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57" w:rsidRDefault="0034722F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B57157" w:rsidRDefault="00B57157">
      <w:pPr>
        <w:rPr>
          <w:rFonts w:eastAsia="SimHei"/>
          <w:b/>
          <w:bCs/>
        </w:rPr>
      </w:pPr>
    </w:p>
    <w:p w:rsidR="00B57157" w:rsidRDefault="00B57157">
      <w:pPr>
        <w:jc w:val="center"/>
        <w:rPr>
          <w:rFonts w:eastAsia="SimHei"/>
          <w:b/>
          <w:bCs/>
          <w:sz w:val="72"/>
        </w:rPr>
      </w:pP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72"/>
          <w:szCs w:val="72"/>
        </w:rPr>
      </w:pPr>
      <w:r w:rsidRPr="00227E53">
        <w:rPr>
          <w:rFonts w:ascii="Songti TC" w:eastAsia="Songti TC" w:hAnsi="Songti TC" w:cs="方正小标宋简体" w:hint="eastAsia"/>
          <w:b/>
          <w:bCs/>
          <w:sz w:val="72"/>
          <w:szCs w:val="72"/>
        </w:rPr>
        <w:t>课程教学进度表</w:t>
      </w: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44"/>
        </w:rPr>
      </w:pPr>
      <w:r w:rsidRPr="00227E53">
        <w:rPr>
          <w:rFonts w:ascii="Songti TC" w:eastAsia="Songti TC" w:hAnsi="Songti TC" w:cs="方正小标宋简体" w:hint="eastAsia"/>
          <w:b/>
          <w:bCs/>
          <w:sz w:val="44"/>
        </w:rPr>
        <w:t>2025～2026  学年第 二 学期</w:t>
      </w:r>
    </w:p>
    <w:p w:rsidR="00B57157" w:rsidRDefault="00B57157">
      <w:pPr>
        <w:rPr>
          <w:sz w:val="30"/>
        </w:rPr>
      </w:pPr>
    </w:p>
    <w:p w:rsidR="00B57157" w:rsidRDefault="00B57157">
      <w:pPr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06"/>
        <w:gridCol w:w="480"/>
        <w:gridCol w:w="4228"/>
      </w:tblGrid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交互产品开发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课程类别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专业选修课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总学时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60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总学分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3.0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Cs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bCs/>
                <w:sz w:val="32"/>
                <w:szCs w:val="32"/>
              </w:rPr>
              <w:t xml:space="preserve">2023级数字媒体艺术影视班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设计学院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林昕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bookmarkStart w:id="9" w:name="OLE_LINK5"/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  <w:bookmarkEnd w:id="9"/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</w:tbl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B57157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一、课程基本信息</w:t>
      </w:r>
    </w:p>
    <w:tbl>
      <w:tblPr>
        <w:tblW w:w="9699" w:type="dxa"/>
        <w:tblInd w:w="-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4"/>
        <w:gridCol w:w="1530"/>
        <w:gridCol w:w="1236"/>
        <w:gridCol w:w="1944"/>
        <w:gridCol w:w="1065"/>
        <w:gridCol w:w="1215"/>
        <w:gridCol w:w="1065"/>
      </w:tblGrid>
      <w:tr w:rsidR="00B57157">
        <w:tc>
          <w:tcPr>
            <w:tcW w:w="16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课程名称</w:t>
            </w:r>
          </w:p>
        </w:tc>
        <w:tc>
          <w:tcPr>
            <w:tcW w:w="1530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课程代码</w:t>
            </w:r>
          </w:p>
        </w:tc>
        <w:tc>
          <w:tcPr>
            <w:tcW w:w="1236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学分</w:t>
            </w:r>
          </w:p>
        </w:tc>
        <w:tc>
          <w:tcPr>
            <w:tcW w:w="19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考核方式</w:t>
            </w:r>
          </w:p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（考试/考查）</w:t>
            </w:r>
          </w:p>
        </w:tc>
        <w:tc>
          <w:tcPr>
            <w:tcW w:w="2280" w:type="dxa"/>
            <w:gridSpan w:val="2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总学时</w:t>
            </w:r>
          </w:p>
        </w:tc>
        <w:tc>
          <w:tcPr>
            <w:tcW w:w="1065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周学时</w:t>
            </w:r>
          </w:p>
        </w:tc>
      </w:tr>
      <w:tr w:rsidR="00B57157">
        <w:trPr>
          <w:trHeight w:val="750"/>
        </w:trPr>
        <w:tc>
          <w:tcPr>
            <w:tcW w:w="16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理论</w:t>
            </w:r>
          </w:p>
        </w:tc>
        <w:tc>
          <w:tcPr>
            <w:tcW w:w="121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实践</w:t>
            </w:r>
          </w:p>
        </w:tc>
        <w:tc>
          <w:tcPr>
            <w:tcW w:w="1065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1190"/>
        </w:trPr>
        <w:tc>
          <w:tcPr>
            <w:tcW w:w="16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交互产品开发</w:t>
            </w:r>
          </w:p>
        </w:tc>
        <w:tc>
          <w:tcPr>
            <w:tcW w:w="1530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CNFU002572</w:t>
            </w:r>
          </w:p>
        </w:tc>
        <w:tc>
          <w:tcPr>
            <w:tcW w:w="1236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3.0</w:t>
            </w:r>
          </w:p>
        </w:tc>
        <w:tc>
          <w:tcPr>
            <w:tcW w:w="19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考查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0</w:t>
            </w:r>
          </w:p>
        </w:tc>
        <w:tc>
          <w:tcPr>
            <w:tcW w:w="121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60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4</w:t>
            </w:r>
          </w:p>
        </w:tc>
      </w:tr>
      <w:tr w:rsidR="00B57157">
        <w:trPr>
          <w:trHeight w:val="417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课程目标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9E1A7C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知识目标：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描述交互产品从用户痛点洞察、MVP 假设驱动、状态机架构到 AI 辅助原型生成与可用性验证的完整创作流程，并演示各阶段的关键产出物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分析人类认知局限与短时记忆负荷对界面设计的约束机理，运用心智模型匹配与降低认知过载的设计法则重构具体界面案例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执行以 Nielsen 十大可用性原则为核心的启发式评估方法，并依据 Think-Aloud 出声思考法的科学规范主持用户测试、评定缺陷严重级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能力目标：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能够运用目标导向设计思路与 Vibe Coding 范式，独立完成具有创新性与原创性的交互体验原型设计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能将容器化工程思维与 Design Token 体系系统化地应用于项目实践，实现从设计稿到前端组件的高保真映射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能以评估专家身份客观执行跨组启发式走查与用户测试，基于质性数据系统梳理反馈并完成闭环迭代优化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素质目标：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具备运用文字、图像、原型演示等多种方式清晰阐述设计理念的表达适应能力，能在路演答辩与同侪互评中高效沟通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具备面对 AI 生成代码不确定性时的工程韧性与自主排错意识，不盲从技术输出，坚持以人为本的设计价值观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能在同侪互评与路演答辩中以建设性姿态接受批评，展现虚心协作与持续迭代改进的专业精神</w:t>
            </w:r>
          </w:p>
          <w:p w:rsidR="00B57157" w:rsidRDefault="00B57157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292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教材和主要参考资料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1.选用教材：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Yvonne Rogers, Helen Sharp, Jennifer Preece 著；刘晓晖 等译.交互设计：超越人机交互（原书第5版）[M].机械工业出版社,2020.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2.参考书目与文献：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(1)Yvonne Rogers, Helen Sharp, Jennifer Preece.Interaction Design: Beyond Human-Computer Interaction (6th Ed.)[M].Wiley,2023.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(2)Jeff Gothelf, Josh Seiden.精益 UX：设计伟大产品的敏捷反求方法 (Lean UX)[M].人民邮电出版社,2022.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(3)Alan Cooper.交互设计精髓 (About Face 4)[M].电子工业出版社,2015.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(4)Adam Wathan, Steve Schoger.Refactoring UI[M].Self-Published,2018.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(5)张靖瑶.数字媒体交互设计（慕课版）[M].人民邮电出版社,2022.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课程网站等支持条件：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(2)软件支持：Figma、Visual Studio Code、v0 / CodeGeeX 等 AI 代码辅助工具。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(3)教室与实验室条件：投影设备、多媒体教室、计算机实验室。</w:t>
            </w:r>
          </w:p>
        </w:tc>
      </w:tr>
    </w:tbl>
    <w:p w:rsidR="00D54142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</w:p>
    <w:p w:rsidR="00B57157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/>
          <w:sz w:val="32"/>
          <w:szCs w:val="32"/>
        </w:rPr>
        <w:br w:type="page"/>
      </w: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</w:t>
      </w:r>
      <w:r>
        <w:rPr>
          <w:rFonts w:ascii="SimHei" w:eastAsia="SimHei" w:hAnsi="SimHei" w:cs="SimHei" w:hint="eastAsia"/>
          <w:sz w:val="32"/>
          <w:szCs w:val="32"/>
        </w:rPr>
        <w:t>教学进度安排</w:t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1756"/>
        <w:gridCol w:w="2736"/>
        <w:gridCol w:w="3716"/>
        <w:gridCol w:w="1756"/>
        <w:gridCol w:w="1756"/>
        <w:gridCol w:w="1756"/>
        <w:gridCol w:w="2021"/>
      </w:tblGrid>
      <w:tr w:rsidR="00B57157">
        <w:trPr>
          <w:trHeight w:val="632"/>
          <w:jc w:val="center"/>
        </w:trPr>
        <w:tc>
          <w:tcPr>
            <w:tcW w:w="821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周次</w:t>
            </w:r>
          </w:p>
        </w:tc>
        <w:tc>
          <w:tcPr>
            <w:tcW w:w="1048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星期几</w:t>
            </w:r>
          </w:p>
        </w:tc>
        <w:tc>
          <w:tcPr>
            <w:tcW w:w="1257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上课节次</w:t>
            </w:r>
          </w:p>
        </w:tc>
        <w:tc>
          <w:tcPr>
            <w:tcW w:w="2922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bookmarkStart w:id="18" w:name="OLE_LINK3"/>
            <w:r>
              <w:rPr>
                <w:rFonts w:eastAsia="FangSong_GB2312" w:hint="eastAsia"/>
                <w:sz w:val="28"/>
                <w:szCs w:val="28"/>
              </w:rPr>
              <w:t>教学内容</w:t>
            </w:r>
          </w:p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（章、节）</w:t>
            </w:r>
            <w:bookmarkEnd w:id="18"/>
          </w:p>
        </w:tc>
        <w:tc>
          <w:tcPr>
            <w:tcW w:w="834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授课教师</w:t>
            </w:r>
          </w:p>
        </w:tc>
        <w:tc>
          <w:tcPr>
            <w:tcW w:w="3014" w:type="dxa"/>
            <w:gridSpan w:val="3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教学安排（</w:t>
            </w:r>
            <w:r>
              <w:rPr>
                <w:rFonts w:eastAsia="FangSong_GB2312" w:hint="eastAsia"/>
                <w:sz w:val="28"/>
                <w:szCs w:val="28"/>
              </w:rPr>
              <w:t>课时安排</w:t>
            </w:r>
            <w:r>
              <w:rPr>
                <w:rFonts w:eastAsia="FangSong_GB2312" w:hint="eastAsia"/>
                <w:sz w:val="28"/>
                <w:szCs w:val="28"/>
              </w:rPr>
              <w:t>）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048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257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2922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34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课堂教学</w:t>
            </w:r>
          </w:p>
        </w:tc>
        <w:tc>
          <w:tcPr>
            <w:tcW w:w="1291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课内实验或实践</w:t>
            </w:r>
          </w:p>
        </w:tc>
        <w:tc>
          <w:tcPr>
            <w:tcW w:w="844" w:type="dxa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bookmarkStart w:id="20" w:name="OLE_LINK2"/>
            <w:r>
              <w:rPr>
                <w:rFonts w:eastAsia="FangSong_GB2312" w:hint="eastAsia"/>
                <w:sz w:val="28"/>
                <w:szCs w:val="28"/>
              </w:rPr>
              <w:t>课外实践</w:t>
            </w:r>
            <w:bookmarkEnd w:id="20"/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 w:rsidP="00126A27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9</w:t>
            </w:r>
          </w:p>
        </w:tc>
        <w:tc>
          <w:tcPr>
            <w:tcW w:w="1048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bookmarkStart w:id="25" w:name="OLE_LINK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2-5</w:t>
            </w:r>
            <w:bookmarkEnd w:id="25"/>
          </w:p>
        </w:tc>
        <w:tc>
          <w:tcPr>
            <w:tcW w:w="2922" w:type="dxa"/>
            <w:vAlign w:val="center"/>
          </w:tcPr>
          <w:p w:rsidR="00B57157" w:rsidRPr="009E6AAE" w:rsidRDefault="002855AC" w:rsidP="00C44D3B">
            <w:pPr>
              <w:tabs>
                <w:tab w:val="left" w:pos="4980"/>
              </w:tabs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bookmarkStart w:id="28" w:name="OLE_LINK1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交互体系概论基础
1.1 交互与UX的本质定义；可用性与体验目标
1.2 产品体验的逆向拆解实验
（《交互设计：超越人机交互（原书第5版）》§1-2；《交互设计精髓 (About Face 4)》§1-2）</w:t>
            </w:r>
            <w:bookmarkEnd w:id="28"/>
          </w:p>
        </w:tc>
        <w:tc>
          <w:tcPr>
            <w:tcW w:w="834" w:type="dxa"/>
            <w:vAlign w:val="center"/>
          </w:tcPr>
          <w:p w:rsidR="00B57157" w:rsidRPr="009E6AAE" w:rsidRDefault="00126A27" w:rsidP="00424781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2855AC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126A2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10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人类认知与心智摩擦
2.1 认知框架与记忆负荷；心智模型与界面隐喻
2.2 视觉热力与认知过载节点重构
（《交互设计：超越人机交互（原书第5版）》§4；《交互设计精髓 (About Face 4)》§3）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11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产品洞察与痛点切入
3.1 定性调研原则；敏捷业务痛点发掘
3.2 启动 实验1(Exp1)，拟定 JTBD 微调研方案
（《精益 UX：设计伟大产品的敏捷反求方法 (Lean UX)》§1-4）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12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假设驱动与MVP构建
4.1 抛弃重型 Persona，假设驱动与极简场景的界定
4.2 完成 实验1(Exp1)，输出互动应用最小可行性清单
（《精益 UX：设计伟大产品的敏捷反求方法 (Lean UX)》§10-12）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目标导向路径与架构
5.1 心流机制；前端页面状态流式拆解与编排
5.2 启动 实验2(Exp2)，起草应用状态流转白板图
（《交互设计精髓 (About Face 4)》§4-5）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容器工程化基础映射
6.1 DOM视觉映射机理；Figma AutoLayout 向 CSS Flex 的底层转化基础
6.2 在 Figma 搭建严苛响应式组件框架
（《数字媒体交互设计（慕课版）》§2）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视觉重构：层级与色彩
7.1 利用基础排版字重与空间感建立层级；HSL系统解析
7.2 为干瘪骨架填入视觉系统标签 (Tokens)
（《Refactoring UI》层级至上；《Refactoring UI》色彩运用）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视觉重构：深度与防错
8.1 光影深度营造原则；处理极限/错误边界与情境反馈
8.2 收尾 实验2(Exp2)，建立视觉 Token Prompt 集
（《Refactoring UI》创造深度；《Refactoring UI》收尾润色）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 w:rsidTr="00054F21">
        <w:trPr>
          <w:trHeight w:val="837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AI 原型协作结构化
9.1 大语言模型的人机协同系统架构法；界面生成 Prompt 工程
9.2 启动 实验3(Exp3)，通过 v0 生成应用初始视图壳层
（《数字媒体交互设计（慕课版）》§4-5）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前沿动效组件融入
10.1 前端交互特效融合机制；微观反馈的理论支撑
10.2 AI代码助手驱动实现跟随/粒子等基础创意动效
（《交互设计精髓 (About Face 4)》§11）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16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逻辑排障与兜底策略
11.1 本地大模型代码辅助阅读规律；混合保真度演示机制
11.2 收尾 实验3(Exp3)，通过Figma修复串联断裂的状态
（《交互设计精髓 (About Face 4)》§15）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1265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16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启发式评估原理与应用
12.1 可用性客观评估标准引入；Nielsen十大可用性真理
12.2 启动 实验4(Exp4)，生生互评跨组走查日
（《交互设计：超越人机交互（原书第5版）》§14-15）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lastRenderedPageBreak/>
              <w:t xml:space="preserve">17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对话与可操作测试法
13.1 无硬件条件下的实验室降维版：出声思考(Think-Aloud)的科学执行
13.2 执行实地用户定性实验，深挖死角
（《精益 UX：设计伟大产品的敏捷反求方法 (Lean UX)》§15）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17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周日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数据复盘与作品库凝练
14.1 体验设计作品库的闭环故事梳理核心心法
14.2 收尾 实验4(Exp4)，总结测试痛点并定版前后旅程对比
（《精益 UX：设计伟大产品的敏捷反求方法 (Lean UX)》§16-17）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18</w:t>
            </w:r>
          </w:p>
        </w:tc>
        <w:tc>
          <w:tcPr>
            <w:tcW w:w="1048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周四</w:t>
            </w:r>
          </w:p>
        </w:tc>
        <w:tc>
          <w:tcPr>
            <w:tcW w:w="1257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2-5</w:t>
            </w:r>
          </w:p>
        </w:tc>
        <w:tc>
          <w:tcPr>
            <w:tcW w:w="2922" w:type="dxa"/>
            <w:vAlign w:val="center"/>
          </w:tcPr>
          <w:p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课程综合路演检查
15.1 学生最终交互单页的验收：侧重痛点挖掘到走查修改的闭环过程
（《交互设计精髓》全书综合复习）</w:t>
            </w:r>
          </w:p>
        </w:tc>
        <w:tc>
          <w:tcPr>
            <w:tcW w:w="834" w:type="dxa"/>
            <w:vAlign w:val="center"/>
          </w:tcPr>
          <w:p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  <w:tc>
          <w:tcPr>
            <w:tcW w:w="1291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844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161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任课教师签名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bookmarkStart w:id="36" w:name="OLE_LINK6"/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  <w:bookmarkEnd w:id="36"/>
          </w:p>
        </w:tc>
      </w:tr>
      <w:tr w:rsidR="00B57157">
        <w:trPr>
          <w:trHeight w:val="10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cs="FangSong_GB2312" w:hint="eastAsia"/>
                <w:sz w:val="28"/>
                <w:szCs w:val="28"/>
              </w:rPr>
              <w:t>专业负责人（教研室主任）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签名</w:t>
            </w:r>
          </w:p>
        </w:tc>
        <w:tc>
          <w:tcPr>
            <w:tcW w:w="2922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           </w:t>
            </w: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</w:p>
        </w:tc>
      </w:tr>
      <w:tr w:rsidR="00B57157">
        <w:trPr>
          <w:trHeight w:val="22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单位负责人</w:t>
            </w:r>
          </w:p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（签名/签章）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4124F9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 w:hint="eastAsia"/>
                <w:sz w:val="28"/>
                <w:szCs w:val="28"/>
              </w:rPr>
              <w:t>2026年 2月 25日</w:t>
            </w:r>
          </w:p>
        </w:tc>
      </w:tr>
    </w:tbl>
    <w:p w:rsidR="00B57157" w:rsidRDefault="00B57157">
      <w:pPr>
        <w:tabs>
          <w:tab w:val="left" w:pos="4980"/>
          <w:tab w:val="left" w:pos="8535"/>
        </w:tabs>
        <w:spacing w:line="340" w:lineRule="exact"/>
        <w:ind w:firstLineChars="100" w:firstLine="280"/>
        <w:rPr>
          <w:rFonts w:ascii="FangSong_GB2312" w:eastAsia="FangSong_GB2312" w:hAnsi="FangSong_GB2312" w:cs="FangSong_GB2312"/>
          <w:sz w:val="28"/>
          <w:szCs w:val="28"/>
        </w:rPr>
      </w:pPr>
    </w:p>
    <w:p w:rsidR="009770EE" w:rsidRDefault="00000000">
      <w:pPr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Cs w:val="21"/>
        </w:rPr>
        <w:t>注：本表一式两份，自留一份，交开课单位一份。</w:t>
      </w:r>
    </w:p>
    <w:sectPr w:rsidR="009770EE">
      <w:headerReference w:type="default" r:id="rId12"/>
      <w:footerReference w:type="even" r:id="rId13"/>
      <w:footerReference w:type="default" r:id="rId14"/>
      <w:pgSz w:w="11906" w:h="16838"/>
      <w:pgMar w:top="1134" w:right="1531" w:bottom="1440" w:left="1587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F451" w14:textId="77777777" w:rsidR="0034722F" w:rsidRDefault="0034722F">
      <w:r>
        <w:separator/>
      </w:r>
    </w:p>
  </w:endnote>
  <w:endnote w:type="continuationSeparator" w:id="0">
    <w:p w14:paraId="55181CDC" w14:textId="77777777" w:rsidR="0034722F" w:rsidRDefault="0034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92A1" w14:textId="77777777" w:rsidR="00B57157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2C1BDC" w14:textId="77777777" w:rsidR="00B57157" w:rsidRDefault="00B57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B85E" w14:textId="77777777" w:rsidR="00B57157" w:rsidRDefault="0034722F">
    <w:pPr>
      <w:pStyle w:val="Footer"/>
      <w:ind w:right="360"/>
    </w:pPr>
    <w:r>
      <w:pict w14:anchorId="4592F87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margin-left:-27.85pt;margin-top:0;width:23.35pt;height:16.1pt;z-index:1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14:paraId="4F1394A9" w14:textId="77777777" w:rsidR="00B57157" w:rsidRDefault="00000000">
                <w:pPr>
                  <w:pStyle w:val="Footer"/>
                  <w:rPr>
                    <w:rStyle w:val="PageNumber"/>
                    <w:sz w:val="28"/>
                    <w:szCs w:val="28"/>
                  </w:rPr>
                </w:pPr>
                <w:r>
                  <w:rPr>
                    <w:rStyle w:val="PageNumber"/>
                    <w:sz w:val="28"/>
                    <w:szCs w:val="28"/>
                  </w:rPr>
                  <w:fldChar w:fldCharType="begin"/>
                </w:r>
                <w:r>
                  <w:rPr>
                    <w:rStyle w:val="PageNumber"/>
                    <w:sz w:val="28"/>
                    <w:szCs w:val="28"/>
                  </w:rPr>
                  <w:instrText xml:space="preserve">PAGE  </w:instrText>
                </w:r>
                <w:r>
                  <w:rPr>
                    <w:rStyle w:val="PageNumber"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sz w:val="28"/>
                    <w:szCs w:val="28"/>
                  </w:rPr>
                  <w:t>4</w:t>
                </w:r>
                <w:r>
                  <w:rPr>
                    <w:rStyle w:val="PageNumber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090" w14:textId="77777777" w:rsidR="0034722F" w:rsidRDefault="0034722F">
      <w:r>
        <w:separator/>
      </w:r>
    </w:p>
  </w:footnote>
  <w:footnote w:type="continuationSeparator" w:id="0">
    <w:p w14:paraId="4D8AB9B1" w14:textId="77777777" w:rsidR="0034722F" w:rsidRDefault="0034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CDD6" w14:textId="77777777" w:rsidR="00B57157" w:rsidRDefault="00B5715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38E3"/>
    <w:multiLevelType w:val="singleLevel"/>
    <w:tmpl w:val="6BD838E3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5416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MzOTk0MWE1NzBiMDVjNDlhYzBmNjVjYjE1YmQ2NTIifQ=="/>
  </w:docVars>
  <w:rsids>
    <w:rsidRoot w:val="00817FA8"/>
    <w:rsid w:val="00034D65"/>
    <w:rsid w:val="00054F21"/>
    <w:rsid w:val="00071B8D"/>
    <w:rsid w:val="00075F5F"/>
    <w:rsid w:val="000A069F"/>
    <w:rsid w:val="000E0407"/>
    <w:rsid w:val="000F7167"/>
    <w:rsid w:val="00126A27"/>
    <w:rsid w:val="00130B67"/>
    <w:rsid w:val="0015173E"/>
    <w:rsid w:val="001607E7"/>
    <w:rsid w:val="00164DC3"/>
    <w:rsid w:val="001A07D6"/>
    <w:rsid w:val="001B1B98"/>
    <w:rsid w:val="001B2D58"/>
    <w:rsid w:val="001B79B1"/>
    <w:rsid w:val="001B7D7F"/>
    <w:rsid w:val="001C0F8A"/>
    <w:rsid w:val="001F793A"/>
    <w:rsid w:val="00227E53"/>
    <w:rsid w:val="00242C8B"/>
    <w:rsid w:val="00247DB9"/>
    <w:rsid w:val="0027342B"/>
    <w:rsid w:val="00274F51"/>
    <w:rsid w:val="00283C34"/>
    <w:rsid w:val="002855AC"/>
    <w:rsid w:val="002931A9"/>
    <w:rsid w:val="002A7D54"/>
    <w:rsid w:val="002C0CB1"/>
    <w:rsid w:val="003034E9"/>
    <w:rsid w:val="0031386D"/>
    <w:rsid w:val="0034156B"/>
    <w:rsid w:val="0034722F"/>
    <w:rsid w:val="003535AA"/>
    <w:rsid w:val="00367305"/>
    <w:rsid w:val="00370732"/>
    <w:rsid w:val="003A6DC0"/>
    <w:rsid w:val="003B2A6F"/>
    <w:rsid w:val="003B6E59"/>
    <w:rsid w:val="003C5E4F"/>
    <w:rsid w:val="003D2224"/>
    <w:rsid w:val="003D2ECA"/>
    <w:rsid w:val="003E3FE7"/>
    <w:rsid w:val="004123F7"/>
    <w:rsid w:val="004124F9"/>
    <w:rsid w:val="0042191C"/>
    <w:rsid w:val="00424781"/>
    <w:rsid w:val="004601DC"/>
    <w:rsid w:val="00474AB5"/>
    <w:rsid w:val="00487D9D"/>
    <w:rsid w:val="004D4692"/>
    <w:rsid w:val="004F39E2"/>
    <w:rsid w:val="0050687A"/>
    <w:rsid w:val="00514F60"/>
    <w:rsid w:val="00515647"/>
    <w:rsid w:val="00522005"/>
    <w:rsid w:val="00546518"/>
    <w:rsid w:val="0055694F"/>
    <w:rsid w:val="00563A0A"/>
    <w:rsid w:val="0057200F"/>
    <w:rsid w:val="005C6505"/>
    <w:rsid w:val="005D060B"/>
    <w:rsid w:val="005F09D5"/>
    <w:rsid w:val="005F3201"/>
    <w:rsid w:val="00614391"/>
    <w:rsid w:val="00643B86"/>
    <w:rsid w:val="00666D8F"/>
    <w:rsid w:val="00684B02"/>
    <w:rsid w:val="00687B00"/>
    <w:rsid w:val="00695375"/>
    <w:rsid w:val="0069592D"/>
    <w:rsid w:val="006A7A9C"/>
    <w:rsid w:val="006B289E"/>
    <w:rsid w:val="006F03EA"/>
    <w:rsid w:val="006F762A"/>
    <w:rsid w:val="00701724"/>
    <w:rsid w:val="00704C8A"/>
    <w:rsid w:val="00713AC7"/>
    <w:rsid w:val="00724404"/>
    <w:rsid w:val="007406BF"/>
    <w:rsid w:val="0075221B"/>
    <w:rsid w:val="00765310"/>
    <w:rsid w:val="00785B47"/>
    <w:rsid w:val="00794204"/>
    <w:rsid w:val="007A5510"/>
    <w:rsid w:val="007D04F7"/>
    <w:rsid w:val="007F57E8"/>
    <w:rsid w:val="00805AB7"/>
    <w:rsid w:val="00817FA8"/>
    <w:rsid w:val="00820822"/>
    <w:rsid w:val="008242EF"/>
    <w:rsid w:val="00824E93"/>
    <w:rsid w:val="00846651"/>
    <w:rsid w:val="0084693A"/>
    <w:rsid w:val="0087688D"/>
    <w:rsid w:val="00883AE5"/>
    <w:rsid w:val="00887720"/>
    <w:rsid w:val="008905D0"/>
    <w:rsid w:val="008B5D69"/>
    <w:rsid w:val="008C24A5"/>
    <w:rsid w:val="00904C61"/>
    <w:rsid w:val="00906982"/>
    <w:rsid w:val="00913389"/>
    <w:rsid w:val="00915A23"/>
    <w:rsid w:val="00915EB9"/>
    <w:rsid w:val="00951D80"/>
    <w:rsid w:val="00953F7C"/>
    <w:rsid w:val="009770EE"/>
    <w:rsid w:val="00981BD2"/>
    <w:rsid w:val="009D137E"/>
    <w:rsid w:val="009D2FAB"/>
    <w:rsid w:val="009E1A7C"/>
    <w:rsid w:val="009E6AAE"/>
    <w:rsid w:val="009F0D18"/>
    <w:rsid w:val="00A07B11"/>
    <w:rsid w:val="00A10066"/>
    <w:rsid w:val="00A13929"/>
    <w:rsid w:val="00A1514F"/>
    <w:rsid w:val="00A62AF3"/>
    <w:rsid w:val="00A730A5"/>
    <w:rsid w:val="00A81A7C"/>
    <w:rsid w:val="00A87E97"/>
    <w:rsid w:val="00A97A6C"/>
    <w:rsid w:val="00AA743A"/>
    <w:rsid w:val="00AB2AF4"/>
    <w:rsid w:val="00AB51EB"/>
    <w:rsid w:val="00AD092F"/>
    <w:rsid w:val="00AD3427"/>
    <w:rsid w:val="00B2204E"/>
    <w:rsid w:val="00B24103"/>
    <w:rsid w:val="00B25B11"/>
    <w:rsid w:val="00B320A1"/>
    <w:rsid w:val="00B57157"/>
    <w:rsid w:val="00B83E69"/>
    <w:rsid w:val="00BF02AC"/>
    <w:rsid w:val="00BF79A2"/>
    <w:rsid w:val="00C02575"/>
    <w:rsid w:val="00C10707"/>
    <w:rsid w:val="00C171A4"/>
    <w:rsid w:val="00C26040"/>
    <w:rsid w:val="00C44D3B"/>
    <w:rsid w:val="00C54BA5"/>
    <w:rsid w:val="00C6637F"/>
    <w:rsid w:val="00C8585A"/>
    <w:rsid w:val="00CA6A22"/>
    <w:rsid w:val="00CC49B2"/>
    <w:rsid w:val="00CE432A"/>
    <w:rsid w:val="00D062F0"/>
    <w:rsid w:val="00D146AF"/>
    <w:rsid w:val="00D427E3"/>
    <w:rsid w:val="00D5363C"/>
    <w:rsid w:val="00D53720"/>
    <w:rsid w:val="00D54142"/>
    <w:rsid w:val="00DA4E2D"/>
    <w:rsid w:val="00DB32F5"/>
    <w:rsid w:val="00DD2F61"/>
    <w:rsid w:val="00DD45F4"/>
    <w:rsid w:val="00DE5720"/>
    <w:rsid w:val="00E0127A"/>
    <w:rsid w:val="00E0686E"/>
    <w:rsid w:val="00E2259F"/>
    <w:rsid w:val="00E26A64"/>
    <w:rsid w:val="00E46A5A"/>
    <w:rsid w:val="00E52220"/>
    <w:rsid w:val="00E81EEA"/>
    <w:rsid w:val="00E96323"/>
    <w:rsid w:val="00EC23CA"/>
    <w:rsid w:val="00EE337C"/>
    <w:rsid w:val="00EF2B84"/>
    <w:rsid w:val="00EF30A4"/>
    <w:rsid w:val="00F2703B"/>
    <w:rsid w:val="00F46B5B"/>
    <w:rsid w:val="00F46C66"/>
    <w:rsid w:val="00F8190E"/>
    <w:rsid w:val="00FA0508"/>
    <w:rsid w:val="00FA15BB"/>
    <w:rsid w:val="00FE1815"/>
    <w:rsid w:val="00FE3599"/>
    <w:rsid w:val="01062EEC"/>
    <w:rsid w:val="02186A33"/>
    <w:rsid w:val="03082F4B"/>
    <w:rsid w:val="04A62A1C"/>
    <w:rsid w:val="05760640"/>
    <w:rsid w:val="05F611B0"/>
    <w:rsid w:val="06F835EF"/>
    <w:rsid w:val="06FE64EB"/>
    <w:rsid w:val="071F6AB6"/>
    <w:rsid w:val="0BDE0CED"/>
    <w:rsid w:val="0E7D2BA9"/>
    <w:rsid w:val="0EC87A33"/>
    <w:rsid w:val="15477903"/>
    <w:rsid w:val="166E73E7"/>
    <w:rsid w:val="1A0C111B"/>
    <w:rsid w:val="1A197394"/>
    <w:rsid w:val="1B6603B7"/>
    <w:rsid w:val="1BBE6445"/>
    <w:rsid w:val="1E5170FD"/>
    <w:rsid w:val="204A02A8"/>
    <w:rsid w:val="231921B3"/>
    <w:rsid w:val="246B0981"/>
    <w:rsid w:val="24AF7273"/>
    <w:rsid w:val="25D87525"/>
    <w:rsid w:val="268A58A2"/>
    <w:rsid w:val="26924756"/>
    <w:rsid w:val="28BE5CD7"/>
    <w:rsid w:val="2B2B2261"/>
    <w:rsid w:val="2C76556F"/>
    <w:rsid w:val="2FF3270A"/>
    <w:rsid w:val="2FFFA7DB"/>
    <w:rsid w:val="30136908"/>
    <w:rsid w:val="306929CC"/>
    <w:rsid w:val="308C2216"/>
    <w:rsid w:val="32076A3D"/>
    <w:rsid w:val="34806536"/>
    <w:rsid w:val="35647C06"/>
    <w:rsid w:val="35A3072E"/>
    <w:rsid w:val="381C20D2"/>
    <w:rsid w:val="39567866"/>
    <w:rsid w:val="3AE422AB"/>
    <w:rsid w:val="3EE85404"/>
    <w:rsid w:val="42695E2A"/>
    <w:rsid w:val="429C11E6"/>
    <w:rsid w:val="43030A5E"/>
    <w:rsid w:val="4766336A"/>
    <w:rsid w:val="48311BC9"/>
    <w:rsid w:val="48F46E35"/>
    <w:rsid w:val="498D2E30"/>
    <w:rsid w:val="4C786019"/>
    <w:rsid w:val="4D924EB8"/>
    <w:rsid w:val="4E431A75"/>
    <w:rsid w:val="4EAA358A"/>
    <w:rsid w:val="50CC6933"/>
    <w:rsid w:val="53CB4331"/>
    <w:rsid w:val="54E376C4"/>
    <w:rsid w:val="55C73B6D"/>
    <w:rsid w:val="56350AD7"/>
    <w:rsid w:val="57B06905"/>
    <w:rsid w:val="5A8A4E30"/>
    <w:rsid w:val="5D826DC5"/>
    <w:rsid w:val="5DF521A8"/>
    <w:rsid w:val="5E8E5228"/>
    <w:rsid w:val="5FD44EBD"/>
    <w:rsid w:val="5FEF1CF6"/>
    <w:rsid w:val="6122434D"/>
    <w:rsid w:val="61300818"/>
    <w:rsid w:val="63051B4E"/>
    <w:rsid w:val="696372B1"/>
    <w:rsid w:val="6A151EEF"/>
    <w:rsid w:val="6A2353BE"/>
    <w:rsid w:val="6CC87B57"/>
    <w:rsid w:val="6F615C76"/>
    <w:rsid w:val="71A246A1"/>
    <w:rsid w:val="727A5D97"/>
    <w:rsid w:val="736B748E"/>
    <w:rsid w:val="74604B19"/>
    <w:rsid w:val="77446974"/>
    <w:rsid w:val="79534C4C"/>
    <w:rsid w:val="7B4A647D"/>
    <w:rsid w:val="7D794148"/>
    <w:rsid w:val="7D957F29"/>
    <w:rsid w:val="EF3AC443"/>
    <w:rsid w:val="F7530DFA"/>
    <w:rsid w:val="FF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C716C"/>
  <w15:chartTrackingRefBased/>
  <w15:docId w15:val="{C7BEC2D7-DA40-7743-92B6-3BEDC00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Indent">
    <w:name w:val="Body Text Indent"/>
    <w:basedOn w:val="Normal"/>
    <w:pPr>
      <w:ind w:leftChars="-85" w:left="840" w:hangingChars="485" w:hanging="1018"/>
    </w:pPr>
    <w:rPr>
      <w:szCs w:val="20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character" w:customStyle="1" w:styleId="1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</w:rPr>
  </w:style>
  <w:style w:type="character" w:styleId="CommentReference">
    <w:name w:val="annotation reference"/>
    <w:rsid w:val="002855AC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2855AC"/>
    <w:rPr>
      <w:b/>
      <w:bCs/>
    </w:rPr>
  </w:style>
  <w:style w:type="character" w:customStyle="1" w:styleId="CommentTextChar">
    <w:name w:val="Comment Text Char"/>
    <w:link w:val="CommentText"/>
    <w:rsid w:val="002855AC"/>
    <w:rPr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2855AC"/>
    <w:rPr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河 南 大 学</vt:lpstr>
    </vt:vector>
  </TitlesOfParts>
  <Company>hndsx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 南 大 学</dc:title>
  <dc:subject/>
  <dc:creator>wq999</dc:creator>
  <cp:keywords/>
  <dc:description/>
  <cp:lastModifiedBy>林昕</cp:lastModifiedBy>
  <cp:revision>25</cp:revision>
  <cp:lastPrinted>2010-03-01T17:30:00Z</cp:lastPrinted>
  <dcterms:created xsi:type="dcterms:W3CDTF">2026-02-22T13:33:00Z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2DFD87AF4E60A9E163438B697F0BD8E9_43</vt:lpwstr>
  </property>
  <property fmtid="{D5CDD505-2E9C-101B-9397-08002B2CF9AE}" pid="4" name="KSOTemplateDocerSaveRecord">
    <vt:lpwstr>eyJoZGlkIjoiMDU2YWE0ZmQzMWZlZGExM2ZlNTdmMzQxNmJhZjU5NjQiLCJ1c2VySWQiOiIyNTY2MzQ0MTYifQ==</vt:lpwstr>
  </property>
</Properties>
</file>