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静态图表设计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（一）运用视觉编码理论（Munzner Marks &amp; Channels）为真实数据选择合理图表类型。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（二）掌握使用 AI 辅助生成图表并通过 Figma 进行矢量精修的工作流。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（三）能够撰写设计说明，阐述视觉通道映射逻辑与视觉隐喻意图。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RAWGraphs / D3.js（AI 辅助生成）、Adobe Figma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基于实验一数据集，确定数据类型与分析任务（描述/比较/关系/分布）。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为每个任务选择合适的图表类型，说明视觉通道映射逻辑。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使用 AI 辅助生成至少 3 种图表（柱状/折线/散点/树图/热力图，任选）。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 Figma 或 CSS 对图表进行配色、字体、布局精修。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撰写设计说明：通道选择依据与视觉隐喻意图。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