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第一次课教案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3894"/>
        <w:gridCol w:w="3810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第1章  数据作为媒介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1.1 认知外显：视觉系统、格式塔重构与自然语言建模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24数字媒体艺术影视班：第 7 周，周日1-5节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24数字媒体艺术游戏班：第 10 周，周五1-5节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5学时（理论3，实践2）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解释数据可视化与视觉编码的基本理论，分析数据类型、视觉通道映射规律，并评价跨学科知识在信息可视化设计中的整合策略。支撑课程知识目标（1），对应毕业要求2。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具备运用现代信息技术手段获取、整理与呈现数据的能力，能以数字信息化手段系统性解决可视化项目问题。支撑课程素质目标（1），对应毕业要求5。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知识目标：理解数据可视化的基本概念与发展历程，掌握可视化有效性的基本分析框架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能力目标：初步体验无代码可视化工具与自然语言建模的映射关系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重点：可视化有效性的 What/Why/How 三大基石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难点：自然语言到视觉元素的映射关系理解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《信息可视化设计》第一章 信息的设计与视觉传达；第二章 信息可视化设计的发展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Munzner Ch1 什么是可视化，为什么要做？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理论讲授、案例演示、工具实操</w:t>
            </w:r>
          </w:p>
        </w:tc>
      </w:tr>
      <w:tr w:rsidR="005D2130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/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【教学组织】首节课开篇介绍课程概况与评估方式，以安斯库姆四重奏案例引入可视化的认知价值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【教学方法】理论讲授、案例演示、工具实操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【时间安排】约25分钟（0.6理论学时）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新课讲授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【教学组织】视觉感知与前注意处理原理、格式塔原则的图表映射、Vibe Coding 范式介绍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【教学方法】理论讲授、案例演示、工具实操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【时间安排】约110分钟（2.4理论学时）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【课程思政融入点】结合中国大数据发展战略，认识数据可视化在国家治理与社会服务中的作用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实践训练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【教学组织】RAWGraphs 零代码数据映射与 AI 自然语言生成 (Vibe Coding) 初步比对实操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【教学方法】理论讲授、案例演示、工具实操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【时间安排】约75分钟（1.7实践学时）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课程小结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【教学组织】回顾核心概念：可视化是认知外包而非装饰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【时间安排】约15分钟（0.3实践学时）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自行选取一组合法公开数据集，运用 RAWGraphs 进行零代码映射探索，同时尝试撰写结构化 Prompt 驱动 AI 辅助工具生成对照图表。提交这两种范式下的图表产出及完整 Prompt 记录，配合 300 字设计决策说明分析两者优劣。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735D8"/>
    <w:rsid w:val="005D2130"/>
    <w:rsid w:val="00814DB5"/>
    <w:rsid w:val="00847CC0"/>
    <w:rsid w:val="009E03DC"/>
    <w:rsid w:val="00A84FA5"/>
    <w:rsid w:val="00AB4CE7"/>
    <w:rsid w:val="00C171A4"/>
    <w:rsid w:val="00C6637F"/>
    <w:rsid w:val="00CF1651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7</cp:revision>
  <dcterms:created xsi:type="dcterms:W3CDTF">2026-02-22T17:43:00Z</dcterms:created>
  <dcterms:modified xsi:type="dcterms:W3CDTF">2026-02-26T06:38:00Z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