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5D2130" w:rsidRPr="00A84FA5" w:rsidRDefault="00000000">
      <w:pPr>
        <w:jc w:val="center"/>
        <w:rPr>
          <w:rFonts w:ascii="Songti TC" w:eastAsia="Songti TC" w:hAnsi="Songti TC" w:cs="Microsoft YaHei"/>
          <w:bCs/>
          <w:spacing w:val="20"/>
          <w:sz w:val="36"/>
        </w:rPr>
      </w:pPr>
      <w:r w:rsidRPr="00A84FA5">
        <w:rPr>
          <w:rFonts w:ascii="Songti TC" w:eastAsia="Songti TC" w:hAnsi="Songti TC" w:cs="Microsoft YaHei" w:hint="eastAsia"/>
          <w:bCs/>
          <w:spacing w:val="20"/>
          <w:sz w:val="36"/>
        </w:rPr>
        <w:t xml:space="preserve">第三次课教案</w:t>
      </w:r>
    </w:p>
    <w:tbl>
      <w:tblPr>
        <w:tblW w:w="8950" w:type="dxa"/>
        <w:tblInd w:w="-49"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1246"/>
        <w:gridCol w:w="3894"/>
        <w:gridCol w:w="3810"/>
      </w:tblGrid>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授课章节</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第3章  数据提炼</w:t>
            </w:r>
          </w:p>
        </w:tc>
      </w:tr>
      <w:tr w:rsidR="005D2130">
        <w:trPr>
          <w:trHeight w:val="567"/>
        </w:trPr>
        <w:tc>
          <w:tcPr>
            <w:tcW w:w="1246" w:type="dxa"/>
            <w:tcBorders>
              <w:top w:val="single" w:sz="12"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授课内容</w:t>
            </w:r>
          </w:p>
        </w:tc>
        <w:tc>
          <w:tcPr>
            <w:tcW w:w="7704" w:type="dxa"/>
            <w:gridSpan w:val="2"/>
            <w:tcBorders>
              <w:top w:val="single" w:sz="12"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FF0000"/>
                <w:kern w:val="0"/>
                <w:sz w:val="24"/>
              </w:rPr>
              <w:t xml:space="preserve">3.1 看不见的冰山：从数据抽象到重塑 (Data Abstraction &amp; Tidy Data)</w:t>
            </w:r>
          </w:p>
        </w:tc>
      </w:tr>
      <w:tr w:rsidR="005D2130">
        <w:trPr>
          <w:trHeight w:val="951"/>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授课</w:t>
            </w:r>
            <w:r>
              <w:rPr>
                <w:rFonts w:ascii="FangSong_GB2312" w:eastAsia="FangSong_GB2312" w:hAnsi="FangSong_GB2312" w:cs="FangSong_GB2312" w:hint="eastAsia"/>
                <w:color w:val="333333"/>
                <w:kern w:val="0"/>
                <w:sz w:val="24"/>
              </w:rPr>
              <w:t>时间</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24数字媒体艺术影视班：第 9 周，周日1-5节</w:t>
            </w:r>
          </w:p>
          <w:p>
            <w:pPr>
              <w:widowControl/>
              <w:spacing w:before="40" w:after="40" w:line="400" w:lineRule="exact"/>
              <w:ind w:left="57" w:firstLineChars="100" w:firstLine="240"/>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24数字媒体艺术游戏班：第 12 周，周五1-5节</w:t>
            </w:r>
          </w:p>
        </w:tc>
      </w:tr>
      <w:tr w:rsidR="005D2130">
        <w:trPr>
          <w:trHeight w:val="565"/>
        </w:trPr>
        <w:tc>
          <w:tcPr>
            <w:tcW w:w="1246" w:type="dxa"/>
            <w:tcBorders>
              <w:top w:val="single" w:sz="4" w:space="0" w:color="auto"/>
              <w:left w:val="single" w:sz="12" w:space="0" w:color="auto"/>
              <w:bottom w:val="single" w:sz="4" w:space="0" w:color="auto"/>
              <w:right w:val="single" w:sz="4"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学时数</w:t>
            </w:r>
          </w:p>
        </w:tc>
        <w:tc>
          <w:tcPr>
            <w:tcW w:w="7704" w:type="dxa"/>
            <w:gridSpan w:val="2"/>
            <w:tcBorders>
              <w:top w:val="single" w:sz="4" w:space="0" w:color="auto"/>
              <w:left w:val="single" w:sz="4" w:space="0" w:color="auto"/>
              <w:bottom w:val="single" w:sz="4" w:space="0" w:color="auto"/>
              <w:right w:val="single" w:sz="12" w:space="0" w:color="auto"/>
            </w:tcBorders>
            <w:tcMar>
              <w:top w:w="57" w:type="dxa"/>
              <w:left w:w="57" w:type="dxa"/>
              <w:bottom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 xml:space="preserve">5学时（理论3，实践2）</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支撑课程目标</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vAlign w:val="center"/>
          </w:tcPr>
          <w:p w:rsidR="005D213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1. 阐述数据抽象分类体系与 Tidy Data 整洁数据规范，构建面向大语言模型的结构化数据建模策略并验证其有效性。支撑课程知识目标（2），对应毕业要求2。</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2. 具备运用现代信息技术手段获取、整理与呈现数据的能力，能以数字信息化手段系统性解决可视化项目问题。支撑课程素质目标（1），对应毕业要求5。</w:t>
            </w:r>
          </w:p>
          <w:p>
            <w:pPr>
              <w:widowControl/>
              <w:spacing w:before="40" w:after="40" w:line="400" w:lineRule="exact"/>
              <w:ind w:leftChars="50" w:left="105" w:rightChars="50" w:right="105" w:firstLineChars="200" w:firstLine="480"/>
              <w:rPr>
                <w:rFonts w:ascii="FangSong_GB2312" w:eastAsia="FangSong_GB2312" w:hAnsi="FangSong_GB2312" w:cs="FangSong_GB2312"/>
                <w:color w:val="000000"/>
                <w:kern w:val="0"/>
                <w:sz w:val="24"/>
              </w:rPr>
            </w:pPr>
            <w:r>
              <w:rPr>
                <w:rFonts w:ascii="FangSong_GB2312" w:eastAsia="FangSong_GB2312" w:hAnsi="FangSong_GB2312" w:cs="FangSong_GB2312" w:hint="eastAsia"/>
                <w:color w:val="000000"/>
                <w:kern w:val="0"/>
                <w:sz w:val="24"/>
              </w:rPr>
              <w:t xml:space="preserve">3. 具备数据治理中的诚信与规范意识，能在数据获取和可视化呈现中坚守学术伦理底线。支撑课程素质目标（2），对应毕业要求5。</w:t>
            </w:r>
          </w:p>
        </w:tc>
      </w:tr>
      <w:tr w:rsidR="005D2130">
        <w:trPr>
          <w:trHeight w:val="2422"/>
        </w:trPr>
        <w:tc>
          <w:tcPr>
            <w:tcW w:w="1246" w:type="dxa"/>
            <w:tcBorders>
              <w:top w:val="single" w:sz="8" w:space="0" w:color="auto"/>
              <w:left w:val="single" w:sz="12" w:space="0" w:color="auto"/>
              <w:bottom w:val="single" w:sz="8" w:space="0" w:color="auto"/>
              <w:right w:val="single" w:sz="4" w:space="0" w:color="auto"/>
            </w:tcBorders>
            <w:tcMar>
              <w:left w:w="57"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教学目标</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与要求</w:t>
            </w:r>
          </w:p>
        </w:tc>
        <w:tc>
          <w:tcPr>
            <w:tcW w:w="7704" w:type="dxa"/>
            <w:gridSpan w:val="2"/>
            <w:tcBorders>
              <w:top w:val="single" w:sz="8" w:space="0" w:color="auto"/>
              <w:left w:val="single" w:sz="4" w:space="0" w:color="auto"/>
              <w:bottom w:val="single" w:sz="8" w:space="0" w:color="auto"/>
              <w:right w:val="single" w:sz="12" w:space="0" w:color="auto"/>
            </w:tcBorders>
            <w:tcMar>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知识目标：理解数据抽象与任务抽象的理论框架，掌握面向大模型的数据定义策略</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能力目标：能独立完成复杂数据的结构化建模与清洗</w:t>
            </w:r>
          </w:p>
          <w:p>
            <w:pPr>
              <w:widowControl/>
              <w:spacing w:before="40" w:after="40" w:line="400" w:lineRule="exact"/>
              <w:ind w:leftChars="50" w:left="105" w:rightChars="50" w:right="105" w:firstLineChars="200" w:firstLine="480"/>
              <w:rPr>
                <w:rFonts w:ascii="FangSong_GB2312" w:eastAsia="FangSong_GB2312" w:hAnsi="FangSong_GB2312" w:cs="FangSong_GB2312"/>
                <w:sz w:val="24"/>
              </w:rPr>
            </w:pPr>
            <w:r>
              <w:rPr>
                <w:rFonts w:ascii="FangSong_GB2312" w:eastAsia="FangSong_GB2312" w:hAnsi="FangSong_GB2312" w:cs="FangSong_GB2312" w:hint="eastAsia"/>
                <w:sz w:val="24"/>
              </w:rPr>
              <w:t xml:space="preserve">素质目标：培养严谨求实的数据素养，强调数据治理中的诚信与规范意识</w:t>
            </w:r>
          </w:p>
        </w:tc>
      </w:tr>
      <w:tr w:rsidR="005D2130">
        <w:trPr>
          <w:trHeight w:val="90"/>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教学重点</w:t>
            </w:r>
          </w:p>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与难点</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重点：数据类型抽象与 Tidy Data 规范化建模</w:t>
            </w:r>
          </w:p>
          <w:p>
            <w:pPr>
              <w:widowControl/>
              <w:spacing w:before="40" w:after="40" w:line="400" w:lineRule="exact"/>
              <w:ind w:leftChars="50" w:left="105" w:rightChars="50" w:right="105" w:firstLineChars="200" w:firstLine="480"/>
              <w:rPr>
                <w:rFonts w:ascii="FangSong_GB2312" w:eastAsia="FangSong_GB2312" w:hAnsi="FangSong_GB2312" w:cs="FangSong_GB2312"/>
                <w:bCs/>
                <w:color w:val="333333"/>
                <w:kern w:val="0"/>
                <w:sz w:val="24"/>
              </w:rPr>
            </w:pPr>
            <w:r>
              <w:rPr>
                <w:rFonts w:ascii="FangSong_GB2312" w:eastAsia="FangSong_GB2312" w:hAnsi="FangSong_GB2312" w:cs="FangSong_GB2312" w:hint="eastAsia"/>
                <w:bCs/>
                <w:color w:val="333333"/>
                <w:kern w:val="0"/>
                <w:sz w:val="24"/>
              </w:rPr>
              <w:t xml:space="preserve">难点：如何将非结构化的现实世界数据转化为面向大模型的规范化自然语言描述</w:t>
            </w:r>
          </w:p>
        </w:tc>
      </w:tr>
      <w:tr w:rsidR="005D2130">
        <w:trPr>
          <w:trHeight w:val="205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学生课前阅读材料与其他准备</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tcPr>
          <w:p w:rsidR="005D2130" w:rsidRPr="00847CC0" w:rsidRDefault="00000000">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课前指定阅读教材与章节：</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Ch2 What：数据抽象</w:t>
            </w:r>
          </w:p>
          <w:p>
            <w:pPr>
              <w:widowControl/>
              <w:spacing w:before="40" w:after="40" w:line="400" w:lineRule="exact"/>
              <w:ind w:leftChars="50" w:left="105" w:rightChars="50" w:right="105" w:firstLineChars="200" w:firstLine="480"/>
              <w:rPr>
                <w:rFonts w:ascii="FangSong" w:eastAsia="FangSong" w:hAnsi="FangSong" w:cs="FangSong_GB2312"/>
                <w:bCs/>
                <w:color w:val="333333"/>
                <w:kern w:val="0"/>
                <w:sz w:val="24"/>
              </w:rPr>
            </w:pPr>
            <w:r>
              <w:rPr>
                <w:rFonts w:ascii="FangSong" w:eastAsia="FangSong" w:hAnsi="FangSong" w:cs="FangSong_GB2312" w:hint="eastAsia"/>
                <w:bCs/>
                <w:color w:val="333333"/>
                <w:kern w:val="0"/>
                <w:sz w:val="24"/>
              </w:rPr>
              <w:t xml:space="preserve">Munzner Ch3 Why：任务抽象</w:t>
            </w:r>
          </w:p>
        </w:tc>
      </w:tr>
      <w:tr w:rsidR="005D2130">
        <w:trPr>
          <w:trHeight w:val="1624"/>
        </w:trPr>
        <w:tc>
          <w:tcPr>
            <w:tcW w:w="1246" w:type="dxa"/>
            <w:tcBorders>
              <w:top w:val="single" w:sz="4" w:space="0" w:color="auto"/>
              <w:left w:val="single" w:sz="12" w:space="0" w:color="auto"/>
              <w:bottom w:val="single" w:sz="4" w:space="0" w:color="auto"/>
              <w:right w:val="single" w:sz="4" w:space="0" w:color="auto"/>
            </w:tcBorders>
            <w:tcMar>
              <w:top w:w="85" w:type="dxa"/>
              <w:left w:w="57" w:type="dxa"/>
              <w:bottom w:w="85" w:type="dxa"/>
              <w:right w:w="57" w:type="dxa"/>
            </w:tcMar>
            <w:vAlign w:val="center"/>
          </w:tcPr>
          <w:p w:rsidR="005D2130" w:rsidRDefault="00000000">
            <w:pPr>
              <w:widowControl/>
              <w:spacing w:before="40" w:after="40" w:line="400" w:lineRule="exact"/>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教学方法</w:t>
            </w:r>
          </w:p>
        </w:tc>
        <w:tc>
          <w:tcPr>
            <w:tcW w:w="7704" w:type="dxa"/>
            <w:gridSpan w:val="2"/>
            <w:tcBorders>
              <w:top w:val="single" w:sz="4" w:space="0" w:color="auto"/>
              <w:left w:val="single" w:sz="4" w:space="0" w:color="auto"/>
              <w:bottom w:val="single" w:sz="4" w:space="0" w:color="auto"/>
              <w:right w:val="single" w:sz="12" w:space="0" w:color="auto"/>
            </w:tcBorders>
            <w:tcMar>
              <w:top w:w="85" w:type="dxa"/>
              <w:left w:w="57" w:type="dxa"/>
              <w:right w:w="57" w:type="dxa"/>
            </w:tcMar>
            <w:vAlign w:val="center"/>
          </w:tcPr>
          <w:p w:rsidR="005D2130" w:rsidRDefault="00000000">
            <w:pPr>
              <w:widowControl/>
              <w:spacing w:before="40" w:after="40" w:line="400" w:lineRule="exact"/>
              <w:ind w:leftChars="50" w:left="105" w:rightChars="50" w:right="105"/>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000000"/>
                <w:kern w:val="0"/>
                <w:sz w:val="24"/>
              </w:rPr>
              <w:t xml:space="preserve">理论讲授、作品解码分析、数据建模实操、AI 辅助清洗演练</w:t>
            </w:r>
          </w:p>
        </w:tc>
      </w:tr>
      <w:tr w:rsidR="005D2130">
        <w:trPr>
          <w:trHeight w:val="648"/>
        </w:trPr>
        <w:tc>
          <w:tcPr>
            <w:tcW w:w="1246" w:type="dxa"/>
            <w:vMerge w:val="restart"/>
            <w:tcBorders>
              <w:top w:val="single" w:sz="4" w:space="0" w:color="auto"/>
              <w:left w:val="single" w:sz="12"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FF0000"/>
                <w:kern w:val="0"/>
                <w:sz w:val="24"/>
              </w:rPr>
            </w:pPr>
            <w:r>
              <w:rPr>
                <w:rFonts w:ascii="FangSong_GB2312" w:eastAsia="FangSong_GB2312" w:hAnsi="FangSong_GB2312" w:cs="FangSong_GB2312" w:hint="eastAsia"/>
                <w:color w:val="333333"/>
                <w:kern w:val="0"/>
                <w:sz w:val="24"/>
              </w:rPr>
              <w:lastRenderedPageBreak/>
              <w:t>主要教学环节设计</w:t>
            </w:r>
          </w:p>
          <w:p w:rsidR="005D2130" w:rsidRDefault="005D2130">
            <w:pPr>
              <w:pStyle w:val="BodyText"/>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课堂教学进程</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课堂教学设计</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上次课复习</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【教学组织】回顾 W02 标记与通道编码原则，引出数据质量对可视化的影响</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【时间安排】约10分钟（0.2理论学时）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39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spacing w:line="400" w:lineRule="exact"/>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课程导入</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【教学组织】展示 AI 面对未处理原始数据时的失败案例，引出数据抽象的必要性</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vMerge/>
            <w:tcBorders>
              <w:left w:val="single" w:sz="12" w:space="0" w:color="auto"/>
              <w:right w:val="single" w:sz="4" w:space="0" w:color="auto"/>
            </w:tcBorders>
            <w:tcMar>
              <w:left w:w="57" w:type="dxa"/>
              <w:right w:w="57" w:type="dxa"/>
            </w:tcMar>
            <w:vAlign w:val="center"/>
          </w:tcPr>
          <w:p w:rsidR="005D2130" w:rsidRDefault="005D2130">
            <w:pPr>
              <w:widowControl/>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新课讲授</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【教学组织】Munzner 数据抽象分类体系（What）、任务抽象漏斗（Why）、Tidy Data 三原则</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【时间安排】约110分钟（2.5理论学时）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【课程思政融入点】强调数据治理中的诚信与规范意识，培养严谨求实的数据素养</w:t>
            </w:r>
          </w:p>
        </w:tc>
      </w:tr>
      <w:tr w:rsidR="005D2130">
        <w:trPr>
          <w:trHeight w:val="1503"/>
        </w:trPr>
        <w:tc>
          <w:tcPr>
            <w:tcW w:w="1246" w:type="dxa"/>
            <w:vMerge/>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实践训练</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【教学组织】自然语言结构化 Prompt 驱动 AI 清洗灾难级宽表为 Tidy Data</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【教学方法】理论讲授、作品解码分析、数据建模实操、AI 辅助清洗演练</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【时间安排】约75分钟（1.7实践学时）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【课堂思考】</w:t>
            </w:r>
          </w:p>
        </w:tc>
      </w:tr>
      <w:tr w:rsidR="005D2130">
        <w:trPr>
          <w:trHeight w:val="1503"/>
        </w:trPr>
        <w:tc>
          <w:tcPr>
            <w:tcW w:w="1246" w:type="dxa"/>
            <w:tcBorders>
              <w:left w:val="single" w:sz="12" w:space="0" w:color="auto"/>
              <w:bottom w:val="single" w:sz="4" w:space="0" w:color="auto"/>
              <w:right w:val="single" w:sz="4" w:space="0" w:color="auto"/>
            </w:tcBorders>
            <w:tcMar>
              <w:left w:w="57" w:type="dxa"/>
              <w:right w:w="57" w:type="dxa"/>
            </w:tcMar>
            <w:vAlign w:val="center"/>
          </w:tcPr>
          <w:p w:rsidR="005D2130" w:rsidRDefault="005D2130">
            <w:pPr>
              <w:widowControl/>
              <w:rPr>
                <w:rFonts w:ascii="FangSong_GB2312" w:eastAsia="FangSong_GB2312" w:hAnsi="FangSong_GB2312" w:cs="FangSong_GB2312"/>
                <w:b/>
                <w:bCs/>
                <w:color w:val="FF0000"/>
                <w:kern w:val="0"/>
                <w:sz w:val="24"/>
              </w:rPr>
            </w:pPr>
          </w:p>
        </w:tc>
        <w:tc>
          <w:tcPr>
            <w:tcW w:w="3894" w:type="dxa"/>
            <w:tcBorders>
              <w:top w:val="single" w:sz="4" w:space="0" w:color="auto"/>
              <w:left w:val="single" w:sz="4" w:space="0" w:color="auto"/>
              <w:bottom w:val="single" w:sz="4" w:space="0" w:color="auto"/>
              <w:right w:val="single" w:sz="4" w:space="0" w:color="auto"/>
            </w:tcBorders>
            <w:tcMar>
              <w:left w:w="57" w:type="dxa"/>
              <w:right w:w="57" w:type="dxa"/>
            </w:tcMar>
            <w:vAlign w:val="center"/>
          </w:tcPr>
          <w:p w:rsidR="005D2130" w:rsidRDefault="00000000">
            <w:pPr>
              <w:widowControl/>
              <w:jc w:val="center"/>
              <w:rPr>
                <w:rFonts w:ascii="FangSong_GB2312" w:eastAsia="FangSong_GB2312" w:hAnsi="FangSong_GB2312" w:cs="FangSong_GB2312"/>
                <w:b/>
                <w:bCs/>
                <w:color w:val="FF0000"/>
                <w:kern w:val="0"/>
                <w:sz w:val="24"/>
              </w:rPr>
            </w:pPr>
            <w:r>
              <w:rPr>
                <w:rFonts w:ascii="FangSong_GB2312" w:eastAsia="FangSong_GB2312" w:hAnsi="FangSong_GB2312" w:cs="FangSong_GB2312" w:hint="eastAsia"/>
                <w:b/>
                <w:bCs/>
                <w:color w:val="FF0000"/>
                <w:kern w:val="0"/>
                <w:sz w:val="24"/>
              </w:rPr>
              <w:t>课程小结</w:t>
            </w:r>
          </w:p>
        </w:tc>
        <w:tc>
          <w:tcPr>
            <w:tcW w:w="3810" w:type="dxa"/>
            <w:tcBorders>
              <w:top w:val="single" w:sz="4" w:space="0" w:color="auto"/>
              <w:left w:val="single" w:sz="4" w:space="0" w:color="auto"/>
              <w:bottom w:val="single" w:sz="4" w:space="0" w:color="auto"/>
              <w:right w:val="single" w:sz="12" w:space="0" w:color="auto"/>
            </w:tcBorders>
            <w:tcMar>
              <w:left w:w="57" w:type="dxa"/>
              <w:right w:w="57" w:type="dxa"/>
            </w:tcMar>
            <w:vAlign w:val="center"/>
          </w:tcPr>
          <w:p w:rsidR="005D2130" w:rsidRDefault="00000000">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【教学组织】总结数据抽象到整洁化的全链路，预告 D3/ECharts 框架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【时间安排】约15分钟（0.3实践学时）</w:t>
            </w:r>
          </w:p>
          <w:p>
            <w:pPr>
              <w:widowControl/>
              <w:spacing w:line="400" w:lineRule="exact"/>
              <w:jc w:val="left"/>
              <w:rPr>
                <w:rFonts w:ascii="FangSong_GB2312" w:eastAsia="FangSong_GB2312" w:hAnsi="FangSong_GB2312" w:cs="FangSong_GB2312"/>
                <w:kern w:val="0"/>
                <w:sz w:val="24"/>
              </w:rPr>
            </w:pPr>
            <w:r>
              <w:rPr>
                <w:rFonts w:ascii="FangSong_GB2312" w:eastAsia="FangSong_GB2312" w:hAnsi="FangSong_GB2312" w:cs="FangSong_GB2312" w:hint="eastAsia"/>
                <w:kern w:val="0"/>
                <w:sz w:val="24"/>
              </w:rPr>
              <w:t xml:space="preserve">【课程回顾与反思】</w:t>
            </w:r>
          </w:p>
        </w:tc>
      </w:tr>
      <w:tr w:rsidR="005D2130">
        <w:trPr>
          <w:trHeight w:val="2934"/>
        </w:trPr>
        <w:tc>
          <w:tcPr>
            <w:tcW w:w="1246" w:type="dxa"/>
            <w:tcBorders>
              <w:top w:val="single" w:sz="4" w:space="0" w:color="auto"/>
              <w:left w:val="single" w:sz="12" w:space="0" w:color="auto"/>
              <w:bottom w:val="single" w:sz="4" w:space="0" w:color="auto"/>
              <w:right w:val="single" w:sz="4" w:space="0" w:color="auto"/>
            </w:tcBorders>
            <w:tcMar>
              <w:left w:w="57" w:type="dxa"/>
              <w:right w:w="57" w:type="dxa"/>
            </w:tcMar>
            <w:vAlign w:val="center"/>
          </w:tcPr>
          <w:p w:rsidR="005D2130" w:rsidRDefault="00000000">
            <w:pPr>
              <w:widowControl/>
              <w:ind w:left="57"/>
              <w:jc w:val="center"/>
              <w:rPr>
                <w:rFonts w:ascii="FangSong_GB2312" w:eastAsia="FangSong_GB2312" w:hAnsi="FangSong_GB2312" w:cs="FangSong_GB2312"/>
                <w:color w:val="333333"/>
                <w:kern w:val="0"/>
                <w:sz w:val="24"/>
              </w:rPr>
            </w:pPr>
            <w:r>
              <w:rPr>
                <w:rFonts w:ascii="FangSong_GB2312" w:eastAsia="FangSong_GB2312" w:hAnsi="FangSong_GB2312" w:cs="FangSong_GB2312" w:hint="eastAsia"/>
                <w:color w:val="333333"/>
                <w:kern w:val="0"/>
                <w:sz w:val="24"/>
              </w:rPr>
              <w:t>课后作业</w:t>
            </w:r>
          </w:p>
        </w:tc>
        <w:tc>
          <w:tcPr>
            <w:tcW w:w="7704" w:type="dxa"/>
            <w:gridSpan w:val="2"/>
            <w:tcBorders>
              <w:top w:val="single" w:sz="4" w:space="0" w:color="auto"/>
              <w:left w:val="single" w:sz="4" w:space="0" w:color="auto"/>
              <w:bottom w:val="single" w:sz="4" w:space="0" w:color="auto"/>
              <w:right w:val="single" w:sz="12" w:space="0" w:color="auto"/>
            </w:tcBorders>
            <w:tcMar>
              <w:left w:w="57" w:type="dxa"/>
              <w:right w:w="57" w:type="dxa"/>
            </w:tcMar>
          </w:tcPr>
          <w:p w:rsidR="005D2130" w:rsidRDefault="00000000">
            <w:pPr>
              <w:widowControl/>
              <w:ind w:left="57"/>
              <w:rPr>
                <w:rFonts w:ascii="FangSong_GB2312" w:eastAsia="FangSong_GB2312" w:hAnsi="FangSong_GB2312" w:cs="FangSong_GB2312"/>
                <w:bCs/>
                <w:color w:val="333333"/>
                <w:kern w:val="0"/>
                <w:sz w:val="24"/>
              </w:rPr>
            </w:pPr>
            <w:r>
              <w:rPr>
                <w:rFonts w:ascii="FangSong_GB2312" w:eastAsia="FangSong_GB2312" w:hAnsi="FangSong_GB2312" w:cs="FangSong_GB2312" w:hint="eastAsia"/>
                <w:color w:val="FF0000"/>
                <w:kern w:val="0"/>
                <w:sz w:val="24"/>
              </w:rPr>
              <w:t xml:space="preserve">从公开数据源获取一份原始宽表数据，利用 LLM Prompt 清洗为 Tidy CSV，并撰写约500字的数据抽象分析（Item/Attribute/Derive 策略）。</w:t>
            </w:r>
          </w:p>
        </w:tc>
      </w:tr>
    </w:tbl>
    <w:p w:rsidR="0022292F" w:rsidRDefault="0022292F"/>
    <w:sectPr w:rsidR="0022292F">
      <w:pgSz w:w="11906" w:h="16838"/>
      <w:pgMar w:top="1134" w:right="1587" w:bottom="1134" w:left="1587" w:header="851" w:footer="992" w:gutter="0"/>
      <w:cols w:space="720"/>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Songti TC">
    <w:panose1 w:val="02010600040101010101"/>
    <w:charset w:val="88"/>
    <w:family w:val="auto"/>
    <w:pitch w:val="variable"/>
    <w:sig w:usb0="00000287" w:usb1="080F0000" w:usb2="00000010" w:usb3="00000000" w:csb0="0014009F" w:csb1="00000000"/>
  </w:font>
  <w:font w:name="Microsoft YaHei">
    <w:altName w:val="微软雅黑"/>
    <w:panose1 w:val="020B0503020204020204"/>
    <w:charset w:val="86"/>
    <w:family w:val="swiss"/>
    <w:pitch w:val="variable"/>
    <w:sig w:usb0="80000287" w:usb1="2ACF3C50" w:usb2="00000016" w:usb3="00000000" w:csb0="0004001F" w:csb1="00000000"/>
  </w:font>
  <w:font w:name="FangSong_GB2312">
    <w:panose1 w:val="020B0604020202020204"/>
    <w:charset w:val="86"/>
    <w:family w:val="modern"/>
    <w:pitch w:val="fixed"/>
    <w:sig w:usb0="00000001" w:usb1="080E0000" w:usb2="00000010"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0002A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singleLevel"/>
    <w:tmpl w:val="00000001"/>
    <w:lvl w:ilvl="0">
      <w:start w:val="3"/>
      <w:numFmt w:val="decimal"/>
      <w:lvlText w:val="%1."/>
      <w:lvlJc w:val="left"/>
      <w:pPr>
        <w:tabs>
          <w:tab w:val="num" w:pos="312"/>
        </w:tabs>
      </w:pPr>
    </w:lvl>
  </w:abstractNum>
  <w:num w:numId="1" w16cid:durableId="18791185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420"/>
  <w:drawingGridVerticalSpacing w:val="156"/>
  <w:displayHorizontalDrawingGridEvery w:val="0"/>
  <w:displayVerticalDrawingGridEvery w:val="2"/>
  <w:doNotShadeFormData/>
  <w:characterSpacingControl w:val="compressPunctuation"/>
  <w:doNotValidateAgainstSchema/>
  <w:doNotDemarcateInvalidXml/>
  <w:compat>
    <w:spaceForUL/>
    <w:balanceSingleByteDoubleByteWidth/>
    <w:doNotLeaveBackslashAlone/>
    <w:ulTrailSpace/>
    <w:doNotExpandShiftReturn/>
    <w:adjustLineHeightInTable/>
    <w:doNotBreakWrappedTables/>
    <w:doNotWrapTextWithPunct/>
    <w:doNotUseEastAsianBreak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172A27"/>
    <w:rsid w:val="00076B33"/>
    <w:rsid w:val="00172A27"/>
    <w:rsid w:val="0022292F"/>
    <w:rsid w:val="002F2727"/>
    <w:rsid w:val="003D2ECA"/>
    <w:rsid w:val="004735D8"/>
    <w:rsid w:val="005D2130"/>
    <w:rsid w:val="00814DB5"/>
    <w:rsid w:val="00847CC0"/>
    <w:rsid w:val="009E03DC"/>
    <w:rsid w:val="00A84FA5"/>
    <w:rsid w:val="00AB4CE7"/>
    <w:rsid w:val="00C171A4"/>
    <w:rsid w:val="00C6637F"/>
    <w:rsid w:val="00CF1651"/>
    <w:rsid w:val="00E319C8"/>
    <w:rsid w:val="00F45D96"/>
    <w:rsid w:val="00F46C66"/>
    <w:rsid w:val="02587777"/>
    <w:rsid w:val="02C646E1"/>
    <w:rsid w:val="037A5CAB"/>
    <w:rsid w:val="03FC0C54"/>
    <w:rsid w:val="05557F9E"/>
    <w:rsid w:val="05FE0636"/>
    <w:rsid w:val="083D5445"/>
    <w:rsid w:val="08517143"/>
    <w:rsid w:val="094F50BC"/>
    <w:rsid w:val="09575B61"/>
    <w:rsid w:val="09604DC0"/>
    <w:rsid w:val="097F1E15"/>
    <w:rsid w:val="0A453385"/>
    <w:rsid w:val="0C0E7282"/>
    <w:rsid w:val="0C9B098C"/>
    <w:rsid w:val="0EE52B02"/>
    <w:rsid w:val="0F9C5147"/>
    <w:rsid w:val="10AD5132"/>
    <w:rsid w:val="10F468BD"/>
    <w:rsid w:val="11867E5D"/>
    <w:rsid w:val="1811244B"/>
    <w:rsid w:val="18C5680A"/>
    <w:rsid w:val="195A572B"/>
    <w:rsid w:val="198C750A"/>
    <w:rsid w:val="1A566262"/>
    <w:rsid w:val="1ACC7E31"/>
    <w:rsid w:val="1AD324E0"/>
    <w:rsid w:val="1BB6337D"/>
    <w:rsid w:val="1CBE5E6C"/>
    <w:rsid w:val="1FBC0019"/>
    <w:rsid w:val="22761828"/>
    <w:rsid w:val="27E234BC"/>
    <w:rsid w:val="28577E77"/>
    <w:rsid w:val="28BE1833"/>
    <w:rsid w:val="28C34FD4"/>
    <w:rsid w:val="29F00112"/>
    <w:rsid w:val="2A5A37DD"/>
    <w:rsid w:val="2C4B162F"/>
    <w:rsid w:val="2C5C731D"/>
    <w:rsid w:val="2DEF06E0"/>
    <w:rsid w:val="2EA11556"/>
    <w:rsid w:val="2EBF4557"/>
    <w:rsid w:val="2EEA5617"/>
    <w:rsid w:val="312E383F"/>
    <w:rsid w:val="31975317"/>
    <w:rsid w:val="32607DFF"/>
    <w:rsid w:val="33631954"/>
    <w:rsid w:val="37BC1633"/>
    <w:rsid w:val="391C6A91"/>
    <w:rsid w:val="39276F80"/>
    <w:rsid w:val="3C85293C"/>
    <w:rsid w:val="3C89266C"/>
    <w:rsid w:val="3DF022AF"/>
    <w:rsid w:val="4002774D"/>
    <w:rsid w:val="40F40090"/>
    <w:rsid w:val="42246753"/>
    <w:rsid w:val="426E3E72"/>
    <w:rsid w:val="42C50CCB"/>
    <w:rsid w:val="44BD4C3D"/>
    <w:rsid w:val="479341CD"/>
    <w:rsid w:val="48843EED"/>
    <w:rsid w:val="4D587BF8"/>
    <w:rsid w:val="4D844549"/>
    <w:rsid w:val="50610B72"/>
    <w:rsid w:val="54286685"/>
    <w:rsid w:val="576A20E7"/>
    <w:rsid w:val="597A115C"/>
    <w:rsid w:val="5C830F32"/>
    <w:rsid w:val="5E174F66"/>
    <w:rsid w:val="5E721356"/>
    <w:rsid w:val="5E7D3406"/>
    <w:rsid w:val="60F17CF0"/>
    <w:rsid w:val="61887CAF"/>
    <w:rsid w:val="61907397"/>
    <w:rsid w:val="627806C9"/>
    <w:rsid w:val="62F4054A"/>
    <w:rsid w:val="64087E32"/>
    <w:rsid w:val="645E744B"/>
    <w:rsid w:val="64801B8A"/>
    <w:rsid w:val="66D25ECE"/>
    <w:rsid w:val="67073DC9"/>
    <w:rsid w:val="69020CEC"/>
    <w:rsid w:val="6A8F4802"/>
    <w:rsid w:val="6A9470D2"/>
    <w:rsid w:val="6AA87672"/>
    <w:rsid w:val="6B178652"/>
    <w:rsid w:val="6B99520C"/>
    <w:rsid w:val="6E0A547D"/>
    <w:rsid w:val="6E330619"/>
    <w:rsid w:val="6FF53DC9"/>
    <w:rsid w:val="71F7189C"/>
    <w:rsid w:val="73795BF4"/>
    <w:rsid w:val="73EB05CF"/>
    <w:rsid w:val="73ED70EA"/>
    <w:rsid w:val="75766869"/>
    <w:rsid w:val="75ABDBFE"/>
    <w:rsid w:val="760049E6"/>
    <w:rsid w:val="765A4A48"/>
    <w:rsid w:val="775C1463"/>
    <w:rsid w:val="785C7CED"/>
    <w:rsid w:val="78747540"/>
    <w:rsid w:val="78FB568C"/>
    <w:rsid w:val="7A831494"/>
    <w:rsid w:val="7B004EF5"/>
    <w:rsid w:val="7D7E70D0"/>
    <w:rsid w:val="7DB303AF"/>
    <w:rsid w:val="7EFF414E"/>
    <w:rsid w:val="7FD91C23"/>
    <w:rsid w:val="A5D36F2F"/>
    <w:rsid w:val="ABFB8CB0"/>
    <w:rsid w:val="BFFD5A39"/>
    <w:rsid w:val="D7FFAE7F"/>
    <w:rsid w:val="F7EBCC0E"/>
  </w:rsids>
  <m:mathPr>
    <m:mathFont m:val="Cambria Math"/>
    <m:brkBin m:val="before"/>
    <m:brkBinSub m:val="--"/>
    <m:smallFrac m:val="0"/>
    <m:dispDef/>
    <m:lMargin m:val="0"/>
    <m:rMargin m:val="0"/>
    <m:defJc m:val="centerGroup"/>
    <m:wrapIndent m:val="1440"/>
    <m:intLim m:val="subSup"/>
    <m:naryLim m:val="undOvr"/>
  </m:mathPr>
  <w:themeFontLang w:val="en-CN"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D69FCC2"/>
  <w15:chartTrackingRefBased/>
  <w15:docId w15:val="{A5FEE207-FAD9-DB46-8B42-A5A4F4D60EE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CN" w:eastAsia="zh-C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next w:val="BodyText"/>
    <w:qFormat/>
    <w:pPr>
      <w:widowControl w:val="0"/>
      <w:jc w:val="both"/>
    </w:pPr>
    <w:rPr>
      <w:kern w:val="2"/>
      <w:sz w:val="21"/>
      <w:szCs w:val="24"/>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pPr>
      <w:adjustRightInd w:val="0"/>
      <w:snapToGrid w:val="0"/>
      <w:spacing w:line="500" w:lineRule="atLeast"/>
    </w:pPr>
    <w:rPr>
      <w:rFonts w:ascii="SimSun"/>
      <w:bCs/>
      <w:sz w:val="28"/>
    </w:rPr>
  </w:style>
  <w:style w:type="paragraph" w:styleId="CommentText">
    <w:name w:val="annotation text"/>
    <w:basedOn w:val="Normal"/>
    <w:pPr>
      <w:jc w:val="left"/>
    </w:pPr>
  </w:style>
  <w:style w:type="paragraph" w:styleId="BodyText3">
    <w:name w:val="Body Text 3"/>
    <w:basedOn w:val="Normal"/>
    <w:rPr>
      <w:sz w:val="22"/>
      <w:szCs w:val="22"/>
    </w:rPr>
  </w:style>
  <w:style w:type="paragraph" w:styleId="Footer">
    <w:name w:val="footer"/>
    <w:basedOn w:val="Normal"/>
    <w:pPr>
      <w:tabs>
        <w:tab w:val="center" w:pos="4153"/>
        <w:tab w:val="right" w:pos="8306"/>
      </w:tabs>
      <w:snapToGrid w:val="0"/>
      <w:jc w:val="left"/>
    </w:pPr>
    <w:rPr>
      <w:sz w:val="18"/>
      <w:szCs w:val="18"/>
    </w:rPr>
  </w:style>
  <w:style w:type="paragraph" w:styleId="Header">
    <w:name w:val="header"/>
    <w:basedOn w:val="Normal"/>
    <w:pPr>
      <w:pBdr>
        <w:bottom w:val="single" w:sz="6" w:space="1" w:color="auto"/>
      </w:pBdr>
      <w:tabs>
        <w:tab w:val="center" w:pos="4153"/>
        <w:tab w:val="right" w:pos="8306"/>
      </w:tabs>
      <w:snapToGrid w:val="0"/>
      <w:jc w:val="center"/>
    </w:pPr>
    <w:rPr>
      <w:sz w:val="18"/>
      <w:szCs w:val="18"/>
    </w:rPr>
  </w:style>
  <w:style w:type="paragraph" w:styleId="NormalWeb">
    <w:name w:val="Normal (Web)"/>
    <w:basedOn w:val="Normal"/>
    <w:rPr>
      <w:sz w:val="24"/>
    </w:rPr>
  </w:style>
  <w:style w:type="table" w:styleId="TableGrid">
    <w:name w:val="Table Grid"/>
    <w:basedOn w:val="TableNormal"/>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rPr>
      <w:rFonts w:ascii="Times New Roman" w:eastAsia="SimSun" w:hAnsi="Times New Roman" w:cs="Times New Roman"/>
      <w:sz w:val="21"/>
      <w:szCs w:val="21"/>
    </w:rPr>
  </w:style>
  <w:style w:type="paragraph" w:styleId="NoSpacing">
    <w:name w:val="No Spacing"/>
    <w:qFormat/>
    <w:rPr>
      <w:rFonts w:ascii="Calibri" w:hAnsi="Calibri"/>
      <w:sz w:val="22"/>
      <w:szCs w:val="22"/>
      <w:lang w:val="en-US"/>
    </w:rPr>
  </w:style>
  <w:style w:type="character" w:customStyle="1" w:styleId="15">
    <w:name w:val="15"/>
    <w:rPr>
      <w:rFonts w:ascii="Times New Roman" w:eastAsia="SimSun" w:hAnsi="Times New Roman" w:cs="Times New Roman" w:hint="defaul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TotalTime>
  <Pages>2</Pages>
  <Words>34</Words>
  <Characters>195</Characters>
  <Application>Microsoft Office Word</Application>
  <DocSecurity>0</DocSecurity>
  <PresentationFormat/>
  <Lines>1</Lines>
  <Paragraphs>1</Paragraphs>
  <ScaleCrop>false</ScaleCrop>
  <Manager/>
  <Company>jujumao</Company>
  <LinksUpToDate>false</LinksUpToDate>
  <CharactersWithSpaces>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安徽大学本科教学课程教案</dc:title>
  <dc:subject/>
  <dc:creator>user</dc:creator>
  <cp:keywords/>
  <dc:description/>
  <cp:lastModifiedBy>林昕</cp:lastModifiedBy>
  <cp:revision>7</cp:revision>
  <dcterms:created xsi:type="dcterms:W3CDTF">2026-02-22T17:43:00Z</dcterms:created>
  <dcterms:modified xsi:type="dcterms:W3CDTF">2026-02-26T06:38:00Z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2052-12.9.0.25288</vt:lpwstr>
  </property>
  <property fmtid="{D5CDD505-2E9C-101B-9397-08002B2CF9AE}" pid="3" name="ICV">
    <vt:lpwstr>9FC81D4023DD1D445FF88A69D8088385_43</vt:lpwstr>
  </property>
  <property fmtid="{D5CDD505-2E9C-101B-9397-08002B2CF9AE}" pid="4" name="KSOTemplateDocerSaveRecord">
    <vt:lpwstr>eyJoZGlkIjoiZWRlYjNmNTQ1MzZkMTYyOWVmOTkwZmFjYjg5ZTRlZDgiLCJ1c2VySWQiOiIyODMwOTY2NDYifQ==</vt:lpwstr>
  </property>
</Properties>
</file>