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第四次课教案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第4章  声明式生成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4.1 驾驭复杂：高低阶框架的语言驱动策略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10 周，周日1-5节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13 周，周五1-5节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5学时（理论2，实践3）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阐述数据抽象分类体系与 Tidy Data 整洁数据规范，构建面向大语言模型的结构化数据建模策略并验证其有效性。支撑课程知识目标（2），对应毕业要求2。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能够通过自然语言建模，灵活驱动 D3 或 ECharts 等高级框架进行复杂交互叙事的生成。支撑课程能力目标（1），对应毕业要求4。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知识目标：掌握高低阶可视化框架的核心差异与应用场景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能力目标：能运用自然语言精准驱动 ECharts 与 D3.js 进行图表生成与深层定制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素质目标：培养人脑构思架构与 AI 填充代码的 Vibe 工作流协作感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重点：ECharts 声明式配置与 D3.js 底层定制的差异化应用策略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难点：理解 D3.js 坐标系边界约束及高效运作沙箱提取绝美矢量图纸的组合方案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《信息可视化设计》第四章 信息可视化设计师／团队和优秀作品案例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Munzner Ch7 表格数据排布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理论讲授、框架对比演示、Vibe Coding 实操、协作调试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W03 数据类型体系与 Tidy Data 原则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【教学组织】从空间排布理论引入：折线图的谎言与饼图的原罪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【教学组织】Munzner Ch7 表格排布原理、ECharts 声明式架构、D3.js 比例尺与数据绑定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【时间安排】约65分钟（1.5理论学时）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【课程思政融入点】以国产开源框架 ECharts 的全球影响力为例，增强技术自信与开源贡献意识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【教学组织】AI 驱动 ECharts 急速生成 + D3 审美微操与矢量提取竞速 + 双轨范式综合打样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【教学方法】理论讲授、框架对比演示、Vibe Coding 实操、协作调试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【时间安排】约120分钟（2.7实践学时）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【教学组织】对比声明式与指令式模型适用边界，强调代码沙箱对“提取极限画质源资产”的绝大红利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使用 Tidy 数据集分别完成 ECharts 商业快手与 D3.js 极客指令版的代码出图作业，务必不要提交 HTML 代码文件！仅依靠沙箱实时渲染结果导出的 2 张绝美比对阵列图 (PNG/SVG) 及简单设计声明即可。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