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第五次课教案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第5章  数据情绪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5.1 无形之境：网络拓扑、地缘隐喻与力导向生成艺术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24数字媒体艺术影视班：第 11 周，周日7-11节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24数字媒体艺术游戏班：第 14 周，周五2-5节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※ 游戏班本周实际4节（180分钟），以下教学设计按5节编排，授课时等比压缩。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5学时（理论2，实践3）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解释数据可视化与视觉编码的基本理论，分析数据类型、视觉通道映射规律，并评价跨学科知识在信息可视化设计中的整合策略。支撑课程知识目标（1），对应毕业要求2。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列举网络拓扑、空间数据与交互操作的可视化原理及其差异，比较 Scrollytelling 叙事架构的设计方法论与传统展示方式的适用场景。支撑课程知识目标（3），对应毕业要求2。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能够通过自然语言建模，灵活驱动 D3 或 ECharts 等高级框架进行复杂交互叙事的生成。支撑课程能力目标（1），对应毕业要求4。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4. 能运用矢量精修工具与生成艺术技法，将抽象数据转化为具有视觉冲击力与人文深度的数据艺术作品。支撑课程能力目标（3），对应毕业要求4。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5. 能以数据艺术作品关照文化保护与社会公平等议题，在项目展示与互评中体现专业诚信与社会责任意识。支撑课程素质目标（3），对应毕业要求6。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知识目标：理解空间数据与网络结构的拓扑可视化原理，掌握力导向图等生成艺术形态的创作方法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能力目标：能将抽象情感数据映射为视觉作品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素质目标：探讨数据艺术的社会责任，结合中国社会网络研究案例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重点：力导向图 (Force-directed) 等具有生成艺术属性的可视化形态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难点：如何将抽象的情感数据与粒子系统、动态链接有机结合以实现艺术表达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《信息可视化设计》第五章 信息可视化设计课堂作业的实现与完成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Munzner Ch8/Ch9 空间数据排布；网络与树的排布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理论讲授、生成艺术案例赏析、D3 力导向实操、创意表达实验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【教学组织】回顾 W04 ECharts/D3 双轨框架，引出超越表格数据的复杂结构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【教学方法】理论讲授、生成艺术案例赏析、D3 力导向实操、创意表达实验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【教学组织】从社交网络的'看不见的关系'引入网络拓扑与空间数据的概念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【教学方法】理论讲授、生成艺术案例赏析、D3 力导向实操、创意表达实验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【时间安排】约15分钟（0.3理论学时）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【教学组织】网络拓扑权衡（Node-Link vs 邻接矩阵）、力导向物理引擎、地理空间编码与面积偏见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【教学方法】理论讲授、生成艺术案例赏析、D3 力导向实操、创意表达实验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【时间安排】约65分钟（1.5理论学时）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【课程思政融入点】结合中国社会网络与文化传播研究案例，探讨数据艺术的社会责任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【教学组织】D3 力导向底层崩溃复现 + 原路报红抗压训练 (Bug-driven Prompting) + 生命体极致演化大作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【教学方法】理论讲授、生成艺术案例赏析、D3 力导向实操、创意表达实验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【时间安排】约120分钟（2.7实践学时）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【教学组织】总结生成艺术与传统图表的分野，预告滚动叙事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基于自拟情感议题，使用 D3 力导向引擎构建'数据生命体'作品，截取 3 帧极致美感瞬间并撰写寓意说明。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