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3 周，周五1-5节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必读书目：</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郝亚维, 张博文：信息可视化设计[M]. 电子工业出版社, 2023.</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【教学组织】自然语言结构化 Prompt 驱动 AI 清洗灾难级宽表为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【教学组织】总结数据抽象到整洁化的全链路，预告 D3/ECharts 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从公开数据源获取一份原始宽表数据，利用 LLM Prompt 清洗为 Tidy CSV，并撰写约500字的数据抽象分析（Item/Attribute/Derive 策略）。</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