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第5章  数据情绪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5.1 无形之境：网络拓扑、地缘隐喻与力导向生成艺术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5 周，周五1-5节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14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列举网络拓扑、空间数据与交互操作的可视化原理及其差异，比较 Scrollytelling 叙事架构的设计方法论与传统展示方式的适用场景。支撑课程知识目标（3），对应毕业要求2。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能运用矢量精修工具与生成艺术技法，将抽象数据转化为具有视觉冲击力与人文深度的数据艺术作品。支撑课程能力目标（3），对应毕业要求4。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知识目标：理解空间数据与网络结构的拓扑可视化原理，掌握力导向图等生成艺术形态的创作方法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能力目标：能将抽象情感数据映射为视觉作品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素质目标：探讨数据艺术的社会责任，结合中国社会网络研究案例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重点：力导向图 (Force-directed) 等具有生成艺术属性的可视化形态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难点：如何将抽象的情感数据与粒子系统、动态链接有机结合以实现艺术表达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郝亚维, 张博文：信息可视化设计[M]. 电子工业出版社, 2023.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理论讲授、生成艺术案例赏析、D3 力导向实操、创意表达实验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W04 ECharts/D3 双轨框架，引出超越表格数据的复杂结构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【教学组织】从社交网络的'看不见的关系'引入网络拓扑与空间数据的概念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【教学组织】网络拓扑权衡（Node-Link vs 邻接矩阵）、力导向物理引擎、地理空间编码与面积偏见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【课程思政融入点】结合中国社会网络与文化传播研究案例，探讨数据艺术的社会责任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【教学组织】D3 力导向底层崩溃复现 + 原路报红抗压训练 (Bug-driven Prompting) + 生命体极致演化大作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【教学组织】总结生成艺术与传统图表的分野，预告滚动叙事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基于自拟情感议题，使用 D3 力导向引擎构建'数据生命体'作品，截取 3 帧极致美感瞬间并撰写寓意说明。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