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953B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jc w:val="center"/>
        <w:textAlignment w:val="auto"/>
        <w:rPr>
          <w:rFonts w:hint="eastAsia" w:ascii="宋体" w:hAnsi="宋体" w:eastAsia="宋体" w:cs="宋体"/>
          <w:b/>
          <w:bCs/>
          <w:sz w:val="36"/>
          <w:szCs w:val="36"/>
        </w:rPr>
      </w:pPr>
      <w:r>
        <w:rPr>
          <w:rFonts w:hint="eastAsia"/>
          <w:b/>
          <w:sz w:val="36"/>
          <w:szCs w:val="36"/>
        </w:rPr>
        <w:t>广州南方学院毕业论文（设计）</w:t>
      </w:r>
      <w:r>
        <w:rPr>
          <w:rFonts w:hint="eastAsia"/>
          <w:b/>
          <w:sz w:val="36"/>
          <w:szCs w:val="36"/>
          <w:lang w:val="en-US" w:eastAsia="zh-CN"/>
        </w:rPr>
        <w:t>任务书</w:t>
      </w:r>
    </w:p>
    <w:tbl>
      <w:tblPr>
        <w:tblStyle w:val="3"/>
        <w:tblpPr w:leftFromText="180" w:rightFromText="180" w:vertAnchor="page" w:horzAnchor="margin" w:tblpY="2221"/>
        <w:tblW w:w="876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7"/>
        <w:gridCol w:w="1308"/>
        <w:gridCol w:w="1176"/>
        <w:gridCol w:w="1337"/>
        <w:gridCol w:w="3200"/>
      </w:tblGrid>
      <w:tr w14:paraId="71612E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3055" w:type="dxa"/>
            <w:gridSpan w:val="2"/>
            <w:noWrap w:val="0"/>
            <w:vAlign w:val="center"/>
          </w:tcPr>
          <w:p w14:paraId="3645764B">
            <w:pPr>
              <w:spacing w:line="400" w:lineRule="exact"/>
              <w:jc w:val="both"/>
              <w:rPr>
                <w:rFonts w:hint="default" w:ascii="宋体" w:hAnsi="宋体" w:eastAsia="宋体"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毕业论文（设计）题目</w:t>
            </w:r>
          </w:p>
        </w:tc>
        <w:tc>
          <w:tcPr>
            <w:tcW w:w="5713" w:type="dxa"/>
            <w:gridSpan w:val="3"/>
            <w:noWrap w:val="0"/>
            <w:vAlign w:val="center"/>
          </w:tcPr>
          <w:p w14:paraId="3803C066">
            <w:pPr>
              <w:spacing w:line="400" w:lineRule="exact"/>
              <w:jc w:val="both"/>
              <w:rPr>
                <w:rFonts w:hint="eastAsia" w:ascii="宋体" w:hAnsi="宋体"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面向老年驾驶员的汽车HMI界面视觉要素适老化设计研究</w:t>
            </w:r>
          </w:p>
        </w:tc>
      </w:tr>
      <w:tr w14:paraId="7BEDE4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1747" w:type="dxa"/>
            <w:noWrap w:val="0"/>
            <w:vAlign w:val="center"/>
          </w:tcPr>
          <w:p w14:paraId="32B7886E">
            <w:pPr>
              <w:spacing w:line="400" w:lineRule="exact"/>
              <w:jc w:val="center"/>
              <w:rPr>
                <w:rFonts w:hint="eastAsia" w:ascii="宋体" w:hAnsi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学生姓名</w:t>
            </w:r>
          </w:p>
        </w:tc>
        <w:tc>
          <w:tcPr>
            <w:tcW w:w="2484" w:type="dxa"/>
            <w:gridSpan w:val="2"/>
            <w:noWrap w:val="0"/>
            <w:vAlign w:val="center"/>
          </w:tcPr>
          <w:p w14:paraId="06732673">
            <w:pPr>
              <w:spacing w:line="400" w:lineRule="exact"/>
              <w:jc w:val="center"/>
              <w:rPr>
                <w:rFonts w:hint="eastAsia" w:ascii="宋体" w:hAnsi="宋体" w:eastAsia="宋体"/>
                <w:color w:val="000000" w:themeColor="text1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陈</w:t>
            </w:r>
            <w:r>
              <w:rPr>
                <w:rFonts w:hint="eastAsia" w:ascii="宋体" w:hAnsi="宋体"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xx</w:t>
            </w:r>
          </w:p>
        </w:tc>
        <w:tc>
          <w:tcPr>
            <w:tcW w:w="1337" w:type="dxa"/>
            <w:noWrap w:val="0"/>
            <w:vAlign w:val="center"/>
          </w:tcPr>
          <w:p w14:paraId="4C916867">
            <w:pPr>
              <w:spacing w:line="400" w:lineRule="exact"/>
              <w:jc w:val="center"/>
              <w:rPr>
                <w:rFonts w:hint="eastAsia" w:ascii="宋体" w:hAnsi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学号</w:t>
            </w:r>
          </w:p>
        </w:tc>
        <w:tc>
          <w:tcPr>
            <w:tcW w:w="3200" w:type="dxa"/>
            <w:noWrap w:val="0"/>
            <w:vAlign w:val="center"/>
          </w:tcPr>
          <w:p w14:paraId="74D0D60A">
            <w:pPr>
              <w:spacing w:line="400" w:lineRule="exact"/>
              <w:jc w:val="center"/>
              <w:rPr>
                <w:rFonts w:hint="eastAsia" w:ascii="宋体" w:hAnsi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2230118011</w:t>
            </w:r>
          </w:p>
        </w:tc>
      </w:tr>
      <w:tr w14:paraId="66755C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1747" w:type="dxa"/>
            <w:noWrap w:val="0"/>
            <w:vAlign w:val="center"/>
          </w:tcPr>
          <w:p w14:paraId="7E803424">
            <w:pPr>
              <w:spacing w:line="400" w:lineRule="exact"/>
              <w:jc w:val="center"/>
              <w:rPr>
                <w:rFonts w:hint="eastAsia" w:ascii="宋体" w:hAnsi="宋体" w:eastAsia="宋体"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院系</w:t>
            </w:r>
          </w:p>
        </w:tc>
        <w:tc>
          <w:tcPr>
            <w:tcW w:w="2484" w:type="dxa"/>
            <w:gridSpan w:val="2"/>
            <w:noWrap w:val="0"/>
            <w:vAlign w:val="center"/>
          </w:tcPr>
          <w:p w14:paraId="579FA4E7">
            <w:pPr>
              <w:spacing w:line="400" w:lineRule="exact"/>
              <w:jc w:val="center"/>
              <w:rPr>
                <w:rFonts w:hint="eastAsia" w:ascii="宋体" w:hAnsi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设计学院</w:t>
            </w:r>
          </w:p>
        </w:tc>
        <w:tc>
          <w:tcPr>
            <w:tcW w:w="1337" w:type="dxa"/>
            <w:noWrap w:val="0"/>
            <w:vAlign w:val="center"/>
          </w:tcPr>
          <w:p w14:paraId="63B8ACBF">
            <w:pPr>
              <w:spacing w:line="400" w:lineRule="exact"/>
              <w:jc w:val="center"/>
              <w:rPr>
                <w:rFonts w:hint="eastAsia" w:ascii="宋体" w:hAnsi="宋体" w:eastAsia="宋体"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专业</w:t>
            </w:r>
          </w:p>
        </w:tc>
        <w:tc>
          <w:tcPr>
            <w:tcW w:w="3200" w:type="dxa"/>
            <w:noWrap w:val="0"/>
            <w:vAlign w:val="center"/>
          </w:tcPr>
          <w:p w14:paraId="7E76DE7B">
            <w:pPr>
              <w:spacing w:line="400" w:lineRule="exact"/>
              <w:jc w:val="center"/>
              <w:rPr>
                <w:rFonts w:hint="eastAsia" w:ascii="宋体" w:hAnsi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m:oMathPara>
              <m:oMath>
                <w:commentRangeStart w:id="0"/>
                <m:r>
                  <m:rPr>
                    <m:sty m:val="p"/>
                  </m:rPr>
                  <w:rPr>
                    <w:rFonts w:hint="eastAsia" w:ascii="Cambria Math" w:hAnsi="Cambria Math" w:cs="Times New Roman"/>
                    <w:color w:val="000000" w:themeColor="text1"/>
                    <w:kern w:val="2"/>
                    <w:sz w:val="24"/>
                    <w:szCs w:val="24"/>
                    <w:lang w:val="en-US" w:bidi="ar-SA"/>
                    <w14:textFill>
                      <w14:solidFill>
                        <w14:schemeClr w14:val="tx1"/>
                      </w14:solidFill>
                    </w14:textFill>
                  </w:rPr>
                  <m:t>艺术设计学</m:t>
                </m:r>
                <w:commentRangeEnd w:id="0"/>
                <m:r>
                  <m:rPr>
                    <m:sty m:val="p"/>
                  </m:rPr>
                  <w:commentReference w:id="0"/>
                </m:r>
              </m:oMath>
            </m:oMathPara>
          </w:p>
        </w:tc>
      </w:tr>
      <w:tr w14:paraId="448757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5" w:hRule="atLeast"/>
        </w:trPr>
        <w:tc>
          <w:tcPr>
            <w:tcW w:w="1747" w:type="dxa"/>
            <w:noWrap w:val="0"/>
            <w:vAlign w:val="center"/>
          </w:tcPr>
          <w:p w14:paraId="2B311304">
            <w:pPr>
              <w:spacing w:line="400" w:lineRule="exact"/>
              <w:jc w:val="center"/>
              <w:rPr>
                <w:rFonts w:hint="eastAsia" w:ascii="宋体" w:hAnsi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指导教师</w:t>
            </w:r>
          </w:p>
        </w:tc>
        <w:tc>
          <w:tcPr>
            <w:tcW w:w="2484" w:type="dxa"/>
            <w:gridSpan w:val="2"/>
            <w:noWrap w:val="0"/>
            <w:vAlign w:val="center"/>
          </w:tcPr>
          <w:p w14:paraId="4C535231">
            <w:pPr>
              <w:spacing w:line="400" w:lineRule="exact"/>
              <w:jc w:val="center"/>
              <w:rPr>
                <w:rFonts w:hint="eastAsia" w:ascii="宋体" w:hAnsi="宋体" w:eastAsia="宋体"/>
                <w:color w:val="000000" w:themeColor="text1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Xx</w:t>
            </w:r>
          </w:p>
        </w:tc>
        <w:tc>
          <w:tcPr>
            <w:tcW w:w="1337" w:type="dxa"/>
            <w:noWrap w:val="0"/>
            <w:vAlign w:val="center"/>
          </w:tcPr>
          <w:p w14:paraId="12ADA350">
            <w:pPr>
              <w:spacing w:line="400" w:lineRule="exact"/>
              <w:jc w:val="center"/>
              <w:rPr>
                <w:rFonts w:hint="eastAsia" w:ascii="宋体" w:hAnsi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职称</w:t>
            </w:r>
          </w:p>
        </w:tc>
        <w:tc>
          <w:tcPr>
            <w:tcW w:w="3200" w:type="dxa"/>
            <w:noWrap w:val="0"/>
            <w:vAlign w:val="center"/>
          </w:tcPr>
          <w:p w14:paraId="0068934E">
            <w:pPr>
              <w:spacing w:line="400" w:lineRule="exact"/>
              <w:jc w:val="center"/>
              <w:rPr>
                <w:rFonts w:hint="eastAsia" w:ascii="宋体" w:hAnsi="宋体"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commentRangeStart w:id="1"/>
            <w:r>
              <w:rPr>
                <w:rFonts w:hint="eastAsia" w:ascii="宋体" w:hAnsi="宋体"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讲师</w:t>
            </w:r>
            <w:commentRangeEnd w:id="1"/>
            <w:r>
              <w:commentReference w:id="1"/>
            </w:r>
          </w:p>
        </w:tc>
      </w:tr>
      <w:tr w14:paraId="4C32DB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8768" w:type="dxa"/>
            <w:gridSpan w:val="5"/>
            <w:noWrap w:val="0"/>
            <w:vAlign w:val="top"/>
          </w:tcPr>
          <w:p w14:paraId="29436F1D">
            <w:pPr>
              <w:spacing w:line="400" w:lineRule="exact"/>
              <w:rPr>
                <w:rFonts w:hint="eastAsia" w:ascii="宋体" w:hAnsi="宋体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一</w:t>
            </w:r>
            <w:r>
              <w:rPr>
                <w:rFonts w:hint="eastAsia" w:ascii="宋体" w:hAnsi="宋体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、论文的研究内容和任务要求</w:t>
            </w:r>
          </w:p>
          <w:p w14:paraId="6199D3AA">
            <w:pPr>
              <w:pStyle w:val="6"/>
            </w:pPr>
            <w:bookmarkStart w:id="0" w:name="_GoBack"/>
            <w:bookmarkEnd w:id="0"/>
          </w:p>
          <w:tbl>
            <w:tblPr>
              <w:tblStyle w:val="4"/>
              <w:tblW w:w="0" w:type="auto"/>
              <w:tblInd w:w="0" w:type="dxa"/>
              <w:tblBorders>
                <w:top w:val="single" w:color="000000" w:themeColor="text1" w:sz="4" w:space="0"/>
                <w:left w:val="single" w:color="000000" w:themeColor="text1" w:sz="4" w:space="0"/>
                <w:bottom w:val="single" w:color="000000" w:themeColor="text1" w:sz="4" w:space="0"/>
                <w:right w:val="single" w:color="000000" w:themeColor="text1" w:sz="4" w:space="0"/>
                <w:insideH w:val="single" w:color="000000" w:themeColor="text1" w:sz="4" w:space="0"/>
                <w:insideV w:val="single" w:color="000000" w:themeColor="text1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8542"/>
            </w:tblGrid>
            <w:tr w14:paraId="2694D3CE">
              <w:tblPrEx>
                <w:tblBorders>
                  <w:top w:val="single" w:color="000000" w:themeColor="text1" w:sz="4" w:space="0"/>
                  <w:left w:val="single" w:color="000000" w:themeColor="text1" w:sz="4" w:space="0"/>
                  <w:bottom w:val="single" w:color="000000" w:themeColor="text1" w:sz="4" w:space="0"/>
                  <w:right w:val="single" w:color="000000" w:themeColor="text1" w:sz="4" w:space="0"/>
                  <w:insideH w:val="single" w:color="000000" w:themeColor="text1" w:sz="4" w:space="0"/>
                  <w:insideV w:val="single" w:color="000000" w:themeColor="text1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9380" w:type="dxa"/>
                  <w:tcBorders>
                    <w:top w:val="dashed" w:color="000000" w:sz="2" w:space="0"/>
                    <w:left w:val="dashed" w:color="000000" w:sz="2" w:space="0"/>
                    <w:bottom w:val="dashed" w:color="000000" w:sz="2" w:space="0"/>
                    <w:right w:val="dashed" w:color="000000" w:sz="2" w:space="0"/>
                  </w:tcBorders>
                </w:tcPr>
                <w:p w14:paraId="1168DAE6">
                  <w:pPr>
                    <w:spacing w:after="0" w:line="240" w:lineRule="auto"/>
                    <w:ind w:firstLine="20"/>
                  </w:pPr>
                  <w:r>
                    <w:rPr>
                      <w:lang w:val="zh-CN"/>
                    </w:rPr>
                    <w:t>本课题旨在探讨和构建基于用户体验的汽车HMI适老化UI设计，通过深入剖析现有的“长辈模式”、多模态交互、智能辅助系统以及人机交互方法，打造更人性化、易用性更强的界面，提升老年用户的使用体验。“多模态交互”就是融合了人的视觉、听觉、触觉、嗅觉等多种感官，计算机利用多种通信通道响应输入，并充分模拟人与人之间的交互方式。</w:t>
                  </w:r>
                </w:p>
                <w:p w14:paraId="1F2CFDC8">
                  <w:pPr>
                    <w:spacing w:after="0" w:line="240" w:lineRule="auto"/>
                    <w:ind w:firstLine="20"/>
                  </w:pPr>
                  <w:r>
                    <w:rPr>
                      <w:lang w:val="zh-CN"/>
                    </w:rPr>
                    <w:t>通过系统分析和综合评价已有的研究和实践，揭示汽车HMI适老化UI界面设计的现状和存在的问题，提出相应的解决方案，为国家政策制定和实施提供参考。老龄化趋势为汽车 HMI 适老化 UI 设计带来发展机遇，这类设计能减少老年用户操作失误与困惑，提升界面的易用性和可操作性；适老化设计能贴合老年用户习惯与需求，增强驾驶安全性，降低操作风险；从多维度进行适老化设计，探索 HMI 中的创新融合，满足消费需求。</w:t>
                  </w:r>
                </w:p>
                <w:p w14:paraId="482CADA0">
                  <w:pPr>
                    <w:spacing w:after="0" w:line="240" w:lineRule="auto"/>
                    <w:ind w:firstLine="20"/>
                  </w:pPr>
                  <w:r>
                    <w:rPr>
                      <w:lang w:val="zh-CN"/>
                    </w:rPr>
                    <w:t>然而，现有汽车 HMI 界面在设计上多以普通成年用户为基准，在适配老年驾驶员需求方面存在明显不足。从视觉上看，字体偏小、色彩对比度不足等问题，难以适应老年人视力退化的特点；交互逻辑复杂、操作步骤繁琐，与老年人熟悉的简化操作习惯相悖；在信息反馈上，缺乏符合老年人生理特征的多感官提示，这些不足容易导致老年驾驶员操作失误，增加驾驶风险，与政策所追求的交通出行安全目标相抵触。</w:t>
                  </w:r>
                </w:p>
                <w:p w14:paraId="5E02510D">
                  <w:pPr>
                    <w:spacing w:after="0" w:line="240" w:lineRule="auto"/>
                    <w:ind w:firstLine="20"/>
                  </w:pPr>
                  <w:r>
                    <w:rPr>
                      <w:lang w:val="zh-CN"/>
                    </w:rPr>
                    <w:t>随着汽车行业的不断发展，技术也在不断进步，用户群体的主角不再是年轻用户，老年用户也在不断加入这一趋势，课题主要针对老年用户的感官退化、认知和操作能力下降等问题进行探讨，旨在深化和丰富与之密切相关的视觉、听觉、触觉、布局、交互和情感等多个方面的适老化研究，弥补当前研究的不足，具备重要的理论借鉴意义。</w:t>
                  </w:r>
                </w:p>
                <w:p w14:paraId="29D30277">
                  <w:pPr>
                    <w:spacing w:after="0" w:line="240" w:lineRule="auto"/>
                    <w:ind w:firstLine="20"/>
                  </w:pPr>
                  <w:r>
                    <w:rPr>
                      <w:lang w:val="zh-CN"/>
                    </w:rPr>
                    <w:t>通过对国内外汽车产业的发展现状、市场需求以及技术进步等方面的综合考量，本论文将对老年驾驶员的汽车HMI界面视觉要素适老化设计提供新的思路和方向，促进适老化汽车行业的持续创新和发展。</w:t>
                  </w:r>
                </w:p>
                <w:p w14:paraId="2CC77D35">
                  <w:pPr>
                    <w:spacing w:after="0" w:line="240" w:lineRule="auto"/>
                    <w:ind w:firstLine="20"/>
                  </w:pPr>
                  <w:r>
                    <w:rPr>
                      <w:lang w:val="zh-CN"/>
                    </w:rPr>
                    <w:t> </w:t>
                  </w:r>
                </w:p>
              </w:tc>
            </w:tr>
          </w:tbl>
          <w:p w14:paraId="45D80D46">
            <w:pPr>
              <w:spacing w:line="400" w:lineRule="exact"/>
              <w:rPr>
                <w:rFonts w:hint="eastAsia" w:ascii="宋体" w:hAnsi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14C7E705">
            <w:pPr>
              <w:spacing w:line="400" w:lineRule="exact"/>
              <w:ind w:right="-166" w:rightChars="-79"/>
              <w:rPr>
                <w:rFonts w:hint="eastAsia" w:ascii="宋体" w:hAnsi="宋体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二</w:t>
            </w:r>
            <w:r>
              <w:rPr>
                <w:rFonts w:hint="eastAsia" w:ascii="宋体" w:hAnsi="宋体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、进度安排</w:t>
            </w:r>
          </w:p>
          <w:p w14:paraId="6F9B0FA3">
            <w:pPr>
              <w:pStyle w:val="6"/>
            </w:pPr>
          </w:p>
          <w:tbl>
            <w:tblPr>
              <w:tblStyle w:val="4"/>
              <w:tblW w:w="0" w:type="auto"/>
              <w:tblInd w:w="0" w:type="dxa"/>
              <w:tblBorders>
                <w:top w:val="single" w:color="000000" w:themeColor="text1" w:sz="4" w:space="0"/>
                <w:left w:val="single" w:color="000000" w:themeColor="text1" w:sz="4" w:space="0"/>
                <w:bottom w:val="single" w:color="000000" w:themeColor="text1" w:sz="4" w:space="0"/>
                <w:right w:val="single" w:color="000000" w:themeColor="text1" w:sz="4" w:space="0"/>
                <w:insideH w:val="single" w:color="000000" w:themeColor="text1" w:sz="4" w:space="0"/>
                <w:insideV w:val="single" w:color="000000" w:themeColor="text1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8542"/>
            </w:tblGrid>
            <w:tr w14:paraId="31B0C3FC">
              <w:tblPrEx>
                <w:tblBorders>
                  <w:top w:val="single" w:color="000000" w:themeColor="text1" w:sz="4" w:space="0"/>
                  <w:left w:val="single" w:color="000000" w:themeColor="text1" w:sz="4" w:space="0"/>
                  <w:bottom w:val="single" w:color="000000" w:themeColor="text1" w:sz="4" w:space="0"/>
                  <w:right w:val="single" w:color="000000" w:themeColor="text1" w:sz="4" w:space="0"/>
                  <w:insideH w:val="single" w:color="000000" w:themeColor="text1" w:sz="4" w:space="0"/>
                  <w:insideV w:val="single" w:color="000000" w:themeColor="text1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9380" w:type="dxa"/>
                  <w:tcBorders>
                    <w:top w:val="dashed" w:color="000000" w:sz="2" w:space="0"/>
                    <w:left w:val="dashed" w:color="000000" w:sz="2" w:space="0"/>
                    <w:bottom w:val="dashed" w:color="000000" w:sz="2" w:space="0"/>
                    <w:right w:val="dashed" w:color="000000" w:sz="2" w:space="0"/>
                  </w:tcBorders>
                </w:tcPr>
                <w:p w14:paraId="5039C90F">
                  <w:pPr>
                    <w:spacing w:after="0" w:line="240" w:lineRule="auto"/>
                    <w:ind w:firstLine="20"/>
                  </w:pPr>
                  <w:r>
                    <w:rPr>
                      <w:lang w:val="zh-CN"/>
                    </w:rPr>
                    <w:t>2025年8月30日，下达任务书；</w:t>
                  </w:r>
                </w:p>
                <w:p w14:paraId="4C293405">
                  <w:pPr>
                    <w:spacing w:after="0" w:line="240" w:lineRule="auto"/>
                    <w:ind w:firstLine="20"/>
                  </w:pPr>
                  <w:r>
                    <w:rPr>
                      <w:lang w:val="zh-CN"/>
                    </w:rPr>
                    <w:t>2025年8月30日至2025年9月13日，撰写开题报告，与导师沟通并完善开题报告，以及预期设计方案意向图；</w:t>
                  </w:r>
                </w:p>
                <w:p w14:paraId="60AA5107">
                  <w:pPr>
                    <w:spacing w:after="0" w:line="240" w:lineRule="auto"/>
                    <w:ind w:firstLine="20"/>
                  </w:pPr>
                  <w:r>
                    <w:rPr>
                      <w:lang w:val="zh-CN"/>
                    </w:rPr>
                    <w:t>2025年9月14日，开题答辩；</w:t>
                  </w:r>
                </w:p>
                <w:p w14:paraId="06D210C0">
                  <w:pPr>
                    <w:spacing w:after="0" w:line="240" w:lineRule="auto"/>
                    <w:ind w:firstLine="20"/>
                  </w:pPr>
                  <w:r>
                    <w:rPr>
                      <w:lang w:val="zh-CN"/>
                    </w:rPr>
                    <w:t>2025年9月15日至2025年11月中旬，撰写论文前设计相关作品，期间保持与导师沟通；</w:t>
                  </w:r>
                </w:p>
                <w:p w14:paraId="59BB40E5">
                  <w:pPr>
                    <w:spacing w:after="0" w:line="240" w:lineRule="auto"/>
                    <w:ind w:firstLine="20"/>
                  </w:pPr>
                  <w:r>
                    <w:rPr>
                      <w:lang w:val="zh-CN"/>
                    </w:rPr>
                    <w:t>2025年11 月中旬，中期答辩，按要求设计作品完成50%，论文完成两个章节；</w:t>
                  </w:r>
                </w:p>
                <w:p w14:paraId="14A34C08">
                  <w:pPr>
                    <w:spacing w:after="0" w:line="240" w:lineRule="auto"/>
                    <w:ind w:firstLine="20"/>
                  </w:pPr>
                  <w:r>
                    <w:rPr>
                      <w:lang w:val="zh-CN"/>
                    </w:rPr>
                    <w:t>2025年11 月中旬至12月底，继续撰写论文和设计作品，形成论文初稿，期间保持与导师沟通；</w:t>
                  </w:r>
                </w:p>
                <w:p w14:paraId="0FE72D00">
                  <w:pPr>
                    <w:spacing w:after="0" w:line="240" w:lineRule="auto"/>
                    <w:ind w:firstLine="20"/>
                  </w:pPr>
                  <w:r>
                    <w:rPr>
                      <w:lang w:val="zh-CN"/>
                    </w:rPr>
                    <w:t>2025年12月底，完成论文定稿，提交论文定稿查重，基本完成作品电子稿；</w:t>
                  </w:r>
                </w:p>
                <w:p w14:paraId="3C9E14C3">
                  <w:pPr>
                    <w:spacing w:after="0" w:line="240" w:lineRule="auto"/>
                    <w:ind w:firstLine="20"/>
                  </w:pPr>
                  <w:r>
                    <w:rPr>
                      <w:lang w:val="zh-CN"/>
                    </w:rPr>
                    <w:t>2026年1月初至4月初，修订论文，并优化完成设计作品及衍生周边打印制作；</w:t>
                  </w:r>
                </w:p>
                <w:p w14:paraId="6EAC8330">
                  <w:pPr>
                    <w:spacing w:after="0" w:line="240" w:lineRule="auto"/>
                    <w:ind w:firstLine="20"/>
                  </w:pPr>
                  <w:r>
                    <w:rPr>
                      <w:lang w:val="zh-CN"/>
                    </w:rPr>
                    <w:t>2026年4月中旬至4月下旬，提交论文终稿，参加毕业答辩。</w:t>
                  </w:r>
                </w:p>
              </w:tc>
            </w:tr>
          </w:tbl>
          <w:p w14:paraId="20DBD249">
            <w:pPr>
              <w:spacing w:line="400" w:lineRule="exact"/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  <w:p w14:paraId="74DCFB08">
            <w:pPr>
              <w:numPr>
                <w:ilvl w:val="0"/>
                <w:numId w:val="1"/>
              </w:numPr>
              <w:spacing w:line="400" w:lineRule="exact"/>
              <w:ind w:right="-166" w:rightChars="-79"/>
              <w:rPr>
                <w:rFonts w:hint="eastAsia" w:ascii="宋体" w:hAnsi="宋体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主要参考资料</w:t>
            </w:r>
          </w:p>
          <w:p w14:paraId="683E2506">
            <w:pPr>
              <w:pStyle w:val="6"/>
            </w:pPr>
          </w:p>
          <w:tbl>
            <w:tblPr>
              <w:tblStyle w:val="4"/>
              <w:tblW w:w="0" w:type="auto"/>
              <w:tblInd w:w="0" w:type="dxa"/>
              <w:tblBorders>
                <w:top w:val="single" w:color="000000" w:themeColor="text1" w:sz="4" w:space="0"/>
                <w:left w:val="single" w:color="000000" w:themeColor="text1" w:sz="4" w:space="0"/>
                <w:bottom w:val="single" w:color="000000" w:themeColor="text1" w:sz="4" w:space="0"/>
                <w:right w:val="single" w:color="000000" w:themeColor="text1" w:sz="4" w:space="0"/>
                <w:insideH w:val="single" w:color="000000" w:themeColor="text1" w:sz="4" w:space="0"/>
                <w:insideV w:val="single" w:color="000000" w:themeColor="text1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8542"/>
            </w:tblGrid>
            <w:tr w14:paraId="477BB6B5">
              <w:tblPrEx>
                <w:tblBorders>
                  <w:top w:val="single" w:color="000000" w:themeColor="text1" w:sz="4" w:space="0"/>
                  <w:left w:val="single" w:color="000000" w:themeColor="text1" w:sz="4" w:space="0"/>
                  <w:bottom w:val="single" w:color="000000" w:themeColor="text1" w:sz="4" w:space="0"/>
                  <w:right w:val="single" w:color="000000" w:themeColor="text1" w:sz="4" w:space="0"/>
                  <w:insideH w:val="single" w:color="000000" w:themeColor="text1" w:sz="4" w:space="0"/>
                  <w:insideV w:val="single" w:color="000000" w:themeColor="text1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9380" w:type="dxa"/>
                  <w:tcBorders>
                    <w:top w:val="dashed" w:color="000000" w:sz="2" w:space="0"/>
                    <w:left w:val="dashed" w:color="000000" w:sz="2" w:space="0"/>
                    <w:bottom w:val="dashed" w:color="000000" w:sz="2" w:space="0"/>
                    <w:right w:val="dashed" w:color="000000" w:sz="2" w:space="0"/>
                  </w:tcBorders>
                </w:tcPr>
                <w:p w14:paraId="76B4CBF5">
                  <w:pPr>
                    <w:spacing w:after="0" w:line="240" w:lineRule="auto"/>
                    <w:ind w:firstLine="20"/>
                  </w:pPr>
                  <w:r>
                    <w:rPr>
                      <w:lang w:val="zh-CN"/>
                    </w:rPr>
                    <w:t>[1]米良宇.基于认知负荷理论的汽车人机交互界面适老化设计策略研究[D].郑州轻工业大学,2023.</w:t>
                  </w:r>
                </w:p>
                <w:p w14:paraId="57C528DB">
                  <w:pPr>
                    <w:spacing w:after="0" w:line="240" w:lineRule="auto"/>
                    <w:ind w:firstLine="20"/>
                  </w:pPr>
                  <w:r>
                    <w:rPr>
                      <w:lang w:val="zh-CN"/>
                    </w:rPr>
                    <w:t>[2]林雨婷.基于FBM模型的汽车中控人机界面适老化设计研究[D].华南理工大学,2020.</w:t>
                  </w:r>
                </w:p>
                <w:p w14:paraId="029206C1">
                  <w:pPr>
                    <w:spacing w:after="0" w:line="240" w:lineRule="auto"/>
                    <w:ind w:firstLine="20"/>
                  </w:pPr>
                  <w:r>
                    <w:rPr>
                      <w:lang w:val="zh-CN"/>
                    </w:rPr>
                    <w:t>[3]薛遥.基于服务导向的汽车适老化交互界面设计[J].黄冈师范学院学报,2023.</w:t>
                  </w:r>
                </w:p>
                <w:p w14:paraId="0E2D0CCE">
                  <w:pPr>
                    <w:spacing w:after="0" w:line="240" w:lineRule="auto"/>
                    <w:ind w:firstLine="20"/>
                  </w:pPr>
                  <w:r>
                    <w:rPr>
                      <w:lang w:val="zh-CN"/>
                    </w:rPr>
                    <w:t>[4]马延飞.基于人机交互理论的新能源汽车适老化界面设计研究[D].中原工学院,2024.</w:t>
                  </w:r>
                </w:p>
                <w:p w14:paraId="3F3BAF57">
                  <w:pPr>
                    <w:spacing w:after="0" w:line="240" w:lineRule="auto"/>
                    <w:ind w:firstLine="20"/>
                  </w:pPr>
                  <w:r>
                    <w:rPr>
                      <w:lang w:val="zh-CN"/>
                    </w:rPr>
                    <w:t>[5]薛遥,江月亭,汪善平.汽车人机交互界面的适老化设计研究[J].机械设计,2023.</w:t>
                  </w:r>
                </w:p>
                <w:p w14:paraId="5A733A68">
                  <w:pPr>
                    <w:spacing w:after="0" w:line="240" w:lineRule="auto"/>
                    <w:ind w:firstLine="20"/>
                  </w:pPr>
                  <w:r>
                    <w:rPr>
                      <w:lang w:val="zh-CN"/>
                    </w:rPr>
                    <w:t>[6]张鑫蕊.基于多模态交互的新能源汽车HMI设计研究[D].北方工业大学,2024.</w:t>
                  </w:r>
                </w:p>
                <w:p w14:paraId="6DA95567">
                  <w:pPr>
                    <w:spacing w:after="0" w:line="240" w:lineRule="auto"/>
                    <w:ind w:firstLine="20"/>
                  </w:pPr>
                  <w:r>
                    <w:rPr>
                      <w:lang w:val="zh-CN"/>
                    </w:rPr>
                    <w:t>[7]邱大鹏.基于老龄驾驶行为的汽车人机交互适老化设计研究[D].江南大学,2020.</w:t>
                  </w:r>
                </w:p>
                <w:p w14:paraId="2F7BEBC9">
                  <w:pPr>
                    <w:spacing w:after="0" w:line="240" w:lineRule="auto"/>
                    <w:ind w:firstLine="20"/>
                  </w:pPr>
                  <w:r>
                    <w:rPr>
                      <w:lang w:val="zh-CN"/>
                    </w:rPr>
                    <w:t>[8]付雁博.新能源汽车交互界面适老性研究[D].长春工业大学,2024.</w:t>
                  </w:r>
                </w:p>
                <w:p w14:paraId="582CDEF1">
                  <w:pPr>
                    <w:spacing w:after="0" w:line="240" w:lineRule="auto"/>
                    <w:ind w:firstLine="20"/>
                  </w:pPr>
                  <w:r>
                    <w:rPr>
                      <w:lang w:val="zh-CN"/>
                    </w:rPr>
                    <w:t>[9]李君华,沈柯宇,徐源,等.车载人机交互界面的适老化设计研究[J].包装工程,2023.</w:t>
                  </w:r>
                </w:p>
                <w:p w14:paraId="5A326871">
                  <w:pPr>
                    <w:spacing w:after="0" w:line="240" w:lineRule="auto"/>
                    <w:ind w:firstLine="20"/>
                  </w:pPr>
                  <w:r>
                    <w:rPr>
                      <w:lang w:val="zh-CN"/>
                    </w:rPr>
                    <w:t>[10]W D E ,J L M ,Liang Z , et al.Use, perceptions, and benefits of automotive technologies among aging drivers.[J].Injury epidemiology,2016.</w:t>
                  </w:r>
                </w:p>
                <w:p w14:paraId="1F9CC913">
                  <w:pPr>
                    <w:spacing w:after="0" w:line="240" w:lineRule="auto"/>
                    <w:ind w:firstLine="20"/>
                  </w:pPr>
                  <w:r>
                    <w:rPr>
                      <w:lang w:val="zh-CN"/>
                    </w:rPr>
                    <w:t>[11]Rakotonirainy A ,Steinhardt D .In-vehicle technology functional requirements for older drivers[C]//Queensland University of Technology, Australia;;Queensland University of Technology, Australia,2009.</w:t>
                  </w:r>
                </w:p>
              </w:tc>
            </w:tr>
          </w:tbl>
          <w:p w14:paraId="0178F0E6">
            <w:pPr>
              <w:spacing w:after="156" w:afterLines="50"/>
              <w:ind w:right="840"/>
              <w:jc w:val="left"/>
              <w:rPr>
                <w:rFonts w:hint="eastAsia"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  <w:p w14:paraId="4FD4CCDE">
            <w:pPr>
              <w:spacing w:line="240" w:lineRule="auto"/>
              <w:ind w:left="0" w:right="0"/>
              <w:jc w:val="right"/>
              <w:rPr>
                <w:rFonts w:hint="eastAsia" w:ascii="宋体" w:hAnsi="宋体" w:eastAsia="宋体" w:cs="宋体"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学生</w:t>
            </w:r>
            <w:r>
              <w:rPr>
                <w:rFonts w:hint="eastAsia" w:ascii="宋体" w:hAnsi="宋体" w:eastAsia="宋体" w:cs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签名</w:t>
            </w:r>
            <w:r>
              <w:rPr>
                <w:rFonts w:hint="eastAsia" w:ascii="宋体" w:hAnsi="宋体" w:eastAsia="宋体" w:cs="宋体"/>
                <w:color w:val="000000" w:themeColor="text1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：</w:t>
            </w:r>
            <w:r>
              <w:rPr>
                <w:rFonts w:hint="eastAsia" w:ascii="宋体" w:hAnsi="宋体" w:cs="宋体"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          </w:t>
            </w:r>
            <w:r>
              <w:rPr>
                <w:rFonts w:hint="eastAsia" w:ascii="宋体" w:hAnsi="宋体" w:eastAsia="宋体" w:cs="宋体"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2025年</w:t>
            </w:r>
            <w:r>
              <w:rPr>
                <w:rFonts w:hint="eastAsia" w:ascii="宋体" w:hAnsi="宋体" w:cs="宋体"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8</w:t>
            </w:r>
            <w:r>
              <w:rPr>
                <w:rFonts w:hint="eastAsia" w:ascii="宋体" w:hAnsi="宋体" w:eastAsia="宋体" w:cs="宋体"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月</w:t>
            </w:r>
            <w:r>
              <w:rPr>
                <w:rFonts w:hint="eastAsia" w:ascii="宋体" w:hAnsi="宋体" w:cs="宋体"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30</w:t>
            </w:r>
            <w:r>
              <w:rPr>
                <w:rFonts w:hint="eastAsia" w:ascii="宋体" w:hAnsi="宋体" w:eastAsia="宋体" w:cs="宋体"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日</w:t>
            </w:r>
            <w:r>
              <w:commentReference w:id="2"/>
            </w:r>
          </w:p>
          <w:p w14:paraId="0DCEE26A">
            <w:pPr>
              <w:spacing w:line="360" w:lineRule="auto"/>
              <w:ind w:left="27" w:right="840"/>
              <w:rPr>
                <w:rFonts w:hint="eastAsia" w:ascii="宋体" w:hAnsi="宋体" w:eastAsia="宋体" w:cs="宋体"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  <w:p w14:paraId="3D7FB00A">
            <w:pPr>
              <w:spacing w:line="240" w:lineRule="auto"/>
              <w:ind w:right="0"/>
              <w:jc w:val="right"/>
              <w:rPr>
                <w:rFonts w:hint="default" w:ascii="宋体" w:hAnsi="宋体"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指导教师</w:t>
            </w:r>
            <w:r>
              <w:rPr>
                <w:rFonts w:hint="eastAsia" w:ascii="宋体" w:hAnsi="宋体" w:eastAsia="宋体" w:cs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签名</w:t>
            </w:r>
            <w:r>
              <w:rPr>
                <w:rFonts w:hint="eastAsia" w:ascii="宋体" w:hAnsi="宋体" w:eastAsia="宋体" w:cs="宋体"/>
                <w:color w:val="000000" w:themeColor="text1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：</w:t>
            </w:r>
            <w:r>
              <w:commentReference w:id="3"/>
            </w:r>
            <w:r>
              <w:rPr>
                <w:rFonts w:hint="eastAsia" w:ascii="宋体" w:hAnsi="宋体" w:cs="宋体"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          </w:t>
            </w:r>
            <w:r>
              <w:rPr>
                <w:rFonts w:hint="eastAsia" w:ascii="宋体" w:hAnsi="宋体" w:eastAsia="宋体" w:cs="宋体"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2025年</w:t>
            </w:r>
            <w:r>
              <w:rPr>
                <w:rFonts w:hint="eastAsia" w:ascii="宋体" w:hAnsi="宋体" w:cs="宋体"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8</w:t>
            </w:r>
            <w:r>
              <w:rPr>
                <w:rFonts w:hint="eastAsia" w:ascii="宋体" w:hAnsi="宋体" w:eastAsia="宋体" w:cs="宋体"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月</w:t>
            </w:r>
            <w:r>
              <w:rPr>
                <w:rFonts w:hint="eastAsia" w:ascii="宋体" w:hAnsi="宋体" w:cs="宋体"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30</w:t>
            </w:r>
            <w:r>
              <w:rPr>
                <w:rFonts w:hint="eastAsia" w:ascii="宋体" w:hAnsi="宋体" w:eastAsia="宋体" w:cs="宋体"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日</w:t>
            </w:r>
          </w:p>
        </w:tc>
      </w:tr>
    </w:tbl>
    <w:p w14:paraId="10190CA2"/>
    <w:sectPr>
      <w:pgSz w:w="11906" w:h="16838"/>
      <w:pgMar w:top="1417" w:right="1134" w:bottom="1417" w:left="1417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T&amp;D_WJ" w:date="2026-04-16T20:20:31Z" w:initials="">
    <w:p w14:paraId="52216782">
      <w:pPr>
        <w:pStyle w:val="2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专业名称不加专升本</w:t>
      </w:r>
    </w:p>
  </w:comment>
  <w:comment w:id="1" w:author="静" w:date="2026-04-16T21:09:16Z" w:initials="">
    <w:p w14:paraId="4601617F">
      <w:pPr>
        <w:pStyle w:val="2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问清楚导师职称，系统导出可能不准确</w:t>
      </w:r>
    </w:p>
  </w:comment>
  <w:comment w:id="2" w:author="T&amp;D_WJ" w:date="2026-04-16T20:22:57Z" w:initials="">
    <w:p w14:paraId="3CA51668">
      <w:pPr>
        <w:pStyle w:val="2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统一按照此日期填写</w:t>
      </w:r>
    </w:p>
  </w:comment>
  <w:comment w:id="3" w:author="T&amp;D_WJ" w:date="2026-04-16T20:20:59Z" w:initials="">
    <w:p w14:paraId="29F06A27">
      <w:pPr>
        <w:pStyle w:val="2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学生签名和老师签名都用电子版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52216782" w15:done="0"/>
  <w15:commentEx w15:paraId="4601617F" w15:done="0"/>
  <w15:commentEx w15:paraId="3CA51668" w15:done="0"/>
  <w15:commentEx w15:paraId="29F06A27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831D9A6"/>
    <w:multiLevelType w:val="singleLevel"/>
    <w:tmpl w:val="B831D9A6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T&amp;D_WJ">
    <w15:presenceInfo w15:providerId="WPS Office" w15:userId="2556440131"/>
  </w15:person>
  <w15:person w15:author="静">
    <w15:presenceInfo w15:providerId="WPS Office" w15:userId="336554584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I0YmZjYTZkZjgzMTdlNmM4NzM4MzI2MTViYmE2OGEifQ=="/>
  </w:docVars>
  <w:rsids>
    <w:rsidRoot w:val="54660C1E"/>
    <w:rsid w:val="00867FFD"/>
    <w:rsid w:val="019C6242"/>
    <w:rsid w:val="063742CD"/>
    <w:rsid w:val="083B7489"/>
    <w:rsid w:val="09CD27F9"/>
    <w:rsid w:val="09FD2B42"/>
    <w:rsid w:val="0A172A27"/>
    <w:rsid w:val="0D390F96"/>
    <w:rsid w:val="0FA97864"/>
    <w:rsid w:val="12D76496"/>
    <w:rsid w:val="147F0B94"/>
    <w:rsid w:val="194F4FD8"/>
    <w:rsid w:val="1CA35686"/>
    <w:rsid w:val="1D7E46C9"/>
    <w:rsid w:val="232B2E1E"/>
    <w:rsid w:val="2C520C10"/>
    <w:rsid w:val="2DB17BB8"/>
    <w:rsid w:val="2DB66508"/>
    <w:rsid w:val="366E7DB4"/>
    <w:rsid w:val="3F1061D6"/>
    <w:rsid w:val="3F2104A9"/>
    <w:rsid w:val="401E5117"/>
    <w:rsid w:val="422624CB"/>
    <w:rsid w:val="430A5F27"/>
    <w:rsid w:val="44F702C1"/>
    <w:rsid w:val="45291EE6"/>
    <w:rsid w:val="45EC0B47"/>
    <w:rsid w:val="4CE27936"/>
    <w:rsid w:val="4E530CBC"/>
    <w:rsid w:val="520D7203"/>
    <w:rsid w:val="52762D4E"/>
    <w:rsid w:val="5441052F"/>
    <w:rsid w:val="54660C1E"/>
    <w:rsid w:val="56E0338A"/>
    <w:rsid w:val="594D25DB"/>
    <w:rsid w:val="5C506EF5"/>
    <w:rsid w:val="5DB90A1A"/>
    <w:rsid w:val="5E94469C"/>
    <w:rsid w:val="6155027F"/>
    <w:rsid w:val="67B3730E"/>
    <w:rsid w:val="67CE7D36"/>
    <w:rsid w:val="68CE5F01"/>
    <w:rsid w:val="6AA250A1"/>
    <w:rsid w:val="6CA1359A"/>
    <w:rsid w:val="6CBA7B30"/>
    <w:rsid w:val="6D5827EA"/>
    <w:rsid w:val="6E7716CA"/>
    <w:rsid w:val="6F3D238D"/>
    <w:rsid w:val="710E4F47"/>
    <w:rsid w:val="72A02B6F"/>
    <w:rsid w:val="73027B3B"/>
    <w:rsid w:val="73C37588"/>
    <w:rsid w:val="77F93F09"/>
    <w:rsid w:val="787D038F"/>
    <w:rsid w:val="78991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autoRedefine/>
    <w:semiHidden/>
    <w:qFormat/>
    <w:uiPriority w:val="0"/>
  </w:style>
  <w:style w:type="table" w:default="1" w:styleId="3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qFormat/>
    <w:uiPriority w:val="0"/>
    <w:pPr>
      <w:jc w:val="left"/>
    </w:pPr>
  </w:style>
  <w:style w:type="table" w:styleId="4">
    <w:name w:val="Table Grid"/>
    <w:qFormat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6">
    <w:name w:val="样式1"/>
    <w:basedOn w:val="1"/>
    <w:qFormat/>
    <w:uiPriority w:val="0"/>
    <w:pPr>
      <w:spacing w:line="360" w:lineRule="auto"/>
      <w:ind w:left="0" w:leftChars="0" w:firstLine="723" w:firstLineChars="200"/>
    </w:pPr>
    <w:rPr>
      <w:color w:val="000000" w:themeColor="text1"/>
      <w:sz w:val="24"/>
      <w14:textFill>
        <w14:solidFill>
          <w14:schemeClr w14:val="tx1"/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1503</Words>
  <Characters>1944</Characters>
  <Lines>0</Lines>
  <Paragraphs>0</Paragraphs>
  <TotalTime>7</TotalTime>
  <ScaleCrop>false</ScaleCrop>
  <LinksUpToDate>false</LinksUpToDate>
  <CharactersWithSpaces>2017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2023-09-07T09:32:00Z</dcterms:created>
  <dc:creator>PC</dc:creator>
  <cp:lastModifiedBy>静</cp:lastModifiedBy>
  <dcterms:modified xsi:type="dcterms:W3CDTF">2026-04-16T13:09:40Z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090D64ADFE5644C5A6E8270F83171AB4_13</vt:lpwstr>
  </property>
  <property fmtid="{D5CDD505-2E9C-101B-9397-08002B2CF9AE}" pid="4" name="KSOTemplateDocerSaveRecord">
    <vt:lpwstr>eyJoZGlkIjoiZWRlYjNmNTQ1MzZkMTYyOWVmOTkwZmFjYjg5ZTRlZDgiLCJ1c2VySWQiOiIyODMwOTY2NDYifQ==</vt:lpwstr>
  </property>
</Properties>
</file>