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数据获取与清洗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（一）建立数据处理基础意识，掌握将原始数据规范化为可视化就绪格式的完整流程。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Tidy Data 规范，将数据重构为每行一观测、每列一变量的标准格式。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10+；Python / Jupyter Notebook、Excel（可选）、AI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从 Kaggle / 政府开放平台下载真实数据集（CSV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使用 Python（Pandas）或 AI 辅助识别缺失值、异常值，完成数据清洗。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将数据重构为 Tidy Data 格式（每行一个观测，每列一个变量）。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撰写数据描述报告：数据来源、字段说明、清洗决策记录。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