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零代码图表映射与分析</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4</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所属课程名称：信息可视化设计</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 xml:space="preserve">（教材）</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通过 RawGraphs 零代码可视化平台体验多维数据的通道映射，运用视觉编码理论（Munzner Marks &amp; Channels）选择合理图表类型，完成具有视觉隐喻意图的静态可视化作品。</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