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综合项目实战</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6</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围绕真实社会/文化议题，独立完成具有人文关怀与艺术深度的交互数据叙事作品，实现从议题选择、数据调研到作品部署的全链路创作。</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