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15F2" w:rsidRDefault="00F912CE">
      <w:pPr>
        <w:rPr>
          <w:rFonts w:eastAsia="SimHei"/>
          <w:b/>
          <w:bCs/>
          <w:sz w:val="36"/>
        </w:rPr>
      </w:pPr>
      <w:r>
        <w:rPr>
          <w:rFonts w:ascii="SimSun" w:hAnsi="SimSun" w:cs="Tahoma"/>
          <w:noProof/>
          <w:sz w:val="32"/>
          <w:szCs w:val="32"/>
        </w:rPr>
        <w:drawing>
          <wp:inline distT="0" distB="0" distL="114300" distR="114300">
            <wp:extent cx="5580380" cy="1284873"/>
            <wp:effectExtent l="0" t="0" r="0" b="0"/>
            <wp:docPr id="1" name="图片 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图片 1"/>
                    <ns4:cNvPicPr>
                      <ns3:picLocks noChangeAspect="1"/>
                    </ns4:cNvPicPr>
                  </ns4:nvPicPr>
                  <ns4:blipFill>
                    <ns3:blip r:embed="rId5"/>
                    <ns3:stretch>
                      <ns3:fillRect/>
                    </ns3:stretch>
                  </ns4:blipFill>
                  <ns4:spPr>
                    <ns3:xfrm>
                      <ns3:off x="0" y="0"/>
                      <ns3:ext cx="5580380" cy="1284873"/>
                    </ns3:xfrm>
                    <ns3:prstGeom prst="rect">
                      <ns3:avLst/>
                    </ns3:prstGeom>
                    <ns3:noFill/>
                    <ns3:ln>
                      <ns3:noFill/>
                    </ns3:ln>
                  </ns4:spPr>
                </ns4:pic>
              </ns3:graphicData>
            </ns3:graphic>
          </wp:inline>
        </w:drawing>
      </w:r>
    </w:p>
    <w:p w:rsidR="006115F2" w:rsidRDefault="006115F2">
      <w:pPr>
        <w:rPr>
          <w:rFonts w:eastAsia="SimHei"/>
          <w:b/>
          <w:bCs/>
        </w:rPr>
      </w:pPr>
    </w:p>
    <w:p w:rsidR="006115F2" w:rsidRDefault="006115F2">
      <w:pPr>
        <w:jc w:val="center"/>
        <w:rPr>
          <w:rFonts w:eastAsia="SimHei"/>
          <w:b/>
          <w:bCs/>
          <w:sz w:val="72"/>
        </w:rPr>
      </w:pPr>
    </w:p>
    <w:p w:rsidR="006115F2" w:rsidRPr="00D04CC2" w:rsidRDefault="00000000">
      <w:pPr>
        <w:jc w:val="center"/>
        <w:rPr>
          <w:rFonts w:ascii="Songti TC" w:eastAsia="Songti TC" w:hAnsi="Songti TC" w:cs="Microsoft YaHei"/>
          <w:b/>
          <w:bCs/>
          <w:sz w:val="72"/>
          <w:szCs w:val="72"/>
        </w:rPr>
      </w:pPr>
      <w:r w:rsidRPr="00D04CC2">
        <w:rPr>
          <w:rFonts w:ascii="Songti TC" w:eastAsia="Songti TC" w:hAnsi="Songti TC" w:cs="Microsoft YaHei" w:hint="eastAsia"/>
          <w:b/>
          <w:bCs/>
          <w:sz w:val="72"/>
          <w:szCs w:val="72"/>
        </w:rPr>
        <w:t>教   案</w:t>
      </w:r>
    </w:p>
    <w:p w:rsidR="006115F2" w:rsidRPr="00D04CC2" w:rsidRDefault="00CA32AE">
      <w:pPr>
        <w:jc w:val="center"/>
        <w:rPr>
          <w:rFonts w:ascii="Songti TC" w:eastAsia="Songti TC" w:hAnsi="Songti TC" w:cs="Microsoft YaHei"/>
          <w:b/>
          <w:bCs/>
          <w:sz w:val="44"/>
        </w:rPr>
      </w:pPr>
      <w:r w:rsidRPr="00D04CC2">
        <w:rPr>
          <w:rFonts w:ascii="Songti TC" w:eastAsia="Songti TC" w:hAnsi="Songti TC" w:cs="Microsoft YaHei" w:hint="eastAsia"/>
          <w:b/>
          <w:bCs/>
          <w:sz w:val="44"/>
        </w:rPr>
        <w:t xml:space="preserve">2025～2026学年第二学期</w:t>
      </w:r>
    </w:p>
    <w:p w:rsidR="006115F2" w:rsidRDefault="006115F2">
      <w:pPr>
        <w:rPr>
          <w:sz w:val="30"/>
        </w:rPr>
      </w:pPr>
    </w:p>
    <w:p w:rsidR="006115F2" w:rsidRDefault="006115F2">
      <w:pPr>
        <w:rPr>
          <w:sz w:val="24"/>
        </w:rPr>
      </w:pPr>
    </w:p>
    <w:tbl>
      <w:tblPr>
        <w:tblW w:w="10489" w:type="dxa"/>
        <w:jc w:val="center"/>
        <w:tblLayout w:type="fixed"/>
        <w:tblLook w:val="0000" w:firstRow="0" w:lastRow="0" w:firstColumn="0" w:lastColumn="0" w:noHBand="0" w:noVBand="0"/>
      </w:tblPr>
      <w:tblGrid>
        <w:gridCol w:w="3161"/>
        <w:gridCol w:w="240"/>
        <w:gridCol w:w="7088"/>
      </w:tblGrid>
      <w:tr w:rsidR="006115F2" w:rsidTr="008B5DD2">
        <w:trPr>
          <w:trHeight w:hRule="exact" w:val="6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课 程 名 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bottom w:val="single" w:sz="8" w:space="0" w:color="auto"/>
            </w:tcBorders>
            <w:vAlign w:val="center"/>
          </w:tcPr>
          <w:p w:rsidR="006115F2" w:rsidRPr="005E76D2" w:rsidRDefault="008851B4">
            <w:pPr>
              <w:jc w:val="center"/>
              <w:rPr>
                <w:rFonts w:ascii="FangSong_GB2312" w:eastAsia="FangSong_GB2312" w:hAnsi="FangSong_GB2312" w:cs="FangSong_GB2312"/>
                <w:b/>
                <w:bCs/>
                <w:sz w:val="32"/>
                <w:szCs w:val="32"/>
              </w:rPr>
            </w:pPr>
            <w:r w:rsidRPr="005E76D2">
              <w:rPr>
                <w:rFonts w:ascii="FangSong_GB2312" w:eastAsia="FangSong_GB2312" w:hAnsi="FangSong_GB2312" w:cs="FangSong_GB2312" w:hint="eastAsia"/>
                <w:b/>
                <w:bCs/>
                <w:sz w:val="32"/>
                <w:szCs w:val="32"/>
              </w:rPr>
              <w:t xml:space="preserve">信息可视化设计</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 xml:space="preserve">课程性质 </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专业选修课</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学分数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2.0</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学时数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40</w:t>
            </w:r>
          </w:p>
        </w:tc>
      </w:tr>
      <w:tr w:rsidR="006115F2" w:rsidTr="008B5DD2">
        <w:trPr>
          <w:trHeight w:hRule="exact" w:val="513"/>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授课对象</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pPr>
            <w:r w:rsidRPr="005E76D2">
              <w:rPr>
                <w:rFonts w:ascii="FangSong_GB2312" w:eastAsia="FangSong_GB2312" w:hAnsi="FangSong_GB2312" w:cs="FangSong_GB2312" w:hint="eastAsia"/>
                <w:b/>
                <w:sz w:val="32"/>
                <w:szCs w:val="32"/>
              </w:rPr>
              <w:t xml:space="preserve">24数字媒体艺术影视班、24数字媒体艺术游戏班</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开课单位</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BE716E">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设计学院</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主 讲 教 师</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E53FF1">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林昕</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 xml:space="preserve">职 称 </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无</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课程团队教师（职称）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无</w:t>
            </w:r>
          </w:p>
        </w:tc>
      </w:tr>
    </w:tbl>
    <w:p w:rsidR="006115F2" w:rsidRDefault="006115F2">
      <w:pPr>
        <w:tabs>
          <w:tab w:val="left" w:pos="7080"/>
        </w:tabs>
        <w:rPr>
          <w:rFonts w:eastAsia="STZhongsong"/>
          <w:sz w:val="24"/>
        </w:rPr>
      </w:pPr>
    </w:p>
    <w:p w:rsidR="006115F2" w:rsidRDefault="006115F2">
      <w:pPr>
        <w:tabs>
          <w:tab w:val="left" w:pos="7080"/>
        </w:tabs>
        <w:rPr>
          <w:rFonts w:eastAsia="STZhongsong"/>
          <w:sz w:val="24"/>
        </w:rPr>
      </w:pPr>
    </w:p>
    <w:p w:rsidR="006115F2" w:rsidRDefault="006115F2">
      <w:pPr>
        <w:tabs>
          <w:tab w:val="left" w:pos="7080"/>
        </w:tabs>
        <w:jc w:val="center"/>
        <w:rPr>
          <w:rFonts w:ascii="SimSun" w:hAnsi="SimSun"/>
          <w:sz w:val="32"/>
          <w:szCs w:val="32"/>
        </w:rPr>
      </w:pPr>
    </w:p>
    <w:p w:rsidR="006115F2" w:rsidRDefault="006115F2">
      <w:pPr>
        <w:pStyle w:val="BodyText"/>
        <w:rPr>
          <w:rFonts w:hAnsi="SimSun"/>
          <w:sz w:val="32"/>
          <w:szCs w:val="32"/>
        </w:rPr>
      </w:pPr>
    </w:p>
    <w:p w:rsidR="006115F2" w:rsidRDefault="006115F2">
      <w:pPr>
        <w:pStyle w:val="BodyText"/>
        <w:rPr>
          <w:rFonts w:hAnsi="SimSun"/>
          <w:sz w:val="32"/>
          <w:szCs w:val="32"/>
        </w:rPr>
      </w:pPr>
    </w:p>
    <w:p w:rsidR="006115F2" w:rsidRDefault="006115F2">
      <w:pPr>
        <w:pStyle w:val="BodyText"/>
        <w:rPr>
          <w:rFonts w:hAnsi="SimSun"/>
          <w:sz w:val="32"/>
          <w:szCs w:val="32"/>
        </w:rPr>
      </w:pPr>
    </w:p>
    <w:p w:rsidR="006115F2" w:rsidRDefault="00000000">
      <w:pPr>
        <w:tabs>
          <w:tab w:val="left" w:pos="7080"/>
        </w:tabs>
        <w:jc w:val="center"/>
        <w:rPr>
          <w:rFonts w:ascii="FangSong_GB2312" w:eastAsia="FangSong_GB2312" w:hAnsi="FangSong_GB2312" w:cs="FangSong_GB2312"/>
          <w:sz w:val="28"/>
          <w:szCs w:val="28"/>
        </w:rPr>
      </w:pPr>
      <w:r>
        <w:rPr>
          <w:rFonts w:ascii="FangSong_GB2312" w:eastAsia="FangSong_GB2312" w:hAnsi="FangSong_GB2312" w:cs="FangSong_GB2312" w:hint="eastAsia"/>
          <w:sz w:val="28"/>
          <w:szCs w:val="28"/>
        </w:rPr>
        <w:t>广州南方学院教务处制</w:t>
      </w:r>
    </w:p>
    <w:p w:rsidR="006115F2" w:rsidRPr="005B6CE3" w:rsidRDefault="00000000">
      <w:pPr>
        <w:jc w:val="center"/>
        <w:rPr>
          <w:rFonts w:ascii="Songti TC" w:eastAsia="Songti TC" w:hAnsi="Songti TC" w:cs="Microsoft YaHei"/>
          <w:b/>
          <w:spacing w:val="20"/>
          <w:sz w:val="2"/>
        </w:rPr>
      </w:pPr>
      <w:r w:rsidRPr="005B6CE3">
        <w:rPr>
          <w:rFonts w:ascii="Songti TC" w:eastAsia="Songti TC" w:hAnsi="Songti TC" w:cs="Microsoft YaHei" w:hint="eastAsia"/>
          <w:b/>
          <w:spacing w:val="20"/>
          <w:sz w:val="36"/>
        </w:rPr>
        <w:lastRenderedPageBreak/>
        <w:t>教案首页</w:t>
      </w:r>
    </w:p>
    <w:p w:rsidR="006115F2" w:rsidRDefault="006115F2">
      <w:pPr>
        <w:jc w:val="center"/>
        <w:rPr>
          <w:b/>
          <w:spacing w:val="20"/>
          <w:sz w:val="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4056"/>
        <w:gridCol w:w="618"/>
        <w:gridCol w:w="1274"/>
        <w:gridCol w:w="752"/>
        <w:gridCol w:w="1536"/>
      </w:tblGrid>
      <w:tr w:rsidR="006115F2">
        <w:trPr>
          <w:cantSplit/>
          <w:trHeight w:val="615"/>
        </w:trPr>
        <w:tc>
          <w:tcPr>
            <w:tcW w:w="947" w:type="dxa"/>
            <w:tcBorders>
              <w:left w:val="single" w:sz="12" w:space="0" w:color="auto"/>
            </w:tcBorders>
            <w:vAlign w:val="center"/>
          </w:tcPr>
          <w:p w:rsidR="006115F2" w:rsidRDefault="00000000">
            <w:pPr>
              <w:spacing w:line="300" w:lineRule="exact"/>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 程</w:t>
            </w:r>
          </w:p>
          <w:p w:rsidR="006115F2" w:rsidRDefault="00000000">
            <w:pPr>
              <w:spacing w:line="300" w:lineRule="exact"/>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学 分</w:t>
            </w:r>
          </w:p>
        </w:tc>
        <w:tc>
          <w:tcPr>
            <w:tcW w:w="3555" w:type="dxa"/>
            <w:gridSpan w:val="2"/>
            <w:vAlign w:val="center"/>
          </w:tcPr>
          <w:p w:rsidR="006115F2" w:rsidRDefault="00AE5F04">
            <w:pPr>
              <w:spacing w:line="300" w:lineRule="exact"/>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2.0</w:t>
            </w:r>
          </w:p>
        </w:tc>
        <w:tc>
          <w:tcPr>
            <w:tcW w:w="2033" w:type="dxa"/>
            <w:vAlign w:val="center"/>
          </w:tcPr>
          <w:p w:rsidR="006115F2" w:rsidRDefault="00000000">
            <w:pPr>
              <w:spacing w:line="300" w:lineRule="exact"/>
              <w:jc w:val="center"/>
              <w:rPr>
                <w:rFonts w:ascii="FangSong_GB2312" w:eastAsia="FangSong_GB2312" w:hAnsi="FangSong_GB2312" w:cs="FangSong_GB2312"/>
                <w:sz w:val="24"/>
              </w:rPr>
            </w:pPr>
            <w:bookmarkStart w:id="0" w:name="OLE_LINK6"/>
            <w:r>
              <w:rPr>
                <w:rFonts w:ascii="FangSong_GB2312" w:eastAsia="FangSong_GB2312" w:hAnsi="FangSong_GB2312" w:cs="FangSong_GB2312" w:hint="eastAsia"/>
                <w:sz w:val="24"/>
              </w:rPr>
              <w:t>课程学时安排</w:t>
            </w:r>
            <w:bookmarkEnd w:id="0"/>
          </w:p>
        </w:tc>
        <w:tc>
          <w:tcPr>
            <w:tcW w:w="2413" w:type="dxa"/>
            <w:gridSpan w:val="2"/>
            <w:tcBorders>
              <w:right w:val="single" w:sz="12" w:space="0" w:color="auto"/>
            </w:tcBorders>
            <w:vAlign w:val="center"/>
          </w:tcPr>
          <w:p w:rsidR="006115F2" w:rsidRDefault="00000000">
            <w:pPr>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理论：20</w:t>
            </w:r>
            <w:bookmarkStart w:id="1" w:name="OLE_LINK7"/>
            <w:bookmarkEnd w:id="1"/>
            <w:r>
              <w:rPr>
                <w:rFonts w:ascii="FangSong_GB2312" w:eastAsia="FangSong_GB2312" w:hAnsi="FangSong_GB2312" w:cs="FangSong_GB2312" w:hint="eastAsia"/>
                <w:sz w:val="24"/>
              </w:rPr>
              <w:t>学时</w:t>
            </w:r>
          </w:p>
          <w:p w:rsidR="006115F2" w:rsidRDefault="00000000">
            <w:pPr>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实践：20</w:t>
            </w:r>
            <w:r>
              <w:rPr>
                <w:rFonts w:ascii="FangSong_GB2312" w:eastAsia="FangSong_GB2312" w:hAnsi="FangSong_GB2312" w:cs="FangSong_GB2312" w:hint="eastAsia"/>
                <w:sz w:val="24"/>
              </w:rPr>
              <w:t>学时</w:t>
            </w:r>
          </w:p>
        </w:tc>
      </w:tr>
      <w:tr w:rsidR="006115F2">
        <w:trPr>
          <w:cantSplit/>
          <w:trHeight w:val="1701"/>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bookmarkStart w:id="2" w:name="OLE_LINK11"/>
            <w:r>
              <w:rPr>
                <w:rFonts w:ascii="FangSong_GB2312" w:eastAsia="FangSong_GB2312" w:hAnsi="FangSong_GB2312" w:cs="FangSong_GB2312" w:hint="eastAsia"/>
                <w:bCs/>
                <w:sz w:val="24"/>
              </w:rPr>
              <w:t>教材和主要参考资</w:t>
            </w:r>
            <w:r>
              <w:rPr>
                <w:rFonts w:ascii="FangSong_GB2312" w:eastAsia="FangSong_GB2312" w:hAnsi="FangSong_GB2312" w:cs="FangSong_GB2312" w:hint="eastAsia"/>
                <w:bCs/>
                <w:sz w:val="24"/>
              </w:rPr>
              <w:t>料</w:t>
            </w:r>
            <w:bookmarkEnd w:id="2"/>
          </w:p>
        </w:tc>
        <w:tc>
          <w:tcPr>
            <w:tcW w:w="8001" w:type="dxa"/>
            <w:gridSpan w:val="5"/>
            <w:tcBorders>
              <w:right w:val="single" w:sz="12" w:space="0" w:color="auto"/>
            </w:tcBorders>
            <w:vAlign w:val="center"/>
          </w:tcPr>
          <w:p w:rsidR="006115F2" w:rsidRDefault="00000000"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1.</w:t>
            </w:r>
            <w:bookmarkStart w:id="3" w:name="OLE_LINK8"/>
            <w:bookmarkStart w:id="4" w:name="OLE_LINK5"/>
            <w:r>
              <w:rPr>
                <w:rFonts w:ascii="FangSong_GB2312" w:eastAsia="FangSong_GB2312" w:hAnsi="FangSong_GB2312" w:cs="FangSong_GB2312" w:hint="eastAsia"/>
                <w:sz w:val="24"/>
              </w:rPr>
              <w:t>选用教材</w:t>
            </w:r>
            <w:bookmarkEnd w:id="3"/>
            <w:r>
              <w:rPr>
                <w:rFonts w:ascii="FangSong_GB2312" w:eastAsia="FangSong_GB2312" w:hAnsi="FangSong_GB2312" w:cs="FangSong_GB2312" w:hint="eastAsia"/>
                <w:sz w:val="24"/>
              </w:rPr>
              <w:t>：</w:t>
            </w:r>
            <w:bookmarkEnd w:id="4"/>
          </w:p>
          <w:p w:rsidR="006115F2" w:rsidRDefault="00AE5F04"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郝亚维, 张博文.信息可视化设计[M].电子工业出版社,2023.</w:t>
            </w:r>
          </w:p>
          <w:p w:rsidR="006115F2" w:rsidRDefault="00000000"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2.</w:t>
            </w:r>
            <w:bookmarkStart w:id="5" w:name="OLE_LINK9"/>
            <w:r>
              <w:rPr>
                <w:rFonts w:ascii="FangSong_GB2312" w:eastAsia="FangSong_GB2312" w:hAnsi="FangSong_GB2312" w:cs="FangSong_GB2312" w:hint="eastAsia"/>
                <w:sz w:val="24"/>
              </w:rPr>
              <w:t>参考书目与文献</w:t>
            </w:r>
            <w:bookmarkEnd w:id="5"/>
            <w:r>
              <w:rPr>
                <w:rFonts w:ascii="FangSong_GB2312" w:eastAsia="FangSong_GB2312" w:hAnsi="FangSong_GB2312" w:cs="FangSong_GB2312" w:hint="eastAsia"/>
                <w:sz w:val="24"/>
              </w:rPr>
              <w:t>：</w:t>
            </w:r>
          </w:p>
          <w:p w:rsidR="006115F2" w:rsidRDefault="00AE5F04"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Tamara Munzner.Visualization Analysis &amp; Design[M].CRC Press,2014.</w:t>
            </w:r>
          </w:p>
          <w:p w:rsidR="006115F2" w:rsidRDefault="00000000" w:rsidP="00C11D9F">
            <w:pPr>
              <w:numPr>
                <w:ilvl w:val="0"/>
                <w:numId w:val="1"/>
              </w:numPr>
              <w:tabs>
                <w:tab w:val="left" w:pos="312"/>
              </w:tabs>
              <w:spacing w:line="400" w:lineRule="exact"/>
              <w:jc w:val="left"/>
              <w:rPr>
                <w:rFonts w:ascii="FangSong_GB2312" w:eastAsia="FangSong_GB2312" w:hAnsi="FangSong_GB2312" w:cs="FangSong_GB2312"/>
                <w:sz w:val="24"/>
              </w:rPr>
            </w:pPr>
            <w:bookmarkStart w:id="6" w:name="OLE_LINK10"/>
            <w:r>
              <w:rPr>
                <w:rFonts w:ascii="FangSong_GB2312" w:eastAsia="FangSong_GB2312" w:hAnsi="FangSong_GB2312" w:cs="FangSong_GB2312" w:hint="eastAsia"/>
                <w:sz w:val="24"/>
              </w:rPr>
              <w:t>课程网站等支持条件</w:t>
            </w:r>
            <w:bookmarkEnd w:id="6"/>
            <w:r>
              <w:rPr>
                <w:rFonts w:ascii="FangSong_GB2312" w:eastAsia="FangSong_GB2312" w:hAnsi="FangSong_GB2312" w:cs="FangSong_GB2312" w:hint="eastAsia"/>
                <w:sz w:val="24"/>
              </w:rPr>
              <w:t>：</w:t>
            </w:r>
          </w:p>
          <w:p w:rsidR="00AE5F04" w:rsidRPr="00AE5F04" w:rsidRDefault="00AE5F04" w:rsidP="00C11D9F">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(1)校内在线教学平台（学习通课件发布、作业提交与互动讨论）。</w:t>
            </w:r>
          </w:p>
          <w:p>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(2)软件支持：Adobe Figma、Figma、Visual Studio Code、Node.js、RAWGraphs、FFmpeg、AI 辅助工具及 Python 运行环境。</w:t>
            </w:r>
          </w:p>
          <w:p>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(3)教室与实验室条件：投影设备、多媒体教室、计算机实验室。</w:t>
            </w:r>
          </w:p>
        </w:tc>
      </w:tr>
      <w:tr w:rsidR="006115F2">
        <w:trPr>
          <w:cantSplit/>
          <w:trHeight w:val="2948"/>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授课对象学情分析</w:t>
            </w:r>
          </w:p>
        </w:tc>
        <w:tc>
          <w:tcPr>
            <w:tcW w:w="8001" w:type="dxa"/>
            <w:gridSpan w:val="5"/>
            <w:tcBorders>
              <w:right w:val="single" w:sz="12" w:space="0" w:color="auto"/>
            </w:tcBorders>
            <w:vAlign w:val="center"/>
          </w:tcPr>
          <w:p w:rsidR="006115F2" w:rsidRDefault="00AE5F04">
            <w:pPr>
              <w:rPr>
                <w:rFonts w:ascii="FangSong_GB2312" w:eastAsia="FangSong_GB2312" w:hAnsi="FangSong_GB2312" w:cs="FangSong_GB2312"/>
                <w:sz w:val="24"/>
              </w:rPr>
            </w:pPr>
            <w:r>
              <w:rPr>
                <w:rFonts w:ascii="FangSong_GB2312" w:eastAsia="FangSong_GB2312" w:hAnsi="FangSong_GB2312" w:cs="FangSong_GB2312" w:hint="eastAsia"/>
                <w:sz w:val="24"/>
              </w:rPr>
              <w:t xml:space="preserve">本课程面向数字媒体艺术专业大二学生（24级影视班/游戏班），已完成交互设计基础等先修课程。学生普遍具有较强的视觉审美与数字工具操作能力，但编程基础薄弱，数据处理经验有限。课程通过 Vibe Coding 自然语言驱动范式降低技术门槛，使学生能聚焦于视觉叙事与数据艺术的创意表达。</w:t>
            </w:r>
          </w:p>
        </w:tc>
      </w:tr>
      <w:tr w:rsidR="006115F2">
        <w:trPr>
          <w:trHeight w:val="4965"/>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bookmarkStart w:id="7" w:name="OLE_LINK13"/>
            <w:r>
              <w:rPr>
                <w:rFonts w:ascii="FangSong_GB2312" w:eastAsia="FangSong_GB2312" w:hAnsi="FangSong_GB2312" w:cs="FangSong_GB2312" w:hint="eastAsia"/>
                <w:bCs/>
                <w:sz w:val="24"/>
              </w:rPr>
              <w:t>课程</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目标</w:t>
            </w:r>
            <w:bookmarkEnd w:id="7"/>
          </w:p>
        </w:tc>
        <w:tc>
          <w:tcPr>
            <w:tcW w:w="8001" w:type="dxa"/>
            <w:gridSpan w:val="5"/>
            <w:tcBorders>
              <w:bottom w:val="single" w:sz="4" w:space="0" w:color="auto"/>
              <w:right w:val="single" w:sz="12" w:space="0" w:color="auto"/>
            </w:tcBorders>
            <w:vAlign w:val="center"/>
          </w:tcPr>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7"/>
              <w:gridCol w:w="3418"/>
              <w:gridCol w:w="4003"/>
            </w:tblGrid>
            <w:tr w:rsidR="006115F2" w:rsidTr="00E53FF1">
              <w:trPr>
                <w:trHeight w:val="23"/>
              </w:trPr>
              <w:tc>
                <w:tcPr>
                  <w:tcW w:w="3891" w:type="dxa"/>
                  <w:gridSpan w:val="2"/>
                  <w:vAlign w:val="bottom"/>
                </w:tcPr>
                <w:p w:rsidR="006115F2" w:rsidRDefault="00000000">
                  <w:pPr>
                    <w:pStyle w:val="BodyText3"/>
                    <w:spacing w:before="40" w:after="40" w:line="400" w:lineRule="exact"/>
                    <w:jc w:val="center"/>
                    <w:rPr>
                      <w:rFonts w:ascii="FangSong" w:eastAsia="FangSong" w:hAnsi="FangSong" w:cs="FangSong"/>
                      <w:b/>
                      <w:bCs/>
                      <w:color w:val="FF0000"/>
                      <w:sz w:val="24"/>
                      <w:szCs w:val="24"/>
                    </w:rPr>
                  </w:pPr>
                  <w:bookmarkStart w:id="8" w:name="OLE_LINK3"/>
                  <w:r>
                    <w:rPr>
                      <w:rFonts w:ascii="FangSong" w:eastAsia="FangSong" w:hAnsi="FangSong" w:cs="FangSong" w:hint="eastAsia"/>
                      <w:b/>
                      <w:bCs/>
                      <w:color w:val="FF0000"/>
                      <w:sz w:val="24"/>
                      <w:szCs w:val="24"/>
                    </w:rPr>
                    <w:t>课程目标</w:t>
                  </w:r>
                  <w:bookmarkEnd w:id="8"/>
                </w:p>
              </w:tc>
              <w:tc>
                <w:tcPr>
                  <w:tcW w:w="2059" w:type="dxa"/>
                  <w:vAlign w:val="bottom"/>
                </w:tcPr>
                <w:p w:rsidR="006115F2" w:rsidRDefault="00000000">
                  <w:pPr>
                    <w:pStyle w:val="BodyText3"/>
                    <w:spacing w:before="40" w:after="40" w:line="400" w:lineRule="exact"/>
                    <w:jc w:val="center"/>
                    <w:rPr>
                      <w:rFonts w:ascii="FangSong" w:eastAsia="FangSong" w:hAnsi="FangSong" w:cs="FangSong"/>
                      <w:color w:val="FF0000"/>
                      <w:sz w:val="24"/>
                      <w:szCs w:val="24"/>
                    </w:rPr>
                  </w:pPr>
                  <w:r>
                    <w:rPr>
                      <w:rFonts w:ascii="FangSong" w:eastAsia="FangSong" w:hAnsi="FangSong" w:cs="FangSong" w:hint="eastAsia"/>
                      <w:b/>
                      <w:bCs/>
                      <w:color w:val="FF0000"/>
                      <w:sz w:val="24"/>
                      <w:szCs w:val="24"/>
                    </w:rPr>
                    <w:t>对应毕业要求</w:t>
                  </w:r>
                </w:p>
              </w:tc>
            </w:tr>
            <w:tr w:rsidR="006115F2" w:rsidTr="00E53FF1">
              <w:trPr>
                <w:trHeight w:val="23"/>
              </w:trPr>
              <w:tc>
                <w:tcPr>
                  <w:tcW w:w="570" w:type="dxa"/>
                  <w:vAlign w:val="center"/>
                  <w:vMerge w:val="restart"/>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知识目标</w:t>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1. 解释数据可视化与视觉编码的基本理论，分析数据类型、视觉通道映射规律，并评价跨学科知识在信息可视化设计中的整合策略。</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毕业要求2 专业知识</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 阐述数据抽象分类体系与 Tidy Data 整洁数据规范，构建面向大语言模型的结构化数据建模策略并验证其有效性。</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毕业要求2 专业知识</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 列举网络拓扑、空间数据与交互操作的可视化原理及其差异，比较 Scrollytelling 叙事架构的设计方法论与传统展示方式的适用场景。</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毕业要求2 专业知识</w:t>
                  </w:r>
                </w:p>
              </w:tc>
            </w:tr>
            <w:tr w:rsidR="006115F2" w:rsidTr="00E53FF1">
              <w:trPr>
                <w:trHeight w:val="23"/>
              </w:trPr>
              <w:tc>
                <w:tcPr>
                  <w:tcW w:w="570" w:type="dxa"/>
                  <w:vAlign w:val="center"/>
                  <w:vMerge w:val="restart"/>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能力目标</w:t>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1. 能够通过自然语言建模，灵活驱动 D3 或 ECharts 等高级框架进行复杂交互叙事的生成。</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毕业要求4 实际应用能力</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 能综合运用嵌套模型验证法与数据调研策略，独立完成从议题选择到交互原型设计的全流程规划。</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毕业要求3 创造性思维</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 能运用矢量精修工具与生成艺术技法，将抽象数据转化为具有视觉冲击力与人文深度的数据艺术作品。</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毕业要求4 实际应用能力</w:t>
                  </w:r>
                </w:p>
              </w:tc>
            </w:tr>
            <w:tr w:rsidR="006115F2" w:rsidTr="00E53FF1">
              <w:trPr>
                <w:trHeight w:val="23"/>
              </w:trPr>
              <w:tc>
                <w:tcPr>
                  <w:tcW w:w="570" w:type="dxa"/>
                  <w:vAlign w:val="center"/>
                  <w:vMerge w:val="restart"/>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素质目标</w:t>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1. 具备运用现代信息技术手段获取、整理与呈现数据的能力，能以数字信息化手段系统性解决可视化项目问题。</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毕业要求5 信息能力</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 具备数据治理中的诚信与规范意识，能在数据获取和可视化呈现中坚守学术伦理底线。</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毕业要求5 信息能力</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 能以数据艺术作品关照文化保护与社会公平等议题，在项目展示与互评中体现专业诚信与社会责任意识。</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毕业要求6 沟通表达</w:t>
                  </w:r>
                </w:p>
              </w:tc>
            </w:tr>
          </w:tbl>
          <w:p w:rsidR="006115F2" w:rsidRDefault="006115F2">
            <w:pPr>
              <w:rPr>
                <w:rFonts w:ascii="FangSong_GB2312" w:eastAsia="FangSong_GB2312" w:hAnsi="FangSong_GB2312" w:cs="FangSong_GB2312"/>
                <w:sz w:val="24"/>
              </w:rPr>
            </w:pPr>
          </w:p>
        </w:tc>
      </w:tr>
      <w:tr w:rsidR="006115F2">
        <w:trPr>
          <w:cantSplit/>
          <w:trHeight w:val="397"/>
        </w:trPr>
        <w:tc>
          <w:tcPr>
            <w:tcW w:w="947" w:type="dxa"/>
            <w:vMerge w:val="restart"/>
            <w:tcBorders>
              <w:left w:val="single" w:sz="1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lastRenderedPageBreak/>
              <w:t>内容</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课时</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分配</w:t>
            </w:r>
          </w:p>
        </w:tc>
        <w:tc>
          <w:tcPr>
            <w:tcW w:w="2370" w:type="dxa"/>
            <w:tcBorders>
              <w:right w:val="single" w:sz="2" w:space="0" w:color="auto"/>
            </w:tcBorders>
            <w:vAlign w:val="center"/>
          </w:tcPr>
          <w:p w:rsidR="006115F2" w:rsidRDefault="00000000">
            <w:pPr>
              <w:jc w:val="center"/>
              <w:rPr>
                <w:rFonts w:ascii="FangSong_GB2312" w:eastAsia="FangSong_GB2312" w:hAnsi="FangSong_GB2312" w:cs="FangSong_GB2312"/>
                <w:bCs/>
                <w:sz w:val="24"/>
              </w:rPr>
            </w:pPr>
            <w:bookmarkStart w:id="9" w:name="OLE_LINK1"/>
            <w:r>
              <w:rPr>
                <w:rFonts w:ascii="FangSong_GB2312" w:eastAsia="FangSong_GB2312" w:hAnsi="FangSong_GB2312" w:cs="FangSong_GB2312" w:hint="eastAsia"/>
                <w:bCs/>
                <w:sz w:val="24"/>
              </w:rPr>
              <w:t>章节</w:t>
            </w:r>
            <w:bookmarkEnd w:id="9"/>
          </w:p>
        </w:tc>
        <w:tc>
          <w:tcPr>
            <w:tcW w:w="4663" w:type="dxa"/>
            <w:gridSpan w:val="3"/>
            <w:tcBorders>
              <w:left w:val="single" w:sz="2" w:space="0" w:color="auto"/>
              <w:right w:val="single" w:sz="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课程内容</w:t>
            </w:r>
          </w:p>
        </w:tc>
        <w:tc>
          <w:tcPr>
            <w:tcW w:w="968" w:type="dxa"/>
            <w:tcBorders>
              <w:left w:val="single" w:sz="2" w:space="0" w:color="auto"/>
              <w:right w:val="single" w:sz="12" w:space="0" w:color="auto"/>
            </w:tcBorders>
            <w:tcMar>
              <w:left w:w="57" w:type="dxa"/>
              <w:right w:w="57" w:type="dxa"/>
            </w:tcMar>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学时数</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第1章  数据作为媒介</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bookmarkStart w:id="10" w:name="OLE_LINK14"/>
            <w:r>
              <w:rPr>
                <w:rFonts w:hint="eastAsia"/>
              </w:rPr>
              <w:t xml:space="preserve">1.1 认知外显：视觉系统、格式塔重构与自然语言建模</w:t>
            </w:r>
            <w:bookmarkEnd w:id="10"/>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第2章  视觉叙事</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2.1 不仅是数据，更是隐喻：构建符号的艺术表达</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第3章  数据提炼</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3.1 看不见的冰山：从数据抽象到重塑 (Data Abstraction &amp; Tidy Data)</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第4章  声明式生成</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4.1 驾驭复杂：高低阶框架的语言驱动策略</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第5章  数据情绪</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5.1 无形之境：网络拓扑、地缘隐喻与力导向生成艺术</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第6章  空间流动</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6.1 滑动揭秘：以现代滚动叙事导演数据图景</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第7章  综合项目启动</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7.1 洞察与共鸣：从宏大议题到人文关怀的原型设计</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第8章  终极冲刺</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8.1 大音希声：全链路生成、艺术封装与项目上线</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5</w:t>
            </w:r>
          </w:p>
        </w:tc>
      </w:tr>
    </w:tbl>
    <w:p w:rsidR="00C2698F" w:rsidRDefault="00C2698F" w:rsidP="004A54FF">
      <w:pPr>
        <w:jc w:val="center"/>
        <w:rPr>
          <w:rFonts w:ascii="FangSong_GB2312" w:eastAsia="FangSong_GB2312" w:hAnsi="FangSong_GB2312" w:cs="FangSong_GB2312"/>
          <w:kern w:val="0"/>
          <w:szCs w:val="21"/>
        </w:rPr>
      </w:pPr>
    </w:p>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第一次课教案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第1章  数据作为媒介</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1.1 认知外显：视觉系统、格式塔重构与自然语言建模</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7 周，周日1-5节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10 周，周五1-5节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具备运用现代信息技术手段获取、整理与呈现数据的能力，能以数字信息化手段系统性解决可视化项目问题。支撑课程素质目标（1），对应毕业要求5。</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知识目标：理解数据可视化的基本概念与发展历程，掌握可视化有效性的基本分析框架</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能力目标：初步体验无代码可视化工具与自然语言建模的映射关系</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重点：可视化有效性的 What/Why/How 三大基石</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难点：自然语言到视觉元素的映射关系理解</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《信息可视化设计》第一章 信息的设计与视觉传达；第二章 信息可视化设计的发展</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Ch1 什么是可视化，为什么要做？</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理论讲授、案例演示、工具实操</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【教学组织】首节课开篇介绍课程概况与评估方式，以安斯库姆四重奏案例引入可视化的认知价值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【教学方法】理论讲授、案例演示、工具实操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【教学组织】视觉感知与前注意处理原理、格式塔原则的图表映射、Vibe Coding 范式介绍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【教学方法】理论讲授、案例演示、工具实操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【时间安排】约110分钟（2.4理论学时）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【课程思政融入点】结合中国大数据发展战略，认识数据可视化在国家治理与社会服务中的作用</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【教学组织】RAWGraphs 零代码数据映射与 AI 自然语言生成 (Vibe Coding) 初步比对实操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【教学方法】理论讲授、案例演示、工具实操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【教学组织】回顾核心概念：可视化是认知外包而非装饰</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自行选取一组合法公开数据集，运用 RAWGraphs 进行零代码映射探索，同时尝试撰写结构化 Prompt 驱动 AI 辅助工具生成对照图表。提交这两种范式下的图表产出及完整 Prompt 记录，配合 300 字设计决策说明分析两者优劣。</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第二次课教案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第2章  视觉叙事</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2.1 不仅是数据，更是隐喻：构建符号的艺术表达</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8 周，周日7-11节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11 周，周五1-5节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能运用矢量精修工具与生成艺术技法，将抽象数据转化为具有视觉冲击力与人文深度的数据艺术作品。支撑课程能力目标（3），对应毕业要求4。</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知识目标：掌握视觉标记与通道的有效性法则，理解图表类型的符号隐喻机理</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能力目标：能运用 AI 辅助工具进行基础图表的艺术化生成与矢量精修</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素质目标：培养文化审美自觉，理解中西视觉叙事差异</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重点：标记 (Marks) 与通道 (Channels) 的有效性排序法则</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难点：如何基于数据语义选择恰当的视觉隐喻而非简单堆砌装饰</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《信息可视化设计》第三章 信息图表类型与现代信息设计工具</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Ch5/Ch6 标记与通道；经验法则</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理论讲授、案例对比分析、AI 辅助生成实操、矢量设计实践</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W01 核心概念：可视化作为认知外包，前注意处理原理</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【教学方法】理论讲授、案例对比分析、AI 辅助生成实操、矢量设计实践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【教学组织】图表类型的时空隐喻——从 Excel 下拉菜单中跳出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【教学方法】理论讲授、案例对比分析、AI 辅助生成实操、矢量设计实践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【教学组织】标记与通道有效性法则、视觉弹出死亡边界、数据墨水比原则与反 3D 饼图</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【教学方法】理论讲授、案例对比分析、AI 辅助生成实操、矢量设计实践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【时间安排】约95分钟（2.1理论学时）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【课程思政融入点】对比中西视觉叙事传统中的信息表达差异，培养文化审美自觉</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【教学组织】Mini-Lab 介绍：电影作为数据——Movie Barcode 色彩指纹演示，展示逐帧色彩提取与 Marks/Channels 映射关系（待定拓展实践，详见 knowledge/notes/film-as-data-cinematic-visualization.md）</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【教学方法】理论讲授、案例对比分析、AI 辅助生成实操、矢量设计实践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【时间安排】约15分钟（0.4理论学时）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【教学组织】教师预制标本通道审计（Black Museum） + Figma SVG 外科手术精修三阶段对比实验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【教学方法】理论讲授、案例对比分析、AI 辅助生成实操、矢量设计实践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【教学组织】总结标记-通道-隐喻三位一体的设计语法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从真实世界（新闻/财报/报告）狩猎一张通道映射严重错误的劣质数据图，结合实验1清洗后的 Tidy 数据集，在 Figma 中按 Munzner 通道有效性与数据墨水比原则进行三阶段重建精修，提交三阶段对比图 + 300 字通道决策报告。</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第三次课教案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第3章  数据提炼</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3.1 看不见的冰山：从数据抽象到重塑 (Data Abstraction &amp; Tidy Data)</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9 周，周日1-5节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12 周，周五1-5节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阐述数据抽象分类体系与 Tidy Data 整洁数据规范，构建面向大语言模型的结构化数据建模策略并验证其有效性。支撑课程知识目标（2），对应毕业要求2。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具备运用现代信息技术手段获取、整理与呈现数据的能力，能以数字信息化手段系统性解决可视化项目问题。支撑课程素质目标（1），对应毕业要求5。</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具备数据治理中的诚信与规范意识，能在数据获取和可视化呈现中坚守学术伦理底线。支撑课程素质目标（2），对应毕业要求5。</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知识目标：理解数据抽象与任务抽象的理论框架，掌握面向大模型的数据定义策略</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能力目标：能独立完成复杂数据的结构化建模与清洗</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素质目标：培养严谨求实的数据素养，强调数据治理中的诚信与规范意识</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重点：数据类型抽象与 Tidy Data 规范化建模</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难点：如何将非结构化的现实世界数据转化为面向大模型的规范化自然语言描述</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Ch2 What：数据抽象</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Ch3 Why：任务抽象</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理论讲授、作品解码分析、数据建模实操、AI 辅助清洗演练</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W02 标记与通道编码原则，引出数据质量对可视化的影响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 AI 面对未处理原始数据时的失败案例，引出数据抽象的必要性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【教学组织】Munzner 数据抽象分类体系（What）、任务抽象漏斗（Why）、Tidy Data 三原则</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【课程思政融入点】强调数据治理中的诚信与规范意识，培养严谨求实的数据素养</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【教学组织】自然语言结构化 Prompt 驱动 AI 清洗灾难级宽表为 Tidy Data</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【教学组织】总结数据抽象到整洁化的全链路，预告 D3/ECharts 框架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从公开数据源获取一份原始宽表数据，利用 LLM Prompt 清洗为 Tidy CSV，并撰写约500字的数据抽象分析（Item/Attribute/Derive 策略）。</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第四次课教案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第4章  声明式生成</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4.1 驾驭复杂：高低阶框架的语言驱动策略</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10 周，周日1-5节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13 周，周五1-5节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5学时（理论2，实践3）</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阐述数据抽象分类体系与 Tidy Data 整洁数据规范，构建面向大语言模型的结构化数据建模策略并验证其有效性。支撑课程知识目标（2），对应毕业要求2。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能够通过自然语言建模，灵活驱动 D3 或 ECharts 等高级框架进行复杂交互叙事的生成。支撑课程能力目标（1），对应毕业要求4。</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知识目标：掌握高低阶可视化框架的核心差异与应用场景</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能力目标：能运用自然语言精准驱动 ECharts 与 D3.js 进行图表生成与深层定制</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素质目标：培养人脑构思架构与 AI 填充代码的 Vibe 工作流协作感</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重点：ECharts 声明式配置与 D3.js 底层定制的差异化应用策略</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难点：理解 D3.js 坐标系边界约束及高效运作沙箱提取绝美矢量图纸的组合方案</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《信息可视化设计》第四章 信息可视化设计师／团队和优秀作品案例</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Ch7 表格数据排布</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理论讲授、框架对比演示、Vibe Coding 实操、协作调试</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W03 数据类型体系与 Tidy Data 原则</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【教学方法】理论讲授、框架对比演示、Vibe Coding 实操、协作调试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【教学组织】从空间排布理论引入：折线图的谎言与饼图的原罪</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【教学方法】理论讲授、框架对比演示、Vibe Coding 实操、协作调试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【教学组织】Munzner Ch7 表格排布原理、ECharts 声明式架构、D3.js 比例尺与数据绑定</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【教学方法】理论讲授、框架对比演示、Vibe Coding 实操、协作调试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【课程思政融入点】以国产开源框架 ECharts 的全球影响力为例，增强技术自信与开源贡献意识</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【教学组织】AI 驱动 ECharts 急速生成 + D3 审美微操与矢量提取竞速 + 双轨范式综合打样</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【教学方法】理论讲授、框架对比演示、Vibe Coding 实操、协作调试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【时间安排】约120分钟（2.7实践学时）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【教学组织】对比声明式与指令式模型适用边界，强调代码沙箱对“提取极限画质源资产”的绝大红利</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使用 Tidy 数据集分别完成 ECharts 商业快手与 D3.js 极客指令版的代码出图作业，务必不要提交 HTML 代码文件！仅依靠沙箱实时渲染结果导出的 2 张绝美比对阵列图 (PNG/SVG) 及简单设计声明即可。</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第五次课教案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第5章  数据情绪</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5.1 无形之境：网络拓扑、地缘隐喻与力导向生成艺术</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11 周，周日7-11节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14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5学时（理论2，实践3）</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列举网络拓扑、空间数据与交互操作的可视化原理及其差异，比较 Scrollytelling 叙事架构的设计方法论与传统展示方式的适用场景。支撑课程知识目标（3），对应毕业要求2。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能够通过自然语言建模，灵活驱动 D3 或 ECharts 等高级框架进行复杂交互叙事的生成。支撑课程能力目标（1），对应毕业要求4。</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能运用矢量精修工具与生成艺术技法，将抽象数据转化为具有视觉冲击力与人文深度的数据艺术作品。支撑课程能力目标（3），对应毕业要求4。</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5. 能以数据艺术作品关照文化保护与社会公平等议题，在项目展示与互评中体现专业诚信与社会责任意识。支撑课程素质目标（3），对应毕业要求6。</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知识目标：理解空间数据与网络结构的拓扑可视化原理，掌握力导向图等生成艺术形态的创作方法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能力目标：能将抽象情感数据映射为视觉作品</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素质目标：探讨数据艺术的社会责任，结合中国社会网络研究案例</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重点：力导向图 (Force-directed) 等具有生成艺术属性的可视化形态</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难点：如何将抽象的情感数据与粒子系统、动态链接有机结合以实现艺术表达</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《信息可视化设计》第五章 信息可视化设计课堂作业的实现与完成</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Ch8/Ch9 空间数据排布；网络与树的排布</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理论讲授、生成艺术案例赏析、D3 力导向实操、创意表达实验</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W04 ECharts/D3 双轨框架，引出超越表格数据的复杂结构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【教学方法】理论讲授、生成艺术案例赏析、D3 力导向实操、创意表达实验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【教学组织】从社交网络的'看不见的关系'引入网络拓扑与空间数据的概念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【教学方法】理论讲授、生成艺术案例赏析、D3 力导向实操、创意表达实验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【教学组织】网络拓扑权衡（Node-Link vs 邻接矩阵）、力导向物理引擎、地理空间编码与面积偏见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【教学方法】理论讲授、生成艺术案例赏析、D3 力导向实操、创意表达实验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【课程思政融入点】结合中国社会网络与文化传播研究案例，探讨数据艺术的社会责任</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【教学组织】D3 力导向底层崩溃复现 + 原路报红抗压训练 (Bug-driven Prompting) + 生命体极致演化大作</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【教学方法】理论讲授、生成艺术案例赏析、D3 力导向实操、创意表达实验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【时间安排】约120分钟（2.7实践学时）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【教学组织】总结生成艺术与传统图表的分野，预告滚动叙事</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基于自拟情感议题，使用 D3 力导向引擎构建'数据生命体'作品，截取 3 帧极致美感瞬间并撰写寓意说明。</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第六次课教案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第6章  空间流动</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6.1 滑动揭秘：以现代滚动叙事导演数据图景</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15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5学时（理论2，实践3）</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列举网络拓扑、空间数据与交互操作的可视化原理及其差异，比较 Scrollytelling 叙事架构的设计方法论与传统展示方式的适用场景。支撑课程知识目标（3），对应毕业要求2。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具备运用现代信息技术手段获取、整理与呈现数据的能力，能以数字信息化手段系统性解决可视化项目问题。支撑课程素质目标（1），对应毕业要求5。</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知识目标：理解交互操作的三大操作族与 Scrollytelling 三层架构模型</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能力目标：能构建动效分镜表并运用结构化 Prompt 指导 AI 搭建完整滚动叙事页面</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素质目标：培养导演式叙事思维，理解交互设计的人文关怀</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重点：以 GSAP/ScrollTrigger 为代表的现代滚动叙事架构</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难点：如何设计合理的动效分镜表使读者滚动时自然感知数据故事的节奏变化</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《信息可视化设计》第五章 信息可视化设计课堂作业的实现与完成</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Ch11 操控视图</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理论讲授、灾难案例赏析、分镜白板推演、全栈 Prompt 实操</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W05 力导向与空间数据编码，引出交互在多维数据展示中的必要性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【教学组织】展示交互失败案例——被交互逼疯的瞬间，引出认知负荷理论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【教学组织】Munzner Ch11 交互操作族（Change/Select/Navigate）、Scrollytelling 三层架构、动效分镜方法论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【课程思政融入点】以中国数据新闻（如澎湃新闻）为例，展示本土交互叙事创新</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【教学组织】动效分镜白板推演 + 全栈 Prompt 驱动 AI 搭建 Scrollytelling 页面</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【时间安排】约120分钟（2.7实践学时）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【教学组织】总结导演式叙事节奏控制方法，预告项目整合</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基于自选社会议题数据，完成一个 GSAP ScrollTrigger + ECharts/D3 的 Scrollytelling 单页面长卷，包含至少 4 个触发步骤。</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第七次课教案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第7章  综合项目启动</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7.1 洞察与共鸣：从宏大议题到人文关怀的原型设计</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17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能综合运用嵌套模型验证法与数据调研策略，独立完成从议题选择到交互原型设计的全流程规划。支撑课程能力目标（2），对应毕业要求3。</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具备运用现代信息技术手段获取、整理与呈现数据的能力，能以数字信息化手段系统性解决可视化项目问题。支撑课程素质目标（1），对应毕业要求5。</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5. 具备数据治理中的诚信与规范意识，能在数据获取和可视化呈现中坚守学术伦理底线。支撑课程素质目标（2），对应毕业要求5。</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知识目标：掌握嵌套模型验证方法与宏大社会议题数据调研策略</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能力目标：能综合运用前序周次的全部技能进行复杂项目的架构设计</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素质目标：培养对文化保护、生态等社会议题的人文关怀与责任意识</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重点：运用嵌套模型 (Nested Model) 系统验证可视化设计决策</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难点：如何从宏大的社会议题中提炼出具有数据支撑和人文关怀的可视化切入点</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《信息可视化设计》第六章 中国'十四五'期间'核心技术'信息可视化设计</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Ch4 分析：验证的四个层次</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理论讲授、案例驱动、项目制学习、互评研讨</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W01-W06 全链路技术栈，梳理项目所需的完整知识图谱</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【教学组织】从宏大社会议题（文化保护/生态/不平等）引入项目选题方法论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【教学组织】嵌套模型的级联验证、社会议题数据工程策略、Prompt 工程的架构解体法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【课程思政融入点】以中国文化保护与生态治理数据为载体，培养社会责任感与家国情怀</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【教学组织】议题调研 + 逻辑推演文档撰写 + 低保真交互设计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【教学组织】总结项目设计思维，部署下周冲刺计划</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完成综合项目的自然语言逻辑推演文档，包含议题选择、嵌套模型验证、数据源清洗策略、Prompt 工程架构，并进行小组互评。</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第八次课教案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第8章  终极冲刺</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8.1 大音希声：全链路生成、艺术封装与项目上线</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18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5学时（理论2，实践3）</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能够通过自然语言建模，灵活驱动 D3 或 ECharts 等高级框架进行复杂交互叙事的生成。支撑课程能力目标（1），对应毕业要求4。</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能综合运用嵌套模型验证法与数据调研策略，独立完成从议题选择到交互原型设计的全流程规划。支撑课程能力目标（2），对应毕业要求3。</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具备运用现代信息技术手段获取、整理与呈现数据的能力，能以数字信息化手段系统性解决可视化项目问题。支撑课程素质目标（1），对应毕业要求5。</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能以数据艺术作品关照文化保护与社会公平等议题，在项目展示与互评中体现专业诚信与社会责任意识。支撑课程素质目标（3），对应毕业要求6。</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知识目标：综合复盘可视化全流程编码规则与项目整合排错方法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能力目标：完成从原型到部署的全链路数字产品交付</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素质目标：在公开评审中锤炼专业批判与建设性反馈能力，坚守艺术的人文关怀底线</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重点：全链路生成创作流程的整合与交互叙事的前端封装</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难点：在技术实现与艺术表达之间取得平衡，完成高完成度的综合可视化作品</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《信息可视化设计》全书综合复习</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理论讲授、全链路排错实操、艺术封装实践、Peer Critique 互评</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W07 项目架构设计，检查各组项目进度与遗留问题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【教学方法】理论讲授、全链路排错实操、艺术封装实践、Peer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【教学组织】以'大音希声'理念引入——警惕科技狂欢，回归艺术本真</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【教学方法】理论讲授、全链路排错实操、艺术封装实践、Peer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【教学组织】整合排错三大死亡场景（作用域/Z-index/竞态）、CSS 艺术封装三层法则、静态部署工作流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【教学方法】理论讲授、全链路排错实操、艺术封装实践、Peer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【课程思政融入点】在项目展示与互评中体现专业诚信与知识产权尊重意识</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【教学组织】终极报错排雷 + 艺术封装大改造 + Vercel 部署上线</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【教学方法】理论讲授、全链路排错实操、艺术封装实践、Peer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【时间安排】约120分钟（2.7实践学时）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【教学组织】Peer Critique 与 Best Prompt 洞察大会，课程结业总结</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完成最终数据艺术项目的全链路部署（GitHub Pages / Vercel 上线），参加 Peer Critique 并提交 Best Final Killer Prompt 分析。</w:t>
            </w:r>
          </w:p>
        </w:tc>
      </w:tr>
    </w:tbl>
    <w:p w:rsidR="0022292F" w:rsidRDefault="0022292F"/>
    <w:p>
      <w:r>
        <w:br w:type="page"/>
      </w:r>
    </w:p>
    <w:p w:rsidR="00000000" w:rsidRDefault="00000000">
      <w:pPr>
        <w:tabs>
          <w:tab w:val="left" w:pos="7080"/>
        </w:tabs>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注：1.教案按授课次数（或单元）填写，每次（或每单元）授课均应填写一份,整个教案只用一个封面。重复班授课可不另填写教案。</w:t>
      </w:r>
    </w:p>
    <w:p w:rsidR="00000000" w:rsidRDefault="00000000">
      <w:pPr>
        <w:tabs>
          <w:tab w:val="left" w:pos="7080"/>
        </w:tabs>
        <w:ind w:left="735" w:hangingChars="350" w:hanging="735"/>
        <w:rPr>
          <w:rFonts w:ascii="FangSong_GB2312" w:eastAsia="FangSong_GB2312" w:hAnsi="FangSong_GB2312" w:cs="FangSong_GB2312"/>
          <w:kern w:val="0"/>
          <w:szCs w:val="21"/>
        </w:rPr>
      </w:pPr>
      <w:r>
        <w:rPr>
          <w:rFonts w:ascii="FangSong_GB2312" w:eastAsia="FangSong_GB2312" w:hAnsi="FangSong_GB2312" w:cs="FangSong_GB2312" w:hint="eastAsia"/>
          <w:kern w:val="0"/>
          <w:szCs w:val="21"/>
        </w:rPr>
        <w:t xml:space="preserve">    2.各单位可根据本单位实际情况，对表格内容进行适当调整。</w:t>
      </w:r>
    </w:p>
    <w:p w:rsidR="00000000" w:rsidRDefault="00000000">
      <w:pPr>
        <w:jc w:val="center"/>
        <w:rPr>
          <w:rFonts w:eastAsia="SimHei" w:hint="eastAsia"/>
          <w:b/>
          <w:bCs/>
          <w:sz w:val="32"/>
        </w:rPr>
      </w:pPr>
    </w:p>
    <w:p w:rsidR="00000000" w:rsidRDefault="00000000">
      <w:pPr>
        <w:pStyle w:val="BodyText"/>
        <w:rPr>
          <w:rFonts w:hint="eastAsia"/>
        </w:rPr>
      </w:pPr>
    </w:p>
    <w:p w:rsidR="00000000" w:rsidRDefault="00000000">
      <w:pPr>
        <w:pStyle w:val="BodyText"/>
        <w:rPr>
          <w:rFonts w:hint="eastAsia"/>
        </w:rPr>
      </w:pP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 xml:space="preserve">填表人（签名）：                                               年    月      日    </w:t>
      </w: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 xml:space="preserve">      </w:t>
      </w:r>
    </w:p>
    <w:p w:rsidR="00076B33" w:rsidRDefault="00000000">
      <w:pPr>
        <w:tabs>
          <w:tab w:val="left" w:pos="7080"/>
        </w:tabs>
        <w:spacing w:beforeLines="50" w:before="156"/>
        <w:ind w:left="735" w:hangingChars="350" w:hanging="735"/>
        <w:rPr>
          <w:rFonts w:ascii="FangSong_GB2312" w:eastAsia="FangSong_GB2312" w:hAnsi="FangSong_GB2312" w:cs="FangSong_GB2312"/>
          <w:kern w:val="0"/>
          <w:szCs w:val="21"/>
        </w:rPr>
      </w:pPr>
      <w:r>
        <w:rPr>
          <w:rFonts w:ascii="FangSong_GB2312" w:eastAsia="FangSong_GB2312" w:hAnsi="FangSong_GB2312" w:cs="FangSong_GB2312" w:hint="eastAsia"/>
          <w:kern w:val="0"/>
          <w:szCs w:val="21"/>
        </w:rPr>
        <w:t>专业负责人/教研室主任（签名）：                              年      月      日</w:t>
      </w:r>
    </w:p>
    <w:sectPr w:rsidR="00C2698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FangSong_GB2312">
    <w:panose1 w:val="020B0604020202020204"/>
    <w:charset w:val="86"/>
    <w:family w:val="modern"/>
    <w:pitch w:val="fixed"/>
    <w:sig w:usb0="00000001" w:usb1="080E0000" w:usb2="00000010" w:usb3="00000000" w:csb0="00040001" w:csb1="00000000"/>
  </w:font>
  <w:font w:name="Menlo">
    <w:panose1 w:val="020B0609030804020204"/>
    <w:charset w:val="00"/>
    <w:family w:val="modern"/>
    <w:pitch w:val="fixed"/>
    <w:sig w:usb0="E60022FF" w:usb1="D200F9FB" w:usb2="02000028" w:usb3="00000000" w:csb0="000001DF" w:csb1="00000000"/>
  </w:font>
  <w:font w:name="STZhongsong">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53F4B"/>
    <w:rsid w:val="00172A27"/>
    <w:rsid w:val="001B33AB"/>
    <w:rsid w:val="00380204"/>
    <w:rsid w:val="003D2ECA"/>
    <w:rsid w:val="004735D8"/>
    <w:rsid w:val="004A54FF"/>
    <w:rsid w:val="00574E02"/>
    <w:rsid w:val="005752F7"/>
    <w:rsid w:val="005B6CE3"/>
    <w:rsid w:val="005E76D2"/>
    <w:rsid w:val="006115F2"/>
    <w:rsid w:val="007B2F87"/>
    <w:rsid w:val="008851B4"/>
    <w:rsid w:val="00897958"/>
    <w:rsid w:val="008B5DD2"/>
    <w:rsid w:val="00917259"/>
    <w:rsid w:val="009E03DC"/>
    <w:rsid w:val="00A536E6"/>
    <w:rsid w:val="00AB4CE7"/>
    <w:rsid w:val="00AE5F04"/>
    <w:rsid w:val="00B866D4"/>
    <w:rsid w:val="00BD5494"/>
    <w:rsid w:val="00BE716E"/>
    <w:rsid w:val="00C11D9F"/>
    <w:rsid w:val="00C2698F"/>
    <w:rsid w:val="00C6637F"/>
    <w:rsid w:val="00CA32AE"/>
    <w:rsid w:val="00D04CC2"/>
    <w:rsid w:val="00D31C17"/>
    <w:rsid w:val="00E319C8"/>
    <w:rsid w:val="00E53FF1"/>
    <w:rsid w:val="00EC6450"/>
    <w:rsid w:val="00F46C66"/>
    <w:rsid w:val="00F912CE"/>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link w:val="CommentTextChar"/>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 w:type="paragraph" w:styleId="CommentSubject">
    <w:name w:val="annotation subject"/>
    <w:basedOn w:val="CommentText"/>
    <w:next w:val="CommentText"/>
    <w:link w:val="CommentSubjectChar"/>
    <w:rsid w:val="00AE5F04"/>
    <w:rPr>
      <w:b/>
      <w:bCs/>
    </w:rPr>
  </w:style>
  <w:style w:type="character" w:customStyle="1" w:styleId="CommentTextChar">
    <w:name w:val="Comment Text Char"/>
    <w:link w:val="CommentText"/>
    <w:rsid w:val="00AE5F04"/>
    <w:rPr>
      <w:rFonts w:ascii="Times New Roman" w:eastAsia="SimSun" w:hAnsi="Times New Roman" w:cs="Times New Roman"/>
      <w:kern w:val="2"/>
      <w:sz w:val="21"/>
      <w:szCs w:val="24"/>
      <w:lang w:val="en-US"/>
    </w:rPr>
  </w:style>
  <w:style w:type="character" w:customStyle="1" w:styleId="CommentSubjectChar">
    <w:name w:val="Comment Subject Char"/>
    <w:link w:val="CommentSubject"/>
    <w:rsid w:val="00AE5F04"/>
    <w:rPr>
      <w:rFonts w:ascii="Times New Roman" w:eastAsia="SimSun" w:hAnsi="Times New Roman" w:cs="Times New Roman"/>
      <w:b/>
      <w:bCs/>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192</Words>
  <Characters>1097</Characters>
  <Application>Microsoft Office Word</Application>
  <DocSecurity>0</DocSecurity>
  <PresentationFormat/>
  <Lines>9</Lines>
  <Paragraphs>2</Paragraphs>
  <ScaleCrop>false</ScaleCrop>
  <Manager/>
  <Company>jujumao</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20</cp:revision>
  <dcterms:created xsi:type="dcterms:W3CDTF">2026-02-23T05:02:00Z</dcterms:created>
  <dcterms:modified xsi:type="dcterms:W3CDTF">2026-02-26T06:38:00Z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