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617A5">
      <w:pPr>
        <w:keepNext w:val="0"/>
        <w:keepLines w:val="0"/>
        <w:widowControl/>
        <w:numPr>
          <w:ilvl w:val="0"/>
          <w:numId w:val="0"/>
        </w:numPr>
        <w:suppressLineNumbers w:val="0"/>
        <w:ind w:leftChars="0"/>
        <w:jc w:val="left"/>
        <w:rPr>
          <w:rFonts w:hint="eastAsia" w:ascii="微软雅黑" w:hAnsi="微软雅黑" w:eastAsia="微软雅黑" w:cs="微软雅黑"/>
          <w:b/>
          <w:bCs/>
          <w:color w:val="FF0000"/>
          <w:kern w:val="0"/>
          <w:sz w:val="36"/>
          <w:szCs w:val="36"/>
          <w:highlight w:val="yellow"/>
          <w:lang w:val="en-US" w:eastAsia="zh-CN" w:bidi="ar"/>
        </w:rPr>
      </w:pPr>
      <w:r>
        <w:rPr>
          <w:rFonts w:hint="eastAsia" w:ascii="微软雅黑" w:hAnsi="微软雅黑" w:eastAsia="微软雅黑" w:cs="微软雅黑"/>
          <w:b/>
          <w:bCs/>
          <w:color w:val="FF0000"/>
          <w:kern w:val="0"/>
          <w:sz w:val="36"/>
          <w:szCs w:val="36"/>
          <w:highlight w:val="yellow"/>
          <w:lang w:val="en-US" w:eastAsia="zh-CN" w:bidi="ar"/>
        </w:rPr>
        <w:t>本文档所有内容仅针对我院老师过往试卷袋归档中出现的问题进行汇总(且均为口头表述形成,如表述有歧义或不规范),所有内容均以学校、学院最新的规章制度及当次工作对应的通知公告为准。——2023年12月10日</w:t>
      </w:r>
    </w:p>
    <w:p w14:paraId="5131467E">
      <w:pPr>
        <w:keepNext w:val="0"/>
        <w:keepLines w:val="0"/>
        <w:widowControl/>
        <w:numPr>
          <w:ilvl w:val="0"/>
          <w:numId w:val="1"/>
        </w:numPr>
        <w:suppressLineNumbers w:val="0"/>
        <w:ind w:leftChars="0"/>
        <w:jc w:val="left"/>
        <w:rPr>
          <w:rFonts w:hint="eastAsia" w:ascii="微软雅黑" w:hAnsi="微软雅黑" w:eastAsia="微软雅黑" w:cs="微软雅黑"/>
          <w:b/>
          <w:bCs/>
          <w:color w:val="000000"/>
          <w:kern w:val="0"/>
          <w:sz w:val="36"/>
          <w:szCs w:val="36"/>
          <w:lang w:val="en-US" w:eastAsia="zh-CN" w:bidi="ar"/>
        </w:rPr>
      </w:pPr>
      <w:r>
        <w:rPr>
          <w:rFonts w:hint="eastAsia" w:ascii="微软雅黑" w:hAnsi="微软雅黑" w:eastAsia="微软雅黑" w:cs="微软雅黑"/>
          <w:b/>
          <w:bCs/>
          <w:color w:val="000000"/>
          <w:kern w:val="0"/>
          <w:sz w:val="36"/>
          <w:szCs w:val="36"/>
          <w:lang w:val="en-US" w:eastAsia="zh-CN" w:bidi="ar"/>
        </w:rPr>
        <w:t>考试科目、考查科目阅卷规范均按学校相关通知执行。</w:t>
      </w:r>
    </w:p>
    <w:p w14:paraId="45B365E0">
      <w:pPr>
        <w:keepNext w:val="0"/>
        <w:keepLines w:val="0"/>
        <w:widowControl/>
        <w:numPr>
          <w:ilvl w:val="0"/>
          <w:numId w:val="0"/>
        </w:numPr>
        <w:suppressLineNumbers w:val="0"/>
        <w:ind w:leftChars="0"/>
        <w:jc w:val="left"/>
        <w:rPr>
          <w:rFonts w:hint="eastAsia" w:ascii="微软雅黑" w:hAnsi="微软雅黑" w:eastAsia="微软雅黑" w:cs="微软雅黑"/>
          <w:b/>
          <w:bCs/>
          <w:color w:val="000000"/>
          <w:kern w:val="0"/>
          <w:sz w:val="36"/>
          <w:szCs w:val="36"/>
          <w:lang w:val="en-US" w:eastAsia="zh-CN" w:bidi="ar"/>
        </w:rPr>
      </w:pPr>
      <w:r>
        <w:rPr>
          <w:rFonts w:hint="eastAsia" w:ascii="微软雅黑" w:hAnsi="微软雅黑" w:eastAsia="微软雅黑" w:cs="微软雅黑"/>
          <w:b/>
          <w:bCs/>
          <w:color w:val="000000"/>
          <w:kern w:val="0"/>
          <w:sz w:val="36"/>
          <w:szCs w:val="36"/>
          <w:lang w:val="en-US" w:eastAsia="zh-CN" w:bidi="ar"/>
        </w:rPr>
        <w:t>二、在此基础上，</w:t>
      </w:r>
      <w:r>
        <w:rPr>
          <w:rFonts w:ascii="微软雅黑" w:hAnsi="微软雅黑" w:eastAsia="微软雅黑" w:cs="微软雅黑"/>
          <w:b/>
          <w:bCs/>
          <w:color w:val="000000"/>
          <w:kern w:val="0"/>
          <w:sz w:val="36"/>
          <w:szCs w:val="36"/>
          <w:lang w:val="en-US" w:eastAsia="zh-CN" w:bidi="ar"/>
        </w:rPr>
        <w:t>考查科目</w:t>
      </w:r>
      <w:r>
        <w:rPr>
          <w:rFonts w:hint="eastAsia" w:ascii="微软雅黑" w:hAnsi="微软雅黑" w:eastAsia="微软雅黑" w:cs="微软雅黑"/>
          <w:b/>
          <w:bCs/>
          <w:color w:val="000000"/>
          <w:kern w:val="0"/>
          <w:sz w:val="36"/>
          <w:szCs w:val="36"/>
          <w:lang w:val="en-US" w:eastAsia="zh-CN" w:bidi="ar"/>
        </w:rPr>
        <w:t>：</w:t>
      </w:r>
    </w:p>
    <w:p w14:paraId="2519D73A">
      <w:pPr>
        <w:keepNext w:val="0"/>
        <w:keepLines w:val="0"/>
        <w:widowControl/>
        <w:numPr>
          <w:ilvl w:val="0"/>
          <w:numId w:val="0"/>
        </w:numPr>
        <w:suppressLineNumbers w:val="0"/>
        <w:ind w:firstLine="420" w:firstLineChars="200"/>
        <w:jc w:val="left"/>
        <w:rPr>
          <w:rFonts w:hint="eastAsia" w:ascii="微软雅黑" w:hAnsi="微软雅黑" w:eastAsia="微软雅黑" w:cs="微软雅黑"/>
          <w:b w:val="0"/>
          <w:bCs w:val="0"/>
          <w:color w:val="000000"/>
          <w:kern w:val="0"/>
          <w:sz w:val="36"/>
          <w:szCs w:val="36"/>
          <w:lang w:val="en-US" w:eastAsia="zh-CN" w:bidi="ar"/>
        </w:rPr>
      </w:pPr>
      <w:r>
        <w:rPr>
          <w:sz w:val="21"/>
        </w:rPr>
        <mc:AlternateContent>
          <mc:Choice Requires="wps">
            <w:drawing>
              <wp:anchor distT="0" distB="0" distL="114300" distR="114300" simplePos="0" relativeHeight="251663360" behindDoc="0" locked="0" layoutInCell="1" allowOverlap="1">
                <wp:simplePos x="0" y="0"/>
                <wp:positionH relativeFrom="column">
                  <wp:posOffset>1421130</wp:posOffset>
                </wp:positionH>
                <wp:positionV relativeFrom="paragraph">
                  <wp:posOffset>400050</wp:posOffset>
                </wp:positionV>
                <wp:extent cx="781050" cy="456565"/>
                <wp:effectExtent l="6350" t="6350" r="12700" b="13335"/>
                <wp:wrapNone/>
                <wp:docPr id="9" name="圆角矩形 9"/>
                <wp:cNvGraphicFramePr/>
                <a:graphic xmlns:a="http://schemas.openxmlformats.org/drawingml/2006/main">
                  <a:graphicData uri="http://schemas.microsoft.com/office/word/2010/wordprocessingShape">
                    <wps:wsp>
                      <wps:cNvSpPr/>
                      <wps:spPr>
                        <a:xfrm>
                          <a:off x="0" y="0"/>
                          <a:ext cx="781050" cy="456565"/>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406FB979">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1.9pt;margin-top:31.5pt;height:35.95pt;width:61.5pt;z-index:251663360;v-text-anchor:middle;mso-width-relative:page;mso-height-relative:page;" fillcolor="#F2BA02 [3206]" filled="t" stroked="t" coordsize="21600,21600" arcsize="0.166666666666667" o:gfxdata="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j0wD5NkAAAAKAQAADwAAAAAAAAABACAAAAAiAAAAZHJzL2Rvd25yZXYueG1sUEsBAhQA&#10;FAAAAAgAh07iQMwFpHicAgAAKwUAAA4AAAAAAAAAAQAgAAAAKAEAAGRycy9lMm9Eb2MueG1sUEsF&#10;BgAAAAAGAAYAWQEAADYGAAAAAA==&#10;">
                <v:fill on="t" focussize="0,0"/>
                <v:stroke weight="1pt" color="#2E54A1 [2404]" miterlimit="8" joinstyle="miter"/>
                <v:imagedata o:title=""/>
                <o:lock v:ext="edit" aspectratio="f"/>
                <v:textbox>
                  <w:txbxContent>
                    <w:p w14:paraId="406FB979">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表1</w:t>
                      </w:r>
                    </w:p>
                  </w:txbxContent>
                </v:textbox>
              </v:roundrect>
            </w:pict>
          </mc:Fallback>
        </mc:AlternateContent>
      </w:r>
      <w:r>
        <w:rPr>
          <w:rFonts w:hint="eastAsia" w:ascii="微软雅黑" w:hAnsi="微软雅黑" w:eastAsia="微软雅黑" w:cs="微软雅黑"/>
          <w:b w:val="0"/>
          <w:bCs w:val="0"/>
          <w:color w:val="000000"/>
          <w:kern w:val="0"/>
          <w:sz w:val="36"/>
          <w:szCs w:val="36"/>
          <w:lang w:val="en-US" w:eastAsia="zh-CN" w:bidi="ar"/>
        </w:rPr>
        <w:t>1、</w:t>
      </w:r>
      <w:r>
        <w:rPr>
          <w:rFonts w:ascii="微软雅黑" w:hAnsi="微软雅黑" w:eastAsia="微软雅黑" w:cs="微软雅黑"/>
          <w:b/>
          <w:bCs/>
          <w:color w:val="000000" w:themeColor="text1"/>
          <w:kern w:val="0"/>
          <w:sz w:val="36"/>
          <w:szCs w:val="36"/>
          <w:highlight w:val="cyan"/>
          <w:lang w:val="en-US" w:eastAsia="zh-CN" w:bidi="ar"/>
          <w14:textFill>
            <w14:solidFill>
              <w14:schemeClr w14:val="tx1"/>
            </w14:solidFill>
          </w14:textFill>
        </w:rPr>
        <w:t xml:space="preserve">平时考核如超过 3 项 </w:t>
      </w:r>
      <w:r>
        <w:rPr>
          <w:rFonts w:hint="eastAsia" w:ascii="微软雅黑" w:hAnsi="微软雅黑" w:eastAsia="微软雅黑" w:cs="微软雅黑"/>
          <w:b/>
          <w:bCs/>
          <w:color w:val="000000" w:themeColor="text1"/>
          <w:kern w:val="0"/>
          <w:sz w:val="36"/>
          <w:szCs w:val="36"/>
          <w:highlight w:val="cyan"/>
          <w:lang w:val="en-US" w:eastAsia="zh-CN" w:bidi="ar"/>
          <w14:textFill>
            <w14:solidFill>
              <w14:schemeClr w14:val="tx1"/>
            </w14:solidFill>
          </w14:textFill>
        </w:rPr>
        <w:t>考核项目，则需另行 启用</w:t>
      </w:r>
      <w:r>
        <w:rPr>
          <w:rFonts w:hint="eastAsia" w:ascii="微软雅黑" w:hAnsi="微软雅黑" w:eastAsia="微软雅黑" w:cs="微软雅黑"/>
          <w:b/>
          <w:bCs/>
          <w:color w:val="000000"/>
          <w:kern w:val="0"/>
          <w:sz w:val="36"/>
          <w:szCs w:val="36"/>
          <w:lang w:val="en-US" w:eastAsia="zh-CN" w:bidi="ar"/>
        </w:rPr>
        <w:t xml:space="preserve">【过程性考核表】如下       </w:t>
      </w:r>
      <w:r>
        <w:rPr>
          <w:rFonts w:hint="eastAsia" w:ascii="微软雅黑" w:hAnsi="微软雅黑" w:eastAsia="微软雅黑" w:cs="微软雅黑"/>
          <w:b/>
          <w:bCs/>
          <w:color w:val="000000" w:themeColor="text1"/>
          <w:kern w:val="0"/>
          <w:sz w:val="36"/>
          <w:szCs w:val="36"/>
          <w:highlight w:val="cyan"/>
          <w:lang w:val="en-US" w:eastAsia="zh-CN" w:bidi="ar"/>
          <w14:textFill>
            <w14:solidFill>
              <w14:schemeClr w14:val="tx1"/>
            </w14:solidFill>
          </w14:textFill>
        </w:rPr>
        <w:t>（不超过则不需要）</w:t>
      </w:r>
    </w:p>
    <w:p w14:paraId="7141E1B4">
      <w:pPr>
        <w:keepNext w:val="0"/>
        <w:keepLines w:val="0"/>
        <w:widowControl/>
        <w:numPr>
          <w:ilvl w:val="0"/>
          <w:numId w:val="0"/>
        </w:numPr>
        <w:suppressLineNumbers w:val="0"/>
        <w:ind w:firstLine="720" w:firstLineChars="200"/>
        <w:jc w:val="left"/>
        <w:rPr>
          <w:rFonts w:hint="eastAsia" w:ascii="微软雅黑" w:hAnsi="微软雅黑" w:eastAsia="微软雅黑" w:cs="微软雅黑"/>
          <w:color w:val="000000"/>
          <w:kern w:val="0"/>
          <w:sz w:val="36"/>
          <w:szCs w:val="36"/>
          <w:lang w:val="en-US" w:eastAsia="zh-CN" w:bidi="ar"/>
        </w:rPr>
      </w:pPr>
      <w:r>
        <w:rPr>
          <w:rFonts w:hint="eastAsia" w:ascii="微软雅黑" w:hAnsi="微软雅黑" w:eastAsia="微软雅黑" w:cs="微软雅黑"/>
          <w:color w:val="000000"/>
          <w:kern w:val="0"/>
          <w:sz w:val="36"/>
          <w:szCs w:val="36"/>
          <w:lang w:val="en-US" w:eastAsia="zh-CN" w:bidi="ar"/>
        </w:rPr>
        <w:t>2、</w:t>
      </w:r>
      <w:r>
        <w:rPr>
          <w:rFonts w:hint="eastAsia" w:ascii="微软雅黑" w:hAnsi="微软雅黑" w:eastAsia="微软雅黑" w:cs="微软雅黑"/>
          <w:b/>
          <w:bCs/>
          <w:color w:val="000000"/>
          <w:kern w:val="0"/>
          <w:sz w:val="36"/>
          <w:szCs w:val="36"/>
          <w:lang w:val="en-US" w:eastAsia="zh-CN" w:bidi="ar"/>
        </w:rPr>
        <w:t>【纸质材料</w:t>
      </w:r>
      <w:r>
        <w:rPr>
          <w:rFonts w:hint="eastAsia" w:ascii="微软雅黑" w:hAnsi="微软雅黑" w:eastAsia="微软雅黑" w:cs="微软雅黑"/>
          <w:color w:val="000000"/>
          <w:kern w:val="0"/>
          <w:sz w:val="36"/>
          <w:szCs w:val="36"/>
          <w:lang w:val="en-US" w:eastAsia="zh-CN" w:bidi="ar"/>
        </w:rPr>
        <w:t>】</w:t>
      </w:r>
      <w:r>
        <w:rPr>
          <w:rFonts w:hint="eastAsia" w:ascii="微软雅黑" w:hAnsi="微软雅黑" w:eastAsia="微软雅黑" w:cs="微软雅黑"/>
          <w:color w:val="000000"/>
          <w:kern w:val="0"/>
          <w:sz w:val="32"/>
          <w:szCs w:val="32"/>
          <w:lang w:val="en-US" w:eastAsia="zh-CN" w:bidi="ar"/>
        </w:rPr>
        <w:t>需按考试试卷阅卷标准阅卷打分签名等规格归档</w:t>
      </w:r>
      <w:r>
        <w:rPr>
          <w:rFonts w:hint="eastAsia" w:ascii="微软雅黑" w:hAnsi="微软雅黑" w:eastAsia="微软雅黑" w:cs="微软雅黑"/>
          <w:color w:val="000000"/>
          <w:kern w:val="0"/>
          <w:sz w:val="36"/>
          <w:szCs w:val="36"/>
          <w:lang w:val="en-US" w:eastAsia="zh-CN" w:bidi="ar"/>
        </w:rPr>
        <w:t xml:space="preserve">； </w:t>
      </w:r>
    </w:p>
    <w:p w14:paraId="08DF2E94">
      <w:pPr>
        <w:keepNext w:val="0"/>
        <w:keepLines w:val="0"/>
        <w:widowControl/>
        <w:numPr>
          <w:ilvl w:val="0"/>
          <w:numId w:val="0"/>
        </w:numPr>
        <w:suppressLineNumbers w:val="0"/>
        <w:ind w:left="840" w:leftChars="200" w:hanging="420" w:hangingChars="200"/>
        <w:jc w:val="left"/>
        <w:rPr>
          <w:rFonts w:hint="eastAsia" w:ascii="微软雅黑" w:hAnsi="微软雅黑" w:eastAsia="微软雅黑" w:cs="微软雅黑"/>
          <w:b/>
          <w:bCs/>
          <w:color w:val="E505F9"/>
          <w:kern w:val="0"/>
          <w:sz w:val="36"/>
          <w:szCs w:val="36"/>
          <w:lang w:val="en-US" w:eastAsia="zh-CN" w:bidi="ar"/>
        </w:rPr>
      </w:pPr>
      <w:r>
        <w:rPr>
          <w:sz w:val="21"/>
        </w:rPr>
        <mc:AlternateContent>
          <mc:Choice Requires="wps">
            <w:drawing>
              <wp:anchor distT="0" distB="0" distL="114300" distR="114300" simplePos="0" relativeHeight="251664384" behindDoc="0" locked="0" layoutInCell="1" allowOverlap="1">
                <wp:simplePos x="0" y="0"/>
                <wp:positionH relativeFrom="column">
                  <wp:posOffset>5878830</wp:posOffset>
                </wp:positionH>
                <wp:positionV relativeFrom="paragraph">
                  <wp:posOffset>325755</wp:posOffset>
                </wp:positionV>
                <wp:extent cx="781050" cy="495300"/>
                <wp:effectExtent l="6350" t="6350" r="12700" b="12700"/>
                <wp:wrapNone/>
                <wp:docPr id="10" name="圆角矩形 10"/>
                <wp:cNvGraphicFramePr/>
                <a:graphic xmlns:a="http://schemas.openxmlformats.org/drawingml/2006/main">
                  <a:graphicData uri="http://schemas.microsoft.com/office/word/2010/wordprocessingShape">
                    <wps:wsp>
                      <wps:cNvSpPr/>
                      <wps:spPr>
                        <a:xfrm>
                          <a:off x="0" y="0"/>
                          <a:ext cx="781050" cy="495300"/>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11EF225B">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2.9pt;margin-top:25.65pt;height:39pt;width:61.5pt;z-index:251664384;v-text-anchor:middle;mso-width-relative:page;mso-height-relative:page;" fillcolor="#F2BA02 [3206]" filled="t" stroked="t" coordsize="21600,21600" arcsize="0.166666666666667" o:gfxdata="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YDNgr2wAAAAsBAAAPAAAAAAAAAAEAIAAAACIAAABkcnMvZG93bnJldi54bWxQSwEC&#10;FAAUAAAACACHTuJATICaoJwCAAAtBQAADgAAAAAAAAABACAAAAAqAQAAZHJzL2Uyb0RvYy54bWxQ&#10;SwUGAAAAAAYABgBZAQAAOAYAAAAA&#10;">
                <v:fill on="t" focussize="0,0"/>
                <v:stroke weight="1pt" color="#2E54A1 [2404]" miterlimit="8" joinstyle="miter"/>
                <v:imagedata o:title=""/>
                <o:lock v:ext="edit" aspectratio="f"/>
                <v:textbox>
                  <w:txbxContent>
                    <w:p w14:paraId="11EF225B">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表2</w:t>
                      </w:r>
                    </w:p>
                  </w:txbxContent>
                </v:textbox>
              </v:roundrect>
            </w:pict>
          </mc:Fallback>
        </mc:AlternateContent>
      </w:r>
      <w:r>
        <w:rPr>
          <w:rFonts w:hint="eastAsia" w:ascii="微软雅黑" w:hAnsi="微软雅黑" w:eastAsia="微软雅黑" w:cs="微软雅黑"/>
          <w:b w:val="0"/>
          <w:bCs w:val="0"/>
          <w:color w:val="000000" w:themeColor="text1"/>
          <w:kern w:val="0"/>
          <w:sz w:val="36"/>
          <w:szCs w:val="36"/>
          <w:lang w:val="en-US" w:eastAsia="zh-CN" w:bidi="ar"/>
          <w14:textFill>
            <w14:solidFill>
              <w14:schemeClr w14:val="tx1"/>
            </w14:solidFill>
          </w14:textFill>
        </w:rPr>
        <w:t>3、</w:t>
      </w:r>
      <w:r>
        <w:rPr>
          <w:rFonts w:hint="eastAsia" w:ascii="微软雅黑" w:hAnsi="微软雅黑" w:eastAsia="微软雅黑" w:cs="微软雅黑"/>
          <w:color w:val="000000"/>
          <w:kern w:val="0"/>
          <w:sz w:val="36"/>
          <w:szCs w:val="36"/>
          <w:lang w:val="en-US" w:eastAsia="zh-CN" w:bidi="ar"/>
        </w:rPr>
        <w:t>【</w:t>
      </w:r>
      <w:r>
        <w:rPr>
          <w:rFonts w:hint="eastAsia" w:ascii="微软雅黑" w:hAnsi="微软雅黑" w:eastAsia="微软雅黑" w:cs="微软雅黑"/>
          <w:b/>
          <w:bCs/>
          <w:color w:val="000000"/>
          <w:kern w:val="0"/>
          <w:sz w:val="36"/>
          <w:szCs w:val="36"/>
          <w:lang w:val="en-US" w:eastAsia="zh-CN" w:bidi="ar"/>
        </w:rPr>
        <w:t>电子材料类材料</w:t>
      </w:r>
      <w:r>
        <w:rPr>
          <w:rFonts w:hint="eastAsia" w:ascii="微软雅黑" w:hAnsi="微软雅黑" w:eastAsia="微软雅黑" w:cs="微软雅黑"/>
          <w:color w:val="000000"/>
          <w:kern w:val="0"/>
          <w:sz w:val="36"/>
          <w:szCs w:val="36"/>
          <w:lang w:val="en-US" w:eastAsia="zh-CN" w:bidi="ar"/>
        </w:rPr>
        <w:t>，</w:t>
      </w:r>
      <w:r>
        <w:rPr>
          <w:rFonts w:hint="eastAsia" w:ascii="微软雅黑" w:hAnsi="微软雅黑" w:eastAsia="微软雅黑" w:cs="微软雅黑"/>
          <w:color w:val="000000"/>
          <w:kern w:val="0"/>
          <w:sz w:val="32"/>
          <w:szCs w:val="32"/>
          <w:lang w:val="en-US" w:eastAsia="zh-CN" w:bidi="ar"/>
        </w:rPr>
        <w:t>包括但不限于实操类、演示类、实物作品等</w:t>
      </w:r>
      <w:r>
        <w:rPr>
          <w:rFonts w:hint="eastAsia" w:ascii="微软雅黑" w:hAnsi="微软雅黑" w:eastAsia="微软雅黑" w:cs="微软雅黑"/>
          <w:color w:val="000000"/>
          <w:kern w:val="0"/>
          <w:sz w:val="36"/>
          <w:szCs w:val="36"/>
          <w:lang w:val="en-US" w:eastAsia="zh-CN" w:bidi="ar"/>
        </w:rPr>
        <w:t>），</w:t>
      </w:r>
      <w:r>
        <w:rPr>
          <w:rFonts w:hint="eastAsia" w:ascii="微软雅黑" w:hAnsi="微软雅黑" w:eastAsia="微软雅黑" w:cs="微软雅黑"/>
          <w:b/>
          <w:bCs/>
          <w:color w:val="E505F9"/>
          <w:kern w:val="0"/>
          <w:sz w:val="36"/>
          <w:szCs w:val="36"/>
          <w:lang w:val="en-US" w:eastAsia="zh-CN" w:bidi="ar"/>
        </w:rPr>
        <w:t>统一启用【广州南方学院期末考查阅卷打分表】如下</w:t>
      </w:r>
    </w:p>
    <w:p w14:paraId="433EDC2F">
      <w:pPr>
        <w:keepNext w:val="0"/>
        <w:keepLines w:val="0"/>
        <w:widowControl/>
        <w:numPr>
          <w:ilvl w:val="0"/>
          <w:numId w:val="0"/>
        </w:numPr>
        <w:suppressLineNumbers w:val="0"/>
        <w:ind w:firstLine="720" w:firstLineChars="200"/>
        <w:jc w:val="left"/>
        <w:rPr>
          <w:rFonts w:hint="default" w:ascii="微软雅黑" w:hAnsi="微软雅黑" w:eastAsia="微软雅黑" w:cs="微软雅黑"/>
          <w:b/>
          <w:bCs/>
          <w:color w:val="000000"/>
          <w:kern w:val="0"/>
          <w:sz w:val="36"/>
          <w:szCs w:val="36"/>
          <w:lang w:val="en-US" w:eastAsia="zh-CN" w:bidi="ar"/>
        </w:rPr>
      </w:pPr>
      <w:r>
        <w:rPr>
          <w:rFonts w:hint="eastAsia" w:ascii="宋体" w:hAnsi="宋体" w:eastAsia="宋体" w:cs="宋体"/>
          <w:b w:val="0"/>
          <w:bCs w:val="0"/>
          <w:color w:val="000000" w:themeColor="text1"/>
          <w:kern w:val="0"/>
          <w:sz w:val="36"/>
          <w:szCs w:val="36"/>
          <w:highlight w:val="green"/>
          <w:lang w:val="en-US" w:eastAsia="zh-CN" w:bidi="ar"/>
          <w14:textFill>
            <w14:solidFill>
              <w14:schemeClr w14:val="tx1"/>
            </w14:solidFill>
          </w14:textFill>
        </w:rPr>
        <w:t>该份表格只需归档到对应班级电子版期末大作业文件夹内，不需打印纸质版放入试卷袋中。【</w:t>
      </w:r>
      <w:r>
        <w:rPr>
          <w:rFonts w:hint="eastAsia" w:ascii="微软雅黑" w:hAnsi="微软雅黑" w:eastAsia="微软雅黑" w:cs="微软雅黑"/>
          <w:b/>
          <w:bCs/>
          <w:color w:val="000000" w:themeColor="text1"/>
          <w:kern w:val="0"/>
          <w:sz w:val="36"/>
          <w:szCs w:val="36"/>
          <w:highlight w:val="yellow"/>
          <w:lang w:val="en-US" w:eastAsia="zh-CN" w:bidi="ar"/>
          <w14:textFill>
            <w14:solidFill>
              <w14:schemeClr w14:val="tx1"/>
            </w14:solidFill>
          </w14:textFill>
        </w:rPr>
        <w:t>需教师签名并转换成PDF格式</w:t>
      </w:r>
      <w:r>
        <w:rPr>
          <w:rFonts w:hint="eastAsia" w:ascii="宋体" w:hAnsi="宋体" w:eastAsia="宋体" w:cs="宋体"/>
          <w:b w:val="0"/>
          <w:bCs w:val="0"/>
          <w:color w:val="000000" w:themeColor="text1"/>
          <w:kern w:val="0"/>
          <w:sz w:val="36"/>
          <w:szCs w:val="36"/>
          <w:highlight w:val="green"/>
          <w:lang w:val="en-US" w:eastAsia="zh-CN" w:bidi="ar"/>
          <w14:textFill>
            <w14:solidFill>
              <w14:schemeClr w14:val="tx1"/>
            </w14:solidFill>
          </w14:textFill>
        </w:rPr>
        <w:t>】</w:t>
      </w:r>
    </w:p>
    <w:p w14:paraId="2B0E826C">
      <w:pPr>
        <w:keepNext w:val="0"/>
        <w:keepLines w:val="0"/>
        <w:widowControl/>
        <w:numPr>
          <w:ilvl w:val="0"/>
          <w:numId w:val="0"/>
        </w:numPr>
        <w:suppressLineNumbers w:val="0"/>
        <w:ind w:firstLine="420" w:firstLineChars="200"/>
        <w:jc w:val="left"/>
        <w:rPr>
          <w:rFonts w:hint="eastAsia" w:ascii="微软雅黑" w:hAnsi="微软雅黑" w:eastAsia="微软雅黑" w:cs="微软雅黑"/>
          <w:b/>
          <w:bCs/>
          <w:color w:val="000000" w:themeColor="text1"/>
          <w:kern w:val="0"/>
          <w:sz w:val="36"/>
          <w:szCs w:val="36"/>
          <w:highlight w:val="none"/>
          <w:lang w:val="en-US" w:eastAsia="zh-CN" w:bidi="ar"/>
          <w14:textFill>
            <w14:solidFill>
              <w14:schemeClr w14:val="tx1"/>
            </w14:solidFill>
          </w14:textFill>
        </w:rPr>
      </w:pPr>
      <w:r>
        <w:rPr>
          <w:sz w:val="21"/>
        </w:rPr>
        <mc:AlternateContent>
          <mc:Choice Requires="wps">
            <w:drawing>
              <wp:anchor distT="0" distB="0" distL="114300" distR="114300" simplePos="0" relativeHeight="251665408" behindDoc="0" locked="0" layoutInCell="1" allowOverlap="1">
                <wp:simplePos x="0" y="0"/>
                <wp:positionH relativeFrom="column">
                  <wp:posOffset>4697730</wp:posOffset>
                </wp:positionH>
                <wp:positionV relativeFrom="paragraph">
                  <wp:posOffset>321945</wp:posOffset>
                </wp:positionV>
                <wp:extent cx="705485" cy="542925"/>
                <wp:effectExtent l="6350" t="6350" r="12065" b="22225"/>
                <wp:wrapNone/>
                <wp:docPr id="11" name="圆角矩形 11"/>
                <wp:cNvGraphicFramePr/>
                <a:graphic xmlns:a="http://schemas.openxmlformats.org/drawingml/2006/main">
                  <a:graphicData uri="http://schemas.microsoft.com/office/word/2010/wordprocessingShape">
                    <wps:wsp>
                      <wps:cNvSpPr/>
                      <wps:spPr>
                        <a:xfrm>
                          <a:off x="0" y="0"/>
                          <a:ext cx="705485" cy="542925"/>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224EDF66">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69.9pt;margin-top:25.35pt;height:42.75pt;width:55.55pt;z-index:251665408;v-text-anchor:middle;mso-width-relative:page;mso-height-relative:page;" fillcolor="#F2BA02 [3206]" filled="t" stroked="t" coordsize="21600,21600" arcsize="0.166666666666667" o:gfxdata="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7tbq89sAAAAKAQAADwAAAAAAAAABACAAAAAiAAAAZHJzL2Rvd25yZXYueG1sUEsB&#10;AhQAFAAAAAgAh07iQH+P6qydAgAALQUAAA4AAAAAAAAAAQAgAAAAKgEAAGRycy9lMm9Eb2MueG1s&#10;UEsFBgAAAAAGAAYAWQEAADkGAAAAAA==&#10;">
                <v:fill on="t" focussize="0,0"/>
                <v:stroke weight="1pt" color="#2E54A1 [2404]" miterlimit="8" joinstyle="miter"/>
                <v:imagedata o:title=""/>
                <o:lock v:ext="edit" aspectratio="f"/>
                <v:textbox>
                  <w:txbxContent>
                    <w:p w14:paraId="224EDF66">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表3</w:t>
                      </w:r>
                    </w:p>
                  </w:txbxContent>
                </v:textbox>
              </v:roundrect>
            </w:pict>
          </mc:Fallback>
        </mc:AlternateContent>
      </w:r>
      <w:r>
        <w:rPr>
          <w:rFonts w:hint="eastAsia" w:ascii="微软雅黑" w:hAnsi="微软雅黑" w:eastAsia="微软雅黑" w:cs="微软雅黑"/>
          <w:b/>
          <w:bCs/>
          <w:color w:val="000000" w:themeColor="text1"/>
          <w:kern w:val="0"/>
          <w:sz w:val="36"/>
          <w:szCs w:val="36"/>
          <w:highlight w:val="none"/>
          <w:lang w:val="en-US" w:eastAsia="zh-CN" w:bidi="ar"/>
          <w14:textFill>
            <w14:solidFill>
              <w14:schemeClr w14:val="tx1"/>
            </w14:solidFill>
          </w14:textFill>
        </w:rPr>
        <w:t>4、期末成绩单及成绩分析表在成绩录入并完成提交后可导出，导出后需分点详细分析，不少于300字，如下        。</w:t>
      </w:r>
    </w:p>
    <w:p w14:paraId="188E779F">
      <w:pPr>
        <w:keepNext w:val="0"/>
        <w:keepLines w:val="0"/>
        <w:widowControl/>
        <w:numPr>
          <w:ilvl w:val="0"/>
          <w:numId w:val="0"/>
        </w:numPr>
        <w:suppressLineNumbers w:val="0"/>
        <w:ind w:firstLine="420" w:firstLineChars="200"/>
        <w:jc w:val="left"/>
        <w:rPr>
          <w:rFonts w:hint="default" w:ascii="微软雅黑" w:hAnsi="微软雅黑" w:eastAsia="微软雅黑" w:cs="微软雅黑"/>
          <w:b/>
          <w:bCs/>
          <w:color w:val="000000" w:themeColor="text1"/>
          <w:kern w:val="0"/>
          <w:sz w:val="36"/>
          <w:szCs w:val="36"/>
          <w:highlight w:val="none"/>
          <w:lang w:val="en-US" w:eastAsia="zh-CN" w:bidi="ar"/>
          <w14:textFill>
            <w14:solidFill>
              <w14:schemeClr w14:val="tx1"/>
            </w14:solidFill>
          </w14:textFill>
        </w:rPr>
      </w:pPr>
      <w:r>
        <w:rPr>
          <w:sz w:val="21"/>
        </w:rPr>
        <mc:AlternateContent>
          <mc:Choice Requires="wps">
            <w:drawing>
              <wp:anchor distT="0" distB="0" distL="114300" distR="114300" simplePos="0" relativeHeight="251666432" behindDoc="0" locked="0" layoutInCell="1" allowOverlap="1">
                <wp:simplePos x="0" y="0"/>
                <wp:positionH relativeFrom="column">
                  <wp:posOffset>287655</wp:posOffset>
                </wp:positionH>
                <wp:positionV relativeFrom="paragraph">
                  <wp:posOffset>358140</wp:posOffset>
                </wp:positionV>
                <wp:extent cx="781050" cy="542925"/>
                <wp:effectExtent l="6350" t="6350" r="12700" b="22225"/>
                <wp:wrapNone/>
                <wp:docPr id="12" name="圆角矩形 12"/>
                <wp:cNvGraphicFramePr/>
                <a:graphic xmlns:a="http://schemas.openxmlformats.org/drawingml/2006/main">
                  <a:graphicData uri="http://schemas.microsoft.com/office/word/2010/wordprocessingShape">
                    <wps:wsp>
                      <wps:cNvSpPr/>
                      <wps:spPr>
                        <a:xfrm>
                          <a:off x="0" y="0"/>
                          <a:ext cx="781050" cy="542925"/>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6E1E8D88">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65pt;margin-top:28.2pt;height:42.75pt;width:61.5pt;z-index:251666432;v-text-anchor:middle;mso-width-relative:page;mso-height-relative:page;" fillcolor="#F2BA02 [3206]" filled="t" stroked="t" coordsize="21600,21600" arcsize="0.166666666666667" o:gfxdata="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jZWBB2gAAAAkBAAAPAAAAAAAAAAEAIAAAACIAAABkcnMvZG93bnJldi54bWxQSwEC&#10;FAAUAAAACACHTuJAeuqyp50CAAAtBQAADgAAAAAAAAABACAAAAApAQAAZHJzL2Uyb0RvYy54bWxQ&#10;SwUGAAAAAAYABgBZAQAAOAYAAAAA&#10;">
                <v:fill on="t" focussize="0,0"/>
                <v:stroke weight="1pt" color="#2E54A1 [2404]" miterlimit="8" joinstyle="miter"/>
                <v:imagedata o:title=""/>
                <o:lock v:ext="edit" aspectratio="f"/>
                <v:textbox>
                  <w:txbxContent>
                    <w:p w14:paraId="6E1E8D88">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表4</w:t>
                      </w:r>
                    </w:p>
                  </w:txbxContent>
                </v:textbox>
              </v:roundrect>
            </w:pict>
          </mc:Fallback>
        </mc:AlternateContent>
      </w:r>
      <w:r>
        <w:rPr>
          <w:rFonts w:hint="eastAsia" w:ascii="微软雅黑" w:hAnsi="微软雅黑" w:eastAsia="微软雅黑" w:cs="微软雅黑"/>
          <w:b/>
          <w:bCs/>
          <w:color w:val="000000" w:themeColor="text1"/>
          <w:kern w:val="0"/>
          <w:sz w:val="36"/>
          <w:szCs w:val="36"/>
          <w:highlight w:val="none"/>
          <w:lang w:val="en-US" w:eastAsia="zh-CN" w:bidi="ar"/>
          <w14:textFill>
            <w14:solidFill>
              <w14:schemeClr w14:val="tx1"/>
            </w14:solidFill>
          </w14:textFill>
        </w:rPr>
        <w:t>5、各科【平时作业】【期末大作业 】拷入各系移动硬盘，如下        。其中，【平时作业】按教学大纲规定次数拷入。</w:t>
      </w:r>
    </w:p>
    <w:p w14:paraId="4AFF28FA">
      <w:pPr>
        <w:keepNext w:val="0"/>
        <w:keepLines w:val="0"/>
        <w:widowControl/>
        <w:numPr>
          <w:ilvl w:val="0"/>
          <w:numId w:val="0"/>
        </w:numPr>
        <w:suppressLineNumbers w:val="0"/>
        <w:jc w:val="left"/>
        <w:rPr>
          <w:rFonts w:hint="default" w:ascii="宋体" w:hAnsi="宋体" w:eastAsia="宋体" w:cs="宋体"/>
          <w:b w:val="0"/>
          <w:bCs w:val="0"/>
          <w:color w:val="000000" w:themeColor="text1"/>
          <w:kern w:val="0"/>
          <w:sz w:val="36"/>
          <w:szCs w:val="36"/>
          <w:highlight w:val="lightGray"/>
          <w:lang w:val="en-US" w:eastAsia="zh-CN" w:bidi="ar"/>
          <w14:textFill>
            <w14:solidFill>
              <w14:schemeClr w14:val="tx1"/>
            </w14:solidFill>
          </w14:textFill>
        </w:rPr>
      </w:pPr>
    </w:p>
    <w:p w14:paraId="469F6F58">
      <w:pPr>
        <w:keepNext w:val="0"/>
        <w:keepLines w:val="0"/>
        <w:widowControl/>
        <w:suppressLineNumbers w:val="0"/>
        <w:ind w:firstLine="720" w:firstLineChars="200"/>
        <w:jc w:val="left"/>
        <w:rPr>
          <w:rFonts w:hint="eastAsia" w:ascii="微软雅黑" w:hAnsi="微软雅黑" w:eastAsia="微软雅黑" w:cs="微软雅黑"/>
          <w:b/>
          <w:bCs/>
          <w:color w:val="000000" w:themeColor="text1"/>
          <w:sz w:val="36"/>
          <w:szCs w:val="36"/>
          <w:highlight w:val="yellow"/>
          <w14:textFill>
            <w14:solidFill>
              <w14:schemeClr w14:val="tx1"/>
            </w14:solidFill>
          </w14:textFill>
        </w:rPr>
      </w:pPr>
      <w:r>
        <w:rPr>
          <w:rFonts w:hint="eastAsia" w:ascii="微软雅黑" w:hAnsi="微软雅黑" w:eastAsia="微软雅黑" w:cs="微软雅黑"/>
          <w:b/>
          <w:bCs/>
          <w:color w:val="000000" w:themeColor="text1"/>
          <w:sz w:val="36"/>
          <w:szCs w:val="36"/>
          <w:highlight w:val="yellow"/>
          <w14:textFill>
            <w14:solidFill>
              <w14:schemeClr w14:val="tx1"/>
            </w14:solidFill>
          </w14:textFill>
        </w:rPr>
        <w:t xml:space="preserve"> </w:t>
      </w:r>
      <w:r>
        <w:rPr>
          <w:rFonts w:hint="eastAsia" w:ascii="微软雅黑" w:hAnsi="微软雅黑" w:eastAsia="微软雅黑" w:cs="微软雅黑"/>
          <w:b/>
          <w:bCs/>
          <w:color w:val="000000" w:themeColor="text1"/>
          <w:sz w:val="36"/>
          <w:szCs w:val="36"/>
          <w:highlight w:val="yellow"/>
          <w:lang w:val="en-US" w:eastAsia="zh-CN"/>
          <w14:textFill>
            <w14:solidFill>
              <w14:schemeClr w14:val="tx1"/>
            </w14:solidFill>
          </w14:textFill>
        </w:rPr>
        <w:t>点击下面图片，右边放大镜可放大看</w:t>
      </w:r>
      <w:r>
        <w:rPr>
          <w:rFonts w:hint="eastAsia" w:ascii="微软雅黑" w:hAnsi="微软雅黑" w:eastAsia="微软雅黑" w:cs="微软雅黑"/>
          <w:b/>
          <w:bCs/>
          <w:color w:val="000000" w:themeColor="text1"/>
          <w:sz w:val="36"/>
          <w:szCs w:val="36"/>
          <w:highlight w:val="yellow"/>
          <w14:textFill>
            <w14:solidFill>
              <w14:schemeClr w14:val="tx1"/>
            </w14:solidFill>
          </w14:textFill>
        </w:rPr>
        <w:t xml:space="preserve"> </w:t>
      </w:r>
    </w:p>
    <w:p w14:paraId="090B0AA1">
      <w:pPr>
        <w:keepNext w:val="0"/>
        <w:keepLines w:val="0"/>
        <w:widowControl/>
        <w:suppressLineNumbers w:val="0"/>
        <w:ind w:firstLine="720" w:firstLineChars="200"/>
        <w:jc w:val="left"/>
        <w:rPr>
          <w:rFonts w:hint="eastAsia"/>
          <w:b/>
          <w:bCs/>
          <w:color w:val="000000" w:themeColor="text1"/>
          <w:sz w:val="36"/>
          <w:szCs w:val="36"/>
          <w:highlight w:val="yellow"/>
          <w14:textFill>
            <w14:solidFill>
              <w14:schemeClr w14:val="tx1"/>
            </w14:solidFill>
          </w14:textFill>
        </w:rPr>
      </w:pPr>
      <w:r>
        <w:rPr>
          <w:rFonts w:hint="eastAsia" w:ascii="微软雅黑" w:hAnsi="微软雅黑" w:eastAsia="微软雅黑" w:cs="微软雅黑"/>
          <w:b/>
          <w:bCs/>
          <w:color w:val="auto"/>
          <w:kern w:val="0"/>
          <w:sz w:val="36"/>
          <w:szCs w:val="36"/>
          <w:highlight w:val="yellow"/>
          <w:lang w:val="en-US" w:eastAsia="zh-CN" w:bidi="ar"/>
        </w:rPr>
        <w:t>以下模版为旧版，大家关注提醒要点即可</w:t>
      </w:r>
      <w:r>
        <w:rPr>
          <w:rFonts w:hint="eastAsia"/>
          <w:b/>
          <w:bCs/>
          <w:color w:val="000000" w:themeColor="text1"/>
          <w:sz w:val="36"/>
          <w:szCs w:val="36"/>
          <w:highlight w:val="yellow"/>
          <w14:textFill>
            <w14:solidFill>
              <w14:schemeClr w14:val="tx1"/>
            </w14:solidFill>
          </w14:textFill>
        </w:rPr>
        <w:t xml:space="preserve">     </w:t>
      </w:r>
    </w:p>
    <w:p w14:paraId="192058E9">
      <w:pPr>
        <w:keepNext w:val="0"/>
        <w:keepLines w:val="0"/>
        <w:widowControl/>
        <w:suppressLineNumbers w:val="0"/>
        <w:jc w:val="left"/>
        <w:rPr>
          <w:rFonts w:hint="eastAsia"/>
          <w:b/>
          <w:bCs/>
        </w:rPr>
      </w:pPr>
      <w:r>
        <w:rPr>
          <w:rFonts w:hint="eastAsia"/>
          <w:b/>
          <w:bCs/>
        </w:rPr>
        <w:t xml:space="preserve"> </w:t>
      </w:r>
    </w:p>
    <w:p w14:paraId="32D5D84F">
      <w:pPr>
        <w:keepNext w:val="0"/>
        <w:keepLines w:val="0"/>
        <w:widowControl/>
        <w:suppressLineNumbers w:val="0"/>
        <w:ind w:firstLine="422" w:firstLineChars="200"/>
        <w:jc w:val="left"/>
        <w:rPr>
          <w:rFonts w:hint="eastAsia"/>
          <w:b/>
          <w:bCs/>
        </w:rPr>
      </w:pPr>
    </w:p>
    <w:p w14:paraId="2DD704BD">
      <w:pPr>
        <w:keepNext w:val="0"/>
        <w:keepLines w:val="0"/>
        <w:widowControl/>
        <w:suppressLineNumbers w:val="0"/>
        <w:ind w:firstLine="420" w:firstLineChars="200"/>
        <w:jc w:val="left"/>
        <w:rPr>
          <w:rFonts w:hint="eastAsia"/>
          <w:b/>
          <w:bCs/>
        </w:rPr>
      </w:pPr>
      <w:r>
        <w:rPr>
          <w:sz w:val="21"/>
        </w:rPr>
        <mc:AlternateContent>
          <mc:Choice Requires="wps">
            <w:drawing>
              <wp:anchor distT="0" distB="0" distL="114300" distR="114300" simplePos="0" relativeHeight="251660288" behindDoc="0" locked="0" layoutInCell="1" allowOverlap="1">
                <wp:simplePos x="0" y="0"/>
                <wp:positionH relativeFrom="column">
                  <wp:posOffset>1905</wp:posOffset>
                </wp:positionH>
                <wp:positionV relativeFrom="paragraph">
                  <wp:posOffset>43815</wp:posOffset>
                </wp:positionV>
                <wp:extent cx="781050" cy="542925"/>
                <wp:effectExtent l="6350" t="6350" r="12700" b="22225"/>
                <wp:wrapNone/>
                <wp:docPr id="6" name="圆角矩形 6"/>
                <wp:cNvGraphicFramePr/>
                <a:graphic xmlns:a="http://schemas.openxmlformats.org/drawingml/2006/main">
                  <a:graphicData uri="http://schemas.microsoft.com/office/word/2010/wordprocessingShape">
                    <wps:wsp>
                      <wps:cNvSpPr/>
                      <wps:spPr>
                        <a:xfrm>
                          <a:off x="0" y="0"/>
                          <a:ext cx="781050" cy="542925"/>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4E03D302">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15pt;margin-top:3.45pt;height:42.75pt;width:61.5pt;z-index:251660288;v-text-anchor:middle;mso-width-relative:page;mso-height-relative:page;" fillcolor="#F2BA02 [3206]" filled="t" stroked="t" coordsize="21600,21600" arcsize="0.166666666666667" o:gfxdata="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QoZcS9UAAAAFAQAADwAAAAAAAAABACAAAAAiAAAAZHJzL2Rvd25yZXYueG1sUEsBAhQAFAAA&#10;AAgAh07iQKCvp+KdAgAAKwUAAA4AAAAAAAAAAQAgAAAAJAEAAGRycy9lMm9Eb2MueG1sUEsFBgAA&#10;AAAGAAYAWQEAADMGAAAAAA==&#10;">
                <v:fill on="t" focussize="0,0"/>
                <v:stroke weight="1pt" color="#2E54A1 [2404]" miterlimit="8" joinstyle="miter"/>
                <v:imagedata o:title=""/>
                <o:lock v:ext="edit" aspectratio="f"/>
                <v:textbox>
                  <w:txbxContent>
                    <w:p w14:paraId="4E03D302">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表1</w:t>
                      </w:r>
                    </w:p>
                  </w:txbxContent>
                </v:textbox>
              </v:roundrect>
            </w:pict>
          </mc:Fallback>
        </mc:AlternateContent>
      </w:r>
    </w:p>
    <w:p w14:paraId="556EAC95">
      <w:pPr>
        <w:keepNext w:val="0"/>
        <w:keepLines w:val="0"/>
        <w:widowControl/>
        <w:suppressLineNumbers w:val="0"/>
        <w:jc w:val="left"/>
      </w:pPr>
      <w:r>
        <w:rPr>
          <w:rFonts w:hint="eastAsia"/>
          <w:lang w:val="en-US" w:eastAsia="zh-CN"/>
        </w:rPr>
        <w:t xml:space="preserve">    </w:t>
      </w:r>
      <w:r>
        <w:drawing>
          <wp:inline distT="0" distB="0" distL="114300" distR="114300">
            <wp:extent cx="6965950" cy="3230880"/>
            <wp:effectExtent l="0" t="0" r="635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965950" cy="3230880"/>
                    </a:xfrm>
                    <a:prstGeom prst="rect">
                      <a:avLst/>
                    </a:prstGeom>
                    <a:noFill/>
                    <a:ln>
                      <a:noFill/>
                    </a:ln>
                  </pic:spPr>
                </pic:pic>
              </a:graphicData>
            </a:graphic>
          </wp:inline>
        </w:drawing>
      </w:r>
    </w:p>
    <w:p w14:paraId="580C84D3">
      <w:pPr>
        <w:keepNext w:val="0"/>
        <w:keepLines w:val="0"/>
        <w:widowControl/>
        <w:suppressLineNumbers w:val="0"/>
        <w:jc w:val="left"/>
      </w:pPr>
    </w:p>
    <w:p w14:paraId="2E39FC84">
      <w:pPr>
        <w:keepNext w:val="0"/>
        <w:keepLines w:val="0"/>
        <w:widowControl/>
        <w:suppressLineNumbers w:val="0"/>
        <w:jc w:val="left"/>
      </w:pPr>
    </w:p>
    <w:p w14:paraId="33D566C6">
      <w:pPr>
        <w:keepNext w:val="0"/>
        <w:keepLines w:val="0"/>
        <w:widowControl/>
        <w:suppressLineNumbers w:val="0"/>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114300</wp:posOffset>
                </wp:positionV>
                <wp:extent cx="781050" cy="476250"/>
                <wp:effectExtent l="6350" t="6350" r="12700" b="12700"/>
                <wp:wrapNone/>
                <wp:docPr id="5" name="圆角矩形 5"/>
                <wp:cNvGraphicFramePr/>
                <a:graphic xmlns:a="http://schemas.openxmlformats.org/drawingml/2006/main">
                  <a:graphicData uri="http://schemas.microsoft.com/office/word/2010/wordprocessingShape">
                    <wps:wsp>
                      <wps:cNvSpPr/>
                      <wps:spPr>
                        <a:xfrm>
                          <a:off x="513080" y="139065"/>
                          <a:ext cx="781050" cy="476250"/>
                        </a:xfrm>
                        <a:prstGeom prst="round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708C8F5E">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4pt;margin-top:9pt;height:37.5pt;width:61.5pt;z-index:251659264;v-text-anchor:middle;mso-width-relative:page;mso-height-relative:page;" fillcolor="#FFC000" filled="t" stroked="t" coordsize="21600,21600" arcsize="0.166666666666667" o:gfxdata="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j2QFjYAAAACAEAAA8AAAAAAAAAAQAgAAAAIgAAAGRycy9kb3ducmV2Lnht&#10;bFBLAQIUABQAAAAIAIdO4kDCwTSYpAIAADUFAAAOAAAAAAAAAAEAIAAAACcBAABkcnMvZTJvRG9j&#10;LnhtbFBLBQYAAAAABgAGAFkBAAA9BgAAAAA=&#10;">
                <v:fill on="t" focussize="0,0"/>
                <v:stroke weight="1pt" color="#2E54A1 [2404]" miterlimit="8" joinstyle="miter"/>
                <v:imagedata o:title=""/>
                <o:lock v:ext="edit" aspectratio="f"/>
                <v:textbox>
                  <w:txbxContent>
                    <w:p w14:paraId="708C8F5E">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表2</w:t>
                      </w:r>
                    </w:p>
                  </w:txbxContent>
                </v:textbox>
              </v:roundrect>
            </w:pict>
          </mc:Fallback>
        </mc:AlternateContent>
      </w:r>
    </w:p>
    <w:p w14:paraId="78A40151">
      <w:pPr>
        <w:keepNext w:val="0"/>
        <w:keepLines w:val="0"/>
        <w:widowControl/>
        <w:suppressLineNumbers w:val="0"/>
        <w:jc w:val="left"/>
      </w:pPr>
    </w:p>
    <w:p w14:paraId="158EA913">
      <w:pPr>
        <w:keepNext w:val="0"/>
        <w:keepLines w:val="0"/>
        <w:widowControl/>
        <w:suppressLineNumbers w:val="0"/>
        <w:jc w:val="left"/>
        <w:rPr>
          <w:rFonts w:hint="eastAsia"/>
        </w:rPr>
      </w:pPr>
    </w:p>
    <w:p w14:paraId="6B5E0C69">
      <w:r>
        <w:rPr>
          <w:sz w:val="21"/>
        </w:rP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3377565</wp:posOffset>
                </wp:positionV>
                <wp:extent cx="781050" cy="476250"/>
                <wp:effectExtent l="6350" t="6350" r="12700" b="12700"/>
                <wp:wrapNone/>
                <wp:docPr id="7" name="圆角矩形 7"/>
                <wp:cNvGraphicFramePr/>
                <a:graphic xmlns:a="http://schemas.openxmlformats.org/drawingml/2006/main">
                  <a:graphicData uri="http://schemas.microsoft.com/office/word/2010/wordprocessingShape">
                    <wps:wsp>
                      <wps:cNvSpPr/>
                      <wps:spPr>
                        <a:xfrm>
                          <a:off x="0" y="0"/>
                          <a:ext cx="781050" cy="476250"/>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3D1ECD5F">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5pt;margin-top:265.95pt;height:37.5pt;width:61.5pt;z-index:251661312;v-text-anchor:middle;mso-width-relative:page;mso-height-relative:page;" fillcolor="#F2BA02 [3206]" filled="t" stroked="t" coordsize="21600,21600" arcsize="0.166666666666667" o:gfxdata="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qrSA72wAAAAoBAAAPAAAAAAAAAAEAIAAAACIAAABkcnMvZG93bnJldi54bWxQSwEC&#10;FAAUAAAACACHTuJAzKBJg5wCAAArBQAADgAAAAAAAAABACAAAAAqAQAAZHJzL2Uyb0RvYy54bWxQ&#10;SwUGAAAAAAYABgBZAQAAOAYAAAAA&#10;">
                <v:fill on="t" focussize="0,0"/>
                <v:stroke weight="1pt" color="#2E54A1 [2404]" miterlimit="8" joinstyle="miter"/>
                <v:imagedata o:title=""/>
                <o:lock v:ext="edit" aspectratio="f"/>
                <v:textbox>
                  <w:txbxContent>
                    <w:p w14:paraId="3D1ECD5F">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表3</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-55245</wp:posOffset>
                </wp:positionH>
                <wp:positionV relativeFrom="paragraph">
                  <wp:posOffset>6911340</wp:posOffset>
                </wp:positionV>
                <wp:extent cx="781050" cy="476250"/>
                <wp:effectExtent l="6350" t="6350" r="12700" b="12700"/>
                <wp:wrapNone/>
                <wp:docPr id="8" name="圆角矩形 8"/>
                <wp:cNvGraphicFramePr/>
                <a:graphic xmlns:a="http://schemas.openxmlformats.org/drawingml/2006/main">
                  <a:graphicData uri="http://schemas.microsoft.com/office/word/2010/wordprocessingShape">
                    <wps:wsp>
                      <wps:cNvSpPr/>
                      <wps:spPr>
                        <a:xfrm>
                          <a:off x="0" y="0"/>
                          <a:ext cx="781050" cy="476250"/>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45A08461">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5pt;margin-top:544.2pt;height:37.5pt;width:61.5pt;z-index:251662336;v-text-anchor:middle;mso-width-relative:page;mso-height-relative:page;" fillcolor="#F2BA02 [3206]" filled="t" stroked="t" coordsize="21600,21600" arcsize="0.166666666666667" o:gfxdata="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AY4PsbbAAAADAEAAA8AAAAAAAAAAQAgAAAAIgAAAGRycy9kb3ducmV2LnhtbFBLAQIU&#10;ABQAAAAIAIdO4kC4az8XmwIAACsFAAAOAAAAAAAAAAEAIAAAACoBAABkcnMvZTJvRG9jLnhtbFBL&#10;BQYAAAAABgAGAFkBAAA3BgAAAAA=&#10;">
                <v:fill on="t" focussize="0,0"/>
                <v:stroke weight="1pt" color="#2E54A1 [2404]" miterlimit="8" joinstyle="miter"/>
                <v:imagedata o:title=""/>
                <o:lock v:ext="edit" aspectratio="f"/>
                <v:textbox>
                  <w:txbxContent>
                    <w:p w14:paraId="45A08461">
                      <w:pPr>
                        <w:jc w:val="cente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pPr>
                      <w:r>
                        <w:rPr>
                          <w:rFonts w:hint="eastAsia" w:ascii="微软雅黑" w:hAnsi="微软雅黑" w:eastAsia="微软雅黑" w:cs="微软雅黑"/>
                          <w:b/>
                          <w:bCs/>
                          <w:color w:val="000000" w:themeColor="text1"/>
                          <w:sz w:val="36"/>
                          <w:szCs w:val="36"/>
                          <w:lang w:val="en-US" w:eastAsia="zh-CN"/>
                          <w14:textFill>
                            <w14:solidFill>
                              <w14:schemeClr w14:val="tx1"/>
                            </w14:solidFill>
                          </w14:textFill>
                        </w:rPr>
                        <w:t>表4</w:t>
                      </w:r>
                    </w:p>
                  </w:txbxContent>
                </v:textbox>
              </v:roundrect>
            </w:pict>
          </mc:Fallback>
        </mc:AlternateContent>
      </w:r>
      <w:r>
        <w:drawing>
          <wp:inline distT="0" distB="0" distL="114300" distR="114300">
            <wp:extent cx="6474460" cy="2672715"/>
            <wp:effectExtent l="0" t="0" r="254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474460" cy="2672715"/>
                    </a:xfrm>
                    <a:prstGeom prst="rect">
                      <a:avLst/>
                    </a:prstGeom>
                    <a:noFill/>
                    <a:ln>
                      <a:noFill/>
                    </a:ln>
                  </pic:spPr>
                </pic:pic>
              </a:graphicData>
            </a:graphic>
          </wp:inline>
        </w:drawing>
      </w:r>
      <w:r>
        <w:drawing>
          <wp:inline distT="0" distB="0" distL="114300" distR="114300">
            <wp:extent cx="3052445" cy="4096385"/>
            <wp:effectExtent l="0" t="0" r="1460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52445" cy="4096385"/>
                    </a:xfrm>
                    <a:prstGeom prst="rect">
                      <a:avLst/>
                    </a:prstGeom>
                    <a:noFill/>
                    <a:ln>
                      <a:noFill/>
                    </a:ln>
                  </pic:spPr>
                </pic:pic>
              </a:graphicData>
            </a:graphic>
          </wp:inline>
        </w:drawing>
      </w:r>
    </w:p>
    <w:p w14:paraId="6DB64797">
      <w:r>
        <w:drawing>
          <wp:inline distT="0" distB="0" distL="114300" distR="114300">
            <wp:extent cx="4399280" cy="2778760"/>
            <wp:effectExtent l="0" t="0" r="127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399280" cy="2778760"/>
                    </a:xfrm>
                    <a:prstGeom prst="rect">
                      <a:avLst/>
                    </a:prstGeom>
                    <a:noFill/>
                    <a:ln>
                      <a:noFill/>
                    </a:ln>
                  </pic:spPr>
                </pic:pic>
              </a:graphicData>
            </a:graphic>
          </wp:inline>
        </w:drawing>
      </w:r>
    </w:p>
    <w:p w14:paraId="0C3E3361"/>
    <w:p w14:paraId="0E297CFE"/>
    <w:p w14:paraId="6C76533D">
      <w:pPr>
        <w:keepNext w:val="0"/>
        <w:keepLines w:val="0"/>
        <w:widowControl/>
        <w:suppressLineNumbers w:val="0"/>
        <w:ind w:firstLine="560" w:firstLineChars="200"/>
        <w:jc w:val="left"/>
        <w:rPr>
          <w:rFonts w:hint="default" w:ascii="微软雅黑" w:hAnsi="微软雅黑" w:eastAsia="微软雅黑" w:cs="微软雅黑"/>
          <w:b/>
          <w:bCs/>
          <w:color w:val="000000"/>
          <w:kern w:val="0"/>
          <w:sz w:val="28"/>
          <w:szCs w:val="28"/>
          <w:lang w:val="en-US" w:eastAsia="zh-CN" w:bidi="ar"/>
        </w:rPr>
      </w:pPr>
      <w:r>
        <w:rPr>
          <w:rFonts w:hint="eastAsia" w:ascii="微软雅黑" w:hAnsi="微软雅黑" w:eastAsia="微软雅黑" w:cs="微软雅黑"/>
          <w:b/>
          <w:bCs/>
          <w:sz w:val="28"/>
          <w:szCs w:val="28"/>
          <w:lang w:val="en-US" w:eastAsia="zh-CN"/>
        </w:rPr>
        <w:t>三、</w:t>
      </w:r>
      <w:r>
        <w:rPr>
          <w:rFonts w:hint="eastAsia" w:ascii="微软雅黑" w:hAnsi="微软雅黑" w:eastAsia="微软雅黑" w:cs="微软雅黑"/>
          <w:b/>
          <w:bCs/>
          <w:color w:val="000000"/>
          <w:kern w:val="0"/>
          <w:sz w:val="28"/>
          <w:szCs w:val="28"/>
          <w:lang w:val="en-US" w:eastAsia="zh-CN" w:bidi="ar"/>
        </w:rPr>
        <w:t>课程考核相关问题的温馨提醒</w:t>
      </w:r>
    </w:p>
    <w:p w14:paraId="3B069110">
      <w:pPr>
        <w:keepNext w:val="0"/>
        <w:keepLines w:val="0"/>
        <w:widowControl/>
        <w:suppressLineNumbers w:val="0"/>
        <w:ind w:firstLine="562" w:firstLineChars="200"/>
        <w:jc w:val="left"/>
        <w:rPr>
          <w:rFonts w:hint="default" w:ascii="宋体" w:hAnsi="宋体" w:eastAsia="宋体" w:cs="宋体"/>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以下是取消课程考核资格的情况</w:t>
      </w:r>
      <w:r>
        <w:rPr>
          <w:rFonts w:hint="eastAsia" w:ascii="宋体" w:hAnsi="宋体" w:eastAsia="宋体" w:cs="宋体"/>
          <w:color w:val="000000"/>
          <w:kern w:val="0"/>
          <w:sz w:val="28"/>
          <w:szCs w:val="28"/>
          <w:lang w:val="en-US" w:eastAsia="zh-CN" w:bidi="ar"/>
        </w:rPr>
        <w:t>，摘自《广州南方学院课程及成绩管理规定》第五章第十七条 取消考核资格的条件：被取消考核资格的学生不能参加该门课程的期末考核（课程考核分为考试及考查两种形式），已参加考核的，成绩无效：</w:t>
      </w:r>
    </w:p>
    <w:p w14:paraId="70DBC6EB">
      <w:pPr>
        <w:keepNext w:val="0"/>
        <w:keepLines w:val="0"/>
        <w:widowControl/>
        <w:suppressLineNumbers w:val="0"/>
        <w:ind w:firstLine="560" w:firstLineChars="200"/>
        <w:jc w:val="left"/>
      </w:pPr>
      <w:r>
        <w:rPr>
          <w:rFonts w:hint="eastAsia" w:ascii="宋体" w:hAnsi="宋体" w:eastAsia="宋体" w:cs="宋体"/>
          <w:color w:val="000000"/>
          <w:kern w:val="0"/>
          <w:sz w:val="28"/>
          <w:szCs w:val="28"/>
          <w:lang w:val="en-US" w:eastAsia="zh-CN" w:bidi="ar"/>
        </w:rPr>
        <w:t xml:space="preserve">（一）学生一学期请假的时间累计达到当学期总天数三分之一的，应取消其当学期已选课程的考核资格； </w:t>
      </w:r>
    </w:p>
    <w:p w14:paraId="62103D78">
      <w:pPr>
        <w:keepNext w:val="0"/>
        <w:keepLines w:val="0"/>
        <w:widowControl/>
        <w:suppressLineNumbers w:val="0"/>
        <w:ind w:firstLine="560" w:firstLineChars="200"/>
        <w:jc w:val="left"/>
      </w:pPr>
      <w:r>
        <w:rPr>
          <w:rFonts w:hint="eastAsia" w:ascii="宋体" w:hAnsi="宋体" w:eastAsia="宋体" w:cs="宋体"/>
          <w:color w:val="000000"/>
          <w:kern w:val="0"/>
          <w:sz w:val="28"/>
          <w:szCs w:val="28"/>
          <w:lang w:val="en-US" w:eastAsia="zh-CN" w:bidi="ar"/>
        </w:rPr>
        <w:t xml:space="preserve">（二）学生一门课程请假或旷课的课时数累计达到该门课程总学时三分之一的，应取消该门课程的考核资格； </w:t>
      </w:r>
    </w:p>
    <w:p w14:paraId="05B3BD45">
      <w:pPr>
        <w:keepNext w:val="0"/>
        <w:keepLines w:val="0"/>
        <w:widowControl/>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（三）学生欠交课程论文、课程作业、调查报告和实验报告等</w:t>
      </w:r>
      <w:r>
        <w:rPr>
          <w:rFonts w:hint="eastAsia" w:ascii="宋体" w:hAnsi="宋体" w:eastAsia="宋体" w:cs="宋体"/>
          <w:b/>
          <w:bCs/>
          <w:color w:val="FF0000"/>
          <w:kern w:val="0"/>
          <w:sz w:val="28"/>
          <w:szCs w:val="28"/>
          <w:lang w:val="en-US" w:eastAsia="zh-CN" w:bidi="ar"/>
        </w:rPr>
        <w:t>平时作业</w:t>
      </w:r>
      <w:r>
        <w:rPr>
          <w:rFonts w:hint="eastAsia" w:ascii="宋体" w:hAnsi="宋体" w:eastAsia="宋体" w:cs="宋体"/>
          <w:color w:val="000000"/>
          <w:kern w:val="0"/>
          <w:sz w:val="28"/>
          <w:szCs w:val="28"/>
          <w:lang w:val="en-US" w:eastAsia="zh-CN" w:bidi="ar"/>
        </w:rPr>
        <w:t>的次数累计达到该门课程要求提交的总次数的三分之一，或不及格的次数累计达到该门课程要求提交的总次数的二分之一的，应取消该门课程的考核资格。</w:t>
      </w:r>
    </w:p>
    <w:p w14:paraId="3EA9D369">
      <w:pPr>
        <w:keepNext w:val="0"/>
        <w:keepLines w:val="0"/>
        <w:widowControl/>
        <w:suppressLineNumbers w:val="0"/>
        <w:ind w:firstLine="560" w:firstLineChars="200"/>
        <w:jc w:val="left"/>
      </w:pPr>
      <w:r>
        <w:rPr>
          <w:rFonts w:hint="eastAsia" w:ascii="宋体" w:hAnsi="宋体" w:eastAsia="宋体" w:cs="宋体"/>
          <w:color w:val="000000"/>
          <w:kern w:val="0"/>
          <w:sz w:val="28"/>
          <w:szCs w:val="28"/>
          <w:lang w:val="en-US" w:eastAsia="zh-CN" w:bidi="ar"/>
        </w:rPr>
        <w:t>3、凡未经批准不参加考试者，做旷考论处，旷考或考试违纪的，该门课程按照总成绩不合格处理，不允许参加重考。</w:t>
      </w:r>
    </w:p>
    <w:p w14:paraId="40BE0307">
      <w:pPr>
        <w:numPr>
          <w:ilvl w:val="0"/>
          <w:numId w:val="0"/>
        </w:numPr>
        <w:ind w:firstLine="560" w:firstLineChars="200"/>
        <w:rPr>
          <w:rFonts w:hint="default"/>
          <w:sz w:val="28"/>
          <w:szCs w:val="28"/>
          <w:lang w:val="en-US" w:eastAsia="zh-CN"/>
        </w:rPr>
      </w:pPr>
      <w:r>
        <w:rPr>
          <w:rFonts w:hint="eastAsia"/>
          <w:sz w:val="28"/>
          <w:szCs w:val="28"/>
          <w:lang w:val="en-US" w:eastAsia="zh-CN"/>
        </w:rPr>
        <w:t>4、【</w:t>
      </w:r>
      <w:r>
        <w:rPr>
          <w:rFonts w:hint="eastAsia" w:ascii="微软雅黑" w:hAnsi="微软雅黑" w:eastAsia="微软雅黑" w:cs="微软雅黑"/>
          <w:b/>
          <w:bCs/>
          <w:sz w:val="28"/>
          <w:szCs w:val="28"/>
          <w:lang w:val="en-US" w:eastAsia="zh-CN"/>
        </w:rPr>
        <w:t>取消考核资格</w:t>
      </w:r>
      <w:r>
        <w:rPr>
          <w:rFonts w:hint="eastAsia"/>
          <w:sz w:val="28"/>
          <w:szCs w:val="28"/>
          <w:lang w:val="en-US" w:eastAsia="zh-CN"/>
        </w:rPr>
        <w:t>】在日常教学工作中，如果有不符合考核（含考试、考查）资格的，任课教师应于</w:t>
      </w:r>
      <w:r>
        <w:rPr>
          <w:rFonts w:hint="eastAsia"/>
          <w:b/>
          <w:bCs/>
          <w:sz w:val="28"/>
          <w:szCs w:val="28"/>
          <w:highlight w:val="magenta"/>
          <w:lang w:val="en-US" w:eastAsia="zh-CN"/>
        </w:rPr>
        <w:t>考核前两周</w:t>
      </w:r>
      <w:r>
        <w:rPr>
          <w:rFonts w:hint="eastAsia"/>
          <w:sz w:val="28"/>
          <w:szCs w:val="28"/>
          <w:lang w:val="en-US" w:eastAsia="zh-CN"/>
        </w:rPr>
        <w:t>做好学生考核资格的审查，把拟取消考核资格的学生名单报开课单位负责人审定后，由开课单位于考核前一周通知到学生。</w:t>
      </w:r>
      <w:r>
        <w:rPr>
          <w:rFonts w:hint="eastAsia"/>
          <w:b/>
          <w:bCs/>
          <w:sz w:val="28"/>
          <w:szCs w:val="28"/>
          <w:lang w:val="en-US" w:eastAsia="zh-CN"/>
        </w:rPr>
        <w:t>大概流程</w:t>
      </w:r>
      <w:r>
        <w:rPr>
          <w:rFonts w:hint="eastAsia"/>
          <w:sz w:val="28"/>
          <w:szCs w:val="28"/>
          <w:lang w:val="en-US" w:eastAsia="zh-CN"/>
        </w:rPr>
        <w:t>：任课教师教务系统提出申请--（需提醒李锦炼老师）院系审批--学校教务审批--多渠道告知学生。</w:t>
      </w:r>
    </w:p>
    <w:p w14:paraId="6A87C2F6">
      <w:pPr>
        <w:numPr>
          <w:ilvl w:val="0"/>
          <w:numId w:val="0"/>
        </w:numPr>
        <w:ind w:firstLine="560" w:firstLineChars="200"/>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val="0"/>
          <w:bCs w:val="0"/>
          <w:color w:val="000000"/>
          <w:kern w:val="0"/>
          <w:sz w:val="28"/>
          <w:szCs w:val="28"/>
          <w:lang w:val="en-US" w:eastAsia="zh-CN" w:bidi="ar"/>
        </w:rPr>
        <w:t>5</w:t>
      </w:r>
      <w:r>
        <w:rPr>
          <w:rFonts w:hint="eastAsia" w:ascii="微软雅黑" w:hAnsi="微软雅黑" w:eastAsia="微软雅黑" w:cs="微软雅黑"/>
          <w:b/>
          <w:bCs/>
          <w:color w:val="000000"/>
          <w:kern w:val="0"/>
          <w:sz w:val="28"/>
          <w:szCs w:val="28"/>
          <w:lang w:val="en-US" w:eastAsia="zh-CN" w:bidi="ar"/>
        </w:rPr>
        <w:t>、【缺考/旷考】</w:t>
      </w:r>
      <w:r>
        <w:rPr>
          <w:rFonts w:hint="eastAsia" w:ascii="宋体" w:hAnsi="宋体" w:eastAsia="宋体" w:cs="宋体"/>
          <w:color w:val="000000"/>
          <w:kern w:val="0"/>
          <w:sz w:val="28"/>
          <w:szCs w:val="28"/>
          <w:lang w:val="en-US" w:eastAsia="zh-CN" w:bidi="ar"/>
        </w:rPr>
        <w:t>凡未经批准不参加考试者（即未教务系统申请缓考的学生），做旷考论处，</w:t>
      </w:r>
      <w:r>
        <w:rPr>
          <w:rFonts w:hint="eastAsia" w:ascii="微软雅黑" w:hAnsi="微软雅黑" w:eastAsia="微软雅黑" w:cs="微软雅黑"/>
          <w:b/>
          <w:bCs/>
          <w:color w:val="000000"/>
          <w:kern w:val="0"/>
          <w:sz w:val="28"/>
          <w:szCs w:val="28"/>
          <w:lang w:val="en-US" w:eastAsia="zh-CN" w:bidi="ar"/>
        </w:rPr>
        <w:t>旷考或考试违纪</w:t>
      </w:r>
      <w:r>
        <w:rPr>
          <w:rFonts w:hint="eastAsia" w:ascii="宋体" w:hAnsi="宋体" w:eastAsia="宋体" w:cs="宋体"/>
          <w:color w:val="000000"/>
          <w:kern w:val="0"/>
          <w:sz w:val="28"/>
          <w:szCs w:val="28"/>
          <w:lang w:val="en-US" w:eastAsia="zh-CN" w:bidi="ar"/>
        </w:rPr>
        <w:t>的，该门课程按照总成绩不合格处理，</w:t>
      </w:r>
      <w:r>
        <w:rPr>
          <w:rFonts w:hint="eastAsia" w:ascii="微软雅黑" w:hAnsi="微软雅黑" w:eastAsia="微软雅黑" w:cs="微软雅黑"/>
          <w:b/>
          <w:bCs/>
          <w:color w:val="000000"/>
          <w:kern w:val="0"/>
          <w:sz w:val="28"/>
          <w:szCs w:val="28"/>
          <w:lang w:val="en-US" w:eastAsia="zh-CN" w:bidi="ar"/>
        </w:rPr>
        <w:t>不允许参加重考</w:t>
      </w:r>
      <w:r>
        <w:rPr>
          <w:rFonts w:hint="eastAsia" w:ascii="宋体" w:hAnsi="宋体" w:eastAsia="宋体" w:cs="宋体"/>
          <w:color w:val="000000"/>
          <w:kern w:val="0"/>
          <w:sz w:val="28"/>
          <w:szCs w:val="28"/>
          <w:lang w:val="en-US" w:eastAsia="zh-CN" w:bidi="ar"/>
        </w:rPr>
        <w:t>。</w:t>
      </w:r>
      <w:r>
        <w:rPr>
          <w:rFonts w:hint="eastAsia"/>
          <w:b/>
          <w:bCs/>
          <w:sz w:val="28"/>
          <w:szCs w:val="28"/>
          <w:highlight w:val="yellow"/>
          <w:lang w:val="en-US" w:eastAsia="zh-CN"/>
        </w:rPr>
        <w:t>学期末考核周任课老师记得上个人教务系统审批缓考申请（如有）。</w:t>
      </w:r>
      <w:r>
        <w:rPr>
          <w:rFonts w:hint="eastAsia" w:ascii="微软雅黑" w:hAnsi="微软雅黑" w:eastAsia="微软雅黑" w:cs="微软雅黑"/>
          <w:b/>
          <w:bCs/>
          <w:color w:val="000000"/>
          <w:kern w:val="0"/>
          <w:sz w:val="28"/>
          <w:szCs w:val="28"/>
          <w:lang w:val="en-US" w:eastAsia="zh-CN" w:bidi="ar"/>
        </w:rPr>
        <w:t>学生如有缓考需求，需在教务系统作缓考申请</w:t>
      </w:r>
      <w:r>
        <w:rPr>
          <w:rFonts w:hint="eastAsia" w:ascii="宋体" w:hAnsi="宋体" w:eastAsia="宋体" w:cs="宋体"/>
          <w:color w:val="000000"/>
          <w:kern w:val="0"/>
          <w:sz w:val="28"/>
          <w:szCs w:val="28"/>
          <w:lang w:val="en-US" w:eastAsia="zh-CN" w:bidi="ar"/>
        </w:rPr>
        <w:t>。</w:t>
      </w:r>
      <w:r>
        <w:rPr>
          <w:rFonts w:hint="eastAsia" w:ascii="微软雅黑" w:hAnsi="微软雅黑" w:eastAsia="微软雅黑" w:cs="微软雅黑"/>
          <w:b/>
          <w:bCs/>
          <w:sz w:val="28"/>
          <w:szCs w:val="28"/>
          <w:lang w:val="en-US" w:eastAsia="zh-CN"/>
        </w:rPr>
        <w:t>缓考申请流程</w:t>
      </w:r>
      <w:r>
        <w:rPr>
          <w:rFonts w:hint="eastAsia"/>
          <w:sz w:val="28"/>
          <w:szCs w:val="28"/>
          <w:lang w:val="en-US" w:eastAsia="zh-CN"/>
        </w:rPr>
        <w:t>：学生申请--教师第一流程审批--（需提醒李锦炼老师）院系审批--学校教务审批。</w:t>
      </w:r>
      <w:r>
        <w:rPr>
          <w:rFonts w:hint="eastAsia" w:ascii="微软雅黑" w:hAnsi="微软雅黑" w:eastAsia="微软雅黑" w:cs="微软雅黑"/>
          <w:b/>
          <w:bCs/>
          <w:sz w:val="28"/>
          <w:szCs w:val="28"/>
          <w:lang w:val="en-US" w:eastAsia="zh-CN"/>
        </w:rPr>
        <w:t>教务通过的审批才是有效的申请。</w:t>
      </w:r>
    </w:p>
    <w:p w14:paraId="438AE2CE">
      <w:pPr>
        <w:numPr>
          <w:ilvl w:val="0"/>
          <w:numId w:val="0"/>
        </w:numPr>
        <w:ind w:leftChars="0" w:firstLine="560" w:firstLineChars="200"/>
        <w:rPr>
          <w:rFonts w:hint="default" w:ascii="微软雅黑" w:hAnsi="微软雅黑" w:eastAsia="微软雅黑" w:cs="微软雅黑"/>
          <w:b/>
          <w:bCs/>
          <w:sz w:val="28"/>
          <w:szCs w:val="28"/>
          <w:lang w:val="en-US" w:eastAsia="zh-CN"/>
        </w:rPr>
      </w:pPr>
    </w:p>
    <w:p w14:paraId="30431852">
      <w:pPr>
        <w:numPr>
          <w:ilvl w:val="0"/>
          <w:numId w:val="0"/>
        </w:numPr>
        <w:rPr>
          <w:rFonts w:hint="eastAsia" w:ascii="微软雅黑" w:hAnsi="微软雅黑" w:eastAsia="微软雅黑" w:cs="微软雅黑"/>
          <w:b/>
          <w:bCs/>
          <w:color w:val="000000"/>
          <w:kern w:val="0"/>
          <w:sz w:val="28"/>
          <w:szCs w:val="28"/>
          <w:highlight w:val="cyan"/>
          <w:lang w:val="en-US" w:eastAsia="zh-CN" w:bidi="ar"/>
        </w:rPr>
      </w:pPr>
      <w:r>
        <w:rPr>
          <w:rFonts w:hint="eastAsia" w:ascii="微软雅黑" w:hAnsi="微软雅黑" w:eastAsia="微软雅黑" w:cs="微软雅黑"/>
          <w:b/>
          <w:bCs/>
          <w:color w:val="000000"/>
          <w:kern w:val="0"/>
          <w:sz w:val="28"/>
          <w:szCs w:val="28"/>
          <w:highlight w:val="cyan"/>
          <w:lang w:val="en-US" w:eastAsia="zh-CN" w:bidi="ar"/>
        </w:rPr>
        <w:t>以下点1、点2非官方文件材料，仅作为工作提醒</w:t>
      </w:r>
    </w:p>
    <w:p w14:paraId="0DF0520A">
      <w:pPr>
        <w:numPr>
          <w:ilvl w:val="0"/>
          <w:numId w:val="0"/>
        </w:numPr>
        <w:rPr>
          <w:rFonts w:hint="eastAsia" w:ascii="微软雅黑" w:hAnsi="微软雅黑" w:eastAsia="微软雅黑" w:cs="微软雅黑"/>
          <w:b/>
          <w:bCs/>
          <w:color w:val="000000"/>
          <w:kern w:val="0"/>
          <w:sz w:val="28"/>
          <w:szCs w:val="28"/>
          <w:highlight w:val="cyan"/>
          <w:lang w:val="en-US" w:eastAsia="zh-CN" w:bidi="ar"/>
        </w:rPr>
      </w:pPr>
    </w:p>
    <w:p w14:paraId="64BC4B0E">
      <w:pPr>
        <w:numPr>
          <w:ilvl w:val="0"/>
          <w:numId w:val="0"/>
        </w:numPr>
        <w:ind w:leftChars="0"/>
        <w:rPr>
          <w:rFonts w:hint="default"/>
          <w:sz w:val="28"/>
          <w:szCs w:val="28"/>
          <w:lang w:val="en-US" w:eastAsia="zh-CN"/>
        </w:rPr>
      </w:pPr>
      <w:r>
        <w:rPr>
          <w:rFonts w:hint="eastAsia"/>
          <w:b/>
          <w:bCs/>
          <w:sz w:val="28"/>
          <w:szCs w:val="28"/>
          <w:highlight w:val="none"/>
          <w:lang w:val="en-US" w:eastAsia="zh-CN"/>
        </w:rPr>
        <w:t>1、</w:t>
      </w:r>
      <w:r>
        <w:rPr>
          <w:rFonts w:hint="eastAsia"/>
          <w:b/>
          <w:bCs/>
          <w:sz w:val="28"/>
          <w:szCs w:val="28"/>
          <w:highlight w:val="green"/>
          <w:lang w:val="en-US" w:eastAsia="zh-CN"/>
        </w:rPr>
        <w:t>【成绩录入系统时】</w:t>
      </w:r>
      <w:r>
        <w:rPr>
          <w:rFonts w:hint="eastAsia"/>
          <w:b/>
          <w:bCs/>
          <w:sz w:val="28"/>
          <w:szCs w:val="28"/>
          <w:lang w:val="en-US" w:eastAsia="zh-CN"/>
        </w:rPr>
        <w:t>，</w:t>
      </w:r>
      <w:r>
        <w:rPr>
          <w:rFonts w:hint="eastAsia"/>
          <w:b w:val="0"/>
          <w:bCs w:val="0"/>
          <w:sz w:val="28"/>
          <w:szCs w:val="28"/>
          <w:lang w:val="en-US" w:eastAsia="zh-CN"/>
        </w:rPr>
        <w:t>如学生</w:t>
      </w:r>
      <w:r>
        <w:rPr>
          <w:rFonts w:hint="eastAsia"/>
          <w:b/>
          <w:bCs/>
          <w:sz w:val="28"/>
          <w:szCs w:val="28"/>
          <w:lang w:val="en-US" w:eastAsia="zh-CN"/>
        </w:rPr>
        <w:t>实际无参加课程期末考核，</w:t>
      </w:r>
      <w:r>
        <w:rPr>
          <w:rFonts w:hint="eastAsia" w:ascii="微软雅黑" w:hAnsi="微软雅黑" w:eastAsia="微软雅黑" w:cs="微软雅黑"/>
          <w:b/>
          <w:bCs/>
          <w:sz w:val="28"/>
          <w:szCs w:val="28"/>
          <w:highlight w:val="yellow"/>
          <w:lang w:val="en-US" w:eastAsia="zh-CN"/>
        </w:rPr>
        <w:t>不可</w:t>
      </w:r>
      <w:r>
        <w:rPr>
          <w:rFonts w:hint="eastAsia" w:ascii="微软雅黑" w:hAnsi="微软雅黑" w:eastAsia="微软雅黑" w:cs="微软雅黑"/>
          <w:b/>
          <w:bCs/>
          <w:sz w:val="28"/>
          <w:szCs w:val="28"/>
          <w:lang w:val="en-US" w:eastAsia="zh-CN"/>
        </w:rPr>
        <w:t>直接录入成绩为0，</w:t>
      </w:r>
      <w:r>
        <w:rPr>
          <w:rFonts w:hint="eastAsia" w:ascii="微软雅黑" w:hAnsi="微软雅黑" w:eastAsia="微软雅黑" w:cs="微软雅黑"/>
          <w:b/>
          <w:bCs/>
          <w:sz w:val="28"/>
          <w:szCs w:val="28"/>
          <w:highlight w:val="yellow"/>
          <w:lang w:val="en-US" w:eastAsia="zh-CN"/>
        </w:rPr>
        <w:t>必须</w:t>
      </w:r>
      <w:r>
        <w:rPr>
          <w:rFonts w:hint="eastAsia"/>
          <w:sz w:val="28"/>
          <w:szCs w:val="28"/>
          <w:lang w:val="en-US" w:eastAsia="zh-CN"/>
        </w:rPr>
        <w:t>在备注栏中的选择</w:t>
      </w:r>
      <w:r>
        <w:rPr>
          <w:rFonts w:hint="eastAsia" w:ascii="微软雅黑" w:hAnsi="微软雅黑" w:eastAsia="微软雅黑" w:cs="微软雅黑"/>
          <w:b/>
          <w:bCs/>
          <w:sz w:val="28"/>
          <w:szCs w:val="28"/>
          <w:lang w:val="en-US" w:eastAsia="zh-CN"/>
        </w:rPr>
        <w:t>“缺考/旷考”</w:t>
      </w:r>
      <w:r>
        <w:rPr>
          <w:rFonts w:hint="eastAsia"/>
          <w:sz w:val="28"/>
          <w:szCs w:val="28"/>
          <w:lang w:val="en-US" w:eastAsia="zh-CN"/>
        </w:rPr>
        <w:t>，</w:t>
      </w:r>
      <w:r>
        <w:rPr>
          <w:rFonts w:hint="eastAsia" w:ascii="微软雅黑" w:hAnsi="微软雅黑" w:eastAsia="微软雅黑" w:cs="微软雅黑"/>
          <w:b/>
          <w:bCs/>
          <w:sz w:val="28"/>
          <w:szCs w:val="28"/>
          <w:highlight w:val="yellow"/>
          <w:lang w:val="en-US" w:eastAsia="zh-CN"/>
        </w:rPr>
        <w:t>否则</w:t>
      </w:r>
      <w:r>
        <w:rPr>
          <w:rFonts w:hint="eastAsia"/>
          <w:sz w:val="28"/>
          <w:szCs w:val="28"/>
          <w:lang w:val="en-US" w:eastAsia="zh-CN"/>
        </w:rPr>
        <w:t>后期学生的归档材料将无法跟学生实际提交的平时作业、期末大作业一一对应。</w:t>
      </w:r>
      <w:r>
        <w:rPr>
          <w:rFonts w:hint="eastAsia" w:ascii="微软雅黑" w:hAnsi="微软雅黑" w:eastAsia="微软雅黑" w:cs="微软雅黑"/>
          <w:b/>
          <w:bCs/>
          <w:sz w:val="28"/>
          <w:szCs w:val="28"/>
          <w:highlight w:val="yellow"/>
          <w:lang w:val="en-US" w:eastAsia="zh-CN"/>
        </w:rPr>
        <w:t>等于</w:t>
      </w:r>
      <w:r>
        <w:rPr>
          <w:rFonts w:hint="eastAsia" w:ascii="微软雅黑" w:hAnsi="微软雅黑" w:eastAsia="微软雅黑" w:cs="微软雅黑"/>
          <w:b/>
          <w:bCs/>
          <w:sz w:val="28"/>
          <w:szCs w:val="28"/>
          <w:lang w:val="en-US" w:eastAsia="zh-CN"/>
        </w:rPr>
        <w:t>有成绩无期末大作业。</w:t>
      </w:r>
    </w:p>
    <w:p w14:paraId="75607A9F">
      <w:pPr>
        <w:numPr>
          <w:ilvl w:val="0"/>
          <w:numId w:val="0"/>
        </w:numPr>
        <w:ind w:leftChars="0"/>
        <w:rPr>
          <w:rFonts w:hint="eastAsia" w:ascii="微软雅黑" w:hAnsi="微软雅黑" w:eastAsia="微软雅黑" w:cs="微软雅黑"/>
          <w:b/>
          <w:bCs/>
          <w:color w:val="FF0000"/>
          <w:sz w:val="28"/>
          <w:szCs w:val="28"/>
          <w:highlight w:val="yellow"/>
          <w:lang w:val="en-US" w:eastAsia="zh-CN"/>
        </w:rPr>
      </w:pPr>
      <w:r>
        <w:rPr>
          <w:rFonts w:hint="eastAsia"/>
          <w:sz w:val="28"/>
          <w:szCs w:val="28"/>
          <w:lang w:val="en-US" w:eastAsia="zh-CN"/>
        </w:rPr>
        <w:t xml:space="preserve">     </w:t>
      </w:r>
      <w:r>
        <w:rPr>
          <w:rFonts w:hint="eastAsia" w:ascii="微软雅黑" w:hAnsi="微软雅黑" w:eastAsia="微软雅黑" w:cs="微软雅黑"/>
          <w:b/>
          <w:bCs/>
          <w:color w:val="FF0000"/>
          <w:sz w:val="28"/>
          <w:szCs w:val="28"/>
          <w:highlight w:val="yellow"/>
          <w:lang w:val="en-US" w:eastAsia="zh-CN"/>
        </w:rPr>
        <w:t>特别是有学生成绩但无学生材料（平时作业/期末大作业），或有学生材料（平时作业/期末大作业）但无学生成绩的，这种情况学校层面定性为教学事故。</w:t>
      </w:r>
    </w:p>
    <w:p w14:paraId="3140EC5C">
      <w:pPr>
        <w:numPr>
          <w:ilvl w:val="0"/>
          <w:numId w:val="2"/>
        </w:numPr>
        <w:rPr>
          <w:rFonts w:hint="eastAsia" w:ascii="微软雅黑" w:hAnsi="微软雅黑" w:eastAsia="微软雅黑" w:cs="微软雅黑"/>
          <w:b/>
          <w:bCs/>
          <w:sz w:val="28"/>
          <w:szCs w:val="28"/>
          <w:highlight w:val="magenta"/>
          <w:lang w:val="en-US" w:eastAsia="zh-CN"/>
        </w:rPr>
      </w:pPr>
      <w:r>
        <w:rPr>
          <w:rFonts w:hint="eastAsia" w:ascii="微软雅黑" w:hAnsi="微软雅黑" w:eastAsia="微软雅黑" w:cs="微软雅黑"/>
          <w:b/>
          <w:bCs/>
          <w:sz w:val="28"/>
          <w:szCs w:val="28"/>
          <w:highlight w:val="magenta"/>
          <w:lang w:val="en-US" w:eastAsia="zh-CN"/>
        </w:rPr>
        <w:t>自我支撑（大白话，自保）三个建议:</w:t>
      </w:r>
    </w:p>
    <w:p w14:paraId="67BFF8E9">
      <w:pPr>
        <w:numPr>
          <w:ilvl w:val="0"/>
          <w:numId w:val="0"/>
        </w:numPr>
        <w:ind w:firstLine="560" w:firstLineChars="200"/>
        <w:rPr>
          <w:rFonts w:hint="default" w:ascii="微软雅黑" w:hAnsi="微软雅黑" w:eastAsia="微软雅黑" w:cs="微软雅黑"/>
          <w:b/>
          <w:bCs/>
          <w:color w:val="FF0000"/>
          <w:sz w:val="28"/>
          <w:szCs w:val="28"/>
          <w:highlight w:val="yellow"/>
          <w:lang w:val="en-US" w:eastAsia="zh-CN"/>
        </w:rPr>
      </w:pPr>
      <w:r>
        <w:rPr>
          <w:rFonts w:hint="eastAsia"/>
          <w:sz w:val="28"/>
          <w:szCs w:val="28"/>
          <w:lang w:val="en-US" w:eastAsia="zh-CN"/>
        </w:rPr>
        <w:t>1）、</w:t>
      </w:r>
      <w:r>
        <w:rPr>
          <w:rFonts w:hint="eastAsia" w:ascii="微软雅黑" w:hAnsi="微软雅黑" w:eastAsia="微软雅黑" w:cs="微软雅黑"/>
          <w:b/>
          <w:bCs/>
          <w:sz w:val="28"/>
          <w:szCs w:val="28"/>
          <w:highlight w:val="lightGray"/>
          <w:lang w:val="en-US" w:eastAsia="zh-CN"/>
        </w:rPr>
        <w:t>无论是取消学生考核资格</w:t>
      </w:r>
      <w:r>
        <w:rPr>
          <w:rFonts w:hint="eastAsia" w:ascii="微软雅黑" w:hAnsi="微软雅黑" w:eastAsia="微软雅黑" w:cs="微软雅黑"/>
          <w:b/>
          <w:bCs/>
          <w:sz w:val="28"/>
          <w:szCs w:val="28"/>
          <w:highlight w:val="none"/>
          <w:lang w:val="en-US" w:eastAsia="zh-CN"/>
        </w:rPr>
        <w:t>，</w:t>
      </w:r>
      <w:r>
        <w:rPr>
          <w:rFonts w:hint="eastAsia" w:ascii="微软雅黑" w:hAnsi="微软雅黑" w:eastAsia="微软雅黑" w:cs="微软雅黑"/>
          <w:b/>
          <w:bCs/>
          <w:sz w:val="28"/>
          <w:szCs w:val="28"/>
          <w:highlight w:val="lightGray"/>
          <w:lang w:val="en-US" w:eastAsia="zh-CN"/>
        </w:rPr>
        <w:t>还是标记学生为缺考/旷考</w:t>
      </w:r>
      <w:r>
        <w:rPr>
          <w:rFonts w:hint="eastAsia"/>
          <w:sz w:val="28"/>
          <w:szCs w:val="28"/>
          <w:lang w:val="en-US" w:eastAsia="zh-CN"/>
        </w:rPr>
        <w:t>，</w:t>
      </w:r>
      <w:r>
        <w:rPr>
          <w:rFonts w:hint="eastAsia" w:ascii="微软雅黑" w:hAnsi="微软雅黑" w:eastAsia="微软雅黑" w:cs="微软雅黑"/>
          <w:b/>
          <w:bCs/>
          <w:sz w:val="28"/>
          <w:szCs w:val="28"/>
          <w:highlight w:val="lightGray"/>
          <w:lang w:val="en-US" w:eastAsia="zh-CN"/>
        </w:rPr>
        <w:t>强烈建议</w:t>
      </w:r>
      <w:r>
        <w:rPr>
          <w:rFonts w:hint="eastAsia"/>
          <w:sz w:val="28"/>
          <w:szCs w:val="28"/>
          <w:lang w:val="en-US" w:eastAsia="zh-CN"/>
        </w:rPr>
        <w:t>在对此操作前，教师先对学生进行告知，必要时请辅导员老师协助</w:t>
      </w:r>
      <w:r>
        <w:rPr>
          <w:rFonts w:hint="eastAsia" w:ascii="微软雅黑" w:hAnsi="微软雅黑" w:eastAsia="微软雅黑" w:cs="微软雅黑"/>
          <w:b/>
          <w:bCs/>
          <w:sz w:val="28"/>
          <w:szCs w:val="28"/>
          <w:highlight w:val="lightGray"/>
          <w:lang w:val="en-US" w:eastAsia="zh-CN"/>
        </w:rPr>
        <w:t>对学生进行告知</w:t>
      </w:r>
      <w:r>
        <w:rPr>
          <w:rFonts w:hint="eastAsia"/>
          <w:sz w:val="28"/>
          <w:szCs w:val="28"/>
          <w:lang w:val="en-US" w:eastAsia="zh-CN"/>
        </w:rPr>
        <w:t>，</w:t>
      </w:r>
      <w:r>
        <w:rPr>
          <w:rFonts w:hint="eastAsia" w:ascii="微软雅黑" w:hAnsi="微软雅黑" w:eastAsia="微软雅黑" w:cs="微软雅黑"/>
          <w:b/>
          <w:bCs/>
          <w:sz w:val="28"/>
          <w:szCs w:val="28"/>
          <w:highlight w:val="lightGray"/>
          <w:lang w:val="en-US" w:eastAsia="zh-CN"/>
        </w:rPr>
        <w:t>以免有特殊或极端情况的学生问题出现</w:t>
      </w:r>
      <w:r>
        <w:rPr>
          <w:rFonts w:hint="eastAsia"/>
          <w:sz w:val="28"/>
          <w:szCs w:val="28"/>
          <w:lang w:val="en-US" w:eastAsia="zh-CN"/>
        </w:rPr>
        <w:t xml:space="preserve">。  </w:t>
      </w:r>
    </w:p>
    <w:p w14:paraId="0EF93B64">
      <w:pPr>
        <w:ind w:firstLine="560" w:firstLineChars="200"/>
        <w:rPr>
          <w:rFonts w:hint="eastAsia"/>
          <w:sz w:val="28"/>
          <w:szCs w:val="28"/>
          <w:lang w:val="en-US" w:eastAsia="zh-CN"/>
        </w:rPr>
      </w:pPr>
      <w:r>
        <w:rPr>
          <w:rFonts w:hint="eastAsia"/>
          <w:sz w:val="28"/>
          <w:szCs w:val="28"/>
          <w:lang w:val="en-US" w:eastAsia="zh-CN"/>
        </w:rPr>
        <w:t>2）、</w:t>
      </w:r>
      <w:r>
        <w:rPr>
          <w:rFonts w:hint="eastAsia" w:ascii="微软雅黑" w:hAnsi="微软雅黑" w:eastAsia="微软雅黑" w:cs="微软雅黑"/>
          <w:b/>
          <w:bCs/>
          <w:sz w:val="28"/>
          <w:szCs w:val="28"/>
          <w:highlight w:val="none"/>
          <w:lang w:val="en-US" w:eastAsia="zh-CN"/>
        </w:rPr>
        <w:t>关于【缺考/旷考】</w:t>
      </w:r>
      <w:r>
        <w:rPr>
          <w:rFonts w:hint="eastAsia"/>
          <w:sz w:val="28"/>
          <w:szCs w:val="28"/>
          <w:lang w:val="en-US" w:eastAsia="zh-CN"/>
        </w:rPr>
        <w:t>以下是教务处李老师的建议，说是他看其他院系有这么做的，发出来供大家参考：</w:t>
      </w:r>
      <w:r>
        <w:rPr>
          <w:rFonts w:hint="eastAsia" w:ascii="微软雅黑" w:hAnsi="微软雅黑" w:eastAsia="微软雅黑" w:cs="微软雅黑"/>
          <w:b/>
          <w:bCs/>
          <w:sz w:val="28"/>
          <w:szCs w:val="28"/>
          <w:lang w:val="en-US" w:eastAsia="zh-CN"/>
        </w:rPr>
        <w:t>第一</w:t>
      </w:r>
      <w:r>
        <w:rPr>
          <w:rFonts w:hint="eastAsia"/>
          <w:sz w:val="28"/>
          <w:szCs w:val="28"/>
          <w:lang w:val="en-US" w:eastAsia="zh-CN"/>
        </w:rPr>
        <w:t>，对于</w:t>
      </w:r>
      <w:r>
        <w:rPr>
          <w:rFonts w:hint="eastAsia" w:ascii="微软雅黑" w:hAnsi="微软雅黑" w:eastAsia="微软雅黑" w:cs="微软雅黑"/>
          <w:b/>
          <w:bCs/>
          <w:sz w:val="28"/>
          <w:szCs w:val="28"/>
          <w:lang w:val="en-US" w:eastAsia="zh-CN"/>
        </w:rPr>
        <w:t>【考查科目】课程</w:t>
      </w:r>
      <w:r>
        <w:rPr>
          <w:rFonts w:hint="eastAsia"/>
          <w:sz w:val="28"/>
          <w:szCs w:val="28"/>
          <w:lang w:val="en-US" w:eastAsia="zh-CN"/>
        </w:rPr>
        <w:t>，任课教师在制定教学大纲或者</w:t>
      </w:r>
      <w:r>
        <w:rPr>
          <w:rFonts w:hint="eastAsia" w:ascii="微软雅黑" w:hAnsi="微软雅黑" w:eastAsia="微软雅黑" w:cs="微软雅黑"/>
          <w:b/>
          <w:bCs/>
          <w:sz w:val="28"/>
          <w:szCs w:val="28"/>
          <w:lang w:val="en-US" w:eastAsia="zh-CN"/>
        </w:rPr>
        <w:t>解读教学大纲成绩构成，或出卷</w:t>
      </w:r>
      <w:r>
        <w:rPr>
          <w:rFonts w:hint="eastAsia"/>
          <w:sz w:val="28"/>
          <w:szCs w:val="28"/>
          <w:lang w:val="en-US" w:eastAsia="zh-CN"/>
        </w:rPr>
        <w:t>的时候，要</w:t>
      </w:r>
      <w:r>
        <w:rPr>
          <w:rFonts w:hint="eastAsia" w:ascii="微软雅黑" w:hAnsi="微软雅黑" w:eastAsia="微软雅黑" w:cs="微软雅黑"/>
          <w:b/>
          <w:bCs/>
          <w:sz w:val="28"/>
          <w:szCs w:val="28"/>
          <w:lang w:val="en-US" w:eastAsia="zh-CN"/>
        </w:rPr>
        <w:t>明确有PPT展示说明</w:t>
      </w:r>
      <w:r>
        <w:rPr>
          <w:rFonts w:hint="eastAsia"/>
          <w:sz w:val="28"/>
          <w:szCs w:val="28"/>
          <w:lang w:val="en-US" w:eastAsia="zh-CN"/>
        </w:rPr>
        <w:t>：课程结束后多长时间内，学生要按要求完成课程考核，</w:t>
      </w:r>
      <w:r>
        <w:rPr>
          <w:rFonts w:hint="eastAsia" w:ascii="微软雅黑" w:hAnsi="微软雅黑" w:eastAsia="微软雅黑" w:cs="微软雅黑"/>
          <w:b/>
          <w:bCs/>
          <w:sz w:val="28"/>
          <w:szCs w:val="28"/>
          <w:lang w:val="en-US" w:eastAsia="zh-CN"/>
        </w:rPr>
        <w:t>逾期视为旷考/缺考</w:t>
      </w:r>
      <w:r>
        <w:rPr>
          <w:rFonts w:hint="eastAsia"/>
          <w:sz w:val="28"/>
          <w:szCs w:val="28"/>
          <w:lang w:val="en-US" w:eastAsia="zh-CN"/>
        </w:rPr>
        <w:t>。这种情况下，学生如无异议，则默认为学生认可并接受该要求，日后执行过程中如有纠纷，则教师有支撑作用。</w:t>
      </w:r>
      <w:r>
        <w:rPr>
          <w:rFonts w:hint="eastAsia" w:ascii="微软雅黑" w:hAnsi="微软雅黑" w:eastAsia="微软雅黑" w:cs="微软雅黑"/>
          <w:b/>
          <w:bCs/>
          <w:sz w:val="28"/>
          <w:szCs w:val="28"/>
          <w:lang w:val="en-US" w:eastAsia="zh-CN"/>
        </w:rPr>
        <w:t>第二</w:t>
      </w:r>
      <w:r>
        <w:rPr>
          <w:rFonts w:hint="eastAsia"/>
          <w:sz w:val="28"/>
          <w:szCs w:val="28"/>
          <w:lang w:val="en-US" w:eastAsia="zh-CN"/>
        </w:rPr>
        <w:t>，在课程期末考查阶段，</w:t>
      </w:r>
      <w:r>
        <w:rPr>
          <w:rFonts w:hint="default"/>
          <w:sz w:val="28"/>
          <w:szCs w:val="28"/>
          <w:lang w:val="en-US" w:eastAsia="zh-CN"/>
        </w:rPr>
        <w:t>任课老师</w:t>
      </w:r>
      <w:r>
        <w:rPr>
          <w:rFonts w:hint="eastAsia" w:ascii="微软雅黑" w:hAnsi="微软雅黑" w:eastAsia="微软雅黑" w:cs="微软雅黑"/>
          <w:b/>
          <w:bCs/>
          <w:sz w:val="28"/>
          <w:szCs w:val="28"/>
          <w:lang w:val="en-US" w:eastAsia="zh-CN"/>
        </w:rPr>
        <w:t>需要告知学生</w:t>
      </w:r>
      <w:r>
        <w:rPr>
          <w:rFonts w:hint="eastAsia"/>
          <w:sz w:val="28"/>
          <w:szCs w:val="28"/>
          <w:lang w:val="en-US" w:eastAsia="zh-CN"/>
        </w:rPr>
        <w:t>截止时间节点</w:t>
      </w:r>
      <w:r>
        <w:rPr>
          <w:rFonts w:hint="default"/>
          <w:sz w:val="28"/>
          <w:szCs w:val="28"/>
          <w:lang w:val="en-US" w:eastAsia="zh-CN"/>
        </w:rPr>
        <w:t>，</w:t>
      </w:r>
      <w:r>
        <w:rPr>
          <w:rFonts w:hint="eastAsia" w:ascii="微软雅黑" w:hAnsi="微软雅黑" w:eastAsia="微软雅黑" w:cs="微软雅黑"/>
          <w:b/>
          <w:bCs/>
          <w:sz w:val="28"/>
          <w:szCs w:val="28"/>
          <w:lang w:val="en-US" w:eastAsia="zh-CN"/>
        </w:rPr>
        <w:t>并有提醒未提交的学生</w:t>
      </w:r>
      <w:r>
        <w:rPr>
          <w:rFonts w:hint="default"/>
          <w:sz w:val="28"/>
          <w:szCs w:val="28"/>
          <w:lang w:val="en-US" w:eastAsia="zh-CN"/>
        </w:rPr>
        <w:t>，</w:t>
      </w:r>
      <w:r>
        <w:rPr>
          <w:rFonts w:hint="eastAsia"/>
          <w:sz w:val="28"/>
          <w:szCs w:val="28"/>
          <w:lang w:val="en-US" w:eastAsia="zh-CN"/>
        </w:rPr>
        <w:t>逾期</w:t>
      </w:r>
      <w:r>
        <w:rPr>
          <w:rFonts w:hint="default"/>
          <w:sz w:val="28"/>
          <w:szCs w:val="28"/>
          <w:lang w:val="en-US" w:eastAsia="zh-CN"/>
        </w:rPr>
        <w:t>将作为“缺考</w:t>
      </w:r>
      <w:r>
        <w:rPr>
          <w:rFonts w:hint="eastAsia"/>
          <w:sz w:val="28"/>
          <w:szCs w:val="28"/>
          <w:lang w:val="en-US" w:eastAsia="zh-CN"/>
        </w:rPr>
        <w:t>/旷考</w:t>
      </w:r>
      <w:r>
        <w:rPr>
          <w:rFonts w:hint="default"/>
          <w:sz w:val="28"/>
          <w:szCs w:val="28"/>
          <w:lang w:val="en-US" w:eastAsia="zh-CN"/>
        </w:rPr>
        <w:t>”处理，缺考</w:t>
      </w:r>
      <w:r>
        <w:rPr>
          <w:rFonts w:hint="eastAsia"/>
          <w:sz w:val="28"/>
          <w:szCs w:val="28"/>
          <w:lang w:val="en-US" w:eastAsia="zh-CN"/>
        </w:rPr>
        <w:t>/旷考</w:t>
      </w:r>
      <w:r>
        <w:rPr>
          <w:rFonts w:hint="default"/>
          <w:sz w:val="28"/>
          <w:szCs w:val="28"/>
          <w:lang w:val="en-US" w:eastAsia="zh-CN"/>
        </w:rPr>
        <w:t>学生开学初无免费重考机会</w:t>
      </w:r>
      <w:r>
        <w:rPr>
          <w:rFonts w:hint="eastAsia" w:ascii="微软雅黑" w:hAnsi="微软雅黑" w:eastAsia="微软雅黑" w:cs="微软雅黑"/>
          <w:b/>
          <w:bCs/>
          <w:sz w:val="28"/>
          <w:szCs w:val="28"/>
          <w:lang w:val="en-US" w:eastAsia="zh-CN"/>
        </w:rPr>
        <w:t>（可借助辅导员老师的协助）。</w:t>
      </w:r>
      <w:r>
        <w:rPr>
          <w:rFonts w:hint="default"/>
          <w:sz w:val="28"/>
          <w:szCs w:val="28"/>
          <w:lang w:val="en-US" w:eastAsia="zh-CN"/>
        </w:rPr>
        <w:t>（</w:t>
      </w:r>
      <w:r>
        <w:rPr>
          <w:rFonts w:hint="eastAsia"/>
          <w:b/>
          <w:bCs/>
          <w:sz w:val="28"/>
          <w:szCs w:val="28"/>
          <w:lang w:val="en-US" w:eastAsia="zh-CN"/>
        </w:rPr>
        <w:t>具体截止时间节点</w:t>
      </w:r>
      <w:r>
        <w:rPr>
          <w:rFonts w:hint="default"/>
          <w:b/>
          <w:bCs/>
          <w:sz w:val="28"/>
          <w:szCs w:val="28"/>
          <w:lang w:val="en-US" w:eastAsia="zh-CN"/>
        </w:rPr>
        <w:t>任课老师自定</w:t>
      </w:r>
      <w:r>
        <w:rPr>
          <w:rFonts w:hint="eastAsia"/>
          <w:b/>
          <w:bCs/>
          <w:sz w:val="28"/>
          <w:szCs w:val="28"/>
          <w:lang w:val="en-US" w:eastAsia="zh-CN"/>
        </w:rPr>
        <w:t>，</w:t>
      </w:r>
      <w:r>
        <w:rPr>
          <w:rFonts w:hint="eastAsia"/>
          <w:b/>
          <w:bCs/>
          <w:color w:val="FF0000"/>
          <w:sz w:val="28"/>
          <w:szCs w:val="28"/>
          <w:lang w:val="en-US" w:eastAsia="zh-CN"/>
        </w:rPr>
        <w:t>但这个时间需要尽量合理，以免给学生留有纠纷的空间</w:t>
      </w:r>
      <w:r>
        <w:rPr>
          <w:rFonts w:hint="default"/>
          <w:sz w:val="28"/>
          <w:szCs w:val="28"/>
          <w:lang w:val="en-US" w:eastAsia="zh-CN"/>
        </w:rPr>
        <w:t>）</w:t>
      </w:r>
      <w:r>
        <w:rPr>
          <w:rFonts w:hint="eastAsia"/>
          <w:sz w:val="28"/>
          <w:szCs w:val="28"/>
          <w:lang w:val="en-US" w:eastAsia="zh-CN"/>
        </w:rPr>
        <w:t>。</w:t>
      </w:r>
    </w:p>
    <w:p w14:paraId="1853A7B2">
      <w:pPr>
        <w:ind w:firstLine="560" w:firstLineChars="200"/>
        <w:rPr>
          <w:rFonts w:hint="eastAsia"/>
          <w:sz w:val="28"/>
          <w:szCs w:val="28"/>
          <w:lang w:val="en-US" w:eastAsia="zh-CN"/>
        </w:rPr>
      </w:pPr>
    </w:p>
    <w:p w14:paraId="513F389E">
      <w:pPr>
        <w:keepNext w:val="0"/>
        <w:keepLines w:val="0"/>
        <w:widowControl/>
        <w:numPr>
          <w:ilvl w:val="0"/>
          <w:numId w:val="0"/>
        </w:numPr>
        <w:suppressLineNumbers w:val="0"/>
        <w:ind w:leftChars="0"/>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四、关于重考、缓考</w:t>
      </w:r>
    </w:p>
    <w:p w14:paraId="554EEC00">
      <w:pPr>
        <w:keepNext w:val="0"/>
        <w:keepLines w:val="0"/>
        <w:widowControl/>
        <w:numPr>
          <w:ilvl w:val="0"/>
          <w:numId w:val="0"/>
        </w:numPr>
        <w:suppressLineNumbers w:val="0"/>
        <w:jc w:val="left"/>
      </w:pPr>
      <w:r>
        <w:rPr>
          <w:rFonts w:hint="eastAsia" w:ascii="微软雅黑" w:hAnsi="微软雅黑" w:eastAsia="微软雅黑" w:cs="微软雅黑"/>
          <w:b/>
          <w:bCs/>
          <w:color w:val="000000"/>
          <w:kern w:val="0"/>
          <w:sz w:val="28"/>
          <w:szCs w:val="28"/>
          <w:lang w:val="en-US" w:eastAsia="zh-CN" w:bidi="ar"/>
        </w:rPr>
        <w:t>（一）、【重考】</w:t>
      </w:r>
      <w:r>
        <w:rPr>
          <w:rFonts w:hint="eastAsia" w:ascii="宋体" w:hAnsi="宋体" w:eastAsia="宋体" w:cs="宋体"/>
          <w:color w:val="000000"/>
          <w:kern w:val="0"/>
          <w:sz w:val="28"/>
          <w:szCs w:val="28"/>
          <w:lang w:val="en-US" w:eastAsia="zh-CN" w:bidi="ar"/>
        </w:rPr>
        <w:t xml:space="preserve">学生正常参加课程（学术报告型公选课、毕业论文（设计）与毕业实 习等除外）期末考核，课程总评成绩不合格的，可以选择以下两种方式之一： </w:t>
      </w:r>
    </w:p>
    <w:p w14:paraId="011495FE">
      <w:pPr>
        <w:keepNext w:val="0"/>
        <w:keepLines w:val="0"/>
        <w:widowControl/>
        <w:suppressLineNumbers w:val="0"/>
        <w:ind w:firstLine="560" w:firstLineChars="200"/>
        <w:jc w:val="left"/>
      </w:pPr>
      <w:r>
        <w:rPr>
          <w:rFonts w:hint="eastAsia" w:ascii="宋体" w:hAnsi="宋体" w:eastAsia="宋体" w:cs="宋体"/>
          <w:color w:val="000000"/>
          <w:kern w:val="0"/>
          <w:sz w:val="28"/>
          <w:szCs w:val="28"/>
          <w:lang w:val="en-US" w:eastAsia="zh-CN" w:bidi="ar"/>
        </w:rPr>
        <w:t xml:space="preserve">1.学校给予学生一次重考机会，学生在下学期初按时报名并参加重考考核， </w:t>
      </w:r>
    </w:p>
    <w:p w14:paraId="167F18D2">
      <w:pPr>
        <w:keepNext w:val="0"/>
        <w:keepLines w:val="0"/>
        <w:widowControl/>
        <w:suppressLineNumbers w:val="0"/>
        <w:jc w:val="left"/>
      </w:pPr>
      <w:r>
        <w:rPr>
          <w:rFonts w:hint="eastAsia" w:ascii="宋体" w:hAnsi="宋体" w:eastAsia="宋体" w:cs="宋体"/>
          <w:color w:val="000000"/>
          <w:kern w:val="0"/>
          <w:sz w:val="28"/>
          <w:szCs w:val="28"/>
          <w:lang w:val="en-US" w:eastAsia="zh-CN" w:bidi="ar"/>
        </w:rPr>
        <w:t xml:space="preserve">重考仍不合格的，可申请重修。 </w:t>
      </w:r>
    </w:p>
    <w:p w14:paraId="5B6519CC">
      <w:pPr>
        <w:keepNext w:val="0"/>
        <w:keepLines w:val="0"/>
        <w:widowControl/>
        <w:numPr>
          <w:ilvl w:val="0"/>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2.学生在下学期初直接选择重修，放弃重考机会。</w:t>
      </w:r>
    </w:p>
    <w:p w14:paraId="01645219">
      <w:pPr>
        <w:keepNext w:val="0"/>
        <w:keepLines w:val="0"/>
        <w:widowControl/>
        <w:numPr>
          <w:ilvl w:val="0"/>
          <w:numId w:val="0"/>
        </w:numPr>
        <w:suppressLineNumbers w:val="0"/>
        <w:ind w:firstLine="560" w:firstLineChars="200"/>
        <w:jc w:val="left"/>
      </w:pPr>
      <w:r>
        <w:rPr>
          <w:rFonts w:hint="eastAsia" w:ascii="微软雅黑" w:hAnsi="微软雅黑" w:eastAsia="微软雅黑" w:cs="微软雅黑"/>
          <w:b/>
          <w:bCs/>
          <w:color w:val="000000"/>
          <w:kern w:val="0"/>
          <w:sz w:val="28"/>
          <w:szCs w:val="28"/>
          <w:lang w:val="en-US" w:eastAsia="zh-CN" w:bidi="ar"/>
        </w:rPr>
        <w:t>注意！！（1）</w:t>
      </w:r>
      <w:r>
        <w:rPr>
          <w:rFonts w:hint="eastAsia" w:ascii="宋体" w:hAnsi="宋体" w:eastAsia="宋体" w:cs="宋体"/>
          <w:color w:val="000000"/>
          <w:kern w:val="0"/>
          <w:sz w:val="28"/>
          <w:szCs w:val="28"/>
          <w:lang w:val="en-US" w:eastAsia="zh-CN" w:bidi="ar"/>
        </w:rPr>
        <w:t>取消考核资格、旷</w:t>
      </w:r>
      <w:bookmarkStart w:id="0" w:name="_GoBack"/>
      <w:bookmarkEnd w:id="0"/>
      <w:r>
        <w:rPr>
          <w:rFonts w:hint="eastAsia" w:ascii="宋体" w:hAnsi="宋体" w:eastAsia="宋体" w:cs="宋体"/>
          <w:color w:val="000000"/>
          <w:kern w:val="0"/>
          <w:sz w:val="28"/>
          <w:szCs w:val="28"/>
          <w:lang w:val="en-US" w:eastAsia="zh-CN" w:bidi="ar"/>
        </w:rPr>
        <w:t xml:space="preserve">考或考试违纪的，该门课程按照总成绩不合格处理， 不允许参加重考。 </w:t>
      </w:r>
    </w:p>
    <w:p w14:paraId="24FC21A7">
      <w:pPr>
        <w:keepNext w:val="0"/>
        <w:keepLines w:val="0"/>
        <w:widowControl/>
        <w:suppressLineNumbers w:val="0"/>
        <w:ind w:firstLine="1681" w:firstLineChars="600"/>
        <w:jc w:val="left"/>
      </w:pPr>
      <w:r>
        <w:rPr>
          <w:rFonts w:hint="eastAsia" w:ascii="微软雅黑" w:hAnsi="微软雅黑" w:eastAsia="微软雅黑" w:cs="微软雅黑"/>
          <w:b/>
          <w:bCs/>
          <w:color w:val="000000"/>
          <w:kern w:val="0"/>
          <w:sz w:val="28"/>
          <w:szCs w:val="28"/>
          <w:lang w:val="en-US" w:eastAsia="zh-CN" w:bidi="ar"/>
        </w:rPr>
        <w:t>（2）</w:t>
      </w:r>
      <w:r>
        <w:rPr>
          <w:rFonts w:hint="eastAsia" w:ascii="宋体" w:hAnsi="宋体" w:eastAsia="宋体" w:cs="宋体"/>
          <w:color w:val="000000"/>
          <w:kern w:val="0"/>
          <w:sz w:val="28"/>
          <w:szCs w:val="28"/>
          <w:lang w:val="en-US" w:eastAsia="zh-CN" w:bidi="ar"/>
        </w:rPr>
        <w:t>达到学习年限上限的学生最后一学期考核不及格的课程，不给予重考机会。</w:t>
      </w:r>
    </w:p>
    <w:p w14:paraId="1381C2C5">
      <w:pPr>
        <w:ind w:firstLine="560" w:firstLineChars="200"/>
        <w:rPr>
          <w:rFonts w:hint="eastAsia"/>
          <w:sz w:val="28"/>
          <w:szCs w:val="28"/>
          <w:lang w:val="en-US" w:eastAsia="zh-CN"/>
        </w:rPr>
      </w:pPr>
      <w:r>
        <w:rPr>
          <w:rFonts w:hint="eastAsia" w:ascii="宋体" w:hAnsi="宋体" w:eastAsia="宋体" w:cs="宋体"/>
          <w:sz w:val="28"/>
          <w:szCs w:val="28"/>
          <w:lang w:val="en-US" w:eastAsia="zh-CN"/>
        </w:rPr>
        <w:t>3</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b/>
          <w:bCs/>
          <w:sz w:val="28"/>
          <w:szCs w:val="28"/>
          <w:lang w:val="en-US" w:eastAsia="zh-CN"/>
        </w:rPr>
        <w:t>重考成绩录入</w:t>
      </w:r>
      <w:r>
        <w:rPr>
          <w:rFonts w:hint="eastAsia" w:ascii="微软雅黑" w:hAnsi="微软雅黑" w:eastAsia="微软雅黑" w:cs="微软雅黑"/>
          <w:sz w:val="28"/>
          <w:szCs w:val="28"/>
          <w:lang w:val="en-US" w:eastAsia="zh-CN"/>
        </w:rPr>
        <w:t>】</w:t>
      </w:r>
      <w:r>
        <w:rPr>
          <w:rFonts w:hint="eastAsia"/>
          <w:sz w:val="28"/>
          <w:szCs w:val="28"/>
          <w:lang w:val="en-US" w:eastAsia="zh-CN"/>
        </w:rPr>
        <w:t>：录入渠道后续正方系统开发完善再行通知。</w:t>
      </w:r>
    </w:p>
    <w:p w14:paraId="7870006E">
      <w:pPr>
        <w:ind w:firstLine="2530" w:firstLineChars="900"/>
        <w:rPr>
          <w:rFonts w:hint="eastAsia"/>
          <w:sz w:val="28"/>
          <w:szCs w:val="28"/>
          <w:lang w:val="en-US" w:eastAsia="zh-CN"/>
        </w:rPr>
      </w:pPr>
      <w:r>
        <w:rPr>
          <w:rFonts w:hint="eastAsia"/>
          <w:b/>
          <w:bCs/>
          <w:sz w:val="28"/>
          <w:szCs w:val="28"/>
          <w:highlight w:val="yellow"/>
          <w:lang w:val="en-US" w:eastAsia="zh-CN"/>
        </w:rPr>
        <w:t>重考没有平时成绩，只有百分制下的卷面成绩</w:t>
      </w:r>
      <w:r>
        <w:rPr>
          <w:rFonts w:hint="eastAsia"/>
          <w:sz w:val="28"/>
          <w:szCs w:val="28"/>
          <w:lang w:val="en-US" w:eastAsia="zh-CN"/>
        </w:rPr>
        <w:t>。</w:t>
      </w:r>
    </w:p>
    <w:p w14:paraId="79CE33F2">
      <w:pPr>
        <w:keepNext w:val="0"/>
        <w:keepLines w:val="0"/>
        <w:widowControl/>
        <w:suppressLineNumbers w:val="0"/>
        <w:jc w:val="left"/>
      </w:pPr>
      <w:r>
        <w:rPr>
          <w:rFonts w:hint="eastAsia" w:ascii="微软雅黑" w:hAnsi="微软雅黑" w:eastAsia="微软雅黑" w:cs="微软雅黑"/>
          <w:b/>
          <w:bCs/>
          <w:sz w:val="28"/>
          <w:szCs w:val="28"/>
          <w:lang w:val="en-US" w:eastAsia="zh-CN"/>
        </w:rPr>
        <w:t>（二）、【缓考】</w:t>
      </w:r>
      <w:r>
        <w:rPr>
          <w:rFonts w:hint="eastAsia" w:ascii="宋体" w:hAnsi="宋体" w:eastAsia="宋体" w:cs="宋体"/>
          <w:color w:val="000000"/>
          <w:kern w:val="0"/>
          <w:sz w:val="28"/>
          <w:szCs w:val="28"/>
          <w:lang w:val="en-US" w:eastAsia="zh-CN" w:bidi="ar"/>
        </w:rPr>
        <w:t xml:space="preserve">学生因故不能参加考核，应提前一个工作日发起缓考申请，经任课教 师、开课单位及教务处审核通过后，方可缓考。如学生因突发情况不能参加考核， 应及时向教学单位考核工作领导小组报备，在报备后的一个工作日内补交缓考申 请及证明材料。凡未经批准不参加考核者，以旷考论处，考核成绩记为 0 分。 </w:t>
      </w:r>
    </w:p>
    <w:p w14:paraId="6B36BE35">
      <w:pPr>
        <w:keepNext w:val="0"/>
        <w:keepLines w:val="0"/>
        <w:widowControl/>
        <w:suppressLineNumbers w:val="0"/>
        <w:ind w:firstLine="840" w:firstLineChars="300"/>
        <w:jc w:val="left"/>
      </w:pPr>
      <w:r>
        <w:rPr>
          <w:rFonts w:hint="eastAsia" w:ascii="宋体" w:hAnsi="宋体" w:eastAsia="宋体" w:cs="宋体"/>
          <w:color w:val="000000"/>
          <w:kern w:val="0"/>
          <w:sz w:val="28"/>
          <w:szCs w:val="28"/>
          <w:lang w:val="en-US" w:eastAsia="zh-CN" w:bidi="ar"/>
        </w:rPr>
        <w:t>1、缓考考核一般在下学期初由各教学单位具体安排，教学单位不能为个别缓考学生单独安排考核。</w:t>
      </w:r>
    </w:p>
    <w:p w14:paraId="3BC27192">
      <w:pPr>
        <w:numPr>
          <w:ilvl w:val="0"/>
          <w:numId w:val="0"/>
        </w:numPr>
        <w:ind w:leftChars="0" w:firstLine="840" w:firstLineChars="300"/>
        <w:rPr>
          <w:rFonts w:hint="eastAsia"/>
          <w:sz w:val="28"/>
          <w:szCs w:val="28"/>
          <w:lang w:val="en-US" w:eastAsia="zh-CN"/>
        </w:rPr>
      </w:pP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
          <w:bCs/>
          <w:sz w:val="28"/>
          <w:szCs w:val="28"/>
          <w:lang w:val="en-US" w:eastAsia="zh-CN"/>
        </w:rPr>
        <w:t>缓考成绩录入</w:t>
      </w:r>
      <w:r>
        <w:rPr>
          <w:rFonts w:hint="eastAsia" w:ascii="微软雅黑" w:hAnsi="微软雅黑" w:eastAsia="微软雅黑" w:cs="微软雅黑"/>
          <w:sz w:val="28"/>
          <w:szCs w:val="28"/>
          <w:lang w:val="en-US" w:eastAsia="zh-CN"/>
        </w:rPr>
        <w:t>】</w:t>
      </w:r>
      <w:r>
        <w:rPr>
          <w:rFonts w:hint="eastAsia"/>
          <w:sz w:val="28"/>
          <w:szCs w:val="28"/>
          <w:lang w:val="en-US" w:eastAsia="zh-CN"/>
        </w:rPr>
        <w:t>：录入渠道后续正方系统开发完善再行通知。</w:t>
      </w:r>
    </w:p>
    <w:p w14:paraId="4EB7B245">
      <w:pPr>
        <w:ind w:firstLine="560" w:firstLineChars="200"/>
        <w:rPr>
          <w:rFonts w:hint="default"/>
          <w:sz w:val="28"/>
          <w:szCs w:val="28"/>
          <w:lang w:val="en-US" w:eastAsia="zh-CN"/>
        </w:rPr>
      </w:pPr>
      <w:r>
        <w:rPr>
          <w:rFonts w:hint="eastAsia"/>
          <w:sz w:val="28"/>
          <w:szCs w:val="28"/>
          <w:lang w:val="en-US" w:eastAsia="zh-CN"/>
        </w:rPr>
        <w:t xml:space="preserve">      </w:t>
      </w:r>
      <w:r>
        <w:rPr>
          <w:rFonts w:hint="eastAsia"/>
          <w:sz w:val="28"/>
          <w:szCs w:val="28"/>
          <w:highlight w:val="yellow"/>
          <w:lang w:val="en-US" w:eastAsia="zh-CN"/>
        </w:rPr>
        <w:t>缓考是有平时成绩的，还有本次缓考的卷面成绩，然后系统会按你这门课正考时候的占比设置计算该生的总评成绩。</w:t>
      </w:r>
    </w:p>
    <w:p w14:paraId="237AAB0B">
      <w:pPr>
        <w:rPr>
          <w:rFonts w:hint="eastAsia"/>
          <w:lang w:val="en-US" w:eastAsia="zh-CN"/>
        </w:rPr>
      </w:pPr>
    </w:p>
    <w:p w14:paraId="12E8D212">
      <w:pPr>
        <w:rPr>
          <w:rFonts w:hint="default" w:eastAsiaTheme="minorEastAsia"/>
          <w:lang w:val="en-US" w:eastAsia="zh-CN"/>
        </w:rPr>
      </w:pPr>
    </w:p>
    <w:sectPr>
      <w:pgSz w:w="11906" w:h="16838"/>
      <w:pgMar w:top="600" w:right="866" w:bottom="698" w:left="7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6A5B5"/>
    <w:multiLevelType w:val="singleLevel"/>
    <w:tmpl w:val="9FC6A5B5"/>
    <w:lvl w:ilvl="0" w:tentative="0">
      <w:start w:val="2"/>
      <w:numFmt w:val="decimal"/>
      <w:suff w:val="nothing"/>
      <w:lvlText w:val="%1、"/>
      <w:lvlJc w:val="left"/>
    </w:lvl>
  </w:abstractNum>
  <w:abstractNum w:abstractNumId="1">
    <w:nsid w:val="4BDBD201"/>
    <w:multiLevelType w:val="singleLevel"/>
    <w:tmpl w:val="4BDBD20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2MTJlMDMzYWZhZmYxM2JmYmE5MzM3MzI5YTgyZDAifQ=="/>
  </w:docVars>
  <w:rsids>
    <w:rsidRoot w:val="0075452A"/>
    <w:rsid w:val="0075452A"/>
    <w:rsid w:val="01C521D7"/>
    <w:rsid w:val="01F114A6"/>
    <w:rsid w:val="02DE7C7D"/>
    <w:rsid w:val="03692931"/>
    <w:rsid w:val="03E5503B"/>
    <w:rsid w:val="06875229"/>
    <w:rsid w:val="06C929F2"/>
    <w:rsid w:val="083640B7"/>
    <w:rsid w:val="08F0070A"/>
    <w:rsid w:val="08FD1430"/>
    <w:rsid w:val="09761D0C"/>
    <w:rsid w:val="0A3665F0"/>
    <w:rsid w:val="0B784B3D"/>
    <w:rsid w:val="0BD332E5"/>
    <w:rsid w:val="0BEB340A"/>
    <w:rsid w:val="0C26598B"/>
    <w:rsid w:val="0E975183"/>
    <w:rsid w:val="0F7B4AA5"/>
    <w:rsid w:val="0FB76B06"/>
    <w:rsid w:val="10EF74F9"/>
    <w:rsid w:val="11356CD5"/>
    <w:rsid w:val="12615E5A"/>
    <w:rsid w:val="13001549"/>
    <w:rsid w:val="14BF6273"/>
    <w:rsid w:val="15FF1F8C"/>
    <w:rsid w:val="1686445B"/>
    <w:rsid w:val="16EF0253"/>
    <w:rsid w:val="1829359D"/>
    <w:rsid w:val="19144AD5"/>
    <w:rsid w:val="192B12EA"/>
    <w:rsid w:val="19665010"/>
    <w:rsid w:val="19FD67E3"/>
    <w:rsid w:val="1B0E4A1F"/>
    <w:rsid w:val="1B391A9C"/>
    <w:rsid w:val="1B4548E5"/>
    <w:rsid w:val="1C07301F"/>
    <w:rsid w:val="1CA0414F"/>
    <w:rsid w:val="1D027246"/>
    <w:rsid w:val="1E8A260F"/>
    <w:rsid w:val="22E4755E"/>
    <w:rsid w:val="22F866E1"/>
    <w:rsid w:val="240440D9"/>
    <w:rsid w:val="24CA139F"/>
    <w:rsid w:val="25C305B5"/>
    <w:rsid w:val="27AC7A9A"/>
    <w:rsid w:val="27BF157B"/>
    <w:rsid w:val="27C3777F"/>
    <w:rsid w:val="292879AB"/>
    <w:rsid w:val="2A4063D8"/>
    <w:rsid w:val="2A8F195A"/>
    <w:rsid w:val="2A913CE9"/>
    <w:rsid w:val="2B593A95"/>
    <w:rsid w:val="2B936D38"/>
    <w:rsid w:val="2C303AB0"/>
    <w:rsid w:val="2CA720F4"/>
    <w:rsid w:val="2CBD0053"/>
    <w:rsid w:val="2D216834"/>
    <w:rsid w:val="2D2D342B"/>
    <w:rsid w:val="2D4B4DA2"/>
    <w:rsid w:val="2EB66650"/>
    <w:rsid w:val="2F882B9B"/>
    <w:rsid w:val="2FEC3129"/>
    <w:rsid w:val="30201025"/>
    <w:rsid w:val="30477E8D"/>
    <w:rsid w:val="30D047F9"/>
    <w:rsid w:val="31684A32"/>
    <w:rsid w:val="31BB476B"/>
    <w:rsid w:val="33C73D7C"/>
    <w:rsid w:val="34197163"/>
    <w:rsid w:val="349C4FC1"/>
    <w:rsid w:val="34B561E0"/>
    <w:rsid w:val="34E40873"/>
    <w:rsid w:val="3579545F"/>
    <w:rsid w:val="35CB6EA5"/>
    <w:rsid w:val="362F3D70"/>
    <w:rsid w:val="36687282"/>
    <w:rsid w:val="36FA25D0"/>
    <w:rsid w:val="374F0A5E"/>
    <w:rsid w:val="378B76CC"/>
    <w:rsid w:val="37EF1A09"/>
    <w:rsid w:val="382C4B29"/>
    <w:rsid w:val="387243E8"/>
    <w:rsid w:val="38DC4504"/>
    <w:rsid w:val="3942200C"/>
    <w:rsid w:val="39477622"/>
    <w:rsid w:val="3B0A3B18"/>
    <w:rsid w:val="3B314DED"/>
    <w:rsid w:val="3B3E384F"/>
    <w:rsid w:val="3BD72EE0"/>
    <w:rsid w:val="3D0C0967"/>
    <w:rsid w:val="3D533659"/>
    <w:rsid w:val="3E6E0B6F"/>
    <w:rsid w:val="3ED25BE0"/>
    <w:rsid w:val="3EDE27D7"/>
    <w:rsid w:val="3F112E97"/>
    <w:rsid w:val="3F520ACF"/>
    <w:rsid w:val="3F541351"/>
    <w:rsid w:val="3FD97009"/>
    <w:rsid w:val="40582115"/>
    <w:rsid w:val="412A5860"/>
    <w:rsid w:val="41466412"/>
    <w:rsid w:val="418B34A6"/>
    <w:rsid w:val="41E71627"/>
    <w:rsid w:val="424F3457"/>
    <w:rsid w:val="426206E8"/>
    <w:rsid w:val="43186645"/>
    <w:rsid w:val="43FC51EF"/>
    <w:rsid w:val="440E2028"/>
    <w:rsid w:val="44B10046"/>
    <w:rsid w:val="45134B6D"/>
    <w:rsid w:val="45F314CF"/>
    <w:rsid w:val="461D3BE5"/>
    <w:rsid w:val="464E04AD"/>
    <w:rsid w:val="46F34946"/>
    <w:rsid w:val="47D12ED9"/>
    <w:rsid w:val="48CE7418"/>
    <w:rsid w:val="48FC3F85"/>
    <w:rsid w:val="490C7E26"/>
    <w:rsid w:val="49107A31"/>
    <w:rsid w:val="495733F2"/>
    <w:rsid w:val="496833C9"/>
    <w:rsid w:val="49AD702E"/>
    <w:rsid w:val="49F94715"/>
    <w:rsid w:val="4A0155CC"/>
    <w:rsid w:val="4A082FF4"/>
    <w:rsid w:val="4A9B332A"/>
    <w:rsid w:val="4B5D4A84"/>
    <w:rsid w:val="4B705C1E"/>
    <w:rsid w:val="4C46376A"/>
    <w:rsid w:val="4D2E2A9F"/>
    <w:rsid w:val="4E121B55"/>
    <w:rsid w:val="4E143B1F"/>
    <w:rsid w:val="4FD82B9B"/>
    <w:rsid w:val="50083210"/>
    <w:rsid w:val="50142188"/>
    <w:rsid w:val="506566DA"/>
    <w:rsid w:val="526F0993"/>
    <w:rsid w:val="532669FC"/>
    <w:rsid w:val="54336CC9"/>
    <w:rsid w:val="54AA6F8B"/>
    <w:rsid w:val="558422A5"/>
    <w:rsid w:val="56116B96"/>
    <w:rsid w:val="562B5EAA"/>
    <w:rsid w:val="565C2507"/>
    <w:rsid w:val="57B2081B"/>
    <w:rsid w:val="57C30761"/>
    <w:rsid w:val="57E75D2A"/>
    <w:rsid w:val="587F24DD"/>
    <w:rsid w:val="588B0E82"/>
    <w:rsid w:val="590D3136"/>
    <w:rsid w:val="59BB0713"/>
    <w:rsid w:val="5A843DDB"/>
    <w:rsid w:val="5ACA67C4"/>
    <w:rsid w:val="5B192F60"/>
    <w:rsid w:val="5B7200D7"/>
    <w:rsid w:val="5CF1327E"/>
    <w:rsid w:val="5D8B00E0"/>
    <w:rsid w:val="5DC70E38"/>
    <w:rsid w:val="5E5852F1"/>
    <w:rsid w:val="5E775B46"/>
    <w:rsid w:val="5F864BC4"/>
    <w:rsid w:val="602816AC"/>
    <w:rsid w:val="60854409"/>
    <w:rsid w:val="60FD48E7"/>
    <w:rsid w:val="617E39E2"/>
    <w:rsid w:val="61D73548"/>
    <w:rsid w:val="6230300B"/>
    <w:rsid w:val="626D15F8"/>
    <w:rsid w:val="62B66AFB"/>
    <w:rsid w:val="63AD43A2"/>
    <w:rsid w:val="66560085"/>
    <w:rsid w:val="668B029F"/>
    <w:rsid w:val="67077707"/>
    <w:rsid w:val="691E189E"/>
    <w:rsid w:val="69536E5D"/>
    <w:rsid w:val="695923CA"/>
    <w:rsid w:val="6B655563"/>
    <w:rsid w:val="6B6C68F1"/>
    <w:rsid w:val="6C2C7E2E"/>
    <w:rsid w:val="6CFD70BF"/>
    <w:rsid w:val="6D2B458A"/>
    <w:rsid w:val="6D7E1C04"/>
    <w:rsid w:val="6EF86095"/>
    <w:rsid w:val="6F22257A"/>
    <w:rsid w:val="6F375468"/>
    <w:rsid w:val="6F683873"/>
    <w:rsid w:val="70FB4925"/>
    <w:rsid w:val="71597917"/>
    <w:rsid w:val="716F1C01"/>
    <w:rsid w:val="73AF1A71"/>
    <w:rsid w:val="73BB60ED"/>
    <w:rsid w:val="73EB05CF"/>
    <w:rsid w:val="755F1275"/>
    <w:rsid w:val="75E31EA6"/>
    <w:rsid w:val="75E4177A"/>
    <w:rsid w:val="776C1A27"/>
    <w:rsid w:val="786A41B8"/>
    <w:rsid w:val="787B6B9D"/>
    <w:rsid w:val="787C1347"/>
    <w:rsid w:val="78AC657F"/>
    <w:rsid w:val="78D930EC"/>
    <w:rsid w:val="7A3C7DD6"/>
    <w:rsid w:val="7AF55A52"/>
    <w:rsid w:val="7B62386D"/>
    <w:rsid w:val="7B9B0B2D"/>
    <w:rsid w:val="7B9F4E2B"/>
    <w:rsid w:val="7C75137E"/>
    <w:rsid w:val="7C8A71C3"/>
    <w:rsid w:val="7CF404F4"/>
    <w:rsid w:val="7CF90201"/>
    <w:rsid w:val="7DD00F61"/>
    <w:rsid w:val="7DFA5FDE"/>
    <w:rsid w:val="7DFD76C5"/>
    <w:rsid w:val="7F347E45"/>
    <w:rsid w:val="7F9D4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325</Words>
  <Characters>329</Characters>
  <Lines>0</Lines>
  <Paragraphs>0</Paragraphs>
  <TotalTime>4</TotalTime>
  <ScaleCrop>false</ScaleCrop>
  <LinksUpToDate>false</LinksUpToDate>
  <CharactersWithSpaces>370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2023-10-26T01:39:00Z</dcterms:created>
  <dc:creator>卢老师</dc:creator>
  <cp:lastModifiedBy>卢老师</cp:lastModifiedBy>
  <dcterms:modified xsi:type="dcterms:W3CDTF">2025-06-26T09:37:08Z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A5545348E887462393340F41712FDF07_11</vt:lpwstr>
  </property>
  <property fmtid="{D5CDD505-2E9C-101B-9397-08002B2CF9AE}" pid="4" name="KSOTemplateDocerSaveRecord">
    <vt:lpwstr>eyJoZGlkIjoiYmY2MTJlMDMzYWZhZmYxM2JmYmE5MzM3MzI5YTgyZDAiLCJ1c2VySWQiOiIxMTM0NzYwNjUwIn0=</vt:lpwstr>
  </property>
</Properties>
</file>