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Nombres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Carlos Andres Reyes Grajales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Jose Obregon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Jacobo Carrillo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Brayan Andres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Ficha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2899410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//********************************************************************************************************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CREATE TABLE Cliente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correo VARCHAR(100) UNIQUE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email VARCHAR(55)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//********************************************************************************************************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 Vehiculos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id_vehiculo: INT (PRIMARY KEY, AUTO_INCREMENT)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placa: VARCHAR(10) (UNIQUE)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marca: VARCHAR(50)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modelo: VARCHAR(50)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año: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color: VARCHAR(30)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tipo: ENUM('Sedán', 'SUV', 'Camioneta', 'Moto', 'Pickup', 'Otro')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propietario _id: INT (FOREIGN KEY que referencia a la tabla de propietarios)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mecánico _id: INT (FOREIGN KEY que referencia a la tabla de mecánicos)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kilometraje: INT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fecha_ingreso taller: DATE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estado: ENUM('En reparación', 'Reparado', 'Pendiente', 'Entregado'));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//********************************************************************************************************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mecánico: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id_mecánico: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 (PRIMARY KEY, AUTO_INCREMENT)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apellido: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telefono: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 (UNIQUE)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direccion: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especialidad: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años_experiencia: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salario: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DECIMAL(10,2)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fecha_contratacion: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estado: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ENUM('activo', 'inactivo'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//******************************************************************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//********************************************************************************************************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Repuestos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id_repuesto INT PRIMARY KEY AUTO_INCREMENT,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descripcion TEXT,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id_reparacion INT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fecha_utilizacion DATE,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cantidad_utilizada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estado ENUM('disponible', 'no_disponible')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//********************************************************************************************************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