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Microsoft SQL Server T-SQL Fundamentals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06 - Set Operators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NOCOUNT 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TSQLV4;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UNION Operator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The UNION ALL Multiset Operator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country, region, city FROM HR.Employees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UNION ALL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The UNION Distinct Set Operator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country, region, city FROM HR.Employees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UNION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INTERSECT Operator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The INTERSECT Distinct Set Operator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country, region, city FROM HR.Employees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INTERSECT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The INTERSECT ALL Multiset Operator (Optional, Advanced)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ROW_NUMBER()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OVER(PARTITION BY country, region, city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 ORDER     BY (SELECT 0)) AS rownum,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country, region, city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HR.Employees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INTERSECT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ROW_NUMBER()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OVER(PARTITION BY country, region, city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 ORDER     BY (SELECT 0)),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country, region, city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WITH INTERSECT_ALL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AS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SELECT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ROW_NUMBER()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OVER(PARTITION BY country, region, city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   ORDER     BY (SELECT 0)) AS rownum,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country, region, city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FROM HR.Employees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INTERSECT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SELECT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ROW_NUMBER()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OVER(PARTITION BY country, region, city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      ORDER     BY (SELECT 0)),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country, region, city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FROM Sales.Customers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country, region, city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INTERSECT_ALL;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EXCEPT Operator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EXCEPT Distinct Set Operator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Employees EXCEPT Customers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country, region, city FROM HR.Employees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EXCEPT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Customers EXCEPT Employees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country, region, city FROM Sales.Customers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EXCEPT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country, region, city FROM HR.Employees;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The EXCEPT ALL Multiset Operator (Optional, Advanced)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EXCEPT_ALL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SELECT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ROW_NUMBER()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OVER(PARTITION BY country, region, city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ORDER     BY (SELECT 0)) AS rownum,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country, region, city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FROM HR.Employees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EXCEPT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SELECT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ROW_NUMBER()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OVER(PARTITION BY country, region, city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ORDER     BY (SELECT 0)),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country, region, city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FROM Sales.Customers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country, region, city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EXCEPT_ALL;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Precedence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INTERSECT Precedes EXCEPT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country, region, city FROM Production.Suppliers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EXCEPT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country, region, city FROM HR.Employees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INTERSECT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Using Parenthesis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(SELECT country, region, city FROM Production.Suppliers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EXCEPT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SELECT country, region, city FROM HR.Employees)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INTERSECT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country, region, city FROM Sales.Customers;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Circumventing Unsupported Logical Phases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(Optional, Advanced)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Number of distinct locations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that are either employee or customer locations in each country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country, COUNT(*) AS numlocations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(SELECT country, region, city FROM HR.Employees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 UNION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 SELECT country, region, city FROM Sales.Customers) AS U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GROUP BY country;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Two most recent orders for employees 3 and 5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empid, orderid, orderdate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(SELECT TOP (2) empid, orderid, orderdate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FROM Sales.Orders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WHERE empid = 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ORDER BY orderdate DESC, orderid DESC) AS D1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UNION ALL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empid, orderid, orderdate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(SELECT TOP (2) empid, orderid, orderdate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FROM Sales.Orders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WHERE empid = 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ORDER BY orderdate DESC, orderid DESC) AS D2;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