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Evaluación de un Modelo de Crédito con Agentes Especializados: Validación Cruzada y Partición Única sobre German Credit</w:t>
      </w:r>
    </w:p>
    <w:p>
      <w:pPr>
        <w:spacing w:after="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48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Carlo E. Alicea Medina</w:t>
      </w:r>
    </w:p>
    <w:p>
      <w:pPr>
        <w:spacing w:after="0" w:before="0" w:line="48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Maestría en Inteligencia Artificial, Atlantis University</w:t>
      </w:r>
    </w:p>
    <w:p>
      <w:pPr>
        <w:spacing w:after="0" w:before="0" w:line="48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MAI 540: Machine Learning</w:t>
      </w:r>
    </w:p>
    <w:p>
      <w:pPr>
        <w:spacing w:after="0" w:before="0" w:line="48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Prof. Kevin A. García Gallardo</w:t>
      </w:r>
    </w:p>
    <w:p>
      <w:pPr>
        <w:spacing w:after="0" w:before="0" w:line="48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13 de octubre de 2026</w:t>
      </w:r>
    </w:p>
    <w:p>
      <w:r>
        <w:br w:type="page"/>
      </w:r>
    </w:p>
    <w:p>
      <w:pPr>
        <w:spacing w:after="0" w:before="0"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Evaluación de un Modelo de Crédito con Agentes Especializados: Validación Cruzada y Partición Única sobre German Credit</w:t>
      </w:r>
    </w:p>
    <w:p>
      <w:pPr>
        <w:spacing w:after="0" w:before="0"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Este informe evalúa un árbol de decisión y un Random Forest sobre German Credit (Hofmann, 1994): 1,000 solicitudes, 20 variables y la clase «good» (700) o «bad» (300). El trabajo se repartió entre tres roles especializados ejecutados con Claude Code.</w:t>
      </w:r>
    </w:p>
    <w:p>
      <w:pPr>
        <w:spacing w:after="0" w:before="0"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Método</w:t>
      </w:r>
    </w:p>
    <w:p>
      <w:pPr>
        <w:spacing w:after="0" w:before="0"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Flujo de Roles</w:t>
      </w:r>
    </w:p>
    <w:p>
      <w:pPr>
        <w:spacing w:after="0" w:before="0"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Cada rol se definió en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.claude/agents/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 su responsabilidad, sus límites y su entregable (Tabla 1), y se ejecutó como subagente independiente: solo veía los archivos del repositorio, no la conversación de los demás. Revisé cada entrega antes de pasarla al rol siguiente; el flujo y la evidencia de cada rol están en 13 commits en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https://github.com/USUARIO/tarea-6-1-german-credit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keepNext/>
        <w:spacing w:after="0" w:before="0"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1</w:t>
      </w:r>
    </w:p>
    <w:p>
      <w:pPr>
        <w:keepNext/>
        <w:spacing w:after="0" w:before="0" w:line="480" w:lineRule="auto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Roles del Flujo, Límites y Entregables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3100"/>
        <w:gridCol w:w="2560"/>
        <w:gridCol w:w="2200"/>
      </w:tblGrid>
      <w:tr>
        <w:trPr>
          <w:tblHeader/>
        </w:trPr>
        <w:tc>
          <w:tcPr>
            <w:tcW w:type="dxa" w:w="15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Rol</w:t>
            </w:r>
          </w:p>
        </w:tc>
        <w:tc>
          <w:tcPr>
            <w:tcW w:type="dxa" w:w="31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Responsabilidad</w:t>
            </w:r>
          </w:p>
        </w:tc>
        <w:tc>
          <w:tcPr>
            <w:tcW w:type="dxa" w:w="256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puede tocar</w:t>
            </w:r>
          </w:p>
        </w:tc>
        <w:tc>
          <w:tcPr>
            <w:tcW w:type="dxa" w:w="22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Entrega → a quién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Analista de datos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Resumir los datos sin transformarlos (clase, tipos, fuga, sensibles)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CSV (solo lee); el modelado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datos/RESUMEN.md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→ ingeniero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Ingeniero de modelos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Pipeline sin fuga; CV y partición única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Datos, RESUMEN, auditoría; semillas tras ver resultados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RESULTADOS.md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y CSV → auditor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Auditor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Reproducir y verificar todo (fuga, clase, subgrupos); dar veredicto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Archivos ajenos (no corrige: devuelve hallazgos)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AUDIT_REPORT.md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→ responsable y roles</w:t>
            </w:r>
          </w:p>
        </w:tc>
      </w:tr>
    </w:tbl>
    <w:p>
      <w:pPr>
        <w:spacing w:after="240" w:before="60" w:line="2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Definiciones completas en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.claude/agents/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y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ROLES.md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del repositorio. Un solo rol modifica cada archivo.</w:t>
      </w:r>
    </w:p>
    <w:p>
      <w:pPr>
        <w:spacing w:after="0" w:before="0"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Protocolo de Evaluación</w:t>
      </w:r>
    </w:p>
    <w:p>
      <w:pPr>
        <w:spacing w:after="0" w:before="0"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codificación de las 13 variables de texto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OrdinalEncoder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va dentro de un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Pipeline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scikit-learn (Pedregosa et al., 2011), así que se ajusta solo con el entrenamiento de cada pliegue. Los modelos usan valores por defecto y semilla 42, igual que la validación cruzada estratificada de 5 pliegues; los malos detectados son el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recall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«bad» sobre predicciones fuera de pliegue. La partición única es 75/25 estratificada con las semillas 0 a 9. Un clon limpio del repositorio reprodujo los resultados byte a byte.</w:t>
      </w:r>
    </w:p>
    <w:p>
      <w:pPr>
        <w:spacing w:after="0" w:before="0"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Resultados</w:t>
      </w:r>
    </w:p>
    <w:p>
      <w:pPr>
        <w:keepNext/>
        <w:spacing w:after="0" w:before="0"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2</w:t>
      </w:r>
    </w:p>
    <w:p>
      <w:pPr>
        <w:keepNext/>
        <w:spacing w:after="0" w:before="0" w:line="480" w:lineRule="auto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Validación Cruzada de Cinco Pliegues Frente a la Partición Única 75/25 con 10 Semillas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60"/>
        <w:gridCol w:w="1450"/>
        <w:gridCol w:w="1450"/>
        <w:gridCol w:w="1500"/>
        <w:gridCol w:w="960"/>
        <w:gridCol w:w="1040"/>
        <w:gridCol w:w="1400"/>
      </w:tblGrid>
      <w:tr>
        <w:trPr>
          <w:tblHeader/>
        </w:trPr>
        <w:tc>
          <w:tcPr>
            <w:tcW w:type="dxa" w:w="156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Modelo</w:t>
            </w:r>
          </w:p>
        </w:tc>
        <w:tc>
          <w:tcPr>
            <w:tcW w:type="dxa" w:w="145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Exactitud CV 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M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DE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)</w:t>
            </w:r>
          </w:p>
        </w:tc>
        <w:tc>
          <w:tcPr>
            <w:tcW w:type="dxa" w:w="145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Malos detectados (CV)</w:t>
            </w:r>
          </w:p>
        </w:tc>
        <w:tc>
          <w:tcPr>
            <w:tcW w:type="dxa" w:w="15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Partición única mín.–máx.</w:t>
            </w:r>
          </w:p>
        </w:tc>
        <w:tc>
          <w:tcPr>
            <w:tcW w:type="dxa" w:w="96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Rango</w:t>
            </w:r>
          </w:p>
        </w:tc>
        <w:tc>
          <w:tcPr>
            <w:tcW w:type="dxa" w:w="104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M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partición</w:t>
            </w:r>
          </w:p>
        </w:tc>
        <w:tc>
          <w:tcPr>
            <w:tcW w:type="dxa" w:w="14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Diferencia 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M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− CV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Árbol de decisión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0.698 (0.017)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0.53 (159/300)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0.608–0.720</w:t>
            </w:r>
          </w:p>
        </w:tc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0.112</w:t>
            </w:r>
          </w:p>
        </w:tc>
        <w:tc>
          <w:tcPr>
            <w:tcW w:type="dxa" w:w="1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0.674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−0.024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0.759 (0.006)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0.38 (113/300)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0.712–0.796</w:t>
            </w:r>
          </w:p>
        </w:tc>
        <w:tc>
          <w:tcPr>
            <w:tcW w:type="dxa" w:w="96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0.084</w:t>
            </w:r>
          </w:p>
        </w:tc>
        <w:tc>
          <w:tcPr>
            <w:tcW w:type="dxa" w:w="104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0.753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−0.006</w:t>
            </w:r>
          </w:p>
        </w:tc>
      </w:tr>
    </w:tbl>
    <w:p>
      <w:pPr>
        <w:spacing w:after="240" w:before="60" w:line="2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DE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= desviación estándar entre los cinco pliegues. Malos detectados =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recall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de la clase «bad». Línea base «siempre good»: exactitud 0.70 y 0 malos detectados. Datos en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resultados/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del repositorio.</w:t>
      </w:r>
    </w:p>
    <w:p>
      <w:pPr>
        <w:spacing w:after="0" w:before="0"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Random Forest es más exacto y estable, pero detecta solo el 38 % de los créditos malos; el árbol detecta el 53 %, aunque su exactitud es indistinguible del 0.70 de decir siempre «good» (−0.002 ± 0.017). Con la matriz de coste del conjunto (aceptar un malo cuesta 5; rechazar un bueno, 1), el auditor calculó 866 para el árbol y 989 para el Random Forest: el más exacto es el más caro.</w:t>
      </w:r>
    </w:p>
    <w:p>
      <w:pPr>
        <w:spacing w:after="0" w:before="0"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Partición Única Frente a Validación Cruzada</w:t>
      </w:r>
    </w:p>
    <w:p>
      <w:pPr>
        <w:spacing w:after="0" w:before="0"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 una sola partición, el resultado depende de la semilla. En el árbol el rango fue 0.112, 6.6 veces su desviación entre pliegues: según la semilla parecería superar la línea base o quedar nueve puntos bajo su media de validación cruzada. En el Random Forest el rango fue 0.084, 14 veces su desviación, con desvíos de −0.047 a +0.037. Los malos detectados variaron aún más: de 0.36 a 0.65 en el árbol y de 0.29 a 0.51 en el Random Forest. Como la media de las 10 particiones quedó cerca de la validación cruzada (−0.024 y −0.006), el problema de la partición única es la varianza, no el sesgo: 250 casos de prueba no bastan para comparar modelos que difieren en seis puntos, mientras que la validación cruzada usa cada solicitud como prueba una vez y promedia cinco estimaciones (Kohavi, 1995).</w:t>
      </w:r>
    </w:p>
    <w:p>
      <w:pPr>
        <w:spacing w:after="0" w:before="0"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Evaluación Crítica de la Distribución en Roles</w:t>
      </w:r>
    </w:p>
    <w:p>
      <w:pPr>
        <w:spacing w:after="0" w:before="0"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Repartir el trabajo aportó, sobre todo, una revisión independiente.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Un error que un rol detectó: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el auditor, sin acceso a la conversación del ingeniero y con la instrucción de comprobar en vez de confiar, recalculó las 68 cifras (todas correctas) y registró siete hallazgos. Dos eran errores reales: el ingeniero escribió que el árbol «no supera el piso», cuando la diferencia es indistinguible de cero, y el README que yo dejé al reorganizar el repositorio apuntaba a un archivo borrado. También fue el único en revisar subgrupos: con el Random Forest, los hombres divorciados o separados (50 casos) tienen 0.620 de exactitud frente a 0.783 en solteros.</w:t>
      </w:r>
    </w:p>
    <w:p>
      <w:pPr>
        <w:spacing w:after="0" w:before="0" w:line="480" w:lineRule="auto"/>
        <w:ind w:firstLine="7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Un costo que noté: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la primera pasada consumió 8.6 minutos y unos 300 mil tokens (el auditor solo, 340 segundos y 132 mil), más dos rondas de corrección y cinco commits adicionales; antes del flujo, un único script de comprobación dio las mismas cifras en segundos. Hubo además fricción: el analista leyó la definición de otro rol y pidió el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recall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por pliegue, contra lo definido para el ingeniero, que tuvo que conciliarlo. Lo repetiría en modelos que afectan a personas, donde una auditoría independiente vale su costo; no en cálculos cortos y secuenciales como la tabla de validación cruzada, donde un solo agente con verificación propia es más rápido y da los mismos números.</w:t>
      </w:r>
    </w:p>
    <w:p>
      <w:pPr>
        <w:spacing w:after="0" w:before="0"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Conclusión</w:t>
      </w:r>
    </w:p>
    <w:p>
      <w:pPr>
        <w:spacing w:after="0" w:before="0"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Random Forest acierta más, pero detecta menos malos y cuesta más que el árbol, y una sola partición movería la exactitud hasta 11 puntos. La Tarea 6.2 partirá de aquí: umbral o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class_weight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 validación cruzada anidada (Varma y Simon, 2006) y una variante sin variables sensibles.</w:t>
      </w:r>
    </w:p>
    <w:p>
      <w:pPr>
        <w:pageBreakBefore/>
        <w:spacing w:after="0" w:before="0"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Referencias</w:t>
      </w:r>
    </w:p>
    <w:p>
      <w:pPr>
        <w:spacing w:after="0" w:before="0" w:line="480" w:lineRule="auto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Hofmann, H. (1994).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Statlog (German credit data)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[Conjunto de datos]. UCI Machine Learning Repository. https://doi.org/10.24432/C5NC77</w:t>
      </w:r>
    </w:p>
    <w:p>
      <w:pPr>
        <w:spacing w:after="0" w:before="0" w:line="480" w:lineRule="auto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Kohavi, R. (1995). A study of cross-validation and bootstrap for accuracy estimation and model selection. En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Proceedings of the 14th International Joint Conference on Artificial Intelligence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(Vol. 2, pp. 1137–1145). Morgan Kaufmann.</w:t>
      </w:r>
    </w:p>
    <w:p>
      <w:pPr>
        <w:spacing w:after="0" w:before="0" w:line="480" w:lineRule="auto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Pedregosa, F., Varoquaux, G., Gramfort, A., Michel, V., Thirion, B., Grisel, O., Blondel, M., Prettenhofer, P., Weiss, R., Dubourg, V., Vanderplas, J., Passos, A., Cournapeau, D., Brucher, M., Perrot, M., &amp; Duchesnay, É. (2011). Scikit-learn: Machine learning in Python.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Journal of Machine Learning Research, 12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2825–2830.</w:t>
      </w:r>
    </w:p>
    <w:p>
      <w:pPr>
        <w:spacing w:after="0" w:before="0" w:line="480" w:lineRule="auto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Varma, S., &amp; Simon, R. (2006). Bias in error estimation when using cross-validation for model selection.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BMC Bioinformatics, 7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Artículo 91. https://doi.org/10.1186/1471-2105-7-91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Tarea 6.1 — Flujo de trabajo con agentes especializados</dc:title>
  <dc:creator>Carlo E. Alicea Medina</dc:creator>
  <cp:lastModifiedBy>Un-named</cp:lastModifiedBy>
  <cp:revision>1</cp:revision>
  <dcterms:created xsi:type="dcterms:W3CDTF">2026-10-12T22:22:10.888Z</dcterms:created>
  <dcterms:modified xsi:type="dcterms:W3CDTF">2026-10-12T22:22:10.888Z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