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C5D" w:rsidRDefault="00B611FA">
      <w:r>
        <w:rPr>
          <w:b/>
        </w:rPr>
        <w:t>NBI DT Meeting</w:t>
      </w:r>
      <w:r>
        <w:rPr>
          <w:b/>
        </w:rPr>
        <w:br/>
        <w:t>11 January 2017</w:t>
      </w:r>
      <w:r>
        <w:rPr>
          <w:b/>
        </w:rPr>
        <w:br/>
      </w:r>
      <w:r w:rsidR="007B40B4" w:rsidRPr="007B40B4">
        <w:rPr>
          <w:b/>
        </w:rPr>
        <w:t>Attendees</w:t>
      </w:r>
      <w:r w:rsidR="007B40B4">
        <w:t>:</w:t>
      </w:r>
      <w:r>
        <w:br/>
      </w:r>
      <w:r w:rsidR="007B40B4">
        <w:t>Carlo</w:t>
      </w:r>
      <w:r w:rsidR="006E0C5D">
        <w:br/>
      </w:r>
      <w:r w:rsidR="007B40B4">
        <w:t xml:space="preserve">Haomian </w:t>
      </w:r>
      <w:r w:rsidR="006E0C5D">
        <w:br/>
      </w:r>
      <w:r w:rsidR="007B40B4">
        <w:t xml:space="preserve">Karthik </w:t>
      </w:r>
      <w:r w:rsidR="006E0C5D">
        <w:br/>
      </w:r>
      <w:r w:rsidR="007B40B4">
        <w:t>Os</w:t>
      </w:r>
      <w:r w:rsidR="006E0C5D">
        <w:t>car</w:t>
      </w:r>
      <w:r w:rsidR="006E0C5D">
        <w:br/>
        <w:t>Victor</w:t>
      </w:r>
      <w:r w:rsidR="006E0C5D">
        <w:br/>
      </w:r>
      <w:r w:rsidR="007B40B4">
        <w:t>Sergio</w:t>
      </w:r>
      <w:r w:rsidR="006E0C5D">
        <w:br/>
        <w:t>Italo</w:t>
      </w:r>
      <w:r w:rsidR="006E0C5D">
        <w:br/>
        <w:t>Daniel</w:t>
      </w:r>
    </w:p>
    <w:p w:rsidR="007B40B4" w:rsidRPr="00064FD6" w:rsidRDefault="00064FD6">
      <w:pPr>
        <w:rPr>
          <w:b/>
        </w:rPr>
      </w:pPr>
      <w:r w:rsidRPr="00064FD6">
        <w:rPr>
          <w:b/>
        </w:rPr>
        <w:t>Agenda</w:t>
      </w:r>
    </w:p>
    <w:p w:rsidR="00064FD6" w:rsidRDefault="00064FD6" w:rsidP="00064FD6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Define use cases of interest for the DT</w:t>
      </w:r>
    </w:p>
    <w:p w:rsidR="00064FD6" w:rsidRDefault="00064FD6" w:rsidP="00064FD6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Agree initial and prioritization of use cases for the DT to work on</w:t>
      </w:r>
    </w:p>
    <w:p w:rsidR="00064FD6" w:rsidRDefault="00064FD6" w:rsidP="00064FD6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DT Work assignment and planning</w:t>
      </w:r>
    </w:p>
    <w:p w:rsidR="00064FD6" w:rsidRDefault="00064FD6" w:rsidP="00064FD6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AOB</w:t>
      </w:r>
    </w:p>
    <w:p w:rsidR="00064FD6" w:rsidRDefault="00064FD6" w:rsidP="00064FD6">
      <w:pPr>
        <w:spacing w:after="0" w:line="240" w:lineRule="auto"/>
      </w:pPr>
    </w:p>
    <w:p w:rsidR="0079345B" w:rsidRPr="000A7A8F" w:rsidRDefault="00806B28" w:rsidP="0079345B">
      <w:pPr>
        <w:spacing w:after="0" w:line="240" w:lineRule="auto"/>
        <w:rPr>
          <w:b/>
          <w:lang w:val="en-US"/>
        </w:rPr>
      </w:pPr>
      <w:bookmarkStart w:id="0" w:name="_GoBack"/>
      <w:bookmarkEnd w:id="0"/>
      <w:r w:rsidRPr="000A7A8F">
        <w:rPr>
          <w:b/>
        </w:rPr>
        <w:t xml:space="preserve">Slide </w:t>
      </w:r>
      <w:r w:rsidR="00DC3C19">
        <w:rPr>
          <w:b/>
        </w:rPr>
        <w:t xml:space="preserve">4 - </w:t>
      </w:r>
      <w:r w:rsidR="003E3379" w:rsidRPr="000A7A8F">
        <w:rPr>
          <w:b/>
        </w:rPr>
        <w:t xml:space="preserve">Igor Example </w:t>
      </w:r>
    </w:p>
    <w:p w:rsidR="00557F46" w:rsidRDefault="0079345B">
      <w:r>
        <w:t xml:space="preserve">Q. </w:t>
      </w:r>
      <w:r w:rsidR="00EA6720">
        <w:t>General question, w</w:t>
      </w:r>
      <w:r w:rsidR="00806B28">
        <w:t>hat type of services? “ODU-Transit”</w:t>
      </w:r>
      <w:r w:rsidR="00EA6720">
        <w:t>?</w:t>
      </w:r>
    </w:p>
    <w:p w:rsidR="00442E7D" w:rsidRDefault="00442E7D">
      <w:r>
        <w:t>UC#1 discussed in previous call with OTN access links.</w:t>
      </w:r>
    </w:p>
    <w:p w:rsidR="00442E7D" w:rsidRDefault="00442E7D">
      <w:r>
        <w:t>Action</w:t>
      </w:r>
      <w:r w:rsidR="00B15706">
        <w:t xml:space="preserve">: </w:t>
      </w:r>
      <w:r>
        <w:t>Update the slides to describe how the traffic would flow from C-R1 to C-R3:</w:t>
      </w:r>
    </w:p>
    <w:p w:rsidR="00442E7D" w:rsidRDefault="00442E7D">
      <w:pPr>
        <w:rPr>
          <w:lang w:val="en-US"/>
        </w:rPr>
      </w:pPr>
      <w:r w:rsidRPr="00442E7D">
        <w:rPr>
          <w:lang w:val="en-US"/>
        </w:rPr>
        <w:t xml:space="preserve">C-R1 (PKT -&gt; </w:t>
      </w:r>
      <w:r>
        <w:rPr>
          <w:lang w:val="en-US"/>
        </w:rPr>
        <w:t>ODUk</w:t>
      </w:r>
      <w:r w:rsidRPr="00442E7D">
        <w:rPr>
          <w:lang w:val="en-US"/>
        </w:rPr>
        <w:t>), S3 (</w:t>
      </w:r>
      <w:r>
        <w:rPr>
          <w:lang w:val="en-US"/>
        </w:rPr>
        <w:t>ODUk</w:t>
      </w:r>
      <w:r w:rsidRPr="00442E7D">
        <w:rPr>
          <w:lang w:val="en-US"/>
        </w:rPr>
        <w:t>), S6 (</w:t>
      </w:r>
      <w:r>
        <w:rPr>
          <w:lang w:val="en-US"/>
        </w:rPr>
        <w:t>ODUk</w:t>
      </w:r>
      <w:r w:rsidRPr="00442E7D">
        <w:rPr>
          <w:lang w:val="en-US"/>
        </w:rPr>
        <w:t>), S9 (</w:t>
      </w:r>
      <w:r>
        <w:rPr>
          <w:lang w:val="en-US"/>
        </w:rPr>
        <w:t>ODUk</w:t>
      </w:r>
      <w:r w:rsidRPr="00442E7D">
        <w:rPr>
          <w:lang w:val="en-US"/>
        </w:rPr>
        <w:t>), C-R3 (</w:t>
      </w:r>
      <w:r>
        <w:rPr>
          <w:lang w:val="en-US"/>
        </w:rPr>
        <w:t>ODUk -&gt; PKT)</w:t>
      </w:r>
    </w:p>
    <w:p w:rsidR="00C52D8D" w:rsidRPr="00DC3C19" w:rsidRDefault="00C52D8D">
      <w:pPr>
        <w:rPr>
          <w:lang w:val="en-US"/>
        </w:rPr>
      </w:pPr>
      <w:r>
        <w:rPr>
          <w:lang w:val="en-US"/>
        </w:rPr>
        <w:t xml:space="preserve">Note that </w:t>
      </w:r>
      <w:r w:rsidRPr="00557F46">
        <w:rPr>
          <w:lang w:val="en-US"/>
        </w:rPr>
        <w:t xml:space="preserve">C-R1 (PKT -&gt; </w:t>
      </w:r>
      <w:r>
        <w:rPr>
          <w:lang w:val="en-US"/>
        </w:rPr>
        <w:t>ODUk</w:t>
      </w:r>
      <w:r w:rsidRPr="00557F46">
        <w:rPr>
          <w:lang w:val="en-US"/>
        </w:rPr>
        <w:t>)</w:t>
      </w:r>
      <w:r>
        <w:rPr>
          <w:lang w:val="en-US"/>
        </w:rPr>
        <w:t xml:space="preserve"> and </w:t>
      </w:r>
      <w:r w:rsidRPr="00557F46">
        <w:rPr>
          <w:lang w:val="en-US"/>
        </w:rPr>
        <w:t>C-R3 (</w:t>
      </w:r>
      <w:r>
        <w:rPr>
          <w:lang w:val="en-US"/>
        </w:rPr>
        <w:t>ODUk</w:t>
      </w:r>
      <w:r w:rsidRPr="00557F46">
        <w:rPr>
          <w:lang w:val="en-US"/>
        </w:rPr>
        <w:t xml:space="preserve"> -&gt; PKT)</w:t>
      </w:r>
      <w:r>
        <w:rPr>
          <w:lang w:val="en-US"/>
        </w:rPr>
        <w:t xml:space="preserve"> adaptations are not controlled by the transport PNC (and therefore outside the scope of transport MPI)</w:t>
      </w:r>
    </w:p>
    <w:p w:rsidR="00806B28" w:rsidRDefault="00EA6720">
      <w:r>
        <w:t xml:space="preserve">Karthik, what is the single-domain use case attempting to solve? </w:t>
      </w:r>
    </w:p>
    <w:p w:rsidR="00557F46" w:rsidRDefault="007B40B4">
      <w:r>
        <w:t xml:space="preserve">Q. </w:t>
      </w:r>
      <w:r w:rsidR="00EA6720">
        <w:t>Assume there is no ODU hierarchy</w:t>
      </w:r>
      <w:r>
        <w:t>?</w:t>
      </w:r>
    </w:p>
    <w:p w:rsidR="00557F46" w:rsidRDefault="00557F46">
      <w:r>
        <w:t>ODU topology is assumed either not to be present or to be pre-configured and not controlled via MPI</w:t>
      </w:r>
    </w:p>
    <w:p w:rsidR="00557F46" w:rsidRPr="00557F46" w:rsidRDefault="007B40B4">
      <w:r>
        <w:t>Q. What type of topology abstraction will be required and needs to be considered in the first use case: White, Black, Gray?</w:t>
      </w:r>
      <w:r w:rsidR="00557F46">
        <w:t xml:space="preserve"> </w:t>
      </w:r>
      <w:r w:rsidR="00557F46" w:rsidRPr="00557F46">
        <w:t>Start assuming a white topology abstraction</w:t>
      </w:r>
      <w:r w:rsidR="00557F46">
        <w:t xml:space="preserve">. </w:t>
      </w:r>
      <w:r w:rsidR="00557F46" w:rsidRPr="00557F46">
        <w:t>We can think later if we need also to analyze black or grey topology abstractions</w:t>
      </w:r>
      <w:r w:rsidR="00557F46">
        <w:t>.</w:t>
      </w:r>
    </w:p>
    <w:p w:rsidR="009468E6" w:rsidRDefault="007B40B4">
      <w:r>
        <w:t>Q. Description for White (1:1 topology, no abstraction), Black (entire topology represented as single node) and Gray (not 1:1 topology, but something between white and black).</w:t>
      </w:r>
    </w:p>
    <w:p w:rsidR="007B40B4" w:rsidRDefault="006E0C5D">
      <w:r>
        <w:t xml:space="preserve">See </w:t>
      </w:r>
      <w:hyperlink r:id="rId5" w:history="1">
        <w:r w:rsidRPr="00803AE6">
          <w:rPr>
            <w:rStyle w:val="Hyperlink"/>
          </w:rPr>
          <w:t>https://www.ietf.org/proceedings/97/slides/slides-97-teas-draft-lee-teas-actn-abstraction-01.pptx</w:t>
        </w:r>
      </w:hyperlink>
      <w:r>
        <w:t xml:space="preserve"> for full description</w:t>
      </w:r>
      <w:r w:rsidR="009468E6">
        <w:t xml:space="preserve"> for Abstraction types/colors.</w:t>
      </w:r>
    </w:p>
    <w:p w:rsidR="000A7A8F" w:rsidRPr="000A7A8F" w:rsidRDefault="000A7A8F">
      <w:pPr>
        <w:rPr>
          <w:b/>
        </w:rPr>
      </w:pPr>
      <w:r w:rsidRPr="000A7A8F">
        <w:rPr>
          <w:b/>
        </w:rPr>
        <w:t xml:space="preserve">Slide 4: Control Hierarchy  </w:t>
      </w:r>
    </w:p>
    <w:p w:rsidR="00B86477" w:rsidRDefault="000A7A8F">
      <w:r>
        <w:t xml:space="preserve">Q. Do we want to provide the capability to expose topology to the customer? </w:t>
      </w:r>
      <w:r w:rsidR="00B86477">
        <w:t>This is currently out of scope for the NBI DT currently, but worth keeping in mind. It depends on what the CMI wants to see from</w:t>
      </w:r>
      <w:r w:rsidR="00BC32E4">
        <w:t xml:space="preserve"> the topology view. </w:t>
      </w:r>
      <w:r w:rsidR="007C2722">
        <w:t xml:space="preserve">We can document requirements and feed them into other work efforts. </w:t>
      </w:r>
    </w:p>
    <w:p w:rsidR="000A7A8F" w:rsidRDefault="00B86477">
      <w:r>
        <w:lastRenderedPageBreak/>
        <w:t xml:space="preserve">Agreed that </w:t>
      </w:r>
      <w:r w:rsidRPr="00B86477">
        <w:t xml:space="preserve">we should keep scope as narrow as reasonably possible initially, but we can document the CMI discussion and requirements for future work, or another (TEAS) effort.  </w:t>
      </w:r>
      <w:r>
        <w:t xml:space="preserve"> </w:t>
      </w:r>
    </w:p>
    <w:p w:rsidR="00557F46" w:rsidRDefault="00557F46" w:rsidP="00557F46">
      <w:r>
        <w:t>We can reconsider the single domain use case focusing on the MPI between an MDSC, supporting IP+Optical, and a Transport PNC.</w:t>
      </w:r>
    </w:p>
    <w:p w:rsidR="007B40B4" w:rsidRPr="000A7A8F" w:rsidRDefault="007B40B4" w:rsidP="007B40B4">
      <w:pPr>
        <w:rPr>
          <w:b/>
        </w:rPr>
      </w:pPr>
      <w:r w:rsidRPr="000A7A8F">
        <w:rPr>
          <w:b/>
        </w:rPr>
        <w:t xml:space="preserve">Slide 6: Other OTN Client Services </w:t>
      </w:r>
    </w:p>
    <w:p w:rsidR="007B40B4" w:rsidRDefault="007B40B4" w:rsidP="007B40B4">
      <w:r>
        <w:t>Q. Is this example single</w:t>
      </w:r>
      <w:r w:rsidR="00557F46">
        <w:t>-layer</w:t>
      </w:r>
      <w:r>
        <w:t xml:space="preserve"> </w:t>
      </w:r>
      <w:r w:rsidR="006E0C5D">
        <w:t xml:space="preserve">switching </w:t>
      </w:r>
      <w:r>
        <w:t>or multi-layer</w:t>
      </w:r>
      <w:r w:rsidR="006E0C5D">
        <w:t xml:space="preserve"> switching</w:t>
      </w:r>
      <w:r>
        <w:t xml:space="preserve">? </w:t>
      </w:r>
      <w:r w:rsidR="0079345B">
        <w:t xml:space="preserve">Single layer, as there is no multi-plexing, and switching. </w:t>
      </w:r>
    </w:p>
    <w:p w:rsidR="009468E6" w:rsidRPr="000A7A8F" w:rsidRDefault="009468E6" w:rsidP="009468E6">
      <w:pPr>
        <w:rPr>
          <w:b/>
        </w:rPr>
      </w:pPr>
      <w:r w:rsidRPr="000A7A8F">
        <w:rPr>
          <w:b/>
        </w:rPr>
        <w:t>Slide 7: Other OTN Client Services</w:t>
      </w:r>
    </w:p>
    <w:p w:rsidR="009468E6" w:rsidRDefault="009468E6" w:rsidP="009468E6">
      <w:r>
        <w:t xml:space="preserve">Q. Where are the services terminated? Router interfaces. </w:t>
      </w:r>
    </w:p>
    <w:p w:rsidR="00557F46" w:rsidRDefault="00557F46" w:rsidP="00557F46">
      <w:r>
        <w:t>Action</w:t>
      </w:r>
      <w:r w:rsidR="00B15706">
        <w:t>:</w:t>
      </w:r>
      <w:r>
        <w:t xml:space="preserve"> Update the slides to describe how the traffic would flow from C-R1 to C-R3:</w:t>
      </w:r>
    </w:p>
    <w:p w:rsidR="00557F46" w:rsidRDefault="00557F46" w:rsidP="009468E6">
      <w:pPr>
        <w:rPr>
          <w:lang w:val="en-US"/>
        </w:rPr>
      </w:pPr>
      <w:r w:rsidRPr="00557F46">
        <w:rPr>
          <w:lang w:val="en-US"/>
        </w:rPr>
        <w:t>C-R1 (PKT -&gt; STM-64), S3 (STM-64 -&gt; ODU2), S6 (ODU2), S9 (ODU2 -&gt; STM-64), C-R3 (STM-64 -&gt; PKT)</w:t>
      </w:r>
    </w:p>
    <w:p w:rsidR="00557F46" w:rsidRPr="00DC3C19" w:rsidRDefault="00557F46" w:rsidP="009468E6">
      <w:pPr>
        <w:rPr>
          <w:lang w:val="en-US"/>
        </w:rPr>
      </w:pPr>
      <w:r>
        <w:rPr>
          <w:lang w:val="en-US"/>
        </w:rPr>
        <w:t xml:space="preserve">Note that </w:t>
      </w:r>
      <w:r w:rsidRPr="00557F46">
        <w:rPr>
          <w:lang w:val="en-US"/>
        </w:rPr>
        <w:t>C-R1 (PKT -&gt; STM-64)</w:t>
      </w:r>
      <w:r>
        <w:rPr>
          <w:lang w:val="en-US"/>
        </w:rPr>
        <w:t xml:space="preserve"> and </w:t>
      </w:r>
      <w:r w:rsidRPr="00557F46">
        <w:rPr>
          <w:lang w:val="en-US"/>
        </w:rPr>
        <w:t>C-R3 (STM-64 -&gt; PKT)</w:t>
      </w:r>
      <w:r>
        <w:rPr>
          <w:lang w:val="en-US"/>
        </w:rPr>
        <w:t xml:space="preserve"> adaptations are not </w:t>
      </w:r>
      <w:r w:rsidR="00C52D8D">
        <w:rPr>
          <w:lang w:val="en-US"/>
        </w:rPr>
        <w:t>are not controlled by the transport PNC (and therefore outside the scope of transport MPI)</w:t>
      </w:r>
    </w:p>
    <w:p w:rsidR="007B40B4" w:rsidRPr="000A7A8F" w:rsidRDefault="00064FD6">
      <w:pPr>
        <w:rPr>
          <w:b/>
        </w:rPr>
      </w:pPr>
      <w:r w:rsidRPr="000A7A8F">
        <w:rPr>
          <w:b/>
        </w:rPr>
        <w:t>Slide 10: Multi-function Link</w:t>
      </w:r>
    </w:p>
    <w:p w:rsidR="00064FD6" w:rsidRDefault="00064FD6">
      <w:r>
        <w:t xml:space="preserve">Q. What is the payload? </w:t>
      </w:r>
      <w:r w:rsidR="0079345B">
        <w:t>This is d</w:t>
      </w:r>
      <w:r>
        <w:t>ependent on the service request.</w:t>
      </w:r>
    </w:p>
    <w:p w:rsidR="00B86477" w:rsidRDefault="00B86477" w:rsidP="00B86477">
      <w:r>
        <w:t xml:space="preserve">Q. Where is the external layer terminated, the customer edge interface to extract the payloads? These adaptation points need to be added to the use case examples. </w:t>
      </w:r>
    </w:p>
    <w:p w:rsidR="00064FD6" w:rsidRDefault="00064FD6">
      <w:r>
        <w:t xml:space="preserve">Q. </w:t>
      </w:r>
      <w:r w:rsidR="0079345B">
        <w:t xml:space="preserve">What is the relevance of the </w:t>
      </w:r>
      <w:r>
        <w:t>Link colors? On the customer domain,</w:t>
      </w:r>
      <w:r w:rsidR="0079345B">
        <w:t xml:space="preserve"> the colors represent </w:t>
      </w:r>
      <w:r>
        <w:t>STM-64, or 10Gb Ethernet</w:t>
      </w:r>
    </w:p>
    <w:p w:rsidR="00D6318E" w:rsidRDefault="00D6318E">
      <w:r>
        <w:t xml:space="preserve">Action: Need to describe how the traffic is split on the “Multi-function Access Link” example.  </w:t>
      </w:r>
    </w:p>
    <w:p w:rsidR="003E3379" w:rsidRDefault="003E3379">
      <w:pPr>
        <w:rPr>
          <w:b/>
        </w:rPr>
      </w:pPr>
      <w:r>
        <w:rPr>
          <w:b/>
        </w:rPr>
        <w:t>In Summary</w:t>
      </w:r>
    </w:p>
    <w:p w:rsidR="008D51F6" w:rsidRDefault="002014B5" w:rsidP="008D51F6">
      <w:r>
        <w:t>F</w:t>
      </w:r>
      <w:r w:rsidR="008D51F6">
        <w:t xml:space="preserve">ocus on one use case: “Single domain with single layer”. This will be use case 1. Then move onto “Single Domain with Multi-layer” (which will be use case 2). </w:t>
      </w:r>
      <w:r w:rsidR="0096327C">
        <w:t xml:space="preserve">See next steps for documentation required. </w:t>
      </w:r>
    </w:p>
    <w:p w:rsidR="00064FD6" w:rsidRPr="00BB6AD4" w:rsidRDefault="00BB6AD4">
      <w:pPr>
        <w:rPr>
          <w:b/>
        </w:rPr>
      </w:pPr>
      <w:r w:rsidRPr="00BB6AD4">
        <w:rPr>
          <w:b/>
        </w:rPr>
        <w:t>Next Steps</w:t>
      </w:r>
    </w:p>
    <w:p w:rsidR="003650C5" w:rsidRDefault="003650C5" w:rsidP="00992CBB">
      <w:r>
        <w:t>1. Update the use case examples for clarify (Italo and Dan)</w:t>
      </w:r>
    </w:p>
    <w:p w:rsidR="00992CBB" w:rsidRDefault="00B4480C" w:rsidP="00992CBB">
      <w:r>
        <w:t>2</w:t>
      </w:r>
      <w:r w:rsidR="0096327C">
        <w:t>. We need to d</w:t>
      </w:r>
      <w:r w:rsidR="00992CBB">
        <w:t xml:space="preserve">raft </w:t>
      </w:r>
      <w:r w:rsidR="0096327C">
        <w:t>d</w:t>
      </w:r>
      <w:r w:rsidR="00992CBB">
        <w:t>escriptions!</w:t>
      </w:r>
      <w:r w:rsidR="00451B41">
        <w:t xml:space="preserve"> (All)</w:t>
      </w:r>
    </w:p>
    <w:p w:rsidR="00BB6AD4" w:rsidRDefault="00992CBB" w:rsidP="00992CBB">
      <w:pPr>
        <w:pStyle w:val="ListParagraph"/>
        <w:numPr>
          <w:ilvl w:val="0"/>
          <w:numId w:val="6"/>
        </w:numPr>
      </w:pPr>
      <w:r>
        <w:t>Describe the network (physical topology and control architecture)</w:t>
      </w:r>
    </w:p>
    <w:p w:rsidR="00992CBB" w:rsidRDefault="00992CBB" w:rsidP="00992CBB">
      <w:pPr>
        <w:pStyle w:val="ListParagraph"/>
        <w:numPr>
          <w:ilvl w:val="0"/>
          <w:numId w:val="6"/>
        </w:numPr>
      </w:pPr>
      <w:r>
        <w:t>Describe the topology abstraction at the MPI</w:t>
      </w:r>
      <w:r w:rsidR="00B15706">
        <w:t xml:space="preserve"> (</w:t>
      </w:r>
      <w:r w:rsidR="00B86477">
        <w:t>CMI to be analysed as a future requirement</w:t>
      </w:r>
      <w:r w:rsidR="00B15706">
        <w:t>)</w:t>
      </w:r>
      <w:r w:rsidR="00B86477">
        <w:t xml:space="preserve"> </w:t>
      </w:r>
    </w:p>
    <w:p w:rsidR="00992CBB" w:rsidRDefault="00992CBB" w:rsidP="00B15706">
      <w:pPr>
        <w:pStyle w:val="ListParagraph"/>
        <w:numPr>
          <w:ilvl w:val="0"/>
          <w:numId w:val="6"/>
        </w:numPr>
      </w:pPr>
      <w:r>
        <w:t>Describe the different services</w:t>
      </w:r>
    </w:p>
    <w:p w:rsidR="00B4480C" w:rsidRDefault="00B4480C" w:rsidP="00B4480C">
      <w:r>
        <w:t>3. Draft</w:t>
      </w:r>
      <w:r w:rsidR="00BF71FF">
        <w:t xml:space="preserve"> (Italo and Dan) initial</w:t>
      </w:r>
      <w:r>
        <w:t xml:space="preserve"> I-D and table of </w:t>
      </w:r>
      <w:r w:rsidR="00BF71FF">
        <w:t xml:space="preserve">contents. </w:t>
      </w:r>
      <w:r w:rsidR="00303E85">
        <w:t>I-D S</w:t>
      </w:r>
      <w:r>
        <w:t>ections will be numbered</w:t>
      </w:r>
      <w:r w:rsidR="00BF71FF">
        <w:t xml:space="preserve"> with scope descriptions</w:t>
      </w:r>
      <w:r>
        <w:t xml:space="preserve"> and DT members can volunteer for sections, and/or provide contributions</w:t>
      </w:r>
      <w:r w:rsidR="00303E85">
        <w:t xml:space="preserve"> (All)</w:t>
      </w:r>
    </w:p>
    <w:p w:rsidR="003650C5" w:rsidRDefault="00B4480C" w:rsidP="0096327C">
      <w:r>
        <w:t>4</w:t>
      </w:r>
      <w:r w:rsidR="0096327C">
        <w:t>. Integrate into initial</w:t>
      </w:r>
      <w:r w:rsidR="00C46F34">
        <w:t xml:space="preserve"> I-D as first output from NBI DT. </w:t>
      </w:r>
    </w:p>
    <w:p w:rsidR="00C52D8D" w:rsidRDefault="00C52D8D" w:rsidP="0096327C"/>
    <w:sectPr w:rsidR="00C52D8D" w:rsidSect="00102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E9473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934BF9"/>
    <w:multiLevelType w:val="hybridMultilevel"/>
    <w:tmpl w:val="A30445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044C6"/>
    <w:multiLevelType w:val="hybridMultilevel"/>
    <w:tmpl w:val="CCEE7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B041E1"/>
    <w:multiLevelType w:val="hybridMultilevel"/>
    <w:tmpl w:val="51849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6397C"/>
    <w:multiLevelType w:val="hybridMultilevel"/>
    <w:tmpl w:val="FD6A8D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56AAA"/>
    <w:multiLevelType w:val="hybridMultilevel"/>
    <w:tmpl w:val="7A8254EE"/>
    <w:lvl w:ilvl="0" w:tplc="B3AC4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18CB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C2C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063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FAA2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DA32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88C2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4E4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BECA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87AEA"/>
    <w:rsid w:val="00064FD6"/>
    <w:rsid w:val="0008395F"/>
    <w:rsid w:val="000A7A8F"/>
    <w:rsid w:val="000D18FB"/>
    <w:rsid w:val="000F07D1"/>
    <w:rsid w:val="00102849"/>
    <w:rsid w:val="00160DE2"/>
    <w:rsid w:val="002014B5"/>
    <w:rsid w:val="00303E85"/>
    <w:rsid w:val="003650C5"/>
    <w:rsid w:val="003E3379"/>
    <w:rsid w:val="00442E7D"/>
    <w:rsid w:val="00451B41"/>
    <w:rsid w:val="00557F46"/>
    <w:rsid w:val="00605773"/>
    <w:rsid w:val="006A5381"/>
    <w:rsid w:val="006E0C5D"/>
    <w:rsid w:val="006E76C2"/>
    <w:rsid w:val="0079345B"/>
    <w:rsid w:val="007B40B4"/>
    <w:rsid w:val="007C2722"/>
    <w:rsid w:val="00806B28"/>
    <w:rsid w:val="008D4326"/>
    <w:rsid w:val="008D51F6"/>
    <w:rsid w:val="009468E6"/>
    <w:rsid w:val="0096327C"/>
    <w:rsid w:val="00992CBB"/>
    <w:rsid w:val="00A20654"/>
    <w:rsid w:val="00A87AEA"/>
    <w:rsid w:val="00B15706"/>
    <w:rsid w:val="00B4480C"/>
    <w:rsid w:val="00B611FA"/>
    <w:rsid w:val="00B86477"/>
    <w:rsid w:val="00BB6AD4"/>
    <w:rsid w:val="00BC32E4"/>
    <w:rsid w:val="00BF71FF"/>
    <w:rsid w:val="00C35BAC"/>
    <w:rsid w:val="00C46F34"/>
    <w:rsid w:val="00C52D8D"/>
    <w:rsid w:val="00D61681"/>
    <w:rsid w:val="00D6318E"/>
    <w:rsid w:val="00DC3C19"/>
    <w:rsid w:val="00EA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4104C"/>
  <w15:docId w15:val="{597D828C-EDCF-4C1C-9884-5A8F1EDF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2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B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C5D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3E3379"/>
    <w:pPr>
      <w:numPr>
        <w:numId w:val="5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57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57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57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57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577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057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5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1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9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55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66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8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50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9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47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etf.org/proceedings/97/slides/slides-97-teas-draft-lee-teas-actn-abstraction-01.ppt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2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King</dc:creator>
  <cp:lastModifiedBy>Daniel King</cp:lastModifiedBy>
  <cp:revision>6</cp:revision>
  <dcterms:created xsi:type="dcterms:W3CDTF">2017-01-11T16:50:00Z</dcterms:created>
  <dcterms:modified xsi:type="dcterms:W3CDTF">2017-01-16T07:26:00Z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1484240410</vt:lpwstr>
  </property>
</Properties>
</file>