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49940" w14:textId="169E446B" w:rsidR="00FB4900" w:rsidRDefault="00FB4900" w:rsidP="00FB4900">
      <w:pPr>
        <w:rPr>
          <w:b/>
          <w:bCs/>
        </w:rPr>
      </w:pPr>
      <w:r>
        <w:rPr>
          <w:b/>
          <w:bCs/>
        </w:rPr>
        <w:t xml:space="preserve">Documentación </w:t>
      </w:r>
      <w:proofErr w:type="spellStart"/>
      <w:r>
        <w:rPr>
          <w:b/>
          <w:bCs/>
        </w:rPr>
        <w:t>KPI´s</w:t>
      </w:r>
      <w:proofErr w:type="spellEnd"/>
    </w:p>
    <w:p w14:paraId="47E5E125" w14:textId="77777777" w:rsidR="00FB4900" w:rsidRDefault="00FB4900" w:rsidP="00FB4900">
      <w:pPr>
        <w:rPr>
          <w:b/>
          <w:bCs/>
        </w:rPr>
      </w:pPr>
    </w:p>
    <w:p w14:paraId="59888544" w14:textId="1A0834FF" w:rsidR="00FB4900" w:rsidRPr="00FB4900" w:rsidRDefault="00FB4900" w:rsidP="00FB4900">
      <w:pPr>
        <w:rPr>
          <w:b/>
          <w:bCs/>
        </w:rPr>
      </w:pPr>
      <w:r w:rsidRPr="00FB4900">
        <w:rPr>
          <w:b/>
          <w:bCs/>
        </w:rPr>
        <w:t>1. Métricas de Control Central (Tarjetas Principales)</w:t>
      </w:r>
    </w:p>
    <w:p w14:paraId="656D5FE3" w14:textId="77777777" w:rsidR="00FB4900" w:rsidRPr="00FB4900" w:rsidRDefault="00FB4900" w:rsidP="00FB4900">
      <w:r w:rsidRPr="00FB4900">
        <w:t>Estas tres métricas deben ir en la parte superior izquierda o central para dar el contexto macro del negocio de inmediato.</w:t>
      </w:r>
    </w:p>
    <w:p w14:paraId="30047922" w14:textId="77777777" w:rsidR="00FB4900" w:rsidRPr="00FB4900" w:rsidRDefault="00FB4900" w:rsidP="00FB4900">
      <w:pPr>
        <w:numPr>
          <w:ilvl w:val="0"/>
          <w:numId w:val="1"/>
        </w:numPr>
      </w:pPr>
      <w:r w:rsidRPr="00FB4900">
        <w:rPr>
          <w:b/>
          <w:bCs/>
        </w:rPr>
        <w:t>KPI 1: Tasa de Rotación General (</w:t>
      </w:r>
      <w:proofErr w:type="spellStart"/>
      <w:r w:rsidRPr="00FB4900">
        <w:rPr>
          <w:b/>
          <w:bCs/>
        </w:rPr>
        <w:t>Attrition</w:t>
      </w:r>
      <w:proofErr w:type="spellEnd"/>
      <w:r w:rsidRPr="00FB4900">
        <w:rPr>
          <w:b/>
          <w:bCs/>
        </w:rPr>
        <w:t xml:space="preserve"> Rate)</w:t>
      </w:r>
    </w:p>
    <w:p w14:paraId="36A7D5E2" w14:textId="77777777" w:rsidR="00FB4900" w:rsidRPr="00FB4900" w:rsidRDefault="00FB4900" w:rsidP="00FB4900">
      <w:pPr>
        <w:numPr>
          <w:ilvl w:val="1"/>
          <w:numId w:val="1"/>
        </w:numPr>
      </w:pPr>
      <w:r w:rsidRPr="00FB4900">
        <w:rPr>
          <w:b/>
          <w:bCs/>
        </w:rPr>
        <w:t>¿Por qué?</w:t>
      </w:r>
      <w:r w:rsidRPr="00FB4900">
        <w:t xml:space="preserve"> Es la métrica reina del departamento. Le dice al gerente de inmediato qué porcentaje del talento histórico ha dejado la organización. Permite encender alarmas si el número supera el promedio de la industria.</w:t>
      </w:r>
    </w:p>
    <w:p w14:paraId="5FC51258" w14:textId="77777777" w:rsidR="00FB4900" w:rsidRPr="00FB4900" w:rsidRDefault="00FB4900" w:rsidP="00FB4900">
      <w:pPr>
        <w:numPr>
          <w:ilvl w:val="1"/>
          <w:numId w:val="1"/>
        </w:numPr>
      </w:pPr>
      <w:r w:rsidRPr="00FB4900">
        <w:rPr>
          <w:b/>
          <w:bCs/>
        </w:rPr>
        <w:t>¿Cómo se calcula?</w:t>
      </w:r>
    </w:p>
    <w:p w14:paraId="265DB29B" w14:textId="32BDE584" w:rsidR="00FB4900" w:rsidRPr="00FB4900" w:rsidRDefault="00FB4900" w:rsidP="00FB4900">
      <m:oMathPara>
        <m:oMath>
          <m:r>
            <m:rPr>
              <m:nor/>
            </m:rPr>
            <m:t>Tasa de Rotación</m:t>
          </m:r>
          <m:r>
            <w:rPr>
              <w:rFonts w:ascii="Cambria Math" w:hAnsi="Cambria Math"/>
            </w:rPr>
            <m:t>=</m:t>
          </m:r>
          <m:d>
            <m:dPr>
              <m:ctrlPr>
                <w:rPr>
                  <w:rFonts w:ascii="Cambria Math" w:hAnsi="Cambria Math"/>
                </w:rPr>
              </m:ctrlPr>
            </m:dPr>
            <m:e>
              <m:f>
                <m:fPr>
                  <m:ctrlPr>
                    <w:rPr>
                      <w:rFonts w:ascii="Cambria Math" w:hAnsi="Cambria Math"/>
                    </w:rPr>
                  </m:ctrlPr>
                </m:fPr>
                <m:num>
                  <m:r>
                    <m:rPr>
                      <m:nor/>
                    </m:rPr>
                    <m:t>Número de Empleados con Attrition = 'Yes'</m:t>
                  </m:r>
                </m:num>
                <m:den>
                  <m:r>
                    <m:rPr>
                      <m:nor/>
                    </m:rPr>
                    <m:t>Total de Empleados en la Base</m:t>
                  </m:r>
                </m:den>
              </m:f>
            </m:e>
          </m:d>
          <m:r>
            <w:rPr>
              <w:rFonts w:ascii="Cambria Math" w:hAnsi="Cambria Math"/>
            </w:rPr>
            <m:t>×100</m:t>
          </m:r>
        </m:oMath>
      </m:oMathPara>
    </w:p>
    <w:p w14:paraId="428869AF" w14:textId="77777777" w:rsidR="00797827" w:rsidRDefault="00797827"/>
    <w:p w14:paraId="19F3FB15" w14:textId="77777777" w:rsidR="00FB4900" w:rsidRPr="00FB4900" w:rsidRDefault="00FB4900" w:rsidP="00FB4900">
      <w:r w:rsidRPr="00FB4900">
        <w:rPr>
          <w:b/>
          <w:bCs/>
        </w:rPr>
        <w:t>KPI 2: Brecha de Ingresos (</w:t>
      </w:r>
      <w:proofErr w:type="spellStart"/>
      <w:r w:rsidRPr="00FB4900">
        <w:rPr>
          <w:b/>
          <w:bCs/>
        </w:rPr>
        <w:t>Income</w:t>
      </w:r>
      <w:proofErr w:type="spellEnd"/>
      <w:r w:rsidRPr="00FB4900">
        <w:rPr>
          <w:b/>
          <w:bCs/>
        </w:rPr>
        <w:t xml:space="preserve"> Gap de Rotación)</w:t>
      </w:r>
    </w:p>
    <w:p w14:paraId="3FF40E06" w14:textId="77777777" w:rsidR="00FB4900" w:rsidRPr="00FB4900" w:rsidRDefault="00FB4900" w:rsidP="00FB4900">
      <w:pPr>
        <w:numPr>
          <w:ilvl w:val="0"/>
          <w:numId w:val="2"/>
        </w:numPr>
      </w:pPr>
      <w:r w:rsidRPr="00FB4900">
        <w:rPr>
          <w:b/>
          <w:bCs/>
        </w:rPr>
        <w:t>¿Por qué?</w:t>
      </w:r>
      <w:r w:rsidRPr="00FB4900">
        <w:t xml:space="preserve"> Un gerente necesita saber si la gente se va por dinero. Este KPI compara el sueldo promedio de los que se quedaron contra el sueldo promedio de los que renunciaron. Si el sueldo de los que se van es drásticamente menor, hay un problema latente de competitividad salarial.</w:t>
      </w:r>
    </w:p>
    <w:p w14:paraId="32C4DF88" w14:textId="63305C80" w:rsidR="00FB4900" w:rsidRDefault="00FB4900" w:rsidP="00FB4900">
      <w:pPr>
        <w:numPr>
          <w:ilvl w:val="0"/>
          <w:numId w:val="2"/>
        </w:numPr>
      </w:pPr>
      <w:r w:rsidRPr="00FB4900">
        <w:rPr>
          <w:b/>
          <w:bCs/>
        </w:rPr>
        <w:t>¿Cómo se calcula?</w:t>
      </w:r>
    </w:p>
    <w:p w14:paraId="720465ED" w14:textId="7A68865E" w:rsidR="00FB4900" w:rsidRPr="00FB4900" w:rsidRDefault="00FB4900" w:rsidP="00FB4900">
      <w:pPr>
        <w:rPr>
          <w:rFonts w:eastAsiaTheme="minorEastAsia"/>
        </w:rPr>
      </w:pPr>
      <m:oMathPara>
        <m:oMath>
          <m:r>
            <m:rPr>
              <m:nor/>
            </m:rPr>
            <m:t>Sueldo Promedio Activos (</m:t>
          </m:r>
          <w:proofErr w:type="spellStart"/>
          <m:r>
            <m:rPr>
              <m:nor/>
            </m:rPr>
            <m:t>Attrition</m:t>
          </m:r>
          <w:proofErr w:type="spellEnd"/>
          <m:r>
            <m:rPr>
              <m:nor/>
            </m:rPr>
            <m:t>='No')</m:t>
          </m:r>
          <m:r>
            <w:rPr>
              <w:rFonts w:ascii="Cambria Math" w:hAnsi="Cambria Math"/>
            </w:rPr>
            <m:t>-</m:t>
          </m:r>
          <m:r>
            <m:rPr>
              <m:nor/>
            </m:rPr>
            <m:t>Sueldo Promedio Salidas (Attrition='Yes')</m:t>
          </m:r>
        </m:oMath>
      </m:oMathPara>
    </w:p>
    <w:p w14:paraId="383A9934" w14:textId="77777777" w:rsidR="00FB4900" w:rsidRDefault="00FB4900" w:rsidP="00FB4900">
      <w:pPr>
        <w:rPr>
          <w:rFonts w:eastAsiaTheme="minorEastAsia"/>
        </w:rPr>
      </w:pPr>
    </w:p>
    <w:p w14:paraId="60CB14D6" w14:textId="77777777" w:rsidR="00FB4900" w:rsidRPr="00FB4900" w:rsidRDefault="00FB4900" w:rsidP="00FB4900">
      <w:pPr>
        <w:rPr>
          <w:b/>
          <w:bCs/>
        </w:rPr>
      </w:pPr>
      <w:r w:rsidRPr="00FB4900">
        <w:rPr>
          <w:b/>
          <w:bCs/>
        </w:rPr>
        <w:t>2. Factores de Empuje y Alerta (Gráficos de Diagnóstico Rápido)</w:t>
      </w:r>
    </w:p>
    <w:p w14:paraId="69EB4F20" w14:textId="77777777" w:rsidR="00FB4900" w:rsidRPr="00FB4900" w:rsidRDefault="00FB4900" w:rsidP="00FB4900">
      <w:r w:rsidRPr="00FB4900">
        <w:t xml:space="preserve">Estas métricas explican las causas operativas de las salidas. En la misma </w:t>
      </w:r>
      <w:proofErr w:type="spellStart"/>
      <w:r w:rsidRPr="00FB4900">
        <w:t>slide</w:t>
      </w:r>
      <w:proofErr w:type="spellEnd"/>
      <w:r w:rsidRPr="00FB4900">
        <w:t>, se representan idealmente con gráficos de barras pequeñas o tacómetros.</w:t>
      </w:r>
    </w:p>
    <w:p w14:paraId="0347625C" w14:textId="77777777" w:rsidR="00FB4900" w:rsidRPr="00FB4900" w:rsidRDefault="00FB4900" w:rsidP="00FB4900">
      <w:pPr>
        <w:numPr>
          <w:ilvl w:val="0"/>
          <w:numId w:val="3"/>
        </w:numPr>
      </w:pPr>
      <w:r w:rsidRPr="00FB4900">
        <w:rPr>
          <w:b/>
          <w:bCs/>
        </w:rPr>
        <w:t>KPI 3: Índice de Impacto por Horas Extra (OverTime Risk)</w:t>
      </w:r>
    </w:p>
    <w:p w14:paraId="64950DD4" w14:textId="77777777" w:rsidR="00FB4900" w:rsidRPr="00FB4900" w:rsidRDefault="00FB4900" w:rsidP="00FB4900">
      <w:pPr>
        <w:numPr>
          <w:ilvl w:val="1"/>
          <w:numId w:val="3"/>
        </w:numPr>
      </w:pPr>
      <w:r w:rsidRPr="00FB4900">
        <w:rPr>
          <w:b/>
          <w:bCs/>
        </w:rPr>
        <w:t>¿Por qué?</w:t>
      </w:r>
      <w:r w:rsidRPr="00FB4900">
        <w:t xml:space="preserve"> El </w:t>
      </w:r>
      <w:r w:rsidRPr="00FB4900">
        <w:rPr>
          <w:i/>
          <w:iCs/>
        </w:rPr>
        <w:t>burnout</w:t>
      </w:r>
      <w:r w:rsidRPr="00FB4900">
        <w:t xml:space="preserve"> (desgaste laboral) es de los mayores causantes de renuncia. Este KPI mide qué porcentaje de las personas que hacen horas extra terminan renunciando, comparado con los que no hacen </w:t>
      </w:r>
      <w:r w:rsidRPr="00FB4900">
        <w:lastRenderedPageBreak/>
        <w:t>horas extra. Le dice al gerente si la carga de trabajo está "quemando" al personal.</w:t>
      </w:r>
    </w:p>
    <w:p w14:paraId="454076E1" w14:textId="77777777" w:rsidR="00FB4900" w:rsidRPr="00FB4900" w:rsidRDefault="00FB4900" w:rsidP="00FB4900">
      <w:pPr>
        <w:numPr>
          <w:ilvl w:val="1"/>
          <w:numId w:val="3"/>
        </w:numPr>
      </w:pPr>
      <w:r w:rsidRPr="00FB4900">
        <w:rPr>
          <w:b/>
          <w:bCs/>
        </w:rPr>
        <w:t>¿Cómo se calcula?</w:t>
      </w:r>
      <w:r w:rsidRPr="00FB4900">
        <w:t xml:space="preserve"> Se filtra el universo de empleados que tienen OverTime = 'Yes' (tabla </w:t>
      </w:r>
      <w:proofErr w:type="spellStart"/>
      <w:r w:rsidRPr="00FB4900">
        <w:t>JobInfo</w:t>
      </w:r>
      <w:proofErr w:type="spellEnd"/>
      <w:r w:rsidRPr="00FB4900">
        <w:t>) y sobre ese subgrupo se calcula:</w:t>
      </w:r>
    </w:p>
    <w:p w14:paraId="1267A791" w14:textId="22E5BE5E" w:rsidR="00FB4900" w:rsidRPr="00FB4900" w:rsidRDefault="000E3160" w:rsidP="00FB4900">
      <w:pPr>
        <w:rPr>
          <w:rFonts w:eastAsiaTheme="minorEastAsia"/>
        </w:rPr>
      </w:pPr>
      <m:oMathPara>
        <m:oMath>
          <m:d>
            <m:dPr>
              <m:ctrlPr>
                <w:rPr>
                  <w:rFonts w:ascii="Cambria Math" w:hAnsi="Cambria Math"/>
                </w:rPr>
              </m:ctrlPr>
            </m:dPr>
            <m:e>
              <m:f>
                <m:fPr>
                  <m:ctrlPr>
                    <w:rPr>
                      <w:rFonts w:ascii="Cambria Math" w:hAnsi="Cambria Math"/>
                    </w:rPr>
                  </m:ctrlPr>
                </m:fPr>
                <m:num>
                  <m:r>
                    <m:rPr>
                      <m:nor/>
                    </m:rPr>
                    <m:t>Empleados con OverTime = 'Yes' y Attrition = 'Yes'</m:t>
                  </m:r>
                </m:num>
                <m:den>
                  <m:r>
                    <m:rPr>
                      <m:nor/>
                    </m:rPr>
                    <m:t>Total de Empleados con OverTime = 'Yes'</m:t>
                  </m:r>
                </m:den>
              </m:f>
            </m:e>
          </m:d>
          <m:r>
            <w:rPr>
              <w:rFonts w:ascii="Cambria Math" w:hAnsi="Cambria Math"/>
            </w:rPr>
            <m:t>×100</m:t>
          </m:r>
        </m:oMath>
      </m:oMathPara>
    </w:p>
    <w:p w14:paraId="37C4CC1A" w14:textId="77777777" w:rsidR="00FB4900" w:rsidRDefault="00FB4900" w:rsidP="00FB4900">
      <w:pPr>
        <w:rPr>
          <w:rFonts w:eastAsiaTheme="minorEastAsia"/>
        </w:rPr>
      </w:pPr>
    </w:p>
    <w:p w14:paraId="5DE4107B" w14:textId="77777777" w:rsidR="00FB4900" w:rsidRPr="00FB4900" w:rsidRDefault="00FB4900" w:rsidP="00FB4900">
      <w:r w:rsidRPr="00FB4900">
        <w:rPr>
          <w:b/>
          <w:bCs/>
        </w:rPr>
        <w:t>KPI 4: Promedio de Satisfacción de los que Renuncian (</w:t>
      </w:r>
      <w:proofErr w:type="spellStart"/>
      <w:r w:rsidRPr="00FB4900">
        <w:rPr>
          <w:b/>
          <w:bCs/>
        </w:rPr>
        <w:t>Critical</w:t>
      </w:r>
      <w:proofErr w:type="spellEnd"/>
      <w:r w:rsidRPr="00FB4900">
        <w:rPr>
          <w:b/>
          <w:bCs/>
        </w:rPr>
        <w:t xml:space="preserve"> </w:t>
      </w:r>
      <w:proofErr w:type="spellStart"/>
      <w:r w:rsidRPr="00FB4900">
        <w:rPr>
          <w:b/>
          <w:bCs/>
        </w:rPr>
        <w:t>Satisfaction</w:t>
      </w:r>
      <w:proofErr w:type="spellEnd"/>
      <w:r w:rsidRPr="00FB4900">
        <w:rPr>
          <w:b/>
          <w:bCs/>
        </w:rPr>
        <w:t>)</w:t>
      </w:r>
    </w:p>
    <w:p w14:paraId="11592650" w14:textId="77777777" w:rsidR="00FB4900" w:rsidRPr="00FB4900" w:rsidRDefault="00FB4900" w:rsidP="00FB4900">
      <w:pPr>
        <w:numPr>
          <w:ilvl w:val="0"/>
          <w:numId w:val="4"/>
        </w:numPr>
      </w:pPr>
      <w:r w:rsidRPr="00FB4900">
        <w:rPr>
          <w:b/>
          <w:bCs/>
        </w:rPr>
        <w:t>¿Por qué?</w:t>
      </w:r>
      <w:r w:rsidRPr="00FB4900">
        <w:t xml:space="preserve"> Tus tablas tienen métricas de clima en </w:t>
      </w:r>
      <w:proofErr w:type="spellStart"/>
      <w:r w:rsidRPr="00FB4900">
        <w:t>SatisfactionScores</w:t>
      </w:r>
      <w:proofErr w:type="spellEnd"/>
      <w:r w:rsidRPr="00FB4900">
        <w:t>. Promediar el entorno (</w:t>
      </w:r>
      <w:proofErr w:type="spellStart"/>
      <w:r w:rsidRPr="00FB4900">
        <w:t>EnvironmentSatisfaction</w:t>
      </w:r>
      <w:proofErr w:type="spellEnd"/>
      <w:r w:rsidRPr="00FB4900">
        <w:t>) y la satisfacción del puesto (</w:t>
      </w:r>
      <w:proofErr w:type="spellStart"/>
      <w:r w:rsidRPr="00FB4900">
        <w:t>JobSatisfaction</w:t>
      </w:r>
      <w:proofErr w:type="spellEnd"/>
      <w:r w:rsidRPr="00FB4900">
        <w:t xml:space="preserve">) </w:t>
      </w:r>
      <w:r w:rsidRPr="00FB4900">
        <w:rPr>
          <w:b/>
          <w:bCs/>
        </w:rPr>
        <w:t>exclusivamente de las personas que ya se fueron</w:t>
      </w:r>
      <w:r w:rsidRPr="00FB4900">
        <w:t xml:space="preserve"> le revela al gerente en qué falló la empresa (¿Fue el ambiente o el tipo de trabajo?).</w:t>
      </w:r>
    </w:p>
    <w:p w14:paraId="241F868F" w14:textId="77777777" w:rsidR="00FB4900" w:rsidRPr="00FB4900" w:rsidRDefault="00FB4900" w:rsidP="00FB4900">
      <w:pPr>
        <w:numPr>
          <w:ilvl w:val="0"/>
          <w:numId w:val="4"/>
        </w:numPr>
      </w:pPr>
      <w:r w:rsidRPr="00FB4900">
        <w:rPr>
          <w:b/>
          <w:bCs/>
        </w:rPr>
        <w:t>¿Cómo se calcula?</w:t>
      </w:r>
      <w:r w:rsidRPr="00FB4900">
        <w:t xml:space="preserve"> Filtrando únicamente los registros donde </w:t>
      </w:r>
      <w:proofErr w:type="spellStart"/>
      <w:r w:rsidRPr="00FB4900">
        <w:t>Attrition</w:t>
      </w:r>
      <w:proofErr w:type="spellEnd"/>
      <w:r w:rsidRPr="00FB4900">
        <w:t xml:space="preserve"> = 'Yes':</w:t>
      </w:r>
    </w:p>
    <w:p w14:paraId="6879D7F7" w14:textId="7AC02398" w:rsidR="00FB4900" w:rsidRPr="00FB4900" w:rsidRDefault="00FB4900" w:rsidP="00FB4900">
      <m:oMathPara>
        <m:oMath>
          <m:r>
            <m:rPr>
              <m:nor/>
            </m:rPr>
            <m:t>Promedio de (</m:t>
          </m:r>
          <w:proofErr w:type="spellStart"/>
          <m:r>
            <m:rPr>
              <m:nor/>
            </m:rPr>
            <m:t>JobSatisfaction</m:t>
          </m:r>
          <w:proofErr w:type="spellEnd"/>
          <m:r>
            <m:rPr>
              <m:nor/>
            </m:rPr>
            <m:t> + </m:t>
          </m:r>
          <w:proofErr w:type="spellStart"/>
          <m:r>
            <m:rPr>
              <m:nor/>
            </m:rPr>
            <m:t>EnvironmentSatisfaction</m:t>
          </m:r>
          <w:proofErr w:type="spellEnd"/>
          <m:r>
            <m:rPr>
              <m:nor/>
            </m:rPr>
            <m:t>)</m:t>
          </m:r>
          <m:r>
            <w:rPr>
              <w:rFonts w:ascii="Cambria Math" w:hAnsi="Cambria Math"/>
            </w:rPr>
            <m:t>÷2</m:t>
          </m:r>
        </m:oMath>
      </m:oMathPara>
    </w:p>
    <w:p w14:paraId="255F0B87" w14:textId="77777777" w:rsidR="00FB4900" w:rsidRPr="00FB4900" w:rsidRDefault="00FB4900" w:rsidP="00FB4900">
      <w:r w:rsidRPr="00FB4900">
        <w:rPr>
          <w:i/>
          <w:iCs/>
        </w:rPr>
        <w:t>(Donde el resultado se evalúa en la escala original de 1 a 4; una calificación cercana a 1 o 2 es una alerta roja).</w:t>
      </w:r>
    </w:p>
    <w:p w14:paraId="1D89D04C" w14:textId="77777777" w:rsidR="00FB4900" w:rsidRDefault="00FB4900" w:rsidP="00FB4900"/>
    <w:p w14:paraId="3B2712F9" w14:textId="77777777" w:rsidR="00FB4900" w:rsidRPr="00FB4900" w:rsidRDefault="00FB4900" w:rsidP="00FB4900">
      <w:pPr>
        <w:rPr>
          <w:b/>
          <w:bCs/>
        </w:rPr>
      </w:pPr>
      <w:r w:rsidRPr="00FB4900">
        <w:rPr>
          <w:b/>
          <w:bCs/>
        </w:rPr>
        <w:t>3. Perfil del Empleado en Riesgo (Filtros e Interactividad Demográfica)</w:t>
      </w:r>
    </w:p>
    <w:p w14:paraId="650FA250" w14:textId="77777777" w:rsidR="00FB4900" w:rsidRPr="00FB4900" w:rsidRDefault="00FB4900" w:rsidP="00FB4900">
      <w:r w:rsidRPr="00FB4900">
        <w:t xml:space="preserve">Para no saturar la </w:t>
      </w:r>
      <w:proofErr w:type="spellStart"/>
      <w:r w:rsidRPr="00FB4900">
        <w:t>slide</w:t>
      </w:r>
      <w:proofErr w:type="spellEnd"/>
      <w:r w:rsidRPr="00FB4900">
        <w:t xml:space="preserve"> con tablas aburridas, estas dos dimensiones se colocan como gráficos de barras horizontales que actúan como "filtros dinámicos" cuando el gerente les da un clic.</w:t>
      </w:r>
    </w:p>
    <w:p w14:paraId="2571EF01" w14:textId="77777777" w:rsidR="00FB4900" w:rsidRDefault="00FB4900" w:rsidP="00FB4900"/>
    <w:p w14:paraId="27B59564" w14:textId="77777777" w:rsidR="00FB4900" w:rsidRPr="00FB4900" w:rsidRDefault="00FB4900" w:rsidP="00FB4900">
      <w:r w:rsidRPr="00FB4900">
        <w:rPr>
          <w:b/>
          <w:bCs/>
        </w:rPr>
        <w:t>KPI 5: Rotación por Rol y Departamento (Dónde está la fuga)</w:t>
      </w:r>
    </w:p>
    <w:p w14:paraId="7C30E508" w14:textId="77777777" w:rsidR="00FB4900" w:rsidRPr="00FB4900" w:rsidRDefault="00FB4900" w:rsidP="00FB4900">
      <w:pPr>
        <w:numPr>
          <w:ilvl w:val="0"/>
          <w:numId w:val="5"/>
        </w:numPr>
      </w:pPr>
      <w:r w:rsidRPr="00FB4900">
        <w:rPr>
          <w:b/>
          <w:bCs/>
        </w:rPr>
        <w:t>¿Por qué?</w:t>
      </w:r>
      <w:r w:rsidRPr="00FB4900">
        <w:t xml:space="preserve"> La rotación casi nunca es pareja; suele concentrarse en áreas críticas (como Ventas o Investigación y Desarrollo). Al ver la tasa de rotación segmentada por </w:t>
      </w:r>
      <w:proofErr w:type="spellStart"/>
      <w:r w:rsidRPr="00FB4900">
        <w:t>Department</w:t>
      </w:r>
      <w:proofErr w:type="spellEnd"/>
      <w:r w:rsidRPr="00FB4900">
        <w:t xml:space="preserve"> y </w:t>
      </w:r>
      <w:proofErr w:type="spellStart"/>
      <w:r w:rsidRPr="00FB4900">
        <w:t>JobRole</w:t>
      </w:r>
      <w:proofErr w:type="spellEnd"/>
      <w:r w:rsidRPr="00FB4900">
        <w:t xml:space="preserve"> (de la tabla </w:t>
      </w:r>
      <w:proofErr w:type="spellStart"/>
      <w:r w:rsidRPr="00FB4900">
        <w:t>JobInfo</w:t>
      </w:r>
      <w:proofErr w:type="spellEnd"/>
      <w:r w:rsidRPr="00FB4900">
        <w:t>), el gerente sabe exactamente a qué mandos medios debe intervenir.</w:t>
      </w:r>
    </w:p>
    <w:p w14:paraId="7ACF5D96" w14:textId="77777777" w:rsidR="00FB4900" w:rsidRPr="00FB4900" w:rsidRDefault="00FB4900" w:rsidP="00FB4900">
      <w:pPr>
        <w:numPr>
          <w:ilvl w:val="0"/>
          <w:numId w:val="5"/>
        </w:numPr>
      </w:pPr>
      <w:r w:rsidRPr="00FB4900">
        <w:rPr>
          <w:b/>
          <w:bCs/>
        </w:rPr>
        <w:t>¿Cómo se calcula?</w:t>
      </w:r>
      <w:r w:rsidRPr="00FB4900">
        <w:t xml:space="preserve"> Es la misma fórmula de la </w:t>
      </w:r>
      <w:r w:rsidRPr="00FB4900">
        <w:rPr>
          <w:i/>
          <w:iCs/>
        </w:rPr>
        <w:t>Tasa de Rotación General</w:t>
      </w:r>
      <w:r w:rsidRPr="00FB4900">
        <w:t xml:space="preserve">, pero agrupada o segmentada visualmente por las columnas </w:t>
      </w:r>
      <w:proofErr w:type="spellStart"/>
      <w:r w:rsidRPr="00FB4900">
        <w:t>Department</w:t>
      </w:r>
      <w:proofErr w:type="spellEnd"/>
      <w:r w:rsidRPr="00FB4900">
        <w:t xml:space="preserve"> o </w:t>
      </w:r>
      <w:proofErr w:type="spellStart"/>
      <w:r w:rsidRPr="00FB4900">
        <w:t>JobRole</w:t>
      </w:r>
      <w:proofErr w:type="spellEnd"/>
      <w:r w:rsidRPr="00FB4900">
        <w:t>.</w:t>
      </w:r>
    </w:p>
    <w:p w14:paraId="18F9ABE7" w14:textId="77777777" w:rsidR="00FB4900" w:rsidRDefault="00FB4900" w:rsidP="00FB4900"/>
    <w:p w14:paraId="2910BC6F" w14:textId="77777777" w:rsidR="00FB4900" w:rsidRPr="00FB4900" w:rsidRDefault="00FB4900" w:rsidP="00FB4900">
      <w:r w:rsidRPr="00FB4900">
        <w:rPr>
          <w:b/>
          <w:bCs/>
        </w:rPr>
        <w:lastRenderedPageBreak/>
        <w:t xml:space="preserve">KPI 6: Correlación de Distancia al Trabajo (Distance </w:t>
      </w:r>
      <w:proofErr w:type="spellStart"/>
      <w:r w:rsidRPr="00FB4900">
        <w:rPr>
          <w:b/>
          <w:bCs/>
        </w:rPr>
        <w:t>Impact</w:t>
      </w:r>
      <w:proofErr w:type="spellEnd"/>
      <w:r w:rsidRPr="00FB4900">
        <w:rPr>
          <w:b/>
          <w:bCs/>
        </w:rPr>
        <w:t>)</w:t>
      </w:r>
    </w:p>
    <w:p w14:paraId="0219C8B1" w14:textId="77777777" w:rsidR="00FB4900" w:rsidRPr="00FB4900" w:rsidRDefault="00FB4900" w:rsidP="00FB4900">
      <w:pPr>
        <w:numPr>
          <w:ilvl w:val="0"/>
          <w:numId w:val="6"/>
        </w:numPr>
      </w:pPr>
      <w:r w:rsidRPr="00FB4900">
        <w:rPr>
          <w:b/>
          <w:bCs/>
        </w:rPr>
        <w:t>¿Por qué?</w:t>
      </w:r>
      <w:r w:rsidRPr="00FB4900">
        <w:t xml:space="preserve"> El tiempo de traslado afecta drásticamente la retención. Este KPI analiza el promedio de kilómetros/millas (</w:t>
      </w:r>
      <w:proofErr w:type="spellStart"/>
      <w:r w:rsidRPr="00FB4900">
        <w:t>DistanceFromHome</w:t>
      </w:r>
      <w:proofErr w:type="spellEnd"/>
      <w:r w:rsidRPr="00FB4900">
        <w:t xml:space="preserve"> de la tabla </w:t>
      </w:r>
      <w:proofErr w:type="spellStart"/>
      <w:r w:rsidRPr="00FB4900">
        <w:t>Employee</w:t>
      </w:r>
      <w:proofErr w:type="spellEnd"/>
      <w:r w:rsidRPr="00FB4900">
        <w:t>) de los empleados que renunciaron contra los que se mantienen. Si el promedio de distancia de los que se van es muy alto, recursos humanos puede sugerir políticas de Home Office o transporte.</w:t>
      </w:r>
    </w:p>
    <w:p w14:paraId="3234E407" w14:textId="77777777" w:rsidR="00FB4900" w:rsidRPr="00FB4900" w:rsidRDefault="00FB4900" w:rsidP="00FB4900">
      <w:pPr>
        <w:numPr>
          <w:ilvl w:val="0"/>
          <w:numId w:val="6"/>
        </w:numPr>
      </w:pPr>
      <w:r w:rsidRPr="00FB4900">
        <w:rPr>
          <w:b/>
          <w:bCs/>
        </w:rPr>
        <w:t>¿Cómo se calcula?</w:t>
      </w:r>
    </w:p>
    <w:p w14:paraId="321C9D17" w14:textId="77777777" w:rsidR="00FB4900" w:rsidRPr="00FB4900" w:rsidRDefault="00FB4900" w:rsidP="00FB4900">
      <m:oMathPara>
        <m:oMath>
          <m:r>
            <m:rPr>
              <m:nor/>
            </m:rPr>
            <m:t>Promedio de </m:t>
          </m:r>
          <w:proofErr w:type="spellStart"/>
          <m:r>
            <m:rPr>
              <m:nor/>
            </m:rPr>
            <m:t>DistanceFromHome</m:t>
          </m:r>
          <w:proofErr w:type="spellEnd"/>
          <m:r>
            <m:rPr>
              <m:nor/>
            </m:rPr>
            <m:t> cuando </m:t>
          </m:r>
          <w:proofErr w:type="spellStart"/>
          <m:r>
            <m:rPr>
              <m:nor/>
            </m:rPr>
            <m:t>Attrition</m:t>
          </m:r>
          <w:proofErr w:type="spellEnd"/>
          <m:r>
            <m:rPr>
              <m:nor/>
            </m:rPr>
            <m:t> = 'Yes'</m:t>
          </m:r>
        </m:oMath>
      </m:oMathPara>
    </w:p>
    <w:p w14:paraId="00EFF4D3" w14:textId="77777777" w:rsidR="00FB4900" w:rsidRDefault="00FB4900" w:rsidP="00FB4900"/>
    <w:p w14:paraId="6E00B0E6" w14:textId="77777777" w:rsidR="00A7450F" w:rsidRDefault="00A7450F" w:rsidP="00FB4900"/>
    <w:p w14:paraId="3758918D" w14:textId="77777777" w:rsidR="00A7450F" w:rsidRDefault="00A7450F" w:rsidP="00FB4900"/>
    <w:p w14:paraId="531E02E9" w14:textId="77777777" w:rsidR="00A7450F" w:rsidRDefault="00A7450F" w:rsidP="00FB4900"/>
    <w:sectPr w:rsidR="00A7450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F3ABE"/>
    <w:multiLevelType w:val="multilevel"/>
    <w:tmpl w:val="7944C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8665C0"/>
    <w:multiLevelType w:val="multilevel"/>
    <w:tmpl w:val="61C2D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5C4467"/>
    <w:multiLevelType w:val="multilevel"/>
    <w:tmpl w:val="C58073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1374A9"/>
    <w:multiLevelType w:val="multilevel"/>
    <w:tmpl w:val="AA867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0D7ADD"/>
    <w:multiLevelType w:val="multilevel"/>
    <w:tmpl w:val="9D9C1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A9768A"/>
    <w:multiLevelType w:val="multilevel"/>
    <w:tmpl w:val="B5CCD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555D63"/>
    <w:multiLevelType w:val="multilevel"/>
    <w:tmpl w:val="BF34B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973A6E"/>
    <w:multiLevelType w:val="multilevel"/>
    <w:tmpl w:val="7722C8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4F5904"/>
    <w:multiLevelType w:val="multilevel"/>
    <w:tmpl w:val="7B4EE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6500935">
    <w:abstractNumId w:val="2"/>
  </w:num>
  <w:num w:numId="2" w16cid:durableId="144705898">
    <w:abstractNumId w:val="3"/>
  </w:num>
  <w:num w:numId="3" w16cid:durableId="1327629296">
    <w:abstractNumId w:val="7"/>
  </w:num>
  <w:num w:numId="4" w16cid:durableId="752094209">
    <w:abstractNumId w:val="5"/>
  </w:num>
  <w:num w:numId="5" w16cid:durableId="1420562400">
    <w:abstractNumId w:val="0"/>
  </w:num>
  <w:num w:numId="6" w16cid:durableId="2073773416">
    <w:abstractNumId w:val="6"/>
  </w:num>
  <w:num w:numId="7" w16cid:durableId="1000427608">
    <w:abstractNumId w:val="4"/>
  </w:num>
  <w:num w:numId="8" w16cid:durableId="1377271639">
    <w:abstractNumId w:val="1"/>
  </w:num>
  <w:num w:numId="9" w16cid:durableId="158193962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900"/>
    <w:rsid w:val="00032EBC"/>
    <w:rsid w:val="000A6406"/>
    <w:rsid w:val="00267740"/>
    <w:rsid w:val="00797827"/>
    <w:rsid w:val="00A54FD9"/>
    <w:rsid w:val="00A7450F"/>
    <w:rsid w:val="00B2301A"/>
    <w:rsid w:val="00CA2DA6"/>
    <w:rsid w:val="00FB490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29F25"/>
  <w15:chartTrackingRefBased/>
  <w15:docId w15:val="{A4AB7F6C-DB6B-4E06-8DB3-7FB964D25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B49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B49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B490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B490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B490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B490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B490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B490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B490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B490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B490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B490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B490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B490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B490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B490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B490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B4900"/>
    <w:rPr>
      <w:rFonts w:eastAsiaTheme="majorEastAsia" w:cstheme="majorBidi"/>
      <w:color w:val="272727" w:themeColor="text1" w:themeTint="D8"/>
    </w:rPr>
  </w:style>
  <w:style w:type="paragraph" w:styleId="Ttulo">
    <w:name w:val="Title"/>
    <w:basedOn w:val="Normal"/>
    <w:next w:val="Normal"/>
    <w:link w:val="TtuloCar"/>
    <w:uiPriority w:val="10"/>
    <w:qFormat/>
    <w:rsid w:val="00FB49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B490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B490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B490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B4900"/>
    <w:pPr>
      <w:spacing w:before="160"/>
      <w:jc w:val="center"/>
    </w:pPr>
    <w:rPr>
      <w:i/>
      <w:iCs/>
      <w:color w:val="404040" w:themeColor="text1" w:themeTint="BF"/>
    </w:rPr>
  </w:style>
  <w:style w:type="character" w:customStyle="1" w:styleId="CitaCar">
    <w:name w:val="Cita Car"/>
    <w:basedOn w:val="Fuentedeprrafopredeter"/>
    <w:link w:val="Cita"/>
    <w:uiPriority w:val="29"/>
    <w:rsid w:val="00FB4900"/>
    <w:rPr>
      <w:i/>
      <w:iCs/>
      <w:color w:val="404040" w:themeColor="text1" w:themeTint="BF"/>
    </w:rPr>
  </w:style>
  <w:style w:type="paragraph" w:styleId="Prrafodelista">
    <w:name w:val="List Paragraph"/>
    <w:basedOn w:val="Normal"/>
    <w:uiPriority w:val="34"/>
    <w:qFormat/>
    <w:rsid w:val="00FB4900"/>
    <w:pPr>
      <w:ind w:left="720"/>
      <w:contextualSpacing/>
    </w:pPr>
  </w:style>
  <w:style w:type="character" w:styleId="nfasisintenso">
    <w:name w:val="Intense Emphasis"/>
    <w:basedOn w:val="Fuentedeprrafopredeter"/>
    <w:uiPriority w:val="21"/>
    <w:qFormat/>
    <w:rsid w:val="00FB4900"/>
    <w:rPr>
      <w:i/>
      <w:iCs/>
      <w:color w:val="0F4761" w:themeColor="accent1" w:themeShade="BF"/>
    </w:rPr>
  </w:style>
  <w:style w:type="paragraph" w:styleId="Citadestacada">
    <w:name w:val="Intense Quote"/>
    <w:basedOn w:val="Normal"/>
    <w:next w:val="Normal"/>
    <w:link w:val="CitadestacadaCar"/>
    <w:uiPriority w:val="30"/>
    <w:qFormat/>
    <w:rsid w:val="00FB49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B4900"/>
    <w:rPr>
      <w:i/>
      <w:iCs/>
      <w:color w:val="0F4761" w:themeColor="accent1" w:themeShade="BF"/>
    </w:rPr>
  </w:style>
  <w:style w:type="character" w:styleId="Referenciaintensa">
    <w:name w:val="Intense Reference"/>
    <w:basedOn w:val="Fuentedeprrafopredeter"/>
    <w:uiPriority w:val="32"/>
    <w:qFormat/>
    <w:rsid w:val="00FB49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3405</TotalTime>
  <Pages>3</Pages>
  <Words>574</Words>
  <Characters>3089</Characters>
  <Application>Microsoft Office Word</Application>
  <DocSecurity>0</DocSecurity>
  <Lines>67</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Diaz</dc:creator>
  <cp:keywords/>
  <dc:description/>
  <cp:lastModifiedBy>Carlos Diaz</cp:lastModifiedBy>
  <cp:revision>5</cp:revision>
  <dcterms:created xsi:type="dcterms:W3CDTF">2026-07-08T21:35:00Z</dcterms:created>
  <dcterms:modified xsi:type="dcterms:W3CDTF">2026-07-29T15:47:00Z</dcterms:modified>
</cp:coreProperties>
</file>