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E4682" w14:textId="77777777" w:rsidR="00CD535C" w:rsidRDefault="00CD535C"/>
    <w:sectPr w:rsidR="00CD5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84C"/>
    <w:rsid w:val="0078184C"/>
    <w:rsid w:val="00C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816A"/>
  <w15:chartTrackingRefBased/>
  <w15:docId w15:val="{3744BC38-45DC-4E19-BED0-A84D04B9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ALONSO GARCIA MORALES</dc:creator>
  <cp:keywords/>
  <dc:description/>
  <cp:lastModifiedBy>CARLOS ALONSO GARCIA MORALES</cp:lastModifiedBy>
  <cp:revision>1</cp:revision>
  <dcterms:created xsi:type="dcterms:W3CDTF">2022-03-22T08:49:00Z</dcterms:created>
  <dcterms:modified xsi:type="dcterms:W3CDTF">2022-03-22T08:50:00Z</dcterms:modified>
</cp:coreProperties>
</file>