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f6fbd46d267059c017fb6114d8e5c974b9bae7a"/>
    <w:p>
      <w:pPr>
        <w:pStyle w:val="Heading1"/>
      </w:pPr>
      <w:r>
        <w:t xml:space="preserve">C4 Design Notes — PDF Files Analysis (TMS vs DMS &amp; DMS Chapter Reference)</w:t>
      </w:r>
    </w:p>
    <w:p>
      <w:pPr>
        <w:pStyle w:val="FirstParagraph"/>
      </w:pPr>
      <w:r>
        <w:rPr>
          <w:b/>
          <w:bCs/>
        </w:rPr>
        <w:t xml:space="preserve">Prepared:</w:t>
      </w:r>
      <w:r>
        <w:t xml:space="preserve"> </w:t>
      </w:r>
      <w:r>
        <w:t xml:space="preserve">15 January 2026, ~02:41 -03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Analysis of the two legacy PDF design documents related to TMS and DMS: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TMS-vs-DMS.pdf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DMS-chapter-reference.pdf</w:t>
      </w:r>
    </w:p>
    <w:p>
      <w:pPr>
        <w:pStyle w:val="FirstParagraph"/>
      </w:pPr>
      <w:r>
        <w:t xml:space="preserve">Goal: Clarify how each document should (or should not) be used under the</w:t>
      </w:r>
      <w:r>
        <w:t xml:space="preserve"> </w:t>
      </w:r>
      <w:r>
        <w:rPr>
          <w:b/>
          <w:bCs/>
        </w:rPr>
        <w:t xml:space="preserve">current, unified Chapter 4 (DMS) blueprint v1.1</w:t>
      </w:r>
      <w:r>
        <w:t xml:space="preserve">, and how they interact with the locked TMS structure (Chapter 3).</w:t>
      </w:r>
    </w:p>
    <w:p>
      <w:r>
        <w:pict>
          <v:rect style="width:0;height:1.5pt" o:hralign="center" o:hrstd="t" o:hr="t"/>
        </w:pict>
      </w:r>
    </w:p>
    <w:bookmarkStart w:id="9" w:name="context-and-position-in-the-project"/>
    <w:p>
      <w:pPr>
        <w:pStyle w:val="Heading2"/>
      </w:pPr>
      <w:r>
        <w:t xml:space="preserve">0. Context and Position in the Project</w:t>
      </w:r>
    </w:p>
    <w:p>
      <w:pPr>
        <w:pStyle w:val="FirstParagraph"/>
      </w:pPr>
      <w:r>
        <w:t xml:space="preserve">By the time of these PDFs (05 January 2026):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TMS (Chapter 3)</w:t>
      </w:r>
      <w:r>
        <w:t xml:space="preserve"> </w:t>
      </w:r>
      <w:r>
        <w:t xml:space="preserve">was being restructured and then locked.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DMS (Chapter 4)</w:t>
      </w:r>
      <w:r>
        <w:t xml:space="preserve"> </w:t>
      </w:r>
      <w:r>
        <w:t xml:space="preserve">still followed an older, more generic outline:</w:t>
      </w:r>
    </w:p>
    <w:p>
      <w:pPr>
        <w:pStyle w:val="Compact"/>
        <w:numPr>
          <w:ilvl w:val="1"/>
          <w:numId w:val="1003"/>
        </w:numPr>
      </w:pPr>
      <w:r>
        <w:t xml:space="preserve">4.1 Concept and SOI control</w:t>
      </w:r>
    </w:p>
    <w:p>
      <w:pPr>
        <w:pStyle w:val="Compact"/>
        <w:numPr>
          <w:ilvl w:val="1"/>
          <w:numId w:val="1003"/>
        </w:numPr>
      </w:pPr>
      <w:r>
        <w:t xml:space="preserve">4.2 DMS in Air-to-Air</w:t>
      </w:r>
    </w:p>
    <w:p>
      <w:pPr>
        <w:pStyle w:val="Compact"/>
        <w:numPr>
          <w:ilvl w:val="1"/>
          <w:numId w:val="1003"/>
        </w:numPr>
      </w:pPr>
      <w:r>
        <w:t xml:space="preserve">4.3 DMS in Air-to-Ground</w:t>
      </w:r>
    </w:p>
    <w:p>
      <w:pPr>
        <w:pStyle w:val="Compact"/>
        <w:numPr>
          <w:ilvl w:val="1"/>
          <w:numId w:val="1003"/>
        </w:numPr>
      </w:pPr>
      <w:r>
        <w:t xml:space="preserve">4.4 Block/variant notes</w:t>
      </w:r>
    </w:p>
    <w:p>
      <w:pPr>
        <w:numPr>
          <w:ilvl w:val="0"/>
          <w:numId w:val="1002"/>
        </w:numPr>
      </w:pPr>
      <w:r>
        <w:t xml:space="preserve">The project had not yet introduced the</w:t>
      </w:r>
      <w:r>
        <w:t xml:space="preserve"> </w:t>
      </w:r>
      <w:r>
        <w:rPr>
          <w:b/>
          <w:bCs/>
        </w:rPr>
        <w:t xml:space="preserve">direction-based DMS structure</w:t>
      </w:r>
      <w:r>
        <w:t xml:space="preserve"> </w:t>
      </w:r>
      <w:r>
        <w:t xml:space="preserve">later adopted in the unified C4 blueprint v1.1: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4.1 Concept and SOI</w:t>
      </w:r>
      <w:r>
        <w:br/>
      </w:r>
      <w:r>
        <w:rPr>
          <w:rStyle w:val="VerbatimChar"/>
        </w:rPr>
        <w:t xml:space="preserve">4.2 DMS Switch Actuation (Up / Down / Left / Right)</w:t>
      </w:r>
      <w:r>
        <w:br/>
      </w:r>
      <w:r>
        <w:rPr>
          <w:rStyle w:val="VerbatimChar"/>
        </w:rPr>
        <w:t xml:space="preserve">4.2.4 Master Mode Behavior — DMS Summary</w:t>
      </w:r>
    </w:p>
    <w:p>
      <w:pPr>
        <w:pStyle w:val="FirstParagraph"/>
      </w:pPr>
      <w:r>
        <w:t xml:space="preserve">The two PDFs capture an</w:t>
      </w:r>
      <w:r>
        <w:t xml:space="preserve"> </w:t>
      </w:r>
      <w:r>
        <w:rPr>
          <w:b/>
          <w:bCs/>
        </w:rPr>
        <w:t xml:space="preserve">intermediate design stage</w:t>
      </w:r>
      <w:r>
        <w:t xml:space="preserve">, where questions about symmetry between TMS and DMS were still open.</w:t>
      </w:r>
    </w:p>
    <w:p>
      <w:pPr>
        <w:pStyle w:val="BodyText"/>
      </w:pPr>
      <w:r>
        <w:t xml:space="preserve">This note documents how to treat them</w:t>
      </w:r>
      <w:r>
        <w:t xml:space="preserve"> </w:t>
      </w:r>
      <w:r>
        <w:rPr>
          <w:b/>
          <w:bCs/>
        </w:rPr>
        <w:t xml:space="preserve">today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What remains valid and helpful.</w:t>
      </w:r>
    </w:p>
    <w:p>
      <w:pPr>
        <w:pStyle w:val="Compact"/>
        <w:numPr>
          <w:ilvl w:val="0"/>
          <w:numId w:val="1004"/>
        </w:numPr>
      </w:pPr>
      <w:r>
        <w:t xml:space="preserve">What has been superseded by the new C4 blueprint.</w:t>
      </w:r>
    </w:p>
    <w:p>
      <w:pPr>
        <w:pStyle w:val="Compact"/>
        <w:numPr>
          <w:ilvl w:val="0"/>
          <w:numId w:val="1004"/>
        </w:numPr>
      </w:pPr>
      <w:r>
        <w:t xml:space="preserve">How each document should be used in future AI-assisted work on C3/C4.</w:t>
      </w:r>
    </w:p>
    <w:p>
      <w:r>
        <w:pict>
          <v:rect style="width:0;height:1.5pt" o:hralign="center" o:hrstd="t" o:hr="t"/>
        </w:pict>
      </w:r>
    </w:p>
    <w:bookmarkEnd w:id="9"/>
    <w:bookmarkStart w:id="18" w:name="tms-vs-dms.pdf"/>
    <w:p>
      <w:pPr>
        <w:pStyle w:val="Heading2"/>
      </w:pPr>
      <w:r>
        <w:t xml:space="preserve">1.</w:t>
      </w:r>
      <w:r>
        <w:t xml:space="preserve"> </w:t>
      </w:r>
      <w:r>
        <w:rPr>
          <w:rStyle w:val="VerbatimChar"/>
        </w:rPr>
        <w:t xml:space="preserve">TMS-vs-DMS.pdf</w:t>
      </w:r>
    </w:p>
    <w:bookmarkStart w:id="10" w:name="what-this-document-is"/>
    <w:p>
      <w:pPr>
        <w:pStyle w:val="Heading3"/>
      </w:pPr>
      <w:r>
        <w:t xml:space="preserve">1.1 What this document is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comparative design analysis</w:t>
      </w:r>
      <w:r>
        <w:t xml:space="preserve"> </w:t>
      </w:r>
      <w:r>
        <w:t xml:space="preserve">between the then-new</w:t>
      </w:r>
      <w:r>
        <w:t xml:space="preserve"> </w:t>
      </w:r>
      <w:r>
        <w:rPr>
          <w:b/>
          <w:bCs/>
        </w:rPr>
        <w:t xml:space="preserve">TMS structure (Chapter 3)</w:t>
      </w:r>
      <w:r>
        <w:t xml:space="preserve"> </w:t>
      </w:r>
      <w:r>
        <w:t xml:space="preserve">and the still-old</w:t>
      </w:r>
      <w:r>
        <w:t xml:space="preserve"> </w:t>
      </w:r>
      <w:r>
        <w:rPr>
          <w:b/>
          <w:bCs/>
        </w:rPr>
        <w:t xml:space="preserve">DMS structure (Chapter 4)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It:</w:t>
      </w:r>
    </w:p>
    <w:p>
      <w:pPr>
        <w:pStyle w:val="Compact"/>
        <w:numPr>
          <w:ilvl w:val="1"/>
          <w:numId w:val="1006"/>
        </w:numPr>
      </w:pPr>
      <w:r>
        <w:t xml:space="preserve">Locks and justifies the</w:t>
      </w:r>
      <w:r>
        <w:t xml:space="preserve"> </w:t>
      </w:r>
      <w:r>
        <w:rPr>
          <w:b/>
          <w:bCs/>
        </w:rPr>
        <w:t xml:space="preserve">TMS chapter structure</w:t>
      </w:r>
      <w:r>
        <w:t xml:space="preserve"> </w:t>
      </w:r>
      <w:r>
        <w:t xml:space="preserve">(3.1–3.6, including the new 3.2 SA displays section).</w:t>
      </w:r>
    </w:p>
    <w:p>
      <w:pPr>
        <w:pStyle w:val="Compact"/>
        <w:numPr>
          <w:ilvl w:val="1"/>
          <w:numId w:val="1006"/>
        </w:numPr>
      </w:pPr>
      <w:r>
        <w:t xml:space="preserve">Presents the old DMS outline (4.1–4.4) as</w:t>
      </w:r>
      <w:r>
        <w:t xml:space="preserve"> </w:t>
      </w:r>
      <w:r>
        <w:rPr>
          <w:b/>
          <w:bCs/>
        </w:rPr>
        <w:t xml:space="preserve">“to be analyzed”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t xml:space="preserve">Provides a</w:t>
      </w:r>
      <w:r>
        <w:t xml:space="preserve"> </w:t>
      </w:r>
      <w:r>
        <w:rPr>
          <w:b/>
          <w:bCs/>
        </w:rPr>
        <w:t xml:space="preserve">question-driven framework</w:t>
      </w:r>
      <w:r>
        <w:t xml:space="preserve"> </w:t>
      </w:r>
      <w:r>
        <w:t xml:space="preserve">for deciding whether DMS should mirror TMS in certain aspects.</w:t>
      </w:r>
    </w:p>
    <w:p>
      <w:pPr>
        <w:pStyle w:val="Compact"/>
        <w:numPr>
          <w:ilvl w:val="0"/>
          <w:numId w:val="1005"/>
        </w:numPr>
      </w:pPr>
      <w:r>
        <w:t xml:space="preserve">It is essentially a</w:t>
      </w:r>
      <w:r>
        <w:t xml:space="preserve"> </w:t>
      </w:r>
      <w:r>
        <w:rPr>
          <w:b/>
          <w:bCs/>
        </w:rPr>
        <w:t xml:space="preserve">governance / architecture decision document</w:t>
      </w:r>
      <w:r>
        <w:t xml:space="preserve">, not a raw Dash‑34 research extract.</w:t>
      </w:r>
    </w:p>
    <w:bookmarkEnd w:id="10"/>
    <w:bookmarkStart w:id="11" w:name="locked-tms-structure-still-authoritative"/>
    <w:p>
      <w:pPr>
        <w:pStyle w:val="Heading3"/>
      </w:pPr>
      <w:r>
        <w:t xml:space="preserve">1.2 Locked TMS structure — still authoritative</w:t>
      </w:r>
    </w:p>
    <w:p>
      <w:pPr>
        <w:pStyle w:val="FirstParagraph"/>
      </w:pPr>
      <w:r>
        <w:t xml:space="preserve">The TMS part of the document defines and locks the following structure:</w:t>
      </w:r>
    </w:p>
    <w:p>
      <w:pPr>
        <w:pStyle w:val="SourceCode"/>
      </w:pPr>
      <w:r>
        <w:rPr>
          <w:rStyle w:val="VerbatimChar"/>
        </w:rPr>
        <w:t xml:space="preserve">3.1 Concept and general behaviour</w:t>
      </w:r>
      <w:r>
        <w:br/>
      </w:r>
      <w:r>
        <w:rPr>
          <w:rStyle w:val="VerbatimChar"/>
        </w:rPr>
        <w:t xml:space="preserve">3.2 TMS and Situational Awareness displays (HSD, HSI, DED)</w:t>
      </w:r>
      <w:r>
        <w:br/>
      </w:r>
      <w:r>
        <w:rPr>
          <w:rStyle w:val="VerbatimChar"/>
        </w:rPr>
        <w:t xml:space="preserve">  3.2.1 HSD cursor control and waypoint management</w:t>
      </w:r>
      <w:r>
        <w:br/>
      </w:r>
      <w:r>
        <w:rPr>
          <w:rStyle w:val="VerbatimChar"/>
        </w:rPr>
        <w:t xml:space="preserve">  3.2.2 Integration with NAV master mode</w:t>
      </w:r>
      <w:r>
        <w:br/>
      </w:r>
      <w:r>
        <w:rPr>
          <w:rStyle w:val="VerbatimChar"/>
        </w:rPr>
        <w:t xml:space="preserve">  3.2.3 Cross-mode SA display interaction (A-A, A-G context)</w:t>
      </w:r>
      <w:r>
        <w:br/>
      </w:r>
      <w:r>
        <w:rPr>
          <w:rStyle w:val="VerbatimChar"/>
        </w:rPr>
        <w:t xml:space="preserve">3.3 TMS in Air-to-Air (6 subsections)</w:t>
      </w:r>
      <w:r>
        <w:br/>
      </w:r>
      <w:r>
        <w:rPr>
          <w:rStyle w:val="VerbatimChar"/>
        </w:rPr>
        <w:t xml:space="preserve">3.4 TMS in Air-to-Ground (4 subsections)</w:t>
      </w:r>
      <w:r>
        <w:br/>
      </w:r>
      <w:r>
        <w:rPr>
          <w:rStyle w:val="VerbatimChar"/>
        </w:rPr>
        <w:t xml:space="preserve">3.5 TMS in A-G weapon employment (6 subsections)</w:t>
      </w:r>
      <w:r>
        <w:br/>
      </w:r>
      <w:r>
        <w:rPr>
          <w:rStyle w:val="VerbatimChar"/>
        </w:rPr>
        <w:t xml:space="preserve">3.6 TMS -- Block / variant notes</w:t>
      </w:r>
    </w:p>
    <w:p>
      <w:pPr>
        <w:pStyle w:val="FirstParagraph"/>
      </w:pPr>
      <w:r>
        <w:t xml:space="preserve">Key implications: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Chapter 3 (TMS)</w:t>
      </w:r>
      <w:r>
        <w:t xml:space="preserve"> </w:t>
      </w:r>
      <w:r>
        <w:t xml:space="preserve">is explicitly centered around:</w:t>
      </w:r>
    </w:p>
    <w:p>
      <w:pPr>
        <w:pStyle w:val="Compact"/>
        <w:numPr>
          <w:ilvl w:val="1"/>
          <w:numId w:val="1008"/>
        </w:numPr>
      </w:pPr>
      <w:r>
        <w:t xml:space="preserve">Concept and fundamentals (3.1).</w:t>
      </w:r>
    </w:p>
    <w:p>
      <w:pPr>
        <w:pStyle w:val="Compact"/>
        <w:numPr>
          <w:ilvl w:val="1"/>
          <w:numId w:val="1008"/>
        </w:numPr>
      </w:pPr>
      <w:r>
        <w:t xml:space="preserve">A strong</w:t>
      </w:r>
      <w:r>
        <w:t xml:space="preserve"> </w:t>
      </w:r>
      <w:r>
        <w:rPr>
          <w:b/>
          <w:bCs/>
        </w:rPr>
        <w:t xml:space="preserve">Situational Awareness (SA) section</w:t>
      </w:r>
      <w:r>
        <w:t xml:space="preserve"> </w:t>
      </w:r>
      <w:r>
        <w:t xml:space="preserve">(3.2) for HSD/HSI/DED.</w:t>
      </w:r>
    </w:p>
    <w:p>
      <w:pPr>
        <w:pStyle w:val="Compact"/>
        <w:numPr>
          <w:ilvl w:val="1"/>
          <w:numId w:val="1008"/>
        </w:numPr>
      </w:pPr>
      <w:r>
        <w:t xml:space="preserve">A clear separation of:</w:t>
      </w:r>
    </w:p>
    <w:p>
      <w:pPr>
        <w:pStyle w:val="Compact"/>
        <w:numPr>
          <w:ilvl w:val="2"/>
          <w:numId w:val="1009"/>
        </w:numPr>
      </w:pPr>
      <w:r>
        <w:t xml:space="preserve">SA displays → Radar → Ground sensors → Weapons.</w:t>
      </w:r>
    </w:p>
    <w:p>
      <w:pPr>
        <w:pStyle w:val="Compact"/>
        <w:numPr>
          <w:ilvl w:val="0"/>
          <w:numId w:val="1007"/>
        </w:numPr>
      </w:pPr>
      <w:r>
        <w:t xml:space="preserve">This structure is described as</w:t>
      </w:r>
      <w:r>
        <w:t xml:space="preserve"> </w:t>
      </w:r>
      <w:r>
        <w:rPr>
          <w:b/>
          <w:bCs/>
        </w:rPr>
        <w:t xml:space="preserve">"locked"</w:t>
      </w:r>
      <w:r>
        <w:t xml:space="preserve"> </w:t>
      </w:r>
      <w:r>
        <w:t xml:space="preserve">and is still the main reference for future TMS work.</w:t>
      </w:r>
    </w:p>
    <w:p>
      <w:pPr>
        <w:pStyle w:val="FirstParagraph"/>
      </w:pPr>
      <w:r>
        <w:t xml:space="preserve">Use today:</w:t>
      </w:r>
    </w:p>
    <w:p>
      <w:pPr>
        <w:pStyle w:val="Compact"/>
        <w:numPr>
          <w:ilvl w:val="0"/>
          <w:numId w:val="1010"/>
        </w:numPr>
      </w:pPr>
      <w:r>
        <w:t xml:space="preserve">As the</w:t>
      </w:r>
      <w:r>
        <w:t xml:space="preserve"> </w:t>
      </w:r>
      <w:r>
        <w:rPr>
          <w:b/>
          <w:bCs/>
        </w:rPr>
        <w:t xml:space="preserve">canonical contract</w:t>
      </w:r>
      <w:r>
        <w:t xml:space="preserve"> </w:t>
      </w:r>
      <w:r>
        <w:t xml:space="preserve">for Chapter 3 layout.</w:t>
      </w:r>
    </w:p>
    <w:p>
      <w:pPr>
        <w:pStyle w:val="Compact"/>
        <w:numPr>
          <w:ilvl w:val="0"/>
          <w:numId w:val="1010"/>
        </w:numPr>
      </w:pPr>
      <w:r>
        <w:t xml:space="preserve">As a checklist when writing or revising TMS content.</w:t>
      </w:r>
    </w:p>
    <w:bookmarkEnd w:id="11"/>
    <w:bookmarkStart w:id="16" w:name="X9c9871971399ac895f1b7e0d4c4c57dfb6e565e"/>
    <w:p>
      <w:pPr>
        <w:pStyle w:val="Heading3"/>
      </w:pPr>
      <w:r>
        <w:t xml:space="preserve">1.3 DMS questions raised (and how the current blueprint answered them)</w:t>
      </w:r>
    </w:p>
    <w:p>
      <w:pPr>
        <w:pStyle w:val="FirstParagraph"/>
      </w:pPr>
      <w:r>
        <w:t xml:space="preserve">The document asks four major questions about DMS, by analogy with TMS.</w:t>
      </w:r>
    </w:p>
    <w:bookmarkStart w:id="12" w:name="X2676c49799ce83b7c2fc1e5768855cfe9eef48f"/>
    <w:p>
      <w:pPr>
        <w:pStyle w:val="Heading4"/>
      </w:pPr>
      <w:r>
        <w:t xml:space="preserve">Q1 — “DMS precisa de uma seção de SA displays (como TMS 3.2)?”</w:t>
      </w:r>
    </w:p>
    <w:p>
      <w:pPr>
        <w:pStyle w:val="Compact"/>
        <w:numPr>
          <w:ilvl w:val="0"/>
          <w:numId w:val="1011"/>
        </w:numPr>
      </w:pPr>
      <w:r>
        <w:t xml:space="preserve">Question in the PDF:</w:t>
      </w:r>
    </w:p>
    <w:p>
      <w:pPr>
        <w:pStyle w:val="Compact"/>
        <w:numPr>
          <w:ilvl w:val="1"/>
          <w:numId w:val="1012"/>
        </w:numPr>
      </w:pPr>
      <w:r>
        <w:t xml:space="preserve">Should there be a “DMS and SA Displays (HSD, HSI, DED)” section similar to TMS 3.2?</w:t>
      </w:r>
    </w:p>
    <w:p>
      <w:pPr>
        <w:pStyle w:val="Compact"/>
        <w:numPr>
          <w:ilvl w:val="0"/>
          <w:numId w:val="1011"/>
        </w:numPr>
      </w:pPr>
      <w:r>
        <w:t xml:space="preserve">Current answer (C4 blueprint v1.1):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No.</w:t>
      </w:r>
    </w:p>
    <w:p>
      <w:pPr>
        <w:pStyle w:val="Compact"/>
        <w:numPr>
          <w:ilvl w:val="1"/>
          <w:numId w:val="1013"/>
        </w:numPr>
      </w:pPr>
      <w:r>
        <w:t xml:space="preserve">DMS is not modeled as “o switch das SA displays”.</w:t>
      </w:r>
    </w:p>
    <w:p>
      <w:pPr>
        <w:pStyle w:val="Compact"/>
        <w:numPr>
          <w:ilvl w:val="1"/>
          <w:numId w:val="1013"/>
        </w:numPr>
      </w:pPr>
      <w:r>
        <w:t xml:space="preserve">Cap. 4 is organized by</w:t>
      </w:r>
      <w:r>
        <w:t xml:space="preserve"> </w:t>
      </w:r>
      <w:r>
        <w:rPr>
          <w:b/>
          <w:bCs/>
        </w:rPr>
        <w:t xml:space="preserve">direções de DMS</w:t>
      </w:r>
      <w:r>
        <w:t xml:space="preserve"> </w:t>
      </w:r>
      <w:r>
        <w:t xml:space="preserve">(Up/Down/Left/Right) e</w:t>
      </w:r>
      <w:r>
        <w:t xml:space="preserve"> </w:t>
      </w:r>
      <w:r>
        <w:rPr>
          <w:b/>
          <w:bCs/>
        </w:rPr>
        <w:t xml:space="preserve">master modes</w:t>
      </w:r>
      <w:r>
        <w:t xml:space="preserve">, com SA displays aparecendo como consumidores de SOI/formats, não como eixo primário do capítulo.</w:t>
      </w:r>
    </w:p>
    <w:p>
      <w:pPr>
        <w:pStyle w:val="FirstParagraph"/>
      </w:pPr>
      <w:r>
        <w:t xml:space="preserve">Effect:</w:t>
      </w:r>
    </w:p>
    <w:p>
      <w:pPr>
        <w:pStyle w:val="Compact"/>
        <w:numPr>
          <w:ilvl w:val="0"/>
          <w:numId w:val="1014"/>
        </w:numPr>
      </w:pPr>
      <w:r>
        <w:t xml:space="preserve">The proposal to create a “DMS &amp; SA displays” section is now</w:t>
      </w:r>
      <w:r>
        <w:t xml:space="preserve"> </w:t>
      </w:r>
      <w:r>
        <w:rPr>
          <w:b/>
          <w:bCs/>
        </w:rPr>
        <w:t xml:space="preserve">historical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value of this part of the PDF is mainly to remind why TMS ganhou essa seção e DMS não.</w:t>
      </w:r>
    </w:p>
    <w:bookmarkEnd w:id="12"/>
    <w:bookmarkStart w:id="13" w:name="Xa168a29d5fdc76ec03a711bb687a1e0adcbf08b"/>
    <w:p>
      <w:pPr>
        <w:pStyle w:val="Heading4"/>
      </w:pPr>
      <w:r>
        <w:t xml:space="preserve">Q2 — “NAV master mode merece seção explícita em DMS?”</w:t>
      </w:r>
    </w:p>
    <w:p>
      <w:pPr>
        <w:pStyle w:val="Compact"/>
        <w:numPr>
          <w:ilvl w:val="0"/>
          <w:numId w:val="1015"/>
        </w:numPr>
      </w:pPr>
      <w:r>
        <w:t xml:space="preserve">Question in the PDF:</w:t>
      </w:r>
    </w:p>
    <w:p>
      <w:pPr>
        <w:pStyle w:val="Compact"/>
        <w:numPr>
          <w:ilvl w:val="1"/>
          <w:numId w:val="1016"/>
        </w:numPr>
      </w:pPr>
      <w:r>
        <w:t xml:space="preserve">Should there be an explicit “DMS in NAV master mode” subsection?</w:t>
      </w:r>
    </w:p>
    <w:p>
      <w:pPr>
        <w:pStyle w:val="Compact"/>
        <w:numPr>
          <w:ilvl w:val="0"/>
          <w:numId w:val="1015"/>
        </w:numPr>
      </w:pPr>
      <w:r>
        <w:t xml:space="preserve">Current answer: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No</w:t>
      </w:r>
      <w:r>
        <w:t xml:space="preserve"> </w:t>
      </w:r>
      <w:r>
        <w:t xml:space="preserve">em forma de seção dedicada.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Yes</w:t>
      </w:r>
      <w:r>
        <w:t xml:space="preserve"> </w:t>
      </w:r>
      <w:r>
        <w:t xml:space="preserve">in tabular/matrix form:</w:t>
      </w:r>
    </w:p>
    <w:p>
      <w:pPr>
        <w:pStyle w:val="Compact"/>
        <w:numPr>
          <w:ilvl w:val="2"/>
          <w:numId w:val="1018"/>
        </w:numPr>
      </w:pPr>
      <w:r>
        <w:t xml:space="preserve">NAV entra como uma linha/coluna nas tabelas de 4.2.1 (Up), 4.2.2 (Down), 4.2.3 (Left/Right) e no resumo 4.2.4, mas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vira um grande bloco narrativo “DMS em NAV”.</w:t>
      </w:r>
    </w:p>
    <w:p>
      <w:pPr>
        <w:pStyle w:val="FirstParagraph"/>
      </w:pPr>
      <w:r>
        <w:t xml:space="preserve">Effect:</w:t>
      </w:r>
    </w:p>
    <w:p>
      <w:pPr>
        <w:pStyle w:val="Compact"/>
        <w:numPr>
          <w:ilvl w:val="0"/>
          <w:numId w:val="1019"/>
        </w:numPr>
      </w:pPr>
      <w:r>
        <w:t xml:space="preserve">A importância de NAV foi reconhecida.</w:t>
      </w:r>
    </w:p>
    <w:p>
      <w:pPr>
        <w:pStyle w:val="Compact"/>
        <w:numPr>
          <w:ilvl w:val="0"/>
          <w:numId w:val="1019"/>
        </w:numPr>
      </w:pPr>
      <w:r>
        <w:t xml:space="preserve">Mas o tratamento final é</w:t>
      </w:r>
      <w:r>
        <w:t xml:space="preserve"> </w:t>
      </w:r>
      <w:r>
        <w:rPr>
          <w:b/>
          <w:bCs/>
        </w:rPr>
        <w:t xml:space="preserve">matricial (direção × modo)</w:t>
      </w:r>
      <w:r>
        <w:t xml:space="preserve">, não uma subseção “DMS &amp; NAV”.</w:t>
      </w:r>
    </w:p>
    <w:bookmarkEnd w:id="13"/>
    <w:bookmarkStart w:id="14" w:name="X5eabd9afd52ed83b01e26083d1ae06721eda7a2"/>
    <w:p>
      <w:pPr>
        <w:pStyle w:val="Heading4"/>
      </w:pPr>
      <w:r>
        <w:t xml:space="preserve">Q3 — “IAM/HARM/Harpoon como ‘special cases’ no Cap. 4?”</w:t>
      </w:r>
    </w:p>
    <w:p>
      <w:pPr>
        <w:pStyle w:val="Compact"/>
        <w:numPr>
          <w:ilvl w:val="0"/>
          <w:numId w:val="1020"/>
        </w:numPr>
      </w:pPr>
      <w:r>
        <w:t xml:space="preserve">Question:</w:t>
      </w:r>
    </w:p>
    <w:p>
      <w:pPr>
        <w:pStyle w:val="Compact"/>
        <w:numPr>
          <w:ilvl w:val="1"/>
          <w:numId w:val="1021"/>
        </w:numPr>
      </w:pPr>
      <w:r>
        <w:t xml:space="preserve">Should special cases for IAM/HARM/Harpoon be a subsection in DMS, or move to weapon-specific chapters?</w:t>
      </w:r>
    </w:p>
    <w:p>
      <w:pPr>
        <w:pStyle w:val="Compact"/>
        <w:numPr>
          <w:ilvl w:val="0"/>
          <w:numId w:val="1020"/>
        </w:numPr>
      </w:pPr>
      <w:r>
        <w:t xml:space="preserve">Current answer: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Armas específicas</w:t>
      </w:r>
      <w:r>
        <w:t xml:space="preserve"> </w:t>
      </w:r>
      <w:r>
        <w:t xml:space="preserve">(IAM, HARM, Harpoon, etc.) são tratadas principalmente nos capítulos de armas.</w:t>
      </w:r>
    </w:p>
    <w:p>
      <w:pPr>
        <w:pStyle w:val="Compact"/>
        <w:numPr>
          <w:ilvl w:val="1"/>
          <w:numId w:val="1022"/>
        </w:numPr>
      </w:pPr>
      <w:r>
        <w:t xml:space="preserve">Cap. 4 só precisa incluir</w:t>
      </w:r>
      <w:r>
        <w:t xml:space="preserve"> </w:t>
      </w:r>
      <w:r>
        <w:rPr>
          <w:b/>
          <w:bCs/>
        </w:rPr>
        <w:t xml:space="preserve">exceções de DMS</w:t>
      </w:r>
      <w:r>
        <w:t xml:space="preserve"> </w:t>
      </w:r>
      <w:r>
        <w:t xml:space="preserve">em tabelas e notas (por exemplo, quando uma arma limita ou altera algum caminho de DMS).</w:t>
      </w:r>
    </w:p>
    <w:p>
      <w:pPr>
        <w:pStyle w:val="FirstParagraph"/>
      </w:pPr>
      <w:r>
        <w:t xml:space="preserve">Effect:</w:t>
      </w:r>
    </w:p>
    <w:p>
      <w:pPr>
        <w:pStyle w:val="Compact"/>
        <w:numPr>
          <w:ilvl w:val="0"/>
          <w:numId w:val="1023"/>
        </w:numPr>
      </w:pPr>
      <w:r>
        <w:t xml:space="preserve">A antiga ideia de 4.3.2 “special cases (IAM, HARM, Harpoon)” foi</w:t>
      </w:r>
      <w:r>
        <w:t xml:space="preserve"> </w:t>
      </w:r>
      <w:r>
        <w:rPr>
          <w:b/>
          <w:bCs/>
        </w:rPr>
        <w:t xml:space="preserve">abandonada</w:t>
      </w:r>
      <w:r>
        <w:t xml:space="preserve"> </w:t>
      </w:r>
      <w:r>
        <w:t xml:space="preserve">como seção estruturante.</w:t>
      </w:r>
    </w:p>
    <w:p>
      <w:pPr>
        <w:pStyle w:val="Compact"/>
        <w:numPr>
          <w:ilvl w:val="0"/>
          <w:numId w:val="1023"/>
        </w:numPr>
      </w:pPr>
      <w:r>
        <w:t xml:space="preserve">O PDF continua útil para lembrar que, se algo de DMS é realmente especial num certo weapon mode, isso vira</w:t>
      </w:r>
      <w:r>
        <w:t xml:space="preserve"> </w:t>
      </w:r>
      <w:r>
        <w:rPr>
          <w:b/>
          <w:bCs/>
        </w:rPr>
        <w:t xml:space="preserve">nota/exceção</w:t>
      </w:r>
      <w:r>
        <w:t xml:space="preserve"> </w:t>
      </w:r>
      <w:r>
        <w:t xml:space="preserve">e não mini-capítulo.</w:t>
      </w:r>
    </w:p>
    <w:bookmarkEnd w:id="14"/>
    <w:bookmarkStart w:id="15" w:name="Xa80c638b595bd775fc4bace51ce33cf06525bee"/>
    <w:p>
      <w:pPr>
        <w:pStyle w:val="Heading4"/>
      </w:pPr>
      <w:r>
        <w:t xml:space="preserve">Q4 — “DMS cross-mode choreography merece seção própria?”</w:t>
      </w:r>
    </w:p>
    <w:p>
      <w:pPr>
        <w:pStyle w:val="Compact"/>
        <w:numPr>
          <w:ilvl w:val="0"/>
          <w:numId w:val="1024"/>
        </w:numPr>
      </w:pPr>
      <w:r>
        <w:t xml:space="preserve">Question:</w:t>
      </w:r>
    </w:p>
    <w:p>
      <w:pPr>
        <w:pStyle w:val="Compact"/>
        <w:numPr>
          <w:ilvl w:val="1"/>
          <w:numId w:val="1025"/>
        </w:numPr>
      </w:pPr>
      <w:r>
        <w:t xml:space="preserve">Should there be a dedicated “DMS cross-mode choreography” section, analogous to TMS 3.2.3?</w:t>
      </w:r>
    </w:p>
    <w:p>
      <w:pPr>
        <w:pStyle w:val="Compact"/>
        <w:numPr>
          <w:ilvl w:val="0"/>
          <w:numId w:val="1024"/>
        </w:numPr>
      </w:pPr>
      <w:r>
        <w:t xml:space="preserve">Current answer: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Sim em espírito, não em formato textual longo.</w:t>
      </w:r>
    </w:p>
    <w:p>
      <w:pPr>
        <w:pStyle w:val="Compact"/>
        <w:numPr>
          <w:ilvl w:val="1"/>
          <w:numId w:val="1026"/>
        </w:numPr>
      </w:pPr>
      <w:r>
        <w:t xml:space="preserve">O blueprint v1.1 resolveu isso com:</w:t>
      </w:r>
    </w:p>
    <w:p>
      <w:pPr>
        <w:pStyle w:val="Compact"/>
        <w:numPr>
          <w:ilvl w:val="2"/>
          <w:numId w:val="1027"/>
        </w:numPr>
      </w:pPr>
      <w:r>
        <w:t xml:space="preserve">4.2.4 Master Mode Behavior — DMS Summary</w:t>
      </w:r>
    </w:p>
    <w:p>
      <w:pPr>
        <w:pStyle w:val="Compact"/>
        <w:numPr>
          <w:ilvl w:val="3"/>
          <w:numId w:val="1028"/>
        </w:numPr>
      </w:pPr>
      <w:r>
        <w:t xml:space="preserve">4.2.4.1 Directional DMS Roles (Up / Down / Left / Right)</w:t>
      </w:r>
    </w:p>
    <w:p>
      <w:pPr>
        <w:pStyle w:val="Compact"/>
        <w:numPr>
          <w:ilvl w:val="3"/>
          <w:numId w:val="1028"/>
        </w:numPr>
      </w:pPr>
      <w:r>
        <w:t xml:space="preserve">4.2.4.2 Consolidated DMS × Master Mode Table</w:t>
      </w:r>
    </w:p>
    <w:p>
      <w:pPr>
        <w:pStyle w:val="FirstParagraph"/>
      </w:pPr>
      <w:r>
        <w:t xml:space="preserve">Effect:</w:t>
      </w:r>
    </w:p>
    <w:p>
      <w:pPr>
        <w:pStyle w:val="Compact"/>
        <w:numPr>
          <w:ilvl w:val="0"/>
          <w:numId w:val="1029"/>
        </w:numPr>
      </w:pPr>
      <w:r>
        <w:t xml:space="preserve">A necessidade de tratar “cross-mode behavior” foi validada.</w:t>
      </w:r>
    </w:p>
    <w:p>
      <w:pPr>
        <w:pStyle w:val="Compact"/>
        <w:numPr>
          <w:ilvl w:val="0"/>
          <w:numId w:val="1029"/>
        </w:numPr>
      </w:pPr>
      <w:r>
        <w:t xml:space="preserve">A resposta final é mais concisa: uma seção de resumo + tabela consolidada.</w:t>
      </w:r>
    </w:p>
    <w:bookmarkEnd w:id="15"/>
    <w:bookmarkEnd w:id="16"/>
    <w:bookmarkStart w:id="17" w:name="how-to-use-tms-vs-dms.pdf-going-forward"/>
    <w:p>
      <w:pPr>
        <w:pStyle w:val="Heading3"/>
      </w:pPr>
      <w:r>
        <w:t xml:space="preserve">1.4 How to use</w:t>
      </w:r>
      <w:r>
        <w:t xml:space="preserve"> </w:t>
      </w:r>
      <w:r>
        <w:rPr>
          <w:rStyle w:val="VerbatimChar"/>
        </w:rPr>
        <w:t xml:space="preserve">TMS-vs-DMS.pdf</w:t>
      </w:r>
      <w:r>
        <w:t xml:space="preserve"> </w:t>
      </w:r>
      <w:r>
        <w:t xml:space="preserve">going forward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b/>
          <w:bCs/>
        </w:rPr>
        <w:t xml:space="preserve">Chapter 4 (DMS)</w:t>
      </w:r>
      <w:r>
        <w:t xml:space="preserve"> </w:t>
      </w:r>
      <w:r>
        <w:t xml:space="preserve">specifically:</w:t>
      </w:r>
    </w:p>
    <w:p>
      <w:pPr>
        <w:pStyle w:val="Compact"/>
        <w:numPr>
          <w:ilvl w:val="0"/>
          <w:numId w:val="1030"/>
        </w:numPr>
      </w:pPr>
      <w:r>
        <w:t xml:space="preserve">Treat this document as</w:t>
      </w:r>
      <w:r>
        <w:t xml:space="preserve"> </w:t>
      </w:r>
      <w:r>
        <w:rPr>
          <w:b/>
          <w:bCs/>
        </w:rPr>
        <w:t xml:space="preserve">legacy governance / decision history</w:t>
      </w:r>
      <w:r>
        <w:t xml:space="preserve">:</w:t>
      </w:r>
    </w:p>
    <w:p>
      <w:pPr>
        <w:pStyle w:val="Compact"/>
        <w:numPr>
          <w:ilvl w:val="1"/>
          <w:numId w:val="1031"/>
        </w:numPr>
      </w:pPr>
      <w:r>
        <w:t xml:space="preserve">It explains why DMS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mirror TMS structurally.</w:t>
      </w:r>
    </w:p>
    <w:p>
      <w:pPr>
        <w:pStyle w:val="Compact"/>
        <w:numPr>
          <w:ilvl w:val="1"/>
          <w:numId w:val="1031"/>
        </w:numPr>
      </w:pPr>
      <w:r>
        <w:t xml:space="preserve">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direct source of content for current C4 sections.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b/>
          <w:bCs/>
        </w:rPr>
        <w:t xml:space="preserve">Chapter 3 (TMS)</w:t>
      </w:r>
      <w:r>
        <w:t xml:space="preserve">:</w:t>
      </w:r>
    </w:p>
    <w:p>
      <w:pPr>
        <w:pStyle w:val="Compact"/>
        <w:numPr>
          <w:ilvl w:val="0"/>
          <w:numId w:val="1032"/>
        </w:numPr>
      </w:pPr>
      <w:r>
        <w:t xml:space="preserve">Use the “Locked TMS Structure” portion as the</w:t>
      </w:r>
      <w:r>
        <w:t xml:space="preserve"> </w:t>
      </w:r>
      <w:r>
        <w:rPr>
          <w:b/>
          <w:bCs/>
        </w:rPr>
        <w:t xml:space="preserve">authoritative layout reference</w:t>
      </w:r>
      <w:r>
        <w:t xml:space="preserve">.</w:t>
      </w:r>
    </w:p>
    <w:p>
      <w:pPr>
        <w:pStyle w:val="FirstParagraph"/>
      </w:pPr>
      <w:r>
        <w:t xml:space="preserve">For versioning:</w:t>
      </w:r>
    </w:p>
    <w:p>
      <w:pPr>
        <w:pStyle w:val="Compact"/>
        <w:numPr>
          <w:ilvl w:val="0"/>
          <w:numId w:val="1033"/>
        </w:numPr>
      </w:pPr>
      <w:r>
        <w:t xml:space="preserve">The versioning strategy (v0.1.2 → v0.1.3) is now outdated and should be seen only as historical context.</w:t>
      </w:r>
    </w:p>
    <w:p>
      <w:pPr>
        <w:pStyle w:val="FirstParagraph"/>
      </w:pPr>
      <w:r>
        <w:t xml:space="preserve">Practical label:</w:t>
      </w:r>
    </w:p>
    <w:p>
      <w:pPr>
        <w:pStyle w:val="BlockText"/>
      </w:pPr>
      <w:r>
        <w:rPr>
          <w:b/>
          <w:bCs/>
        </w:rPr>
        <w:t xml:space="preserve">Classification:</w:t>
      </w:r>
      <w:r>
        <w:t xml:space="preserve"> </w:t>
      </w:r>
      <w:r>
        <w:t xml:space="preserve">Legacy design/architecture reference — keep for structural context and TMS contract, not as a content template for C4.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31" w:name="dms-chapter-reference.pdf"/>
    <w:p>
      <w:pPr>
        <w:pStyle w:val="Heading2"/>
      </w:pPr>
      <w:r>
        <w:t xml:space="preserve">2.</w:t>
      </w:r>
      <w:r>
        <w:t xml:space="preserve"> </w:t>
      </w:r>
      <w:r>
        <w:rPr>
          <w:rStyle w:val="VerbatimChar"/>
        </w:rPr>
        <w:t xml:space="preserve">DMS-chapter-reference.pdf</w:t>
      </w:r>
    </w:p>
    <w:bookmarkStart w:id="19" w:name="what-this-document-is-1"/>
    <w:p>
      <w:pPr>
        <w:pStyle w:val="Heading3"/>
      </w:pPr>
      <w:r>
        <w:t xml:space="preserve">2.1 What this document is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formal design reference for Chapter 4 (DMS)</w:t>
      </w:r>
      <w:r>
        <w:t xml:space="preserve">, with:</w:t>
      </w:r>
    </w:p>
    <w:p>
      <w:pPr>
        <w:pStyle w:val="Compact"/>
        <w:numPr>
          <w:ilvl w:val="0"/>
          <w:numId w:val="1034"/>
        </w:numPr>
      </w:pPr>
      <w:r>
        <w:t xml:space="preserve">Clear separation between</w:t>
      </w:r>
      <w:r>
        <w:t xml:space="preserve"> </w:t>
      </w:r>
      <w:r>
        <w:rPr>
          <w:b/>
          <w:bCs/>
        </w:rPr>
        <w:t xml:space="preserve">Chapter 2</w:t>
      </w:r>
      <w:r>
        <w:t xml:space="preserve"> </w:t>
      </w:r>
      <w:r>
        <w:t xml:space="preserve">(HOTAS fundamentals) and</w:t>
      </w:r>
      <w:r>
        <w:t xml:space="preserve"> </w:t>
      </w:r>
      <w:r>
        <w:rPr>
          <w:b/>
          <w:bCs/>
        </w:rPr>
        <w:t xml:space="preserve">Chapter 4</w:t>
      </w:r>
      <w:r>
        <w:t xml:space="preserve"> </w:t>
      </w:r>
      <w:r>
        <w:t xml:space="preserve">(DMS specifics).</w:t>
      </w:r>
    </w:p>
    <w:p>
      <w:pPr>
        <w:pStyle w:val="Compact"/>
        <w:numPr>
          <w:ilvl w:val="0"/>
          <w:numId w:val="1034"/>
        </w:numPr>
      </w:pPr>
      <w:r>
        <w:t xml:space="preserve">A detailed</w:t>
      </w:r>
      <w:r>
        <w:t xml:space="preserve"> </w:t>
      </w:r>
      <w:r>
        <w:rPr>
          <w:b/>
          <w:bCs/>
        </w:rPr>
        <w:t xml:space="preserve">old C4 outline</w:t>
      </w:r>
      <w:r>
        <w:t xml:space="preserve"> </w:t>
      </w:r>
      <w:r>
        <w:t xml:space="preserve">(Option B renamed) with:</w:t>
      </w:r>
    </w:p>
    <w:p>
      <w:pPr>
        <w:pStyle w:val="Compact"/>
        <w:numPr>
          <w:ilvl w:val="1"/>
          <w:numId w:val="1035"/>
        </w:numPr>
      </w:pPr>
      <w:r>
        <w:t xml:space="preserve">4.1 Concept &amp; SOI (4.1.1–4.1.3).</w:t>
      </w:r>
    </w:p>
    <w:p>
      <w:pPr>
        <w:pStyle w:val="Compact"/>
        <w:numPr>
          <w:ilvl w:val="1"/>
          <w:numId w:val="1035"/>
        </w:numPr>
      </w:pPr>
      <w:r>
        <w:t xml:space="preserve">4.2 DMS in MFDS format selection and SWAP (4.2.1–4.2.3).</w:t>
      </w:r>
    </w:p>
    <w:p>
      <w:pPr>
        <w:pStyle w:val="Compact"/>
        <w:numPr>
          <w:ilvl w:val="1"/>
          <w:numId w:val="1035"/>
        </w:numPr>
      </w:pPr>
      <w:r>
        <w:t xml:space="preserve">4.3 DMS in sensor/weapon context (A‑A, A‑G, HAD, IAMs).</w:t>
      </w:r>
    </w:p>
    <w:p>
      <w:pPr>
        <w:pStyle w:val="Compact"/>
        <w:numPr>
          <w:ilvl w:val="1"/>
          <w:numId w:val="1035"/>
        </w:numPr>
      </w:pPr>
      <w:r>
        <w:t xml:space="preserve">4.4 DMS Block &amp; variant notes.</w:t>
      </w:r>
    </w:p>
    <w:p>
      <w:pPr>
        <w:pStyle w:val="Compact"/>
        <w:numPr>
          <w:ilvl w:val="0"/>
          <w:numId w:val="1034"/>
        </w:numPr>
      </w:pPr>
      <w:r>
        <w:t xml:space="preserve">Two global “focus points” for the chapter:</w:t>
      </w:r>
    </w:p>
    <w:p>
      <w:pPr>
        <w:pStyle w:val="Compact"/>
        <w:numPr>
          <w:ilvl w:val="1"/>
          <w:numId w:val="1036"/>
        </w:numPr>
      </w:pPr>
      <w:r>
        <w:t xml:space="preserve">DMS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perform tactical functions.</w:t>
      </w:r>
    </w:p>
    <w:p>
      <w:pPr>
        <w:pStyle w:val="Compact"/>
        <w:numPr>
          <w:ilvl w:val="1"/>
          <w:numId w:val="1036"/>
        </w:numPr>
      </w:pPr>
      <w:r>
        <w:t xml:space="preserve">NAV/A‑A/A‑G are</w:t>
      </w:r>
      <w:r>
        <w:t xml:space="preserve"> </w:t>
      </w:r>
      <w:r>
        <w:rPr>
          <w:b/>
          <w:bCs/>
        </w:rPr>
        <w:t xml:space="preserve">contexts</w:t>
      </w:r>
      <w:r>
        <w:t xml:space="preserve">, not different DMS implementations.</w:t>
      </w:r>
    </w:p>
    <w:p>
      <w:pPr>
        <w:pStyle w:val="Compact"/>
        <w:numPr>
          <w:ilvl w:val="0"/>
          <w:numId w:val="103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compact Dash‑34 cross-reference table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writing checklist</w:t>
      </w:r>
      <w:r>
        <w:t xml:space="preserve"> </w:t>
      </w:r>
      <w:r>
        <w:t xml:space="preserve">with 14 items, guiding C4 drafting.</w:t>
      </w:r>
    </w:p>
    <w:p>
      <w:pPr>
        <w:pStyle w:val="FirstParagraph"/>
      </w:pPr>
      <w:r>
        <w:t xml:space="preserve">It is half</w:t>
      </w:r>
      <w:r>
        <w:t xml:space="preserve"> </w:t>
      </w:r>
      <w:r>
        <w:rPr>
          <w:b/>
          <w:bCs/>
        </w:rPr>
        <w:t xml:space="preserve">conceptual contract</w:t>
      </w:r>
      <w:r>
        <w:t xml:space="preserve">, half</w:t>
      </w:r>
      <w:r>
        <w:t xml:space="preserve"> </w:t>
      </w:r>
      <w:r>
        <w:rPr>
          <w:b/>
          <w:bCs/>
        </w:rPr>
        <w:t xml:space="preserve">writing guide</w:t>
      </w:r>
      <w:r>
        <w:t xml:space="preserve">.</w:t>
      </w:r>
    </w:p>
    <w:bookmarkEnd w:id="19"/>
    <w:bookmarkStart w:id="26" w:name="sections-that-remain-fully-relevant"/>
    <w:p>
      <w:pPr>
        <w:pStyle w:val="Heading3"/>
      </w:pPr>
      <w:r>
        <w:t xml:space="preserve">2.2 Sections that remain fully relevant</w:t>
      </w:r>
    </w:p>
    <w:bookmarkStart w:id="20" w:name="avoiding-overlap-between-chapter-2-and-4"/>
    <w:p>
      <w:pPr>
        <w:pStyle w:val="Heading4"/>
      </w:pPr>
      <w:r>
        <w:t xml:space="preserve">2.2.1 Avoiding overlap between Chapter 2 and 4</w:t>
      </w:r>
    </w:p>
    <w:p>
      <w:pPr>
        <w:pStyle w:val="FirstParagraph"/>
      </w:pPr>
      <w:r>
        <w:t xml:space="preserve">The document defines roles: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Chapter 2</w:t>
      </w:r>
      <w:r>
        <w:t xml:space="preserve"> </w:t>
      </w:r>
      <w:r>
        <w:t xml:space="preserve">(HOTAS Fundamentals):</w:t>
      </w:r>
    </w:p>
    <w:p>
      <w:pPr>
        <w:pStyle w:val="Compact"/>
        <w:numPr>
          <w:ilvl w:val="1"/>
          <w:numId w:val="1038"/>
        </w:numPr>
      </w:pPr>
      <w:r>
        <w:t xml:space="preserve">Defines SOI, short/long presses, master modes, overview of switches.</w:t>
      </w:r>
    </w:p>
    <w:p>
      <w:pPr>
        <w:pStyle w:val="Compact"/>
        <w:numPr>
          <w:ilvl w:val="1"/>
          <w:numId w:val="1038"/>
        </w:numPr>
      </w:pP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enumerate DMS actions or detailed combinations.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Chapter 4</w:t>
      </w:r>
      <w:r>
        <w:t xml:space="preserve"> </w:t>
      </w:r>
      <w:r>
        <w:t xml:space="preserve">(DMS):</w:t>
      </w:r>
    </w:p>
    <w:p>
      <w:pPr>
        <w:pStyle w:val="Compact"/>
        <w:numPr>
          <w:ilvl w:val="1"/>
          <w:numId w:val="1039"/>
        </w:numPr>
      </w:pPr>
      <w:r>
        <w:t xml:space="preserve">Takes the SOI concept and implements it</w:t>
      </w:r>
      <w:r>
        <w:t xml:space="preserve"> </w:t>
      </w:r>
      <w:r>
        <w:rPr>
          <w:b/>
          <w:bCs/>
        </w:rPr>
        <w:t xml:space="preserve">concretely</w:t>
      </w:r>
      <w:r>
        <w:t xml:space="preserve"> </w:t>
      </w:r>
      <w:r>
        <w:t xml:space="preserve">with DMS.</w:t>
      </w:r>
    </w:p>
    <w:p>
      <w:pPr>
        <w:pStyle w:val="Compact"/>
        <w:numPr>
          <w:ilvl w:val="1"/>
          <w:numId w:val="1039"/>
        </w:numPr>
      </w:pPr>
      <w:r>
        <w:t xml:space="preserve">Focuses on MFDS mechanics, SWAP, and actual page/format handling.</w:t>
      </w:r>
    </w:p>
    <w:p>
      <w:pPr>
        <w:pStyle w:val="FirstParagraph"/>
      </w:pPr>
      <w:r>
        <w:t xml:space="preserve">This separation is still exactly what the project needs.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40"/>
        </w:numPr>
      </w:pPr>
      <w:r>
        <w:t xml:space="preserve">As enduring governance: always check new material to avoid leaking C4-specific DMS behaviors back into Chapter 2.</w:t>
      </w:r>
    </w:p>
    <w:bookmarkEnd w:id="20"/>
    <w:bookmarkStart w:id="21" w:name="soi-concept-dms-role-example-flow"/>
    <w:p>
      <w:pPr>
        <w:pStyle w:val="Heading4"/>
      </w:pPr>
      <w:r>
        <w:t xml:space="preserve">2.2.2 4.1.1–4.1.3 (SOI concept, DMS role, example flow)</w:t>
      </w:r>
    </w:p>
    <w:p>
      <w:pPr>
        <w:pStyle w:val="FirstParagraph"/>
      </w:pPr>
      <w:r>
        <w:t xml:space="preserve">The proposed content for: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4.1.1 SOI definition and scope across displays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4.1.2 Role of the DMS in SOI selection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4.1.3 Example SOI flow (overview)</w:t>
      </w:r>
    </w:p>
    <w:p>
      <w:pPr>
        <w:pStyle w:val="FirstParagraph"/>
      </w:pPr>
      <w:r>
        <w:t xml:space="preserve">is highly aligned with the current blueprint and the now-final C4‑S1 section:</w:t>
      </w:r>
    </w:p>
    <w:p>
      <w:pPr>
        <w:pStyle w:val="Compact"/>
        <w:numPr>
          <w:ilvl w:val="0"/>
          <w:numId w:val="1042"/>
        </w:numPr>
      </w:pPr>
      <w:r>
        <w:t xml:space="preserve">4.1.1 describes SOI in a way that:</w:t>
      </w:r>
    </w:p>
    <w:p>
      <w:pPr>
        <w:pStyle w:val="Compact"/>
        <w:numPr>
          <w:ilvl w:val="1"/>
          <w:numId w:val="1043"/>
        </w:numPr>
      </w:pPr>
      <w:r>
        <w:t xml:space="preserve">Anchors to MFDS SOI (Dash‑34 2.1.6.3).</w:t>
      </w:r>
    </w:p>
    <w:p>
      <w:pPr>
        <w:pStyle w:val="Compact"/>
        <w:numPr>
          <w:ilvl w:val="1"/>
          <w:numId w:val="1043"/>
        </w:numPr>
      </w:pPr>
      <w:r>
        <w:t xml:space="preserve">Anchors to HUD SOI (Dash‑34 2.1.7.5.4).</w:t>
      </w:r>
    </w:p>
    <w:p>
      <w:pPr>
        <w:pStyle w:val="Compact"/>
        <w:numPr>
          <w:ilvl w:val="0"/>
          <w:numId w:val="1042"/>
        </w:numPr>
      </w:pPr>
      <w:r>
        <w:t xml:space="preserve">4.1.2 explains DMS Up/Down/Left/Right in conceptual terms, with emphasis that DMS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do targeting or weapons.</w:t>
      </w:r>
    </w:p>
    <w:p>
      <w:pPr>
        <w:pStyle w:val="Compact"/>
        <w:numPr>
          <w:ilvl w:val="0"/>
          <w:numId w:val="1042"/>
        </w:numPr>
      </w:pPr>
      <w:r>
        <w:t xml:space="preserve">4.1.3 presents a short example flow (NAV HSD → A‑G FCR → TGP → WPN).</w:t>
      </w:r>
    </w:p>
    <w:p>
      <w:pPr>
        <w:pStyle w:val="FirstParagraph"/>
      </w:pPr>
      <w:r>
        <w:t xml:space="preserve">Caveat:</w:t>
      </w:r>
    </w:p>
    <w:p>
      <w:pPr>
        <w:pStyle w:val="Compact"/>
        <w:numPr>
          <w:ilvl w:val="0"/>
          <w:numId w:val="1044"/>
        </w:numPr>
      </w:pPr>
      <w:r>
        <w:t xml:space="preserve">The description of DMS Left/Right in 4.1.2 mixes:</w:t>
      </w:r>
    </w:p>
    <w:p>
      <w:pPr>
        <w:pStyle w:val="Compact"/>
        <w:numPr>
          <w:ilvl w:val="1"/>
          <w:numId w:val="1045"/>
        </w:numPr>
      </w:pPr>
      <w:r>
        <w:t xml:space="preserve">SOI movement between pages</w:t>
      </w:r>
    </w:p>
    <w:p>
      <w:pPr>
        <w:pStyle w:val="Compact"/>
        <w:numPr>
          <w:ilvl w:val="1"/>
          <w:numId w:val="1045"/>
        </w:numPr>
      </w:pPr>
      <w:r>
        <w:t xml:space="preserve">With selecting primary formats.</w:t>
      </w:r>
    </w:p>
    <w:p>
      <w:pPr>
        <w:pStyle w:val="Compact"/>
        <w:numPr>
          <w:ilvl w:val="0"/>
          <w:numId w:val="1044"/>
        </w:numPr>
      </w:pPr>
      <w:r>
        <w:t xml:space="preserve">The unified blueprint later clarified the axes more cleanly: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Up/Down:</w:t>
      </w:r>
      <w:r>
        <w:t xml:space="preserve"> </w:t>
      </w:r>
      <w:r>
        <w:t xml:space="preserve">main SOI routing axis (HUD ↔ MFDs).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Left/Right:</w:t>
      </w:r>
      <w:r>
        <w:t xml:space="preserve"> </w:t>
      </w:r>
      <w:r>
        <w:t xml:space="preserve">main format cycling axis on the MFD that already has SOI.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47"/>
        </w:numPr>
      </w:pPr>
      <w:r>
        <w:t xml:space="preserve">As a</w:t>
      </w:r>
      <w:r>
        <w:t xml:space="preserve"> </w:t>
      </w:r>
      <w:r>
        <w:rPr>
          <w:b/>
          <w:bCs/>
        </w:rPr>
        <w:t xml:space="preserve">source of phrasing, examples and key points</w:t>
      </w:r>
      <w:r>
        <w:t xml:space="preserve"> </w:t>
      </w:r>
      <w:r>
        <w:t xml:space="preserve">for C4‑S1 (already largely integrated), with minor wording adjustments to reflect the final DMS Up vs Left/Right split.</w:t>
      </w:r>
    </w:p>
    <w:bookmarkEnd w:id="21"/>
    <w:bookmarkStart w:id="22" w:name="dms-block-and-variant-notes"/>
    <w:p>
      <w:pPr>
        <w:pStyle w:val="Heading4"/>
      </w:pPr>
      <w:r>
        <w:t xml:space="preserve">2.2.3 4.4 DMS Block and Variant Notes</w:t>
      </w:r>
    </w:p>
    <w:p>
      <w:pPr>
        <w:pStyle w:val="FirstParagraph"/>
      </w:pPr>
      <w:r>
        <w:t xml:space="preserve">This part remains directly usable:</w:t>
      </w:r>
    </w:p>
    <w:p>
      <w:pPr>
        <w:pStyle w:val="Compact"/>
        <w:numPr>
          <w:ilvl w:val="0"/>
          <w:numId w:val="1048"/>
        </w:numPr>
      </w:pPr>
      <w:r>
        <w:t xml:space="preserve">It emphasizes:</w:t>
      </w:r>
    </w:p>
    <w:p>
      <w:pPr>
        <w:pStyle w:val="Compact"/>
        <w:numPr>
          <w:ilvl w:val="1"/>
          <w:numId w:val="1049"/>
        </w:numPr>
      </w:pPr>
      <w:r>
        <w:t xml:space="preserve">Record only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block/variant differences.</w:t>
      </w:r>
    </w:p>
    <w:p>
      <w:pPr>
        <w:pStyle w:val="Compact"/>
        <w:numPr>
          <w:ilvl w:val="1"/>
          <w:numId w:val="1049"/>
        </w:numPr>
      </w:pPr>
      <w:r>
        <w:t xml:space="preserve">Focus on MFDS page availability and SOI‑capable displays.</w:t>
      </w:r>
    </w:p>
    <w:p>
      <w:pPr>
        <w:pStyle w:val="Compact"/>
        <w:numPr>
          <w:ilvl w:val="1"/>
          <w:numId w:val="1049"/>
        </w:numPr>
      </w:pPr>
      <w:r>
        <w:t xml:space="preserve">Avoid duplicating identical behavior.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50"/>
        </w:numPr>
      </w:pPr>
      <w:r>
        <w:t xml:space="preserve">As the conceptual backbone for the final 4.4 section under the unified blueprint.</w:t>
      </w:r>
    </w:p>
    <w:bookmarkEnd w:id="22"/>
    <w:bookmarkStart w:id="23" w:name="focus-points-1-and-2-section-3"/>
    <w:p>
      <w:pPr>
        <w:pStyle w:val="Heading4"/>
      </w:pPr>
      <w:r>
        <w:t xml:space="preserve">2.2.4 Focus Points 1 and 2 (Section 3)</w:t>
      </w:r>
    </w:p>
    <w:p>
      <w:pPr>
        <w:pStyle w:val="FirstParagraph"/>
      </w:pPr>
      <w:r>
        <w:t xml:space="preserve">Two global principles for the entire chapter: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DMS does not perform tactical functions:</w:t>
      </w:r>
    </w:p>
    <w:p>
      <w:pPr>
        <w:pStyle w:val="Compact"/>
        <w:numPr>
          <w:ilvl w:val="1"/>
          <w:numId w:val="1052"/>
        </w:numPr>
      </w:pPr>
      <w:r>
        <w:t xml:space="preserve">Does not lock, generate SPI, MARK, release weapons, command radar modes, alter weapon parameters, or perform IFF.</w:t>
      </w:r>
    </w:p>
    <w:p>
      <w:pPr>
        <w:pStyle w:val="Compact"/>
        <w:numPr>
          <w:ilvl w:val="1"/>
          <w:numId w:val="1052"/>
        </w:numPr>
      </w:pPr>
      <w:r>
        <w:t xml:space="preserve">Those tasks belong to TMS, WPN/SMS logic, sensors, ICP/MARK.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NAV / A‑A / A‑G are contexts, not different DMS implementations:</w:t>
      </w:r>
    </w:p>
    <w:p>
      <w:pPr>
        <w:pStyle w:val="Compact"/>
        <w:numPr>
          <w:ilvl w:val="1"/>
          <w:numId w:val="1053"/>
        </w:numPr>
      </w:pPr>
      <w:r>
        <w:t xml:space="preserve">The DMS mechanics (SOI + format + SWAP) are the same.</w:t>
      </w:r>
    </w:p>
    <w:p>
      <w:pPr>
        <w:pStyle w:val="Compact"/>
        <w:numPr>
          <w:ilvl w:val="1"/>
          <w:numId w:val="1053"/>
        </w:numPr>
      </w:pPr>
      <w:r>
        <w:t xml:space="preserve">What changes is which pages tend to be SOI and how those pages behave internally.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54"/>
        </w:numPr>
      </w:pPr>
      <w:r>
        <w:t xml:space="preserve">As</w:t>
      </w:r>
      <w:r>
        <w:t xml:space="preserve"> </w:t>
      </w:r>
      <w:r>
        <w:rPr>
          <w:b/>
          <w:bCs/>
        </w:rPr>
        <w:t xml:space="preserve">chapter-wide style rules</w:t>
      </w:r>
      <w:r>
        <w:t xml:space="preserve"> </w:t>
      </w:r>
      <w:r>
        <w:t xml:space="preserve">and as a QA checklist for every DMS HOTAS table (especially the Effect/Nuance columns).</w:t>
      </w:r>
    </w:p>
    <w:bookmarkEnd w:id="23"/>
    <w:bookmarkStart w:id="24" w:name="dash34-crossreference-section-4"/>
    <w:p>
      <w:pPr>
        <w:pStyle w:val="Heading4"/>
      </w:pPr>
      <w:r>
        <w:t xml:space="preserve">2.2.5 Dash‑34 Cross‑Reference (Section 4)</w:t>
      </w:r>
    </w:p>
    <w:p>
      <w:pPr>
        <w:pStyle w:val="FirstParagraph"/>
      </w:pPr>
      <w:r>
        <w:t xml:space="preserve">Summarizes the key Dash‑34 sections needed for C4:</w:t>
      </w:r>
    </w:p>
    <w:p>
      <w:pPr>
        <w:pStyle w:val="Compact"/>
        <w:numPr>
          <w:ilvl w:val="0"/>
          <w:numId w:val="1055"/>
        </w:numPr>
      </w:pPr>
      <w:r>
        <w:t xml:space="preserve">HOTAS overview, MFDS, SOI, OFF/BLANK/SWAP, SMS/WPN, pages FCR/TGP/HSD/HAD, HUD SOI, FCR A‑A modes.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56"/>
        </w:numPr>
      </w:pPr>
      <w:r>
        <w:t xml:space="preserve">As quick index of primary references when validating any C4 text.</w:t>
      </w:r>
    </w:p>
    <w:bookmarkEnd w:id="24"/>
    <w:bookmarkStart w:id="25" w:name="writing-checklist-section-5"/>
    <w:p>
      <w:pPr>
        <w:pStyle w:val="Heading4"/>
      </w:pPr>
      <w:r>
        <w:t xml:space="preserve">2.2.6 Writing Checklist (Section 5)</w:t>
      </w:r>
    </w:p>
    <w:p>
      <w:pPr>
        <w:pStyle w:val="FirstParagraph"/>
      </w:pPr>
      <w:r>
        <w:t xml:space="preserve">A 14‑item checklist to validate:</w:t>
      </w:r>
    </w:p>
    <w:p>
      <w:pPr>
        <w:pStyle w:val="Compact"/>
        <w:numPr>
          <w:ilvl w:val="0"/>
          <w:numId w:val="1057"/>
        </w:numPr>
      </w:pPr>
      <w:r>
        <w:t xml:space="preserve">Correct anchoring to Dash‑34 sections.</w:t>
      </w:r>
    </w:p>
    <w:p>
      <w:pPr>
        <w:pStyle w:val="Compact"/>
        <w:numPr>
          <w:ilvl w:val="0"/>
          <w:numId w:val="1057"/>
        </w:numPr>
      </w:pPr>
      <w:r>
        <w:t xml:space="preserve">Correct separation DMS vs TMS/weapon logic.</w:t>
      </w:r>
    </w:p>
    <w:p>
      <w:pPr>
        <w:pStyle w:val="Compact"/>
        <w:numPr>
          <w:ilvl w:val="0"/>
          <w:numId w:val="1057"/>
        </w:numPr>
      </w:pPr>
      <w:r>
        <w:t xml:space="preserve">Correct referencing of official page names (HAD, SMS/WPN) and block differences.</w:t>
      </w:r>
    </w:p>
    <w:p>
      <w:pPr>
        <w:pStyle w:val="FirstParagraph"/>
      </w:pPr>
      <w:r>
        <w:t xml:space="preserve">Even though section numbers have shifted in the new blueprint (e.g., 4.2/4.3 vs 4.2.1–4.2.4), the</w:t>
      </w:r>
      <w:r>
        <w:t xml:space="preserve"> </w:t>
      </w:r>
      <w:r>
        <w:rPr>
          <w:b/>
          <w:bCs/>
        </w:rPr>
        <w:t xml:space="preserve">semantic intent</w:t>
      </w:r>
      <w:r>
        <w:t xml:space="preserve"> </w:t>
      </w:r>
      <w:r>
        <w:t xml:space="preserve">of each item continues valid.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58"/>
        </w:numPr>
      </w:pPr>
      <w:r>
        <w:t xml:space="preserve">Adjust mental mapping of numbers.</w:t>
      </w:r>
    </w:p>
    <w:p>
      <w:pPr>
        <w:pStyle w:val="Compact"/>
        <w:numPr>
          <w:ilvl w:val="0"/>
          <w:numId w:val="1058"/>
        </w:numPr>
      </w:pPr>
      <w:r>
        <w:t xml:space="preserve">Use as</w:t>
      </w:r>
      <w:r>
        <w:t xml:space="preserve"> </w:t>
      </w:r>
      <w:r>
        <w:rPr>
          <w:b/>
          <w:bCs/>
        </w:rPr>
        <w:t xml:space="preserve">final QA pass</w:t>
      </w:r>
      <w:r>
        <w:t xml:space="preserve"> </w:t>
      </w:r>
      <w:r>
        <w:t xml:space="preserve">once C4 is drafted.</w:t>
      </w:r>
    </w:p>
    <w:bookmarkEnd w:id="25"/>
    <w:bookmarkEnd w:id="26"/>
    <w:bookmarkStart w:id="29" w:name="X7aa3bd5e8343f6ccc3a4331f5b47ee1601d25c2"/>
    <w:p>
      <w:pPr>
        <w:pStyle w:val="Heading3"/>
      </w:pPr>
      <w:r>
        <w:t xml:space="preserve">2.3 Sections partially superseded but still useful as content bank</w:t>
      </w:r>
    </w:p>
    <w:bookmarkStart w:id="27" w:name="dms-in-mfds-format-selection-and-swap"/>
    <w:p>
      <w:pPr>
        <w:pStyle w:val="Heading4"/>
      </w:pPr>
      <w:r>
        <w:t xml:space="preserve">2.3.1 4.2 DMS in MFDS format selection and SWAP</w:t>
      </w:r>
    </w:p>
    <w:p>
      <w:pPr>
        <w:pStyle w:val="FirstParagraph"/>
      </w:pPr>
      <w:r>
        <w:t xml:space="preserve">Subsections:</w:t>
      </w:r>
    </w:p>
    <w:p>
      <w:pPr>
        <w:pStyle w:val="Compact"/>
        <w:numPr>
          <w:ilvl w:val="0"/>
          <w:numId w:val="1059"/>
        </w:numPr>
      </w:pPr>
      <w:r>
        <w:t xml:space="preserve">4.2.1 MFDS format selection and cycling.</w:t>
      </w:r>
    </w:p>
    <w:p>
      <w:pPr>
        <w:pStyle w:val="Compact"/>
        <w:numPr>
          <w:ilvl w:val="0"/>
          <w:numId w:val="1059"/>
        </w:numPr>
      </w:pPr>
      <w:r>
        <w:t xml:space="preserve">4.2.2 SWAP and display management.</w:t>
      </w:r>
    </w:p>
    <w:p>
      <w:pPr>
        <w:pStyle w:val="Compact"/>
        <w:numPr>
          <w:ilvl w:val="0"/>
          <w:numId w:val="1059"/>
        </w:numPr>
      </w:pPr>
      <w:r>
        <w:t xml:space="preserve">4.2.3 HSD control via SOI.</w:t>
      </w:r>
    </w:p>
    <w:p>
      <w:pPr>
        <w:pStyle w:val="FirstParagraph"/>
      </w:pPr>
      <w:r>
        <w:t xml:space="preserve">Today, the unified blueprint has:</w:t>
      </w:r>
    </w:p>
    <w:p>
      <w:pPr>
        <w:pStyle w:val="Compact"/>
        <w:numPr>
          <w:ilvl w:val="0"/>
          <w:numId w:val="1060"/>
        </w:numPr>
      </w:pPr>
      <w:r>
        <w:t xml:space="preserve">4.2.3 DMS Left / Right: Cycle MFD Formats</w:t>
      </w:r>
    </w:p>
    <w:p>
      <w:pPr>
        <w:pStyle w:val="Compact"/>
        <w:numPr>
          <w:ilvl w:val="1"/>
          <w:numId w:val="1061"/>
        </w:numPr>
      </w:pPr>
      <w:r>
        <w:t xml:space="preserve">4.2.3.1 Format Cycling Mechanics</w:t>
      </w:r>
    </w:p>
    <w:p>
      <w:pPr>
        <w:pStyle w:val="Compact"/>
        <w:numPr>
          <w:ilvl w:val="1"/>
          <w:numId w:val="1061"/>
        </w:numPr>
      </w:pPr>
      <w:r>
        <w:t xml:space="preserve">4.2.3.2 Available Formats by Master Mode</w:t>
      </w:r>
    </w:p>
    <w:p>
      <w:pPr>
        <w:pStyle w:val="Compact"/>
        <w:numPr>
          <w:ilvl w:val="1"/>
          <w:numId w:val="1061"/>
        </w:numPr>
      </w:pPr>
      <w:r>
        <w:t xml:space="preserve">4.2.3.3 Left/Right and SOI Independence</w:t>
      </w:r>
    </w:p>
    <w:p>
      <w:pPr>
        <w:pStyle w:val="Compact"/>
        <w:numPr>
          <w:ilvl w:val="1"/>
          <w:numId w:val="1061"/>
        </w:numPr>
      </w:pPr>
      <w:r>
        <w:t xml:space="preserve">4.2.3.4 DMS Left/Right Usage Table</w:t>
      </w:r>
    </w:p>
    <w:p>
      <w:pPr>
        <w:pStyle w:val="FirstParagraph"/>
      </w:pPr>
      <w:r>
        <w:t xml:space="preserve">Relationship:</w:t>
      </w:r>
    </w:p>
    <w:p>
      <w:pPr>
        <w:pStyle w:val="Compact"/>
        <w:numPr>
          <w:ilvl w:val="0"/>
          <w:numId w:val="1062"/>
        </w:numPr>
      </w:pPr>
      <w:r>
        <w:t xml:space="preserve">The old</w:t>
      </w:r>
      <w:r>
        <w:t xml:space="preserve"> </w:t>
      </w:r>
      <w:r>
        <w:rPr>
          <w:b/>
          <w:bCs/>
        </w:rPr>
        <w:t xml:space="preserve">4.2.1/4.2.2</w:t>
      </w:r>
      <w:r>
        <w:t xml:space="preserve"> </w:t>
      </w:r>
      <w:r>
        <w:t xml:space="preserve">contain good narrative descriptions of:</w:t>
      </w:r>
    </w:p>
    <w:p>
      <w:pPr>
        <w:pStyle w:val="Compact"/>
        <w:numPr>
          <w:ilvl w:val="1"/>
          <w:numId w:val="1063"/>
        </w:numPr>
      </w:pPr>
      <w:r>
        <w:t xml:space="preserve">How DMS participates in format selection.</w:t>
      </w:r>
    </w:p>
    <w:p>
      <w:pPr>
        <w:pStyle w:val="Compact"/>
        <w:numPr>
          <w:ilvl w:val="1"/>
          <w:numId w:val="1063"/>
        </w:numPr>
      </w:pPr>
      <w:r>
        <w:t xml:space="preserve">How SWAP and DMS interplay.</w:t>
      </w:r>
    </w:p>
    <w:p>
      <w:pPr>
        <w:pStyle w:val="Compact"/>
        <w:numPr>
          <w:ilvl w:val="0"/>
          <w:numId w:val="1062"/>
        </w:numPr>
      </w:pPr>
      <w:r>
        <w:t xml:space="preserve">The old</w:t>
      </w:r>
      <w:r>
        <w:t xml:space="preserve"> </w:t>
      </w:r>
      <w:r>
        <w:rPr>
          <w:b/>
          <w:bCs/>
        </w:rPr>
        <w:t xml:space="preserve">4.2.3 (HSD control via SOI)</w:t>
      </w:r>
      <w:r>
        <w:t xml:space="preserve"> </w:t>
      </w:r>
      <w:r>
        <w:t xml:space="preserve">reinforces the separation:</w:t>
      </w:r>
    </w:p>
    <w:p>
      <w:pPr>
        <w:pStyle w:val="Compact"/>
        <w:numPr>
          <w:ilvl w:val="1"/>
          <w:numId w:val="1064"/>
        </w:numPr>
      </w:pPr>
      <w:r>
        <w:t xml:space="preserve">DMS makes HSD SOI.</w:t>
      </w:r>
    </w:p>
    <w:p>
      <w:pPr>
        <w:pStyle w:val="Compact"/>
        <w:numPr>
          <w:ilvl w:val="1"/>
          <w:numId w:val="1064"/>
        </w:numPr>
      </w:pPr>
      <w:r>
        <w:t xml:space="preserve">HSD’s own controls do zoom/declutter/etc.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65"/>
        </w:numPr>
      </w:pPr>
      <w:r>
        <w:t xml:space="preserve">As</w:t>
      </w:r>
      <w:r>
        <w:t xml:space="preserve"> </w:t>
      </w:r>
      <w:r>
        <w:rPr>
          <w:b/>
          <w:bCs/>
        </w:rPr>
        <w:t xml:space="preserve">content source</w:t>
      </w:r>
      <w:r>
        <w:t xml:space="preserve"> </w:t>
      </w:r>
      <w:r>
        <w:t xml:space="preserve">(phrasing and examples) for:</w:t>
      </w:r>
    </w:p>
    <w:p>
      <w:pPr>
        <w:pStyle w:val="Compact"/>
        <w:numPr>
          <w:ilvl w:val="1"/>
          <w:numId w:val="1066"/>
        </w:numPr>
      </w:pPr>
      <w:r>
        <w:t xml:space="preserve">4.2.3.1–4.2.3.4 in the new blueprint.</w:t>
      </w:r>
    </w:p>
    <w:p>
      <w:pPr>
        <w:pStyle w:val="Compact"/>
        <w:numPr>
          <w:ilvl w:val="1"/>
          <w:numId w:val="1066"/>
        </w:numPr>
      </w:pPr>
      <w:r>
        <w:t xml:space="preserve">Short clarifications wherever HSD appears in C4.</w:t>
      </w:r>
    </w:p>
    <w:p>
      <w:pPr>
        <w:pStyle w:val="Compact"/>
        <w:numPr>
          <w:ilvl w:val="0"/>
          <w:numId w:val="1065"/>
        </w:numPr>
      </w:pPr>
      <w:r>
        <w:t xml:space="preserve">Avoid re-creating a separate “4.2.3 HSD control” section; integrate the ideas into the new structure.</w:t>
      </w:r>
    </w:p>
    <w:bookmarkEnd w:id="27"/>
    <w:bookmarkStart w:id="28" w:name="dms-in-sensor-and-weapon-context"/>
    <w:p>
      <w:pPr>
        <w:pStyle w:val="Heading4"/>
      </w:pPr>
      <w:r>
        <w:t xml:space="preserve">2.3.2 4.3 DMS in sensor and weapon context</w:t>
      </w:r>
    </w:p>
    <w:p>
      <w:pPr>
        <w:pStyle w:val="FirstParagraph"/>
      </w:pPr>
      <w:r>
        <w:t xml:space="preserve">Subsections:</w:t>
      </w:r>
    </w:p>
    <w:p>
      <w:pPr>
        <w:pStyle w:val="Compact"/>
        <w:numPr>
          <w:ilvl w:val="0"/>
          <w:numId w:val="1067"/>
        </w:numPr>
      </w:pPr>
      <w:r>
        <w:t xml:space="preserve">4.3.1 SOI changes between FCR, TGP, HSD and HUD in A-A.</w:t>
      </w:r>
    </w:p>
    <w:p>
      <w:pPr>
        <w:pStyle w:val="Compact"/>
        <w:numPr>
          <w:ilvl w:val="0"/>
          <w:numId w:val="1067"/>
        </w:numPr>
      </w:pPr>
      <w:r>
        <w:t xml:space="preserve">4.3.2 SOI changes between FCR, TGP, HSD, HAD and WPN in A-G.</w:t>
      </w:r>
    </w:p>
    <w:p>
      <w:pPr>
        <w:pStyle w:val="Compact"/>
        <w:numPr>
          <w:ilvl w:val="0"/>
          <w:numId w:val="1067"/>
        </w:numPr>
      </w:pPr>
      <w:r>
        <w:t xml:space="preserve">4.3.3 DMS with HARM HAD page as SOI.</w:t>
      </w:r>
    </w:p>
    <w:p>
      <w:pPr>
        <w:pStyle w:val="Compact"/>
        <w:numPr>
          <w:ilvl w:val="0"/>
          <w:numId w:val="1067"/>
        </w:numPr>
      </w:pPr>
      <w:r>
        <w:t xml:space="preserve">4.3.4 DMS with IAMs and SMS/WPN pages.</w:t>
      </w:r>
    </w:p>
    <w:p>
      <w:pPr>
        <w:pStyle w:val="FirstParagraph"/>
      </w:pPr>
      <w:r>
        <w:t xml:space="preserve">These subsections are essentially</w:t>
      </w:r>
      <w:r>
        <w:t xml:space="preserve"> </w:t>
      </w:r>
      <w:r>
        <w:rPr>
          <w:b/>
          <w:bCs/>
        </w:rPr>
        <w:t xml:space="preserve">narrative flows</w:t>
      </w:r>
      <w:r>
        <w:t xml:space="preserve">:</w:t>
      </w:r>
    </w:p>
    <w:p>
      <w:pPr>
        <w:pStyle w:val="Compact"/>
        <w:numPr>
          <w:ilvl w:val="0"/>
          <w:numId w:val="1068"/>
        </w:numPr>
      </w:pPr>
      <w:r>
        <w:t xml:space="preserve">They show typical A‑A and A‑G SOI choreography.</w:t>
      </w:r>
    </w:p>
    <w:p>
      <w:pPr>
        <w:pStyle w:val="Compact"/>
        <w:numPr>
          <w:ilvl w:val="0"/>
          <w:numId w:val="1068"/>
        </w:numPr>
      </w:pPr>
      <w:r>
        <w:t xml:space="preserve">They reinforce the division of labor (DMS vs TMS vs weapon logic).</w:t>
      </w:r>
    </w:p>
    <w:p>
      <w:pPr>
        <w:pStyle w:val="FirstParagraph"/>
      </w:pPr>
      <w:r>
        <w:t xml:space="preserve">In the current architecture:</w:t>
      </w:r>
    </w:p>
    <w:p>
      <w:pPr>
        <w:pStyle w:val="Compact"/>
        <w:numPr>
          <w:ilvl w:val="0"/>
          <w:numId w:val="1069"/>
        </w:numPr>
      </w:pPr>
      <w:r>
        <w:t xml:space="preserve">Detailed flows live mainly in:</w:t>
      </w:r>
    </w:p>
    <w:p>
      <w:pPr>
        <w:pStyle w:val="Compact"/>
        <w:numPr>
          <w:ilvl w:val="1"/>
          <w:numId w:val="1070"/>
        </w:numPr>
      </w:pPr>
      <w:r>
        <w:t xml:space="preserve">Chapter 6 (training flows and step-by-step sequences).</w:t>
      </w:r>
    </w:p>
    <w:p>
      <w:pPr>
        <w:pStyle w:val="Compact"/>
        <w:numPr>
          <w:ilvl w:val="1"/>
          <w:numId w:val="1070"/>
        </w:numPr>
      </w:pPr>
      <w:r>
        <w:t xml:space="preserve">Weapon/sensor-specific chapters.</w:t>
      </w:r>
    </w:p>
    <w:p>
      <w:pPr>
        <w:pStyle w:val="Compact"/>
        <w:numPr>
          <w:ilvl w:val="0"/>
          <w:numId w:val="1069"/>
        </w:numPr>
      </w:pPr>
      <w:r>
        <w:t xml:space="preserve">Chapter 4 uses</w:t>
      </w:r>
      <w:r>
        <w:t xml:space="preserve"> </w:t>
      </w:r>
      <w:r>
        <w:rPr>
          <w:b/>
          <w:bCs/>
        </w:rPr>
        <w:t xml:space="preserve">shorter examples</w:t>
      </w:r>
      <w:r>
        <w:t xml:space="preserve"> </w:t>
      </w:r>
      <w:r>
        <w:t xml:space="preserve">(e.g. in 4.1.3) and focuses on:</w:t>
      </w:r>
    </w:p>
    <w:p>
      <w:pPr>
        <w:pStyle w:val="Compact"/>
        <w:numPr>
          <w:ilvl w:val="1"/>
          <w:numId w:val="1071"/>
        </w:numPr>
      </w:pPr>
      <w:r>
        <w:t xml:space="preserve">Direction × master mode behavior (4.2.x, 4.2.4).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72"/>
        </w:numPr>
      </w:pPr>
      <w:r>
        <w:t xml:space="preserve">As</w:t>
      </w:r>
      <w:r>
        <w:t xml:space="preserve"> </w:t>
      </w:r>
      <w:r>
        <w:rPr>
          <w:b/>
          <w:bCs/>
        </w:rPr>
        <w:t xml:space="preserve">example bank</w:t>
      </w:r>
      <w:r>
        <w:t xml:space="preserve"> </w:t>
      </w:r>
      <w:r>
        <w:t xml:space="preserve">for:</w:t>
      </w:r>
    </w:p>
    <w:p>
      <w:pPr>
        <w:pStyle w:val="Compact"/>
        <w:numPr>
          <w:ilvl w:val="1"/>
          <w:numId w:val="1073"/>
        </w:numPr>
      </w:pPr>
      <w:r>
        <w:t xml:space="preserve">4.1.3 (already a short flow example).</w:t>
      </w:r>
    </w:p>
    <w:p>
      <w:pPr>
        <w:pStyle w:val="Compact"/>
        <w:numPr>
          <w:ilvl w:val="1"/>
          <w:numId w:val="1073"/>
        </w:numPr>
      </w:pPr>
      <w:r>
        <w:t xml:space="preserve">Future Chapter 6 content.</w:t>
      </w:r>
    </w:p>
    <w:p>
      <w:pPr>
        <w:pStyle w:val="Compact"/>
        <w:numPr>
          <w:ilvl w:val="0"/>
          <w:numId w:val="1072"/>
        </w:numPr>
      </w:pPr>
      <w:r>
        <w:t xml:space="preserve">Avoid reconstructing a large “4.3 sensor &amp; weapon context” block in C4.</w:t>
      </w:r>
    </w:p>
    <w:bookmarkEnd w:id="28"/>
    <w:bookmarkEnd w:id="29"/>
    <w:bookmarkStart w:id="30" w:name="X80573241fbfcdd869b6ac8119ad3466fc1b6b03"/>
    <w:p>
      <w:pPr>
        <w:pStyle w:val="Heading3"/>
      </w:pPr>
      <w:r>
        <w:t xml:space="preserve">2.4 Overall classification for</w:t>
      </w:r>
      <w:r>
        <w:t xml:space="preserve"> </w:t>
      </w:r>
      <w:r>
        <w:rPr>
          <w:rStyle w:val="VerbatimChar"/>
        </w:rPr>
        <w:t xml:space="preserve">DMS-chapter-reference.pdf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Core governance &amp; conceptual sections</w:t>
      </w:r>
      <w:r>
        <w:t xml:space="preserve"> </w:t>
      </w:r>
      <w:r>
        <w:t xml:space="preserve">(keep as living reference):</w:t>
      </w:r>
    </w:p>
    <w:p>
      <w:pPr>
        <w:pStyle w:val="Compact"/>
        <w:numPr>
          <w:ilvl w:val="1"/>
          <w:numId w:val="1075"/>
        </w:numPr>
      </w:pPr>
      <w:r>
        <w:t xml:space="preserve">Separation Cap. 2 × Cap. 4.</w:t>
      </w:r>
    </w:p>
    <w:p>
      <w:pPr>
        <w:pStyle w:val="Compact"/>
        <w:numPr>
          <w:ilvl w:val="1"/>
          <w:numId w:val="1075"/>
        </w:numPr>
      </w:pPr>
      <w:r>
        <w:t xml:space="preserve">4.1.1–4.1.3 (already mostly integrated in C4‑S1).</w:t>
      </w:r>
    </w:p>
    <w:p>
      <w:pPr>
        <w:pStyle w:val="Compact"/>
        <w:numPr>
          <w:ilvl w:val="1"/>
          <w:numId w:val="1075"/>
        </w:numPr>
      </w:pPr>
      <w:r>
        <w:t xml:space="preserve">4.4 block/variant notes.</w:t>
      </w:r>
    </w:p>
    <w:p>
      <w:pPr>
        <w:pStyle w:val="Compact"/>
        <w:numPr>
          <w:ilvl w:val="1"/>
          <w:numId w:val="1075"/>
        </w:numPr>
      </w:pPr>
      <w:r>
        <w:t xml:space="preserve">Focus points 1 and 2 (DMS is not tactical; modes are contexts).</w:t>
      </w:r>
    </w:p>
    <w:p>
      <w:pPr>
        <w:pStyle w:val="Compact"/>
        <w:numPr>
          <w:ilvl w:val="1"/>
          <w:numId w:val="1075"/>
        </w:numPr>
      </w:pPr>
      <w:r>
        <w:t xml:space="preserve">Dash‑34 cross‑ref table.</w:t>
      </w:r>
    </w:p>
    <w:p>
      <w:pPr>
        <w:pStyle w:val="Compact"/>
        <w:numPr>
          <w:ilvl w:val="1"/>
          <w:numId w:val="1075"/>
        </w:numPr>
      </w:pPr>
      <w:r>
        <w:t xml:space="preserve">Writing checklist.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Content-bank sections</w:t>
      </w:r>
      <w:r>
        <w:t xml:space="preserve"> </w:t>
      </w:r>
      <w:r>
        <w:t xml:space="preserve">(referenced, but re-mapped under new blueprint):</w:t>
      </w:r>
    </w:p>
    <w:p>
      <w:pPr>
        <w:pStyle w:val="Compact"/>
        <w:numPr>
          <w:ilvl w:val="1"/>
          <w:numId w:val="1076"/>
        </w:numPr>
      </w:pPr>
      <w:r>
        <w:t xml:space="preserve">4.2.x (format selection, SWAP, HSD via SOI).</w:t>
      </w:r>
    </w:p>
    <w:p>
      <w:pPr>
        <w:pStyle w:val="Compact"/>
        <w:numPr>
          <w:ilvl w:val="1"/>
          <w:numId w:val="1076"/>
        </w:numPr>
      </w:pPr>
      <w:r>
        <w:t xml:space="preserve">4.3.x (A‑A/A‑G/HAD/IAM flows).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Superseded structural elements:</w:t>
      </w:r>
    </w:p>
    <w:p>
      <w:pPr>
        <w:pStyle w:val="Compact"/>
        <w:numPr>
          <w:ilvl w:val="1"/>
          <w:numId w:val="1077"/>
        </w:numPr>
      </w:pPr>
      <w:r>
        <w:t xml:space="preserve">The old numbering and chapter topology (4.2/4.3 as big contextual sections) are replaced by the direction-based structure of C4 blueprint v1.1.</w:t>
      </w:r>
    </w:p>
    <w:p>
      <w:pPr>
        <w:pStyle w:val="FirstParagraph"/>
      </w:pPr>
      <w:r>
        <w:t xml:space="preserve">Practical label:</w:t>
      </w:r>
    </w:p>
    <w:p>
      <w:pPr>
        <w:pStyle w:val="BlockText"/>
      </w:pPr>
      <w:r>
        <w:rPr>
          <w:b/>
          <w:bCs/>
        </w:rPr>
        <w:t xml:space="preserve">Classification:</w:t>
      </w:r>
      <w:r>
        <w:t xml:space="preserve"> </w:t>
      </w:r>
      <w:r>
        <w:t xml:space="preserve">High-value design/writing guide for C4; structural outline partially superseded, but conceptual constraints and examples remain very useful.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Xd567743c3d150ffa3d03b92370289490db1cadd"/>
    <w:p>
      <w:pPr>
        <w:pStyle w:val="Heading2"/>
      </w:pPr>
      <w:r>
        <w:t xml:space="preserve">3. How to Use These Two PDFs in Future AI Sessions</w:t>
      </w:r>
    </w:p>
    <w:p>
      <w:pPr>
        <w:pStyle w:val="FirstParagraph"/>
      </w:pPr>
      <w:r>
        <w:t xml:space="preserve">When running a future AI-assisted session to work on C3/C4:</w:t>
      </w:r>
    </w:p>
    <w:bookmarkStart w:id="32" w:name="load-order-and-roles"/>
    <w:p>
      <w:pPr>
        <w:pStyle w:val="Heading3"/>
      </w:pPr>
      <w:r>
        <w:t xml:space="preserve">3.1 Load order and roles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For DMS (Chapter 4):</w:t>
      </w:r>
    </w:p>
    <w:p>
      <w:pPr>
        <w:pStyle w:val="Compact"/>
        <w:numPr>
          <w:ilvl w:val="1"/>
          <w:numId w:val="1079"/>
        </w:numPr>
      </w:pPr>
      <w:r>
        <w:t xml:space="preserve">Load:</w:t>
      </w:r>
    </w:p>
    <w:p>
      <w:pPr>
        <w:pStyle w:val="Compact"/>
        <w:numPr>
          <w:ilvl w:val="2"/>
          <w:numId w:val="1080"/>
        </w:numPr>
      </w:pPr>
      <w:r>
        <w:t xml:space="preserve">Unified C4 blueprint v1.1 (</w:t>
      </w:r>
      <w:r>
        <w:rPr>
          <w:rStyle w:val="VerbatimChar"/>
        </w:rPr>
        <w:t xml:space="preserve">C4-DMS-blueprint.md</w:t>
      </w:r>
      <w:r>
        <w:t xml:space="preserve">).</w:t>
      </w:r>
    </w:p>
    <w:p>
      <w:pPr>
        <w:pStyle w:val="Compact"/>
        <w:numPr>
          <w:ilvl w:val="2"/>
          <w:numId w:val="1080"/>
        </w:numPr>
      </w:pPr>
      <w:r>
        <w:rPr>
          <w:rStyle w:val="VerbatimChar"/>
        </w:rPr>
        <w:t xml:space="preserve">DMS-chapter-reference.pdf</w:t>
      </w:r>
      <w:r>
        <w:t xml:space="preserve"> </w:t>
      </w:r>
      <w:r>
        <w:t xml:space="preserve">(this analysis file as guide + original for details).</w:t>
      </w:r>
    </w:p>
    <w:p>
      <w:pPr>
        <w:pStyle w:val="Compact"/>
        <w:numPr>
          <w:ilvl w:val="2"/>
          <w:numId w:val="1080"/>
        </w:numPr>
      </w:pPr>
      <w:r>
        <w:rPr>
          <w:rStyle w:val="VerbatimChar"/>
        </w:rPr>
        <w:t xml:space="preserve">section_4_3_plan-possibly-old-verify-against-blueprint.md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MFD-formats.md</w:t>
      </w:r>
      <w:r>
        <w:t xml:space="preserve"> </w:t>
      </w:r>
      <w:r>
        <w:t xml:space="preserve">(for MFDS technical details and format cycling).</w:t>
      </w:r>
    </w:p>
    <w:p>
      <w:pPr>
        <w:pStyle w:val="Compact"/>
        <w:numPr>
          <w:ilvl w:val="1"/>
          <w:numId w:val="1079"/>
        </w:numPr>
      </w:pPr>
      <w:r>
        <w:t xml:space="preserve">Use this</w:t>
      </w:r>
      <w:r>
        <w:t xml:space="preserve"> </w:t>
      </w:r>
      <w:r>
        <w:rPr>
          <w:rStyle w:val="VerbatimChar"/>
        </w:rPr>
        <w:t xml:space="preserve">pdf-files-analysis</w:t>
      </w:r>
      <w:r>
        <w:t xml:space="preserve"> </w:t>
      </w:r>
      <w:r>
        <w:t xml:space="preserve">note to:</w:t>
      </w:r>
    </w:p>
    <w:p>
      <w:pPr>
        <w:pStyle w:val="Compact"/>
        <w:numPr>
          <w:ilvl w:val="2"/>
          <w:numId w:val="1081"/>
        </w:numPr>
      </w:pPr>
      <w:r>
        <w:t xml:space="preserve">Remember which parts of the PDFs are governance.</w:t>
      </w:r>
    </w:p>
    <w:p>
      <w:pPr>
        <w:pStyle w:val="Compact"/>
        <w:numPr>
          <w:ilvl w:val="2"/>
          <w:numId w:val="1081"/>
        </w:numPr>
      </w:pPr>
      <w:r>
        <w:t xml:space="preserve">Remember which parts are just historical structure.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For TMS (Chapter 3):</w:t>
      </w:r>
    </w:p>
    <w:p>
      <w:pPr>
        <w:pStyle w:val="Compact"/>
        <w:numPr>
          <w:ilvl w:val="1"/>
          <w:numId w:val="1082"/>
        </w:numPr>
      </w:pPr>
      <w:r>
        <w:t xml:space="preserve">Load:</w:t>
      </w:r>
    </w:p>
    <w:p>
      <w:pPr>
        <w:pStyle w:val="Compact"/>
        <w:numPr>
          <w:ilvl w:val="2"/>
          <w:numId w:val="1083"/>
        </w:numPr>
      </w:pPr>
      <w:r>
        <w:rPr>
          <w:rStyle w:val="VerbatimChar"/>
        </w:rPr>
        <w:t xml:space="preserve">TMS-vs-DMS.pdf</w:t>
      </w:r>
      <w:r>
        <w:t xml:space="preserve"> </w:t>
      </w:r>
      <w:r>
        <w:t xml:space="preserve">to ensure the</w:t>
      </w:r>
      <w:r>
        <w:t xml:space="preserve"> </w:t>
      </w:r>
      <w:r>
        <w:rPr>
          <w:b/>
          <w:bCs/>
        </w:rPr>
        <w:t xml:space="preserve">locked TMS structure</w:t>
      </w:r>
      <w:r>
        <w:t xml:space="preserve"> </w:t>
      </w:r>
      <w:r>
        <w:t xml:space="preserve">is respected.</w:t>
      </w:r>
    </w:p>
    <w:bookmarkEnd w:id="32"/>
    <w:bookmarkStart w:id="33" w:name="Xf8dcff27ab571ac22a5778800d8be6fff09b5e3"/>
    <w:p>
      <w:pPr>
        <w:pStyle w:val="Heading3"/>
      </w:pPr>
      <w:r>
        <w:t xml:space="preserve">3.2 Practical guardrails distilled from these PDFs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Do not turn Chapter 4 into a second TMS chapter:</w:t>
      </w:r>
    </w:p>
    <w:p>
      <w:pPr>
        <w:pStyle w:val="Compact"/>
        <w:numPr>
          <w:ilvl w:val="1"/>
          <w:numId w:val="1085"/>
        </w:numPr>
      </w:pPr>
      <w:r>
        <w:t xml:space="preserve">No giant “DMS &amp; SA displays” block.</w:t>
      </w:r>
    </w:p>
    <w:p>
      <w:pPr>
        <w:pStyle w:val="Compact"/>
        <w:numPr>
          <w:ilvl w:val="1"/>
          <w:numId w:val="1085"/>
        </w:numPr>
      </w:pPr>
      <w:r>
        <w:t xml:space="preserve">No weapon‑centric subsections mirroring TMS 3.5.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Keep DMS limited to SOI/format/SWAP:</w:t>
      </w:r>
    </w:p>
    <w:p>
      <w:pPr>
        <w:pStyle w:val="Compact"/>
        <w:numPr>
          <w:ilvl w:val="1"/>
          <w:numId w:val="1086"/>
        </w:numPr>
      </w:pPr>
      <w:r>
        <w:t xml:space="preserve">Never attribute target/SPI/weapon logic to DMS.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Use modes (NAV/A‑A/A‑G) as contexts, not different DMS implementations:</w:t>
      </w:r>
    </w:p>
    <w:p>
      <w:pPr>
        <w:pStyle w:val="Compact"/>
        <w:numPr>
          <w:ilvl w:val="1"/>
          <w:numId w:val="1087"/>
        </w:numPr>
      </w:pPr>
      <w:r>
        <w:t xml:space="preserve">Show them through tables and short examples, not separate big narrative blocks.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Respect locked TMS structure:</w:t>
      </w:r>
    </w:p>
    <w:p>
      <w:pPr>
        <w:pStyle w:val="Compact"/>
        <w:numPr>
          <w:ilvl w:val="1"/>
          <w:numId w:val="1088"/>
        </w:numPr>
      </w:pPr>
      <w:r>
        <w:t xml:space="preserve">Any cross-references from C4 to C3 should align with the approved 3.1–3.6 layout.</w:t>
      </w:r>
    </w:p>
    <w:p>
      <w:pPr>
        <w:pStyle w:val="FirstParagraph"/>
      </w:pPr>
      <w:r>
        <w:t xml:space="preserve">With these interpretations consolidated, these two PDFs remain valuable</w:t>
      </w:r>
      <w:r>
        <w:t xml:space="preserve"> </w:t>
      </w:r>
      <w:r>
        <w:rPr>
          <w:b/>
          <w:bCs/>
        </w:rPr>
        <w:t xml:space="preserve">design references and QA tools</w:t>
      </w:r>
      <w:r>
        <w:t xml:space="preserve">, even though their proposed “Option B” chapter layout for DMS has been superseded by the more refined, direction-based C4 blueprint v1.1.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2026-01-15T05:44:01Z</dcterms:created>
  <dcterms:modified xsi:type="dcterms:W3CDTF">2026-01-15T05:44:01Z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