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f4a7b72375b3842095bb96d66f66ed5cd68934"/>
    <w:p>
      <w:pPr>
        <w:pStyle w:val="Heading1"/>
      </w:pPr>
      <w:r>
        <w:t xml:space="preserve">BLUEPRINT CHAPTER 4 — DECISÃO FINAL APROVADA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14 janeiro 2026, 14h40 -03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APROVADO PELO USUÁRIO</w:t>
      </w:r>
      <w:r>
        <w:br/>
      </w:r>
      <w:r>
        <w:rPr>
          <w:b/>
          <w:bCs/>
        </w:rPr>
        <w:t xml:space="preserve">Guia para:</w:t>
      </w:r>
      <w:r>
        <w:t xml:space="preserve"> </w:t>
      </w:r>
      <w:r>
        <w:t xml:space="preserve">Implementação futura de Chapter 4 (DMS)</w:t>
      </w:r>
    </w:p>
    <w:p>
      <w:r>
        <w:pict>
          <v:rect style="width:0;height:1.5pt" o:hralign="center" o:hrstd="t" o:hr="t"/>
        </w:pict>
      </w:r>
    </w:p>
    <w:bookmarkStart w:id="12" w:name="Xd34b6bb1a28baffca57bb72f04892f9b45103a4"/>
    <w:p>
      <w:pPr>
        <w:pStyle w:val="Heading2"/>
      </w:pPr>
      <w:r>
        <w:t xml:space="preserve">Ajustes Implementados (User approval, 14 jan 2026)</w:t>
      </w:r>
    </w:p>
    <w:bookmarkStart w:id="9" w:name="rejeitar-subsections-por-master-mode"/>
    <w:p>
      <w:pPr>
        <w:pStyle w:val="Heading3"/>
      </w:pPr>
      <w:r>
        <w:t xml:space="preserve">1️⃣ REJEITAR Subsections por Master Mode</w:t>
      </w:r>
    </w:p>
    <w:p>
      <w:pPr>
        <w:pStyle w:val="FirstParagraph"/>
      </w:pPr>
      <w:r>
        <w:rPr>
          <w:b/>
          <w:bCs/>
        </w:rPr>
        <w:t xml:space="preserve">Proposta original:</w:t>
      </w:r>
    </w:p>
    <w:p>
      <w:pPr>
        <w:pStyle w:val="SourceCode"/>
      </w:pPr>
      <w:r>
        <w:rPr>
          <w:rStyle w:val="VerbatimChar"/>
        </w:rPr>
        <w:t xml:space="preserve">4.2.1 DMS Up</w:t>
      </w:r>
      <w:r>
        <w:br/>
      </w:r>
      <w:r>
        <w:rPr>
          <w:rStyle w:val="VerbatimChar"/>
        </w:rPr>
        <w:t xml:space="preserve">  4.2.1.1 DMS Up in NAV</w:t>
      </w:r>
      <w:r>
        <w:br/>
      </w:r>
      <w:r>
        <w:rPr>
          <w:rStyle w:val="VerbatimChar"/>
        </w:rPr>
        <w:t xml:space="preserve">  4.2.1.2 DMS Up in A-G</w:t>
      </w:r>
      <w:r>
        <w:br/>
      </w:r>
      <w:r>
        <w:rPr>
          <w:rStyle w:val="VerbatimChar"/>
        </w:rPr>
        <w:t xml:space="preserve">  4.2.1.3 DMS Up in A-A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❌ REJEITADO</w:t>
      </w:r>
    </w:p>
    <w:p>
      <w:pPr>
        <w:pStyle w:val="BodyText"/>
      </w:pPr>
      <w:r>
        <w:rPr>
          <w:b/>
          <w:bCs/>
        </w:rPr>
        <w:t xml:space="preserve">Razão:</w:t>
      </w:r>
      <w:r>
        <w:t xml:space="preserve"> </w:t>
      </w:r>
      <w:r>
        <w:t xml:space="preserve">- Fragmenta desnecessariamente; C4-S1 (Table 4.1.x) JÁ fornece valid SOI por master mode</w:t>
      </w:r>
      <w:r>
        <w:t xml:space="preserve"> </w:t>
      </w:r>
      <w:r>
        <w:t xml:space="preserve">- Diferenças são BINÁRIAS (válido/inválido), não multifacetadas</w:t>
      </w:r>
      <w:r>
        <w:t xml:space="preserve"> </w:t>
      </w:r>
      <w:r>
        <w:t xml:space="preserve">- Replica lógica tipo TMS, que é weapon-specific; DMS é transversal</w:t>
      </w:r>
      <w:r>
        <w:t xml:space="preserve"> </w:t>
      </w:r>
      <w:r>
        <w:t xml:space="preserve">- Estrutura simples Up/Down/Left/Right é suficiente; master modes referenciados a C4-S1</w:t>
      </w:r>
    </w:p>
    <w:p>
      <w:pPr>
        <w:pStyle w:val="BodyText"/>
      </w:pPr>
      <w:r>
        <w:rPr>
          <w:b/>
          <w:bCs/>
        </w:rPr>
        <w:t xml:space="preserve">Estrutura mantida:</w:t>
      </w:r>
    </w:p>
    <w:p>
      <w:pPr>
        <w:pStyle w:val="SourceCode"/>
      </w:pPr>
      <w:r>
        <w:rPr>
          <w:rStyle w:val="VerbatimChar"/>
        </w:rPr>
        <w:t xml:space="preserve">4.2.1 DMS Up: Designate HUD as SOI</w:t>
      </w:r>
      <w:r>
        <w:br/>
      </w:r>
      <w:r>
        <w:rPr>
          <w:rStyle w:val="VerbatimChar"/>
        </w:rPr>
        <w:t xml:space="preserve">4.2.2 DMS Down: Toggle SOI Between Displays</w:t>
      </w:r>
      <w:r>
        <w:br/>
      </w:r>
      <w:r>
        <w:rPr>
          <w:rStyle w:val="VerbatimChar"/>
        </w:rPr>
        <w:t xml:space="preserve">4.2.3 DMS Left/Right: Cycle MFD Formats</w:t>
      </w:r>
      <w:r>
        <w:br/>
      </w:r>
      <w:r>
        <w:rPr>
          <w:rStyle w:val="VerbatimChar"/>
        </w:rPr>
        <w:t xml:space="preserve">4.2.4 Master Mode Summary Table</w:t>
      </w:r>
    </w:p>
    <w:p>
      <w:r>
        <w:pict>
          <v:rect style="width:0;height:1.5pt" o:hralign="center" o:hrstd="t" o:hr="t"/>
        </w:pict>
      </w:r>
    </w:p>
    <w:bookmarkEnd w:id="9"/>
    <w:bookmarkStart w:id="10" w:name="remover-4.2.4-dms-tms-integration"/>
    <w:p>
      <w:pPr>
        <w:pStyle w:val="Heading3"/>
      </w:pPr>
      <w:r>
        <w:t xml:space="preserve">2️⃣ REMOVER 4.2.4 (DMS + TMS Integration)</w:t>
      </w:r>
    </w:p>
    <w:p>
      <w:pPr>
        <w:pStyle w:val="FirstParagraph"/>
      </w:pPr>
      <w:r>
        <w:rPr>
          <w:b/>
          <w:bCs/>
        </w:rPr>
        <w:t xml:space="preserve">Proposta original:</w:t>
      </w:r>
      <w:r>
        <w:t xml:space="preserve"> </w:t>
      </w:r>
      <w:r>
        <w:t xml:space="preserve">- Seção de 400–500 palavras explicando como DMS seleciona SOI e TMS age sobre ele</w:t>
      </w:r>
      <w:r>
        <w:t xml:space="preserve"> </w:t>
      </w:r>
      <w:r>
        <w:t xml:space="preserve">- 5 contextos críticos (AGM-65 VIS, HARM, Link 16, DTOS, IAM)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t xml:space="preserve">❌ REMOVIDO</w:t>
      </w:r>
    </w:p>
    <w:p>
      <w:pPr>
        <w:pStyle w:val="BodyText"/>
      </w:pPr>
      <w:r>
        <w:rPr>
          <w:b/>
          <w:bCs/>
        </w:rPr>
        <w:t xml:space="preserve">Razão: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C4-S1</w:t>
      </w:r>
      <w:r>
        <w:t xml:space="preserve"> </w:t>
      </w:r>
      <w:r>
        <w:t xml:space="preserve">JÁ explica: "DMS selects SOI; TMS acts upon it"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DMS Up bullets (AGM-65 VIS, etc.)</w:t>
      </w:r>
      <w:r>
        <w:t xml:space="preserve"> </w:t>
      </w:r>
      <w:r>
        <w:t xml:space="preserve">JÁ explicam coupling: "Target rejection requires HUD as SOI"</w:t>
      </w:r>
      <w:r>
        <w:t xml:space="preserve"> </w:t>
      </w:r>
      <w:r>
        <w:t xml:space="preserve">- Adicionar seção 4.2.4 seria</w:t>
      </w:r>
      <w:r>
        <w:t xml:space="preserve"> </w:t>
      </w:r>
      <w:r>
        <w:rPr>
          <w:b/>
          <w:bCs/>
        </w:rPr>
        <w:t xml:space="preserve">redundância terciária</w:t>
      </w:r>
      <w:r>
        <w:t xml:space="preserve"> </w:t>
      </w:r>
      <w:r>
        <w:t xml:space="preserve">- Temas específicos de armas permanecem</w:t>
      </w:r>
      <w:r>
        <w:t xml:space="preserve"> </w:t>
      </w:r>
      <w:r>
        <w:rPr>
          <w:b/>
          <w:bCs/>
        </w:rPr>
        <w:t xml:space="preserve">inline nos bullets</w:t>
      </w:r>
      <w:r>
        <w:t xml:space="preserve">, não em seção separada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- Blueprint reduz de 5 para 4 seções (4.2.1–4.2.4)</w:t>
      </w:r>
      <w:r>
        <w:t xml:space="preserve"> </w:t>
      </w:r>
      <w:r>
        <w:t xml:space="preserve">- Coupling DMS-TMS fica onde semanticamente pertence: nos bullets de operação</w:t>
      </w:r>
      <w:r>
        <w:t xml:space="preserve"> </w:t>
      </w:r>
      <w:r>
        <w:t xml:space="preserve">- Uma WIP file a menos para criar</w:t>
      </w:r>
    </w:p>
    <w:p>
      <w:r>
        <w:pict>
          <v:rect style="width:0;height:1.5pt" o:hralign="center" o:hrstd="t" o:hr="t"/>
        </w:pict>
      </w:r>
    </w:p>
    <w:bookmarkEnd w:id="10"/>
    <w:bookmarkStart w:id="11" w:name="X10562c7511de4d7483e8c63f2a070c97a184108"/>
    <w:p>
      <w:pPr>
        <w:pStyle w:val="Heading3"/>
      </w:pPr>
      <w:r>
        <w:t xml:space="preserve">3️⃣ DEIXAR EXCEPTIONS INLINE (não consolidar em 4.2.5)</w:t>
      </w:r>
    </w:p>
    <w:p>
      <w:pPr>
        <w:pStyle w:val="FirstParagraph"/>
      </w:pPr>
      <w:r>
        <w:rPr>
          <w:b/>
          <w:bCs/>
        </w:rPr>
        <w:t xml:space="preserve">Proposta original:</w:t>
      </w:r>
      <w:r>
        <w:t xml:space="preserve"> </w:t>
      </w:r>
      <w:r>
        <w:t xml:space="preserve">- Seção 4.2.5 consolidada com Snowplow (SP) PRE, MARK/OFLY, Operational Notes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t xml:space="preserve">❌ CONSOLIDAÇÃO REJEITADA; ✅ EXCEPTIONS INLINE</w:t>
      </w:r>
    </w:p>
    <w:p>
      <w:pPr>
        <w:pStyle w:val="BodyText"/>
      </w:pPr>
      <w:r>
        <w:rPr>
          <w:b/>
          <w:bCs/>
        </w:rPr>
        <w:t xml:space="preserve">Razão:</w:t>
      </w:r>
      <w:r>
        <w:t xml:space="preserve"> </w:t>
      </w:r>
      <w:r>
        <w:t xml:space="preserve">- Exceptions são</w:t>
      </w:r>
      <w:r>
        <w:t xml:space="preserve"> </w:t>
      </w:r>
      <w:r>
        <w:rPr>
          <w:b/>
          <w:bCs/>
        </w:rPr>
        <w:t xml:space="preserve">RARAS</w:t>
      </w:r>
      <w:r>
        <w:t xml:space="preserve"> </w:t>
      </w:r>
      <w:r>
        <w:t xml:space="preserve">(2 casos: Snowplow, MARK/OFLY)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Contexto importa:</w:t>
      </w:r>
      <w:r>
        <w:t xml:space="preserve"> </w:t>
      </w:r>
      <w:r>
        <w:t xml:space="preserve">Leitor em 4.2.1 quer saber imediatamente se exceções afetam DMS Up</w:t>
      </w:r>
      <w:r>
        <w:t xml:space="preserve"> </w:t>
      </w:r>
      <w:r>
        <w:t xml:space="preserve">- Pular para seção 4.2.5</w:t>
      </w:r>
      <w:r>
        <w:t xml:space="preserve"> </w:t>
      </w:r>
      <w:r>
        <w:rPr>
          <w:b/>
          <w:bCs/>
        </w:rPr>
        <w:t xml:space="preserve">interrompe fluxo de leitura</w:t>
      </w:r>
      <w:r>
        <w:t xml:space="preserve"> </w:t>
      </w:r>
      <w:r>
        <w:t xml:space="preserve">- Deixa seção 4.2.5 muito magra (~300 palavras)</w:t>
      </w:r>
    </w:p>
    <w:p>
      <w:pPr>
        <w:pStyle w:val="BodyText"/>
      </w:pPr>
      <w:r>
        <w:rPr>
          <w:b/>
          <w:bCs/>
        </w:rPr>
        <w:t xml:space="preserve">Implementação:</w:t>
      </w:r>
      <w:r>
        <w:t xml:space="preserve"> </w:t>
      </w:r>
      <w:r>
        <w:t xml:space="preserve">- Snowplow (SP) PRE: subsection "Exception States" inline em 4.2.1 (~100 palavras)</w:t>
      </w:r>
      <w:r>
        <w:t xml:space="preserve"> </w:t>
      </w:r>
      <w:r>
        <w:t xml:space="preserve">- Snowplow (SP) PRE: subsection "Exception States" inline em 4.2.2 (~100 palavras)</w:t>
      </w:r>
      <w:r>
        <w:t xml:space="preserve"> </w:t>
      </w:r>
      <w:r>
        <w:t xml:space="preserve">- MARK/OFLY: mencionada em ambas as seções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- Exceptions integradas organicamente no contexto onde ocorrem</w:t>
      </w:r>
      <w:r>
        <w:t xml:space="preserve"> </w:t>
      </w:r>
      <w:r>
        <w:t xml:space="preserve">- Reforço natural (não redundância pura) ao aparecer em múltiplas seções</w:t>
      </w:r>
      <w:r>
        <w:t xml:space="preserve"> </w:t>
      </w:r>
      <w:r>
        <w:t xml:space="preserve">- Nenhuma seção 4.2.5 vazia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blueprint-final-estrutura-aprovada"/>
    <w:p>
      <w:pPr>
        <w:pStyle w:val="Heading2"/>
      </w:pPr>
      <w:r>
        <w:t xml:space="preserve">BLUEPRINT FINAL (Estrutura Aprovada)</w:t>
      </w:r>
    </w:p>
    <w:p>
      <w:pPr>
        <w:pStyle w:val="SourceCode"/>
      </w:pPr>
      <w:r>
        <w:rPr>
          <w:rStyle w:val="VerbatimChar"/>
        </w:rPr>
        <w:t xml:space="preserve">4.1 Concept and Sensor of Interest (SOI)</w:t>
      </w:r>
      <w:r>
        <w:br/>
      </w:r>
      <w:r>
        <w:rPr>
          <w:rStyle w:val="VerbatimChar"/>
        </w:rPr>
        <w:t xml:space="preserve">    [Existente: C4-S1, final, sem alterações]</w:t>
      </w:r>
      <w:r>
        <w:br/>
      </w:r>
      <w:r>
        <w:rPr>
          <w:rStyle w:val="VerbatimChar"/>
        </w:rPr>
        <w:t xml:space="preserve">    └─ Table 4.1.x: Valid SOI Displays by Master Mode</w:t>
      </w:r>
      <w:r>
        <w:br/>
      </w:r>
      <w:r>
        <w:br/>
      </w:r>
      <w:r>
        <w:rPr>
          <w:rStyle w:val="VerbatimChar"/>
        </w:rPr>
        <w:t xml:space="preserve">4.2 DMS Switch Actuation</w:t>
      </w:r>
      <w:r>
        <w:br/>
      </w:r>
      <w:r>
        <w:br/>
      </w:r>
      <w:r>
        <w:rPr>
          <w:rStyle w:val="VerbatimChar"/>
        </w:rPr>
        <w:t xml:space="preserve">  4.2.1 DMS Up: Designate HUD as SOI</w:t>
      </w:r>
      <w:r>
        <w:br/>
      </w:r>
      <w:r>
        <w:rPr>
          <w:rStyle w:val="VerbatimChar"/>
        </w:rPr>
        <w:t xml:space="preserve">        [~1,200–1,500 words]</w:t>
      </w:r>
      <w:r>
        <w:br/>
      </w:r>
      <w:r>
        <w:rPr>
          <w:rStyle w:val="VerbatimChar"/>
        </w:rPr>
        <w:t xml:space="preserve">        ├─ Subseção: Function and Visual Indication</w:t>
      </w:r>
      <w:r>
        <w:br/>
      </w:r>
      <w:r>
        <w:rPr>
          <w:rStyle w:val="VerbatimChar"/>
        </w:rPr>
        <w:t xml:space="preserve">        ├─ Subseção: DMS Up Effectiveness in All Master Modes</w:t>
      </w:r>
      <w:r>
        <w:br/>
      </w:r>
      <w:r>
        <w:rPr>
          <w:rStyle w:val="VerbatimChar"/>
        </w:rPr>
        <w:t xml:space="preserve">        │   └─ Referências a Table 4.1.x; NAV/A-G/A-A context</w:t>
      </w:r>
      <w:r>
        <w:br/>
      </w:r>
      <w:r>
        <w:rPr>
          <w:rStyle w:val="VerbatimChar"/>
        </w:rPr>
        <w:t xml:space="preserve">        ├─ Subseção: Exception States (inline)</w:t>
      </w:r>
      <w:r>
        <w:br/>
      </w:r>
      <w:r>
        <w:rPr>
          <w:rStyle w:val="VerbatimChar"/>
        </w:rPr>
        <w:t xml:space="preserve">        │   ├─ Snowplow (SP) PRE (unstabilized)</w:t>
      </w:r>
      <w:r>
        <w:br/>
      </w:r>
      <w:r>
        <w:rPr>
          <w:rStyle w:val="VerbatimChar"/>
        </w:rPr>
        <w:t xml:space="preserve">        │   └─ MARK/OFLY Submode</w:t>
      </w:r>
      <w:r>
        <w:br/>
      </w:r>
      <w:r>
        <w:rPr>
          <w:rStyle w:val="VerbatimChar"/>
        </w:rPr>
        <w:t xml:space="preserve">        ├─ Table 4.2.1: DMS Up Usage Across Master Modes</w:t>
      </w:r>
      <w:r>
        <w:br/>
      </w:r>
      <w:r>
        <w:rPr>
          <w:rStyle w:val="VerbatimChar"/>
        </w:rPr>
        <w:t xml:space="preserve">        └─ Operational Examples (CCIP, AGM-65, IAM)</w:t>
      </w:r>
      <w:r>
        <w:br/>
      </w:r>
      <w:r>
        <w:br/>
      </w:r>
      <w:r>
        <w:rPr>
          <w:rStyle w:val="VerbatimChar"/>
        </w:rPr>
        <w:t xml:space="preserve">  4.2.2 DMS Down: Toggle SOI Between Displays</w:t>
      </w:r>
      <w:r>
        <w:br/>
      </w:r>
      <w:r>
        <w:rPr>
          <w:rStyle w:val="VerbatimChar"/>
        </w:rPr>
        <w:t xml:space="preserve">        [~1,500–2,000 words]</w:t>
      </w:r>
      <w:r>
        <w:br/>
      </w:r>
      <w:r>
        <w:rPr>
          <w:rStyle w:val="VerbatimChar"/>
        </w:rPr>
        <w:t xml:space="preserve">        ├─ Subseção: Core Logic - Toggle Behavior by Current SOI</w:t>
      </w:r>
      <w:r>
        <w:br/>
      </w:r>
      <w:r>
        <w:rPr>
          <w:rStyle w:val="VerbatimChar"/>
        </w:rPr>
        <w:t xml:space="preserve">        ├─ Subseção: SOI Alternation in Specific Master Modes</w:t>
      </w:r>
      <w:r>
        <w:br/>
      </w:r>
      <w:r>
        <w:rPr>
          <w:rStyle w:val="VerbatimChar"/>
        </w:rPr>
        <w:t xml:space="preserve">        │   └─ Referências a Table 4.1.x; cycling patterns</w:t>
      </w:r>
      <w:r>
        <w:br/>
      </w:r>
      <w:r>
        <w:rPr>
          <w:rStyle w:val="VerbatimChar"/>
        </w:rPr>
        <w:t xml:space="preserve">        ├─ Subseção: Exception States (inline)</w:t>
      </w:r>
      <w:r>
        <w:br/>
      </w:r>
      <w:r>
        <w:rPr>
          <w:rStyle w:val="VerbatimChar"/>
        </w:rPr>
        <w:t xml:space="preserve">        │   ├─ Snowplow (SP) PRE</w:t>
      </w:r>
      <w:r>
        <w:br/>
      </w:r>
      <w:r>
        <w:rPr>
          <w:rStyle w:val="VerbatimChar"/>
        </w:rPr>
        <w:t xml:space="preserve">        │   └─ MARK/OFLY Submode</w:t>
      </w:r>
      <w:r>
        <w:br/>
      </w:r>
      <w:r>
        <w:rPr>
          <w:rStyle w:val="VerbatimChar"/>
        </w:rPr>
        <w:t xml:space="preserve">        ├─ Table 4.2.2: DMS Down Toggle Logic</w:t>
      </w:r>
      <w:r>
        <w:br/>
      </w:r>
      <w:r>
        <w:rPr>
          <w:rStyle w:val="VerbatimChar"/>
        </w:rPr>
        <w:t xml:space="preserve">        └─ Practical Scenarios (NAV rapid toggle, A-A MFD-only, A-G VIS HUD-to-WPN)</w:t>
      </w:r>
      <w:r>
        <w:br/>
      </w:r>
      <w:r>
        <w:br/>
      </w:r>
      <w:r>
        <w:rPr>
          <w:rStyle w:val="VerbatimChar"/>
        </w:rPr>
        <w:t xml:space="preserve">  4.2.3 DMS Left/Right: Cycle MFD Formats</w:t>
      </w:r>
      <w:r>
        <w:br/>
      </w:r>
      <w:r>
        <w:rPr>
          <w:rStyle w:val="VerbatimChar"/>
        </w:rPr>
        <w:t xml:space="preserve">        [~1,000–1,300 words]</w:t>
      </w:r>
      <w:r>
        <w:br/>
      </w:r>
      <w:r>
        <w:rPr>
          <w:rStyle w:val="VerbatimChar"/>
        </w:rPr>
        <w:t xml:space="preserve">        ├─ Subseção: Format Cycling Mechanics (blank skipping rules)</w:t>
      </w:r>
      <w:r>
        <w:br/>
      </w:r>
      <w:r>
        <w:rPr>
          <w:rStyle w:val="VerbatimChar"/>
        </w:rPr>
        <w:t xml:space="preserve">        ├─ Subseção: Available Formats by Master Mode</w:t>
      </w:r>
      <w:r>
        <w:br/>
      </w:r>
      <w:r>
        <w:rPr>
          <w:rStyle w:val="VerbatimChar"/>
        </w:rPr>
        <w:t xml:space="preserve">        │   └─ Referências a Table 4.1.x; format availability</w:t>
      </w:r>
      <w:r>
        <w:br/>
      </w:r>
      <w:r>
        <w:rPr>
          <w:rStyle w:val="VerbatimChar"/>
        </w:rPr>
        <w:t xml:space="preserve">        ├─ Subseção: Left/Right Does NOT Affect SOI (critical clarification)</w:t>
      </w:r>
      <w:r>
        <w:br/>
      </w:r>
      <w:r>
        <w:rPr>
          <w:rStyle w:val="VerbatimChar"/>
        </w:rPr>
        <w:t xml:space="preserve">        ├─ Table 4.2.3: DMS Left/Right Behavior by Master Mode</w:t>
      </w:r>
      <w:r>
        <w:br/>
      </w:r>
      <w:r>
        <w:rPr>
          <w:rStyle w:val="VerbatimChar"/>
        </w:rPr>
        <w:t xml:space="preserve">        └─ Practical Scenarios (rapid format access, TGP↔WPN cycling)</w:t>
      </w:r>
      <w:r>
        <w:br/>
      </w:r>
      <w:r>
        <w:br/>
      </w:r>
      <w:r>
        <w:rPr>
          <w:rStyle w:val="VerbatimChar"/>
        </w:rPr>
        <w:t xml:space="preserve">  4.2.4 Master Mode Behavior — SOI Selection &amp; DMS Availability Summary</w:t>
      </w:r>
      <w:r>
        <w:br/>
      </w:r>
      <w:r>
        <w:rPr>
          <w:rStyle w:val="VerbatimChar"/>
        </w:rPr>
        <w:t xml:space="preserve">        [~500 words]</w:t>
      </w:r>
      <w:r>
        <w:br/>
      </w:r>
      <w:r>
        <w:rPr>
          <w:rStyle w:val="VerbatimChar"/>
        </w:rPr>
        <w:t xml:space="preserve">        ├─ Brief recap of DMS roles (Up/Down/Left/Right)</w:t>
      </w:r>
      <w:r>
        <w:br/>
      </w:r>
      <w:r>
        <w:rPr>
          <w:rStyle w:val="VerbatimChar"/>
        </w:rPr>
        <w:t xml:space="preserve">        ├─ Table 4.2.4: Consolidated DMS Availability × Master Mode</w:t>
      </w:r>
      <w:r>
        <w:br/>
      </w:r>
      <w:r>
        <w:rPr>
          <w:rStyle w:val="VerbatimChar"/>
        </w:rPr>
        <w:t xml:space="preserve">        └─ Cross-references to 4.2.1–4.2.3; reference back to C4-S1 (Table 4.1.x)</w:t>
      </w:r>
    </w:p>
    <w:p>
      <w:pPr>
        <w:pStyle w:val="FirstParagraph"/>
      </w:pPr>
      <w:r>
        <w:rPr>
          <w:b/>
          <w:bCs/>
        </w:rPr>
        <w:t xml:space="preserve">Total word count:</w:t>
      </w:r>
      <w:r>
        <w:t xml:space="preserve"> </w:t>
      </w:r>
      <w:r>
        <w:t xml:space="preserve">~5,200–6,300 words (vs ~7,000–8,500 no blueprint original)</w:t>
      </w:r>
    </w:p>
    <w:p>
      <w:pPr>
        <w:pStyle w:val="BodyText"/>
      </w:pPr>
      <w:r>
        <w:rPr>
          <w:b/>
          <w:bCs/>
        </w:rPr>
        <w:t xml:space="preserve">HOTAS tables:</w:t>
      </w:r>
      <w:r>
        <w:t xml:space="preserve"> </w:t>
      </w:r>
      <w:r>
        <w:t xml:space="preserve">4 total</w:t>
      </w:r>
      <w:r>
        <w:t xml:space="preserve"> </w:t>
      </w:r>
      <w:r>
        <w:t xml:space="preserve">- Table 4.2.1 (DMS Up)</w:t>
      </w:r>
      <w:r>
        <w:t xml:space="preserve"> </w:t>
      </w:r>
      <w:r>
        <w:t xml:space="preserve">- Table 4.2.2 (DMS Down toggle)</w:t>
      </w:r>
      <w:r>
        <w:t xml:space="preserve"> </w:t>
      </w:r>
      <w:r>
        <w:t xml:space="preserve">- Table 4.2.3 (DMS Left/Right)</w:t>
      </w:r>
      <w:r>
        <w:t xml:space="preserve"> </w:t>
      </w:r>
      <w:r>
        <w:t xml:space="preserve">- Table 4.2.4 (Master Mode Summary)</w:t>
      </w:r>
    </w:p>
    <w:p>
      <w:r>
        <w:pict>
          <v:rect style="width:0;height:1.5pt" o:hralign="center" o:hrstd="t" o:hr="t"/>
        </w:pict>
      </w:r>
    </w:p>
    <w:bookmarkEnd w:id="13"/>
    <w:bookmarkStart w:id="18" w:name="implementação-próximos-passos"/>
    <w:p>
      <w:pPr>
        <w:pStyle w:val="Heading2"/>
      </w:pPr>
      <w:r>
        <w:t xml:space="preserve">Implementação — Próximos Passos</w:t>
      </w:r>
    </w:p>
    <w:bookmarkStart w:id="14" w:name="fase-1-dms-up-file26-trim"/>
    <w:p>
      <w:pPr>
        <w:pStyle w:val="Heading3"/>
      </w:pPr>
      <w:r>
        <w:t xml:space="preserve">Fase 1: DMS Up (file:26 trim)</w:t>
      </w:r>
    </w:p>
    <w:p>
      <w:pPr>
        <w:pStyle w:val="Compact"/>
        <w:numPr>
          <w:ilvl w:val="0"/>
          <w:numId w:val="1001"/>
        </w:numPr>
      </w:pPr>
      <w:r>
        <w:t xml:space="preserve">Remover ~300–500 palavras de redundância com C4-S1</w:t>
      </w:r>
    </w:p>
    <w:p>
      <w:pPr>
        <w:pStyle w:val="Compact"/>
        <w:numPr>
          <w:ilvl w:val="0"/>
          <w:numId w:val="1001"/>
        </w:numPr>
      </w:pPr>
      <w:r>
        <w:t xml:space="preserve">Manter exceptions (Snowplow, MARK/OFLY) inline</w:t>
      </w:r>
    </w:p>
    <w:p>
      <w:pPr>
        <w:pStyle w:val="Compact"/>
        <w:numPr>
          <w:ilvl w:val="0"/>
          <w:numId w:val="1001"/>
        </w:numPr>
      </w:pPr>
      <w:r>
        <w:t xml:space="preserve">Manter bullets de operação (CCIP, AGM-65, IAM)</w:t>
      </w:r>
    </w:p>
    <w:p>
      <w:pPr>
        <w:pStyle w:val="Compact"/>
        <w:numPr>
          <w:ilvl w:val="0"/>
          <w:numId w:val="1001"/>
        </w:numPr>
      </w:pPr>
      <w:r>
        <w:t xml:space="preserve">Referências a Table 4.1.x em vez de re-explicar master modes</w:t>
      </w:r>
    </w:p>
    <w:p>
      <w:pPr>
        <w:pStyle w:val="Compact"/>
        <w:numPr>
          <w:ilvl w:val="0"/>
          <w:numId w:val="1001"/>
        </w:numPr>
      </w:pPr>
      <w:r>
        <w:t xml:space="preserve">Target: 1,200–1,500 words</w:t>
      </w:r>
    </w:p>
    <w:bookmarkEnd w:id="14"/>
    <w:bookmarkStart w:id="15" w:name="fase-2-dms-down"/>
    <w:p>
      <w:pPr>
        <w:pStyle w:val="Heading3"/>
      </w:pPr>
      <w:r>
        <w:t xml:space="preserve">Fase 2: DMS Down</w:t>
      </w:r>
    </w:p>
    <w:p>
      <w:pPr>
        <w:pStyle w:val="Compact"/>
        <w:numPr>
          <w:ilvl w:val="0"/>
          <w:numId w:val="1002"/>
        </w:numPr>
      </w:pPr>
      <w:r>
        <w:t xml:space="preserve">Extrair de file:26 (já existe, precisa trim)</w:t>
      </w:r>
    </w:p>
    <w:p>
      <w:pPr>
        <w:pStyle w:val="Compact"/>
        <w:numPr>
          <w:ilvl w:val="0"/>
          <w:numId w:val="1002"/>
        </w:numPr>
      </w:pPr>
      <w:r>
        <w:t xml:space="preserve">Aplicar same redundancy-removal logic</w:t>
      </w:r>
    </w:p>
    <w:p>
      <w:pPr>
        <w:pStyle w:val="Compact"/>
        <w:numPr>
          <w:ilvl w:val="0"/>
          <w:numId w:val="1002"/>
        </w:numPr>
      </w:pPr>
      <w:r>
        <w:t xml:space="preserve">Target: 1,500–2,000 words</w:t>
      </w:r>
    </w:p>
    <w:bookmarkEnd w:id="15"/>
    <w:bookmarkStart w:id="16" w:name="fase-3-dms-leftright"/>
    <w:p>
      <w:pPr>
        <w:pStyle w:val="Heading3"/>
      </w:pPr>
      <w:r>
        <w:t xml:space="preserve">Fase 3: DMS Left/Right</w:t>
      </w:r>
    </w:p>
    <w:p>
      <w:pPr>
        <w:pStyle w:val="Compact"/>
        <w:numPr>
          <w:ilvl w:val="0"/>
          <w:numId w:val="1003"/>
        </w:numPr>
      </w:pPr>
      <w:r>
        <w:t xml:space="preserve">Novo WIP file (not in current file:26)</w:t>
      </w:r>
    </w:p>
    <w:p>
      <w:pPr>
        <w:pStyle w:val="Compact"/>
        <w:numPr>
          <w:ilvl w:val="0"/>
          <w:numId w:val="1003"/>
        </w:numPr>
      </w:pPr>
      <w:r>
        <w:t xml:space="preserve">~1,000–1,300 words</w:t>
      </w:r>
    </w:p>
    <w:p>
      <w:pPr>
        <w:pStyle w:val="Compact"/>
        <w:numPr>
          <w:ilvl w:val="0"/>
          <w:numId w:val="1003"/>
        </w:numPr>
      </w:pPr>
      <w:r>
        <w:t xml:space="preserve">Foco: Format cycling mechanics, independence from SOI, scenarios</w:t>
      </w:r>
    </w:p>
    <w:bookmarkEnd w:id="16"/>
    <w:bookmarkStart w:id="17" w:name="fase-4-master-mode-summary"/>
    <w:p>
      <w:pPr>
        <w:pStyle w:val="Heading3"/>
      </w:pPr>
      <w:r>
        <w:t xml:space="preserve">Fase 4: Master Mode Summary</w:t>
      </w:r>
    </w:p>
    <w:p>
      <w:pPr>
        <w:pStyle w:val="Compact"/>
        <w:numPr>
          <w:ilvl w:val="0"/>
          <w:numId w:val="1004"/>
        </w:numPr>
      </w:pPr>
      <w:r>
        <w:t xml:space="preserve">Novo WIP file (short, ~500 words)</w:t>
      </w:r>
    </w:p>
    <w:p>
      <w:pPr>
        <w:pStyle w:val="Compact"/>
        <w:numPr>
          <w:ilvl w:val="0"/>
          <w:numId w:val="1004"/>
        </w:numPr>
      </w:pPr>
      <w:r>
        <w:t xml:space="preserve">Table 4.2.4 consolidada</w:t>
      </w:r>
    </w:p>
    <w:p>
      <w:pPr>
        <w:pStyle w:val="Compact"/>
        <w:numPr>
          <w:ilvl w:val="0"/>
          <w:numId w:val="1004"/>
        </w:numPr>
      </w:pPr>
      <w:r>
        <w:t xml:space="preserve">Cross-references completas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c9bfa58335f64abf79e0e0ff243ff06be2d474d"/>
    <w:p>
      <w:pPr>
        <w:pStyle w:val="Heading2"/>
      </w:pPr>
      <w:r>
        <w:t xml:space="preserve">Referência Rápida: O Que Mudou vs Blueprint Original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1848"/>
        <w:gridCol w:w="1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Subsections por master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(4.2.1.1, 4.2.1.2,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fragmentação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Seção 4.2.4 (DMS+TMS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(~500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Redundante com C4-S1 + bullets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Seção 4.2.5 (Exception States consolidated)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(~600–800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Exceptions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seções em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mais limpa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word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~7,000–8,500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~5,200–6,300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enxuto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HOTAS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menos, consolidada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tatus-final"/>
    <w:p>
      <w:pPr>
        <w:pStyle w:val="Heading2"/>
      </w:pPr>
      <w:r>
        <w:t xml:space="preserve">Status Final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Blueprint APROVADO e FINAL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Estrutura definida para implementation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Word count targets estabelecidos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Pronto para DMS Up trim (Fase 1)</w:t>
      </w:r>
    </w:p>
    <w:p>
      <w:pPr>
        <w:pStyle w:val="BodyText"/>
      </w:pPr>
      <w:r>
        <w:rPr>
          <w:b/>
          <w:bCs/>
        </w:rPr>
        <w:t xml:space="preserve">Documento válido para:</w:t>
      </w:r>
      <w:r>
        <w:t xml:space="preserve"> </w:t>
      </w:r>
      <w:r>
        <w:t xml:space="preserve">- Guia de desenvolvimento de Chapter 4 DMS</w:t>
      </w:r>
      <w:r>
        <w:t xml:space="preserve"> </w:t>
      </w:r>
      <w:r>
        <w:t xml:space="preserve">- Referência para decisões de escopo/estrutura</w:t>
      </w:r>
      <w:r>
        <w:t xml:space="preserve"> </w:t>
      </w:r>
      <w:r>
        <w:t xml:space="preserve">- Validação de completude em cada seção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Data de aprovação:</w:t>
      </w:r>
      <w:r>
        <w:t xml:space="preserve"> </w:t>
      </w:r>
      <w:r>
        <w:t xml:space="preserve">14 janeiro 2026, 14h40 -03</w:t>
      </w:r>
      <w:r>
        <w:br/>
      </w:r>
      <w:r>
        <w:rPr>
          <w:b/>
          <w:bCs/>
        </w:rPr>
        <w:t xml:space="preserve">Aprovado por:</w:t>
      </w:r>
      <w:r>
        <w:t xml:space="preserve"> </w:t>
      </w:r>
      <w:r>
        <w:t xml:space="preserve">Usuário (Carlos "Metal" Nader)</w:t>
      </w:r>
      <w:r>
        <w:br/>
      </w:r>
      <w:r>
        <w:rPr>
          <w:b/>
          <w:bCs/>
        </w:rPr>
        <w:t xml:space="preserve">Próximo checkpoint:</w:t>
      </w:r>
      <w:r>
        <w:t xml:space="preserve"> </w:t>
      </w:r>
      <w:r>
        <w:t xml:space="preserve">DMS Up trim completion + submission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2026-01-14T16:45:42Z</dcterms:created>
  <dcterms:modified xsi:type="dcterms:W3CDTF">2026-01-14T16:45:42Z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