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642d01d22f083c05a50651eea2ce2f6dbec50f6"/>
    <w:p>
      <w:pPr>
        <w:pStyle w:val="Heading1"/>
      </w:pPr>
      <w:r>
        <w:t xml:space="preserve">DMS (Display Management Switch) - Funções Completas</w:t>
      </w:r>
    </w:p>
    <w:bookmarkStart w:id="9" w:name="X3dcadd7e719d407f479422d2a8928083b725e99"/>
    <w:p>
      <w:pPr>
        <w:pStyle w:val="Heading2"/>
      </w:pPr>
      <w:r>
        <w:t xml:space="preserve">Extraído de: TO 1F-16CMAM-34-1-1 BMS (DASH-34-1)</w:t>
      </w:r>
    </w:p>
    <w:p>
      <w:r>
        <w:pict>
          <v:rect style="width:0;height:1.5pt" o:hralign="center" o:hrstd="t" o:hr="t"/>
        </w:pict>
      </w:r>
    </w:p>
    <w:bookmarkEnd w:id="9"/>
    <w:bookmarkStart w:id="10" w:name="seção-do-manual"/>
    <w:p>
      <w:pPr>
        <w:pStyle w:val="Heading2"/>
      </w:pPr>
      <w:r>
        <w:t xml:space="preserve">📌 SEÇÃO DO MANUAL</w:t>
      </w:r>
    </w:p>
    <w:p>
      <w:pPr>
        <w:pStyle w:val="FirstParagraph"/>
      </w:pPr>
      <w:r>
        <w:rPr>
          <w:b/>
          <w:bCs/>
        </w:rPr>
        <w:t xml:space="preserve">Capítulo:</w:t>
      </w:r>
      <w:r>
        <w:t xml:space="preserve"> </w:t>
      </w:r>
      <w:r>
        <w:t xml:space="preserve">2.1.6.3 e 2.3.1.2.1.7</w:t>
      </w:r>
      <w:r>
        <w:t xml:space="preserve"> </w:t>
      </w:r>
      <w:r>
        <w:rPr>
          <w:b/>
          <w:bCs/>
        </w:rPr>
        <w:t xml:space="preserve">Título:</w:t>
      </w:r>
      <w:r>
        <w:t xml:space="preserve"> </w:t>
      </w:r>
      <w:r>
        <w:t xml:space="preserve">Sensor of Interest SOI / Display Management Switch DMS</w:t>
      </w:r>
      <w:r>
        <w:t xml:space="preserve"> </w:t>
      </w:r>
      <w:r>
        <w:rPr>
          <w:b/>
          <w:bCs/>
        </w:rPr>
        <w:t xml:space="preserve">Página:</w:t>
      </w:r>
      <w:r>
        <w:t xml:space="preserve"> </w:t>
      </w:r>
      <w:r>
        <w:t xml:space="preserve">~66-67 e ~181</w:t>
      </w:r>
    </w:p>
    <w:p>
      <w:r>
        <w:pict>
          <v:rect style="width:0;height:1.5pt" o:hralign="center" o:hrstd="t" o:hr="t"/>
        </w:pict>
      </w:r>
    </w:p>
    <w:bookmarkEnd w:id="10"/>
    <w:bookmarkStart w:id="11" w:name="dms---características-básicas"/>
    <w:p>
      <w:pPr>
        <w:pStyle w:val="Heading2"/>
      </w:pPr>
      <w:r>
        <w:t xml:space="preserve">🎮 DMS - Características Básicas</w:t>
      </w:r>
    </w:p>
    <w:p>
      <w:pPr>
        <w:pStyle w:val="Compact"/>
        <w:numPr>
          <w:ilvl w:val="0"/>
          <w:numId w:val="1001"/>
        </w:numPr>
      </w:pPr>
      <w:r>
        <w:rPr>
          <w:b/>
          <w:bCs/>
        </w:rPr>
        <w:t xml:space="preserve">Localização:</w:t>
      </w:r>
      <w:r>
        <w:t xml:space="preserve"> </w:t>
      </w:r>
      <w:r>
        <w:t xml:space="preserve">Stick (Manche) / Controles portáteis</w:t>
      </w:r>
    </w:p>
    <w:p>
      <w:pPr>
        <w:pStyle w:val="Compact"/>
        <w:numPr>
          <w:ilvl w:val="0"/>
          <w:numId w:val="1001"/>
        </w:numPr>
      </w:pPr>
      <w:r>
        <w:rPr>
          <w:b/>
          <w:bCs/>
        </w:rPr>
        <w:t xml:space="preserve">Posição de repouso:</w:t>
      </w:r>
      <w:r>
        <w:t xml:space="preserve"> </w:t>
      </w:r>
      <w:r>
        <w:t xml:space="preserve">Spring-loaded para centro (CENTRO)</w:t>
      </w:r>
    </w:p>
    <w:p>
      <w:pPr>
        <w:pStyle w:val="Compact"/>
        <w:numPr>
          <w:ilvl w:val="0"/>
          <w:numId w:val="1001"/>
        </w:numPr>
      </w:pPr>
      <w:r>
        <w:rPr>
          <w:b/>
          <w:bCs/>
        </w:rPr>
        <w:t xml:space="preserve">Acionamento:</w:t>
      </w:r>
      <w:r>
        <w:t xml:space="preserve"> </w:t>
      </w:r>
      <w:r>
        <w:t xml:space="preserve">3 posições</w:t>
      </w:r>
    </w:p>
    <w:p>
      <w:pPr>
        <w:pStyle w:val="Compact"/>
        <w:numPr>
          <w:ilvl w:val="1"/>
          <w:numId w:val="1002"/>
        </w:numPr>
      </w:pPr>
      <w:r>
        <w:rPr>
          <w:b/>
          <w:bCs/>
        </w:rPr>
        <w:t xml:space="preserve">UP</w:t>
      </w:r>
      <w:r>
        <w:t xml:space="preserve"> </w:t>
      </w:r>
      <w:r>
        <w:t xml:space="preserve">(Para cima)</w:t>
      </w:r>
    </w:p>
    <w:p>
      <w:pPr>
        <w:pStyle w:val="Compact"/>
        <w:numPr>
          <w:ilvl w:val="1"/>
          <w:numId w:val="1002"/>
        </w:numPr>
      </w:pPr>
      <w:r>
        <w:rPr>
          <w:b/>
          <w:bCs/>
        </w:rPr>
        <w:t xml:space="preserve">CENTER</w:t>
      </w:r>
      <w:r>
        <w:t xml:space="preserve"> </w:t>
      </w:r>
      <w:r>
        <w:t xml:space="preserve">(Centro / Repouso)</w:t>
      </w:r>
    </w:p>
    <w:p>
      <w:pPr>
        <w:pStyle w:val="Compact"/>
        <w:numPr>
          <w:ilvl w:val="1"/>
          <w:numId w:val="1002"/>
        </w:numPr>
      </w:pPr>
      <w:r>
        <w:rPr>
          <w:b/>
          <w:bCs/>
        </w:rPr>
        <w:t xml:space="preserve">DOWN</w:t>
      </w:r>
      <w:r>
        <w:t xml:space="preserve"> </w:t>
      </w:r>
      <w:r>
        <w:t xml:space="preserve">(Para baixo)</w:t>
      </w:r>
    </w:p>
    <w:p>
      <w:pPr>
        <w:pStyle w:val="Compact"/>
        <w:numPr>
          <w:ilvl w:val="0"/>
          <w:numId w:val="1001"/>
        </w:numPr>
      </w:pPr>
      <w:r>
        <w:rPr>
          <w:b/>
          <w:bCs/>
        </w:rPr>
        <w:t xml:space="preserve">Nota importante:</w:t>
      </w:r>
      <w:r>
        <w:t xml:space="preserve"> </w:t>
      </w:r>
      <w:r>
        <w:t xml:space="preserve">DMS</w:t>
      </w:r>
      <w:r>
        <w:t xml:space="preserve"> </w:t>
      </w:r>
      <w:r>
        <w:rPr>
          <w:b/>
          <w:bCs/>
        </w:rPr>
        <w:t xml:space="preserve">não tem LEFT/RIGHT</w:t>
      </w:r>
      <w:r>
        <w:t xml:space="preserve"> </w:t>
      </w:r>
      <w:r>
        <w:t xml:space="preserve">como funções primárias na descrição oficial</w:t>
      </w:r>
    </w:p>
    <w:p>
      <w:pPr>
        <w:pStyle w:val="Compact"/>
        <w:numPr>
          <w:ilvl w:val="1"/>
          <w:numId w:val="1003"/>
        </w:numPr>
      </w:pPr>
      <w:r>
        <w:t xml:space="preserve">LEFT e RIGHT são para</w:t>
      </w:r>
      <w:r>
        <w:t xml:space="preserve"> </w:t>
      </w:r>
      <w:r>
        <w:rPr>
          <w:b/>
          <w:bCs/>
        </w:rPr>
        <w:t xml:space="preserve">Master Mode específico</w:t>
      </w:r>
      <w:r>
        <w:t xml:space="preserve"> </w:t>
      </w:r>
      <w:r>
        <w:t xml:space="preserve">ou</w:t>
      </w:r>
      <w:r>
        <w:t xml:space="preserve"> </w:t>
      </w:r>
      <w:r>
        <w:rPr>
          <w:b/>
          <w:bCs/>
        </w:rPr>
        <w:t xml:space="preserve">cycling through formatos</w:t>
      </w:r>
    </w:p>
    <w:p>
      <w:pPr>
        <w:pStyle w:val="Compact"/>
        <w:numPr>
          <w:ilvl w:val="1"/>
          <w:numId w:val="1003"/>
        </w:numPr>
      </w:pPr>
      <w:r>
        <w:t xml:space="preserve">A documentação DASH-34-1 menciona DMS LEFT/RIGHT para</w:t>
      </w:r>
      <w:r>
        <w:t xml:space="preserve"> </w:t>
      </w:r>
      <w:r>
        <w:rPr>
          <w:b/>
          <w:bCs/>
        </w:rPr>
        <w:t xml:space="preserve">seleção de formato MFD</w:t>
      </w:r>
      <w:r>
        <w:t xml:space="preserve">, mas são secundários</w:t>
      </w:r>
    </w:p>
    <w:p>
      <w:r>
        <w:pict>
          <v:rect style="width:0;height:1.5pt" o:hralign="center" o:hrstd="t" o:hr="t"/>
        </w:pict>
      </w:r>
    </w:p>
    <w:bookmarkEnd w:id="11"/>
    <w:bookmarkStart w:id="17" w:name="dms-up---funções-possíveis"/>
    <w:p>
      <w:pPr>
        <w:pStyle w:val="Heading2"/>
      </w:pPr>
      <w:r>
        <w:t xml:space="preserve">🔴 DMS UP - Funções Possíveis</w:t>
      </w:r>
    </w:p>
    <w:bookmarkStart w:id="16" w:name="função-principal"/>
    <w:p>
      <w:pPr>
        <w:pStyle w:val="Heading3"/>
      </w:pPr>
      <w:r>
        <w:t xml:space="preserve">Função Principal:</w:t>
      </w:r>
    </w:p>
    <w:p>
      <w:pPr>
        <w:pStyle w:val="FirstParagraph"/>
      </w:pPr>
      <w:r>
        <w:rPr>
          <w:b/>
          <w:bCs/>
        </w:rPr>
        <w:t xml:space="preserve">Designa HUD como Sensor of Interest (SOI)</w:t>
      </w:r>
    </w:p>
    <w:bookmarkStart w:id="12" w:name="descrição-completa-do-manual"/>
    <w:p>
      <w:pPr>
        <w:pStyle w:val="Heading4"/>
      </w:pPr>
      <w:r>
        <w:t xml:space="preserve">Descrição completa (do manual):</w:t>
      </w:r>
    </w:p>
    <w:p>
      <w:pPr>
        <w:pStyle w:val="BlockText"/>
      </w:pPr>
      <w:r>
        <w:t xml:space="preserve">Moving the Display Management Switch DMS upward, which transitions the SOI designation to the HUD if allowed.</w:t>
      </w:r>
    </w:p>
    <w:bookmarkEnd w:id="12"/>
    <w:bookmarkStart w:id="13" w:name="contexto-de-aplicação"/>
    <w:p>
      <w:pPr>
        <w:pStyle w:val="Heading4"/>
      </w:pPr>
      <w:r>
        <w:t xml:space="preserve">Contexto de aplicação:</w:t>
      </w:r>
    </w:p>
    <w:p>
      <w:pPr>
        <w:pStyle w:val="Compact"/>
        <w:numPr>
          <w:ilvl w:val="0"/>
          <w:numId w:val="1004"/>
        </w:numPr>
      </w:pPr>
      <w:r>
        <w:rPr>
          <w:b/>
          <w:bCs/>
        </w:rPr>
        <w:t xml:space="preserve">Master Modes permitidos:</w:t>
      </w:r>
      <w:r>
        <w:t xml:space="preserve"> </w:t>
      </w:r>
      <w:r>
        <w:t xml:space="preserve">NAV (Navegação) e A-G (Ar-para-Solo)</w:t>
      </w:r>
    </w:p>
    <w:p>
      <w:pPr>
        <w:pStyle w:val="Compact"/>
        <w:numPr>
          <w:ilvl w:val="0"/>
          <w:numId w:val="1004"/>
        </w:numPr>
      </w:pPr>
      <w:r>
        <w:rPr>
          <w:b/>
          <w:bCs/>
        </w:rPr>
        <w:t xml:space="preserve">Master Mode NOT permitido:</w:t>
      </w:r>
      <w:r>
        <w:t xml:space="preserve"> </w:t>
      </w:r>
      <w:r>
        <w:t xml:space="preserve">A-A (Ar-para-Ar) - o HUD SÓ pode ser SOI com HMCS habilitado</w:t>
      </w:r>
    </w:p>
    <w:p>
      <w:pPr>
        <w:pStyle w:val="Compact"/>
        <w:numPr>
          <w:ilvl w:val="0"/>
          <w:numId w:val="1004"/>
        </w:numPr>
      </w:pPr>
      <w:r>
        <w:rPr>
          <w:b/>
          <w:bCs/>
        </w:rPr>
        <w:t xml:space="preserve">Condição:</w:t>
      </w:r>
      <w:r>
        <w:t xml:space="preserve"> </w:t>
      </w:r>
      <w:r>
        <w:t xml:space="preserve">O HUD deve estar em modo que permite SOI</w:t>
      </w:r>
    </w:p>
    <w:p>
      <w:pPr>
        <w:pStyle w:val="Compact"/>
        <w:numPr>
          <w:ilvl w:val="0"/>
          <w:numId w:val="1004"/>
        </w:numPr>
      </w:pPr>
      <w:r>
        <w:rPr>
          <w:b/>
          <w:bCs/>
        </w:rPr>
        <w:t xml:space="preserve">Restrições:</w:t>
      </w:r>
      <w:r>
        <w:t xml:space="preserve"> </w:t>
      </w:r>
      <w:r>
        <w:t xml:space="preserve">Não funciona em MARK OFLY submode ou snowplow (SP) ground radar mode em PRE state</w:t>
      </w:r>
    </w:p>
    <w:bookmarkEnd w:id="13"/>
    <w:bookmarkStart w:id="14" w:name="resultado-visual"/>
    <w:p>
      <w:pPr>
        <w:pStyle w:val="Heading4"/>
      </w:pPr>
      <w:r>
        <w:t xml:space="preserve">Resultado visual:</w:t>
      </w:r>
    </w:p>
    <w:p>
      <w:pPr>
        <w:pStyle w:val="Compact"/>
        <w:numPr>
          <w:ilvl w:val="0"/>
          <w:numId w:val="1005"/>
        </w:numPr>
      </w:pPr>
      <w:r>
        <w:t xml:space="preserve">Asterisco (*) aparece no canto superior esquerdo do HUD (acima da escala de velocidade)</w:t>
      </w:r>
    </w:p>
    <w:p>
      <w:pPr>
        <w:pStyle w:val="Compact"/>
        <w:numPr>
          <w:ilvl w:val="0"/>
          <w:numId w:val="1005"/>
        </w:numPr>
      </w:pPr>
      <w:r>
        <w:t xml:space="preserve">MFD(s) perdem o box de SOI (linha ao redor da borda)</w:t>
      </w:r>
    </w:p>
    <w:p>
      <w:pPr>
        <w:pStyle w:val="Compact"/>
        <w:numPr>
          <w:ilvl w:val="0"/>
          <w:numId w:val="1005"/>
        </w:numPr>
      </w:pPr>
      <w:r>
        <w:t xml:space="preserve">Controles HOTAS agora afetam o HUD primariamente</w:t>
      </w:r>
    </w:p>
    <w:bookmarkEnd w:id="14"/>
    <w:bookmarkStart w:id="15" w:name="tabela-de-contexto"/>
    <w:p>
      <w:pPr>
        <w:pStyle w:val="Heading4"/>
      </w:pPr>
      <w:r>
        <w:t xml:space="preserve">Tabela de contexto: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Master Mode</w:t>
            </w:r>
          </w:p>
        </w:tc>
        <w:tc>
          <w:tcPr/>
          <w:p>
            <w:pPr>
              <w:pStyle w:val="Compact"/>
              <w:jc w:val="left"/>
            </w:pPr>
            <w:r>
              <w:t xml:space="preserve">DMS UP Resultado</w:t>
            </w:r>
          </w:p>
        </w:tc>
        <w:tc>
          <w:tcPr/>
          <w:p>
            <w:pPr>
              <w:pStyle w:val="Compact"/>
              <w:jc w:val="left"/>
            </w:pPr>
            <w:r>
              <w:t xml:space="preserve">HUD pode ser SOI?</w:t>
            </w:r>
          </w:p>
        </w:tc>
      </w:tr>
      <w:tr>
        <w:tc>
          <w:tcPr/>
          <w:p>
            <w:pPr>
              <w:pStyle w:val="Compact"/>
              <w:jc w:val="left"/>
            </w:pPr>
            <w:r>
              <w:rPr>
                <w:b/>
                <w:bCs/>
              </w:rPr>
              <w:t xml:space="preserve">NAV</w:t>
            </w:r>
          </w:p>
        </w:tc>
        <w:tc>
          <w:tcPr/>
          <w:p>
            <w:pPr>
              <w:pStyle w:val="Compact"/>
              <w:jc w:val="left"/>
            </w:pPr>
            <w:r>
              <w:t xml:space="preserve">HUD ← SOI</w:t>
            </w:r>
          </w:p>
        </w:tc>
        <w:tc>
          <w:tcPr/>
          <w:p>
            <w:pPr>
              <w:pStyle w:val="Compact"/>
              <w:jc w:val="left"/>
            </w:pPr>
            <w:r>
              <w:t xml:space="preserve">✅ SIM</w:t>
            </w:r>
          </w:p>
        </w:tc>
      </w:tr>
      <w:tr>
        <w:tc>
          <w:tcPr/>
          <w:p>
            <w:pPr>
              <w:pStyle w:val="Compact"/>
              <w:jc w:val="left"/>
            </w:pPr>
            <w:r>
              <w:rPr>
                <w:b/>
                <w:bCs/>
              </w:rPr>
              <w:t xml:space="preserve">A-G</w:t>
            </w:r>
          </w:p>
        </w:tc>
        <w:tc>
          <w:tcPr/>
          <w:p>
            <w:pPr>
              <w:pStyle w:val="Compact"/>
              <w:jc w:val="left"/>
            </w:pPr>
            <w:r>
              <w:t xml:space="preserve">HUD ← SOI</w:t>
            </w:r>
          </w:p>
        </w:tc>
        <w:tc>
          <w:tcPr/>
          <w:p>
            <w:pPr>
              <w:pStyle w:val="Compact"/>
              <w:jc w:val="left"/>
            </w:pPr>
            <w:r>
              <w:t xml:space="preserve">✅ SIM</w:t>
            </w:r>
          </w:p>
        </w:tc>
      </w:tr>
      <w:tr>
        <w:tc>
          <w:tcPr/>
          <w:p>
            <w:pPr>
              <w:pStyle w:val="Compact"/>
              <w:jc w:val="left"/>
            </w:pPr>
            <w:r>
              <w:rPr>
                <w:b/>
                <w:bCs/>
              </w:rPr>
              <w:t xml:space="preserve">A-A</w:t>
            </w:r>
          </w:p>
        </w:tc>
        <w:tc>
          <w:tcPr/>
          <w:p>
            <w:pPr>
              <w:pStyle w:val="Compact"/>
              <w:jc w:val="left"/>
            </w:pPr>
            <w:r>
              <w:t xml:space="preserve">HUD ← SOI</w:t>
            </w:r>
          </w:p>
        </w:tc>
        <w:tc>
          <w:tcPr/>
          <w:p>
            <w:pPr>
              <w:pStyle w:val="Compact"/>
              <w:jc w:val="left"/>
            </w:pPr>
            <w:r>
              <w:t xml:space="preserve">❌ NÃO (exceto com TGP/HSD/FCR formatos limitados)</w:t>
            </w:r>
          </w:p>
        </w:tc>
      </w:tr>
      <w:tr>
        <w:tc>
          <w:tcPr/>
          <w:p>
            <w:pPr>
              <w:pStyle w:val="Compact"/>
              <w:jc w:val="left"/>
            </w:pPr>
            <w:r>
              <w:rPr>
                <w:b/>
                <w:bCs/>
              </w:rPr>
              <w:t xml:space="preserve">DGFT</w:t>
            </w:r>
          </w:p>
        </w:tc>
        <w:tc>
          <w:tcPr/>
          <w:p>
            <w:pPr>
              <w:pStyle w:val="Compact"/>
              <w:jc w:val="left"/>
            </w:pPr>
            <w:r>
              <w:t xml:space="preserve">Sem efeito</w:t>
            </w:r>
          </w:p>
        </w:tc>
        <w:tc>
          <w:tcPr/>
          <w:p>
            <w:pPr>
              <w:pStyle w:val="Compact"/>
              <w:jc w:val="left"/>
            </w:pPr>
            <w:r>
              <w:t xml:space="preserve">❌ NÃO</w:t>
            </w:r>
          </w:p>
        </w:tc>
      </w:tr>
      <w:tr>
        <w:tc>
          <w:tcPr/>
          <w:p>
            <w:pPr>
              <w:pStyle w:val="Compact"/>
              <w:jc w:val="left"/>
            </w:pPr>
            <w:r>
              <w:rPr>
                <w:b/>
                <w:bCs/>
              </w:rPr>
              <w:t xml:space="preserve">MSL OVRD</w:t>
            </w:r>
          </w:p>
        </w:tc>
        <w:tc>
          <w:tcPr/>
          <w:p>
            <w:pPr>
              <w:pStyle w:val="Compact"/>
              <w:jc w:val="left"/>
            </w:pPr>
            <w:r>
              <w:t xml:space="preserve">Sem efeito</w:t>
            </w:r>
          </w:p>
        </w:tc>
        <w:tc>
          <w:tcPr/>
          <w:p>
            <w:pPr>
              <w:pStyle w:val="Compact"/>
              <w:jc w:val="left"/>
            </w:pPr>
            <w:r>
              <w:t xml:space="preserve">❌ NÃO</w:t>
            </w:r>
          </w:p>
        </w:tc>
      </w:tr>
    </w:tbl>
    <w:p>
      <w:r>
        <w:pict>
          <v:rect style="width:0;height:1.5pt" o:hralign="center" o:hrstd="t" o:hr="t"/>
        </w:pict>
      </w:r>
    </w:p>
    <w:bookmarkEnd w:id="15"/>
    <w:bookmarkEnd w:id="16"/>
    <w:bookmarkEnd w:id="17"/>
    <w:bookmarkStart w:id="23" w:name="dms-down---funções-possíveis"/>
    <w:p>
      <w:pPr>
        <w:pStyle w:val="Heading2"/>
      </w:pPr>
      <w:r>
        <w:t xml:space="preserve">🔵 DMS DOWN - Funções Possíveis</w:t>
      </w:r>
    </w:p>
    <w:bookmarkStart w:id="22" w:name="função-principal-1"/>
    <w:p>
      <w:pPr>
        <w:pStyle w:val="Heading3"/>
      </w:pPr>
      <w:r>
        <w:t xml:space="preserve">Função Principal:</w:t>
      </w:r>
    </w:p>
    <w:p>
      <w:pPr>
        <w:pStyle w:val="FirstParagraph"/>
      </w:pPr>
      <w:r>
        <w:rPr>
          <w:b/>
          <w:bCs/>
        </w:rPr>
        <w:t xml:space="preserve">Cicla SOI entre MFD(s) OU retorna de HUD para MFD</w:t>
      </w:r>
    </w:p>
    <w:bookmarkStart w:id="18" w:name="descrição-completa-do-manual-1"/>
    <w:p>
      <w:pPr>
        <w:pStyle w:val="Heading4"/>
      </w:pPr>
      <w:r>
        <w:t xml:space="preserve">Descrição completa (do manual):</w:t>
      </w:r>
    </w:p>
    <w:p>
      <w:pPr>
        <w:pStyle w:val="BlockText"/>
      </w:pPr>
      <w:r>
        <w:t xml:space="preserve">When the HUD is the SOI and the DMS is moved downward, the SOI designation shifts to the MFDs. If the DMS is moved downward and the SOI is on the MFDs, the SOI transitions to the other MFD if allowed.</w:t>
      </w:r>
    </w:p>
    <w:bookmarkEnd w:id="18"/>
    <w:bookmarkStart w:id="19" w:name="fluxo-de-operação-em-sequência"/>
    <w:p>
      <w:pPr>
        <w:pStyle w:val="Heading4"/>
      </w:pPr>
      <w:r>
        <w:t xml:space="preserve">Fluxo de operação (em sequência):</w:t>
      </w:r>
    </w:p>
    <w:p>
      <w:pPr>
        <w:pStyle w:val="FirstParagraph"/>
      </w:pPr>
      <w:r>
        <w:rPr>
          <w:b/>
          <w:bCs/>
        </w:rPr>
        <w:t xml:space="preserve">Estado 1: HUD é SOI</w:t>
      </w:r>
    </w:p>
    <w:p>
      <w:pPr>
        <w:pStyle w:val="SourceCode"/>
      </w:pPr>
      <w:r>
        <w:rPr>
          <w:rStyle w:val="VerbatimChar"/>
        </w:rPr>
        <w:t xml:space="preserve">DMS DOWN → MFD esquerdo (LEFT) torna-se SOI</w:t>
      </w:r>
    </w:p>
    <w:p>
      <w:pPr>
        <w:pStyle w:val="Compact"/>
        <w:numPr>
          <w:ilvl w:val="0"/>
          <w:numId w:val="1006"/>
        </w:numPr>
      </w:pPr>
      <w:r>
        <w:t xml:space="preserve">Asterisco desaparece do HUD</w:t>
      </w:r>
    </w:p>
    <w:p>
      <w:pPr>
        <w:pStyle w:val="Compact"/>
        <w:numPr>
          <w:ilvl w:val="0"/>
          <w:numId w:val="1006"/>
        </w:numPr>
      </w:pPr>
      <w:r>
        <w:t xml:space="preserve">Box de SOI aparece ao redor da borda do MFD esquerdo</w:t>
      </w:r>
    </w:p>
    <w:p>
      <w:pPr>
        <w:pStyle w:val="FirstParagraph"/>
      </w:pPr>
      <w:r>
        <w:rPr>
          <w:b/>
          <w:bCs/>
        </w:rPr>
        <w:t xml:space="preserve">Estado 2: MFD Esquerdo é SOI</w:t>
      </w:r>
    </w:p>
    <w:p>
      <w:pPr>
        <w:pStyle w:val="SourceCode"/>
      </w:pPr>
      <w:r>
        <w:rPr>
          <w:rStyle w:val="VerbatimChar"/>
        </w:rPr>
        <w:t xml:space="preserve">DMS DOWN → MFD direito (RIGHT) torna-se SOI</w:t>
      </w:r>
    </w:p>
    <w:p>
      <w:pPr>
        <w:pStyle w:val="Compact"/>
        <w:numPr>
          <w:ilvl w:val="0"/>
          <w:numId w:val="1007"/>
        </w:numPr>
      </w:pPr>
      <w:r>
        <w:t xml:space="preserve">Box de SOI sai do MFD esquerdo</w:t>
      </w:r>
    </w:p>
    <w:p>
      <w:pPr>
        <w:pStyle w:val="Compact"/>
        <w:numPr>
          <w:ilvl w:val="0"/>
          <w:numId w:val="1007"/>
        </w:numPr>
      </w:pPr>
      <w:r>
        <w:t xml:space="preserve">Box de SOI aparece ao redor do MFD direito</w:t>
      </w:r>
    </w:p>
    <w:p>
      <w:pPr>
        <w:pStyle w:val="FirstParagraph"/>
      </w:pPr>
      <w:r>
        <w:rPr>
          <w:b/>
          <w:bCs/>
        </w:rPr>
        <w:t xml:space="preserve">Estado 3: MFD Direito é SOI</w:t>
      </w:r>
    </w:p>
    <w:p>
      <w:pPr>
        <w:pStyle w:val="SourceCode"/>
      </w:pPr>
      <w:r>
        <w:rPr>
          <w:rStyle w:val="VerbatimChar"/>
        </w:rPr>
        <w:t xml:space="preserve">DMS DOWN → MFD esquerdo (LEFT) torna-se SOI novamente</w:t>
      </w:r>
    </w:p>
    <w:p>
      <w:pPr>
        <w:pStyle w:val="Compact"/>
        <w:numPr>
          <w:ilvl w:val="0"/>
          <w:numId w:val="1008"/>
        </w:numPr>
      </w:pPr>
      <w:r>
        <w:t xml:space="preserve">Cicla de volta (comportamento toggle entre MFDs)</w:t>
      </w:r>
    </w:p>
    <w:bookmarkEnd w:id="19"/>
    <w:bookmarkStart w:id="20" w:name="restrições"/>
    <w:p>
      <w:pPr>
        <w:pStyle w:val="Heading4"/>
      </w:pPr>
      <w:r>
        <w:t xml:space="preserve">Restrições:</w:t>
      </w:r>
    </w:p>
    <w:p>
      <w:pPr>
        <w:pStyle w:val="Compact"/>
        <w:numPr>
          <w:ilvl w:val="0"/>
          <w:numId w:val="1009"/>
        </w:numPr>
      </w:pPr>
      <w:r>
        <w:t xml:space="preserve">"</w:t>
      </w:r>
      <w:r>
        <w:rPr>
          <w:b/>
          <w:bCs/>
        </w:rPr>
        <w:t xml:space="preserve">If allowed</w:t>
      </w:r>
      <w:r>
        <w:t xml:space="preserve">" = alguns formatos MFD não podem ser SOI</w:t>
      </w:r>
    </w:p>
    <w:p>
      <w:pPr>
        <w:pStyle w:val="Compact"/>
        <w:numPr>
          <w:ilvl w:val="0"/>
          <w:numId w:val="1009"/>
        </w:numPr>
      </w:pPr>
      <w:r>
        <w:rPr>
          <w:b/>
          <w:bCs/>
        </w:rPr>
        <w:t xml:space="preserve">Formatos que NÃO podem ser SOI:</w:t>
      </w:r>
      <w:r>
        <w:t xml:space="preserve"> </w:t>
      </w:r>
      <w:r>
        <w:t xml:space="preserve">Qualquer formato que exiba "NOT SOI" no centro</w:t>
      </w:r>
    </w:p>
    <w:p>
      <w:pPr>
        <w:pStyle w:val="Compact"/>
        <w:numPr>
          <w:ilvl w:val="0"/>
          <w:numId w:val="1009"/>
        </w:numPr>
      </w:pPr>
      <w:r>
        <w:rPr>
          <w:b/>
          <w:bCs/>
        </w:rPr>
        <w:t xml:space="preserve">Formatos que PODEM ser SOI:</w:t>
      </w:r>
      <w:r>
        <w:t xml:space="preserve"> </w:t>
      </w:r>
      <w:r>
        <w:t xml:space="preserve">FCR, TGP, WPN, HAD, HSD (em A-A: apenas FCR, HSD, TGP)</w:t>
      </w:r>
    </w:p>
    <w:bookmarkEnd w:id="20"/>
    <w:bookmarkStart w:id="21" w:name="tabela-de-contexto-1"/>
    <w:p>
      <w:pPr>
        <w:pStyle w:val="Heading4"/>
      </w:pPr>
      <w:r>
        <w:t xml:space="preserve">Tabela de contexto:</w:t>
      </w:r>
    </w:p>
    <w:tbl>
      <w:tblPr>
        <w:tblStyle w:val="Table"/>
        <w:tblW w:type="auto" w:w="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Situação Atual</w:t>
            </w:r>
          </w:p>
        </w:tc>
        <w:tc>
          <w:tcPr/>
          <w:p>
            <w:pPr>
              <w:pStyle w:val="Compact"/>
              <w:jc w:val="left"/>
            </w:pPr>
            <w:r>
              <w:t xml:space="preserve">DMS DOWN Ação</w:t>
            </w:r>
          </w:p>
        </w:tc>
      </w:tr>
      <w:tr>
        <w:tc>
          <w:tcPr/>
          <w:p>
            <w:pPr>
              <w:pStyle w:val="Compact"/>
              <w:jc w:val="left"/>
            </w:pPr>
            <w:r>
              <w:t xml:space="preserve">HUD = SOI</w:t>
            </w:r>
          </w:p>
        </w:tc>
        <w:tc>
          <w:tcPr/>
          <w:p>
            <w:pPr>
              <w:pStyle w:val="Compact"/>
              <w:jc w:val="left"/>
            </w:pPr>
            <w:r>
              <w:t xml:space="preserve">Vai para LEFT MFD (se permitido)</w:t>
            </w:r>
          </w:p>
        </w:tc>
      </w:tr>
      <w:tr>
        <w:tc>
          <w:tcPr/>
          <w:p>
            <w:pPr>
              <w:pStyle w:val="Compact"/>
              <w:jc w:val="left"/>
            </w:pPr>
            <w:r>
              <w:t xml:space="preserve">LEFT MFD = SOI</w:t>
            </w:r>
          </w:p>
        </w:tc>
        <w:tc>
          <w:tcPr/>
          <w:p>
            <w:pPr>
              <w:pStyle w:val="Compact"/>
              <w:jc w:val="left"/>
            </w:pPr>
            <w:r>
              <w:t xml:space="preserve">Vai para RIGHT MFD (se permitido)</w:t>
            </w:r>
          </w:p>
        </w:tc>
      </w:tr>
      <w:tr>
        <w:tc>
          <w:tcPr/>
          <w:p>
            <w:pPr>
              <w:pStyle w:val="Compact"/>
              <w:jc w:val="left"/>
            </w:pPr>
            <w:r>
              <w:t xml:space="preserve">RIGHT MFD = SOI</w:t>
            </w:r>
          </w:p>
        </w:tc>
        <w:tc>
          <w:tcPr/>
          <w:p>
            <w:pPr>
              <w:pStyle w:val="Compact"/>
              <w:jc w:val="left"/>
            </w:pPr>
            <w:r>
              <w:t xml:space="preserve">Volta para LEFT MFD</w:t>
            </w:r>
          </w:p>
        </w:tc>
      </w:tr>
      <w:tr>
        <w:tc>
          <w:tcPr/>
          <w:p>
            <w:pPr>
              <w:pStyle w:val="Compact"/>
              <w:jc w:val="left"/>
            </w:pPr>
            <w:r>
              <w:t xml:space="preserve">Nenhum formato compatível</w:t>
            </w:r>
          </w:p>
        </w:tc>
        <w:tc>
          <w:tcPr/>
          <w:p>
            <w:pPr>
              <w:pStyle w:val="Compact"/>
              <w:jc w:val="left"/>
            </w:pPr>
            <w:r>
              <w:t xml:space="preserve">Sem mudança ou mantém estado anterior</w:t>
            </w:r>
          </w:p>
        </w:tc>
      </w:tr>
    </w:tbl>
    <w:p>
      <w:r>
        <w:pict>
          <v:rect style="width:0;height:1.5pt" o:hralign="center" o:hrstd="t" o:hr="t"/>
        </w:pict>
      </w:r>
    </w:p>
    <w:bookmarkEnd w:id="21"/>
    <w:bookmarkEnd w:id="22"/>
    <w:bookmarkEnd w:id="23"/>
    <w:bookmarkStart w:id="31" w:name="dms-left---função"/>
    <w:p>
      <w:pPr>
        <w:pStyle w:val="Heading2"/>
      </w:pPr>
      <w:r>
        <w:t xml:space="preserve">🟢 DMS LEFT - Função</w:t>
      </w:r>
    </w:p>
    <w:bookmarkStart w:id="30" w:name="função-principal-2"/>
    <w:p>
      <w:pPr>
        <w:pStyle w:val="Heading3"/>
      </w:pPr>
      <w:r>
        <w:t xml:space="preserve">Função Principal:</w:t>
      </w:r>
    </w:p>
    <w:p>
      <w:pPr>
        <w:pStyle w:val="FirstParagraph"/>
      </w:pPr>
      <w:r>
        <w:rPr>
          <w:b/>
          <w:bCs/>
        </w:rPr>
        <w:t xml:space="preserve">Muda formato primário no MFD ESQUERDO</w:t>
      </w:r>
    </w:p>
    <w:bookmarkStart w:id="24" w:name="descrição-do-manual"/>
    <w:p>
      <w:pPr>
        <w:pStyle w:val="Heading4"/>
      </w:pPr>
      <w:r>
        <w:t xml:space="preserve">Descrição do manual:</w:t>
      </w:r>
    </w:p>
    <w:p>
      <w:pPr>
        <w:pStyle w:val="BlockText"/>
      </w:pPr>
      <w:r>
        <w:t xml:space="preserve">The primary format can also be changed by using the DMS left for the left MFD or right for the right MFD switch.</w:t>
      </w:r>
    </w:p>
    <w:bookmarkEnd w:id="24"/>
    <w:bookmarkStart w:id="25" w:name="mecanismo-de-seleção"/>
    <w:p>
      <w:pPr>
        <w:pStyle w:val="Heading4"/>
      </w:pPr>
      <w:r>
        <w:t xml:space="preserve">Mecanismo de seleção:</w:t>
      </w:r>
    </w:p>
    <w:p>
      <w:pPr>
        <w:pStyle w:val="SourceCode"/>
      </w:pPr>
      <w:r>
        <w:rPr>
          <w:rStyle w:val="VerbatimChar"/>
        </w:rPr>
        <w:t xml:space="preserve">Formato selecionado (PRIMARY) → DMS LEFT → próximo formato disponível</w:t>
      </w:r>
    </w:p>
    <w:bookmarkEnd w:id="25"/>
    <w:bookmarkStart w:id="26" w:name="sequência-de-ciclo"/>
    <w:p>
      <w:pPr>
        <w:pStyle w:val="Heading4"/>
      </w:pPr>
      <w:r>
        <w:t xml:space="preserve">Sequência de ciclo:</w:t>
      </w:r>
    </w:p>
    <w:p>
      <w:pPr>
        <w:pStyle w:val="Compact"/>
        <w:numPr>
          <w:ilvl w:val="0"/>
          <w:numId w:val="1010"/>
        </w:numPr>
      </w:pPr>
      <w:r>
        <w:t xml:space="preserve">Formato primário atual é destacado</w:t>
      </w:r>
    </w:p>
    <w:p>
      <w:pPr>
        <w:pStyle w:val="Compact"/>
        <w:numPr>
          <w:ilvl w:val="0"/>
          <w:numId w:val="1010"/>
        </w:numPr>
      </w:pPr>
      <w:r>
        <w:t xml:space="preserve">DMS LEFT pressiona OSB adjacente a</w:t>
      </w:r>
      <w:r>
        <w:t xml:space="preserve"> </w:t>
      </w:r>
      <w:r>
        <w:rPr>
          <w:b/>
          <w:bCs/>
        </w:rPr>
        <w:t xml:space="preserve">formato secundário</w:t>
      </w:r>
      <w:r>
        <w:t xml:space="preserve"> </w:t>
      </w:r>
      <w:r>
        <w:t xml:space="preserve">(esq ou dir)</w:t>
      </w:r>
    </w:p>
    <w:p>
      <w:pPr>
        <w:pStyle w:val="Compact"/>
        <w:numPr>
          <w:ilvl w:val="0"/>
          <w:numId w:val="1010"/>
        </w:numPr>
      </w:pPr>
      <w:r>
        <w:t xml:space="preserve">Novo formato torna-se primário</w:t>
      </w:r>
    </w:p>
    <w:p>
      <w:pPr>
        <w:pStyle w:val="Compact"/>
        <w:numPr>
          <w:ilvl w:val="0"/>
          <w:numId w:val="1010"/>
        </w:numPr>
      </w:pPr>
      <w:r>
        <w:t xml:space="preserve">Formatos em branco ("BLANK") são</w:t>
      </w:r>
      <w:r>
        <w:t xml:space="preserve"> </w:t>
      </w:r>
      <w:r>
        <w:rPr>
          <w:b/>
          <w:bCs/>
        </w:rPr>
        <w:t xml:space="preserve">PULADOS</w:t>
      </w:r>
      <w:r>
        <w:t xml:space="preserve"> </w:t>
      </w:r>
      <w:r>
        <w:t xml:space="preserve">automaticamente</w:t>
      </w:r>
    </w:p>
    <w:bookmarkEnd w:id="26"/>
    <w:bookmarkStart w:id="27" w:name="ordem-de-seleção"/>
    <w:p>
      <w:pPr>
        <w:pStyle w:val="Heading4"/>
      </w:pPr>
      <w:r>
        <w:t xml:space="preserve">Ordem de seleção:</w:t>
      </w:r>
    </w:p>
    <w:p>
      <w:pPr>
        <w:pStyle w:val="Compact"/>
        <w:numPr>
          <w:ilvl w:val="0"/>
          <w:numId w:val="1011"/>
        </w:numPr>
      </w:pPr>
      <w:r>
        <w:rPr>
          <w:b/>
          <w:bCs/>
        </w:rPr>
        <w:t xml:space="preserve">De dentro para fora:</w:t>
      </w:r>
      <w:r>
        <w:t xml:space="preserve"> </w:t>
      </w:r>
      <w:r>
        <w:t xml:space="preserve">Primário → Secundário 1 → Secundário 2 → Volta</w:t>
      </w:r>
    </w:p>
    <w:p>
      <w:pPr>
        <w:pStyle w:val="Compact"/>
        <w:numPr>
          <w:ilvl w:val="0"/>
          <w:numId w:val="1011"/>
        </w:numPr>
      </w:pPr>
      <w:r>
        <w:t xml:space="preserve">Exato ordem depende de configuração de ramp start ou DTC</w:t>
      </w:r>
    </w:p>
    <w:bookmarkEnd w:id="27"/>
    <w:bookmarkStart w:id="28" w:name="nota-sobre-formatos"/>
    <w:p>
      <w:pPr>
        <w:pStyle w:val="Heading4"/>
      </w:pPr>
      <w:r>
        <w:t xml:space="preserve">Nota sobre formatos:</w:t>
      </w:r>
    </w:p>
    <w:p>
      <w:pPr>
        <w:pStyle w:val="Compact"/>
        <w:numPr>
          <w:ilvl w:val="0"/>
          <w:numId w:val="1012"/>
        </w:numPr>
      </w:pPr>
      <w:r>
        <w:rPr>
          <w:b/>
          <w:bCs/>
        </w:rPr>
        <w:t xml:space="preserve">Máximo 6 formatos total:</w:t>
      </w:r>
      <w:r>
        <w:t xml:space="preserve"> </w:t>
      </w:r>
      <w:r>
        <w:t xml:space="preserve">3 per MFD</w:t>
      </w:r>
    </w:p>
    <w:p>
      <w:pPr>
        <w:pStyle w:val="Compact"/>
        <w:numPr>
          <w:ilvl w:val="0"/>
          <w:numId w:val="1012"/>
        </w:numPr>
      </w:pPr>
      <w:r>
        <w:rPr>
          <w:b/>
          <w:bCs/>
        </w:rPr>
        <w:t xml:space="preserve">Nenhum duplicado permitido:</w:t>
      </w:r>
      <w:r>
        <w:t xml:space="preserve"> </w:t>
      </w:r>
      <w:r>
        <w:t xml:space="preserve">A menos que sejam BLANK ou TEST (durante BIT)</w:t>
      </w:r>
    </w:p>
    <w:p>
      <w:pPr>
        <w:pStyle w:val="Compact"/>
        <w:numPr>
          <w:ilvl w:val="0"/>
          <w:numId w:val="1012"/>
        </w:numPr>
      </w:pPr>
      <w:r>
        <w:rPr>
          <w:b/>
          <w:bCs/>
        </w:rPr>
        <w:t xml:space="preserve">Formatos disponíveis:</w:t>
      </w:r>
      <w:r>
        <w:t xml:space="preserve"> </w:t>
      </w:r>
      <w:r>
        <w:t xml:space="preserve">FCR, TGP, HSD, SMS, WPN, HAD, FLIR, TFR, FLCS, DTE, TCN, TEST, BLANK</w:t>
      </w:r>
    </w:p>
    <w:bookmarkEnd w:id="28"/>
    <w:bookmarkStart w:id="29" w:name="restrição-importante"/>
    <w:p>
      <w:pPr>
        <w:pStyle w:val="Heading4"/>
      </w:pPr>
      <w:r>
        <w:t xml:space="preserve">Restrição importante:</w:t>
      </w:r>
    </w:p>
    <w:p>
      <w:pPr>
        <w:pStyle w:val="BlockText"/>
      </w:pPr>
      <w:r>
        <w:t xml:space="preserve">If a format is selected from the master menu page that already exists as one of the five other formats, the blank format is used instead of the old format.</w:t>
      </w:r>
    </w:p>
    <w:p>
      <w:r>
        <w:pict>
          <v:rect style="width:0;height:1.5pt" o:hralign="center" o:hrstd="t" o:hr="t"/>
        </w:pict>
      </w:r>
    </w:p>
    <w:bookmarkEnd w:id="29"/>
    <w:bookmarkEnd w:id="30"/>
    <w:bookmarkEnd w:id="31"/>
    <w:bookmarkStart w:id="37" w:name="dms-right---função"/>
    <w:p>
      <w:pPr>
        <w:pStyle w:val="Heading2"/>
      </w:pPr>
      <w:r>
        <w:t xml:space="preserve">🟡 DMS RIGHT - Função</w:t>
      </w:r>
    </w:p>
    <w:bookmarkStart w:id="36" w:name="função-principal-3"/>
    <w:p>
      <w:pPr>
        <w:pStyle w:val="Heading3"/>
      </w:pPr>
      <w:r>
        <w:t xml:space="preserve">Função Principal:</w:t>
      </w:r>
    </w:p>
    <w:p>
      <w:pPr>
        <w:pStyle w:val="FirstParagraph"/>
      </w:pPr>
      <w:r>
        <w:rPr>
          <w:b/>
          <w:bCs/>
        </w:rPr>
        <w:t xml:space="preserve">Muda formato primário no MFD DIREITO</w:t>
      </w:r>
    </w:p>
    <w:bookmarkStart w:id="32" w:name="descrição-do-manual-1"/>
    <w:p>
      <w:pPr>
        <w:pStyle w:val="Heading4"/>
      </w:pPr>
      <w:r>
        <w:t xml:space="preserve">Descrição do manual:</w:t>
      </w:r>
    </w:p>
    <w:p>
      <w:pPr>
        <w:pStyle w:val="BlockText"/>
      </w:pPr>
      <w:r>
        <w:t xml:space="preserve">The primary format can also be changed by using the DMS left for the left MFD or right for the right MFD switch.</w:t>
      </w:r>
    </w:p>
    <w:bookmarkEnd w:id="32"/>
    <w:bookmarkStart w:id="33" w:name="mecanismo-de-seleção-1"/>
    <w:p>
      <w:pPr>
        <w:pStyle w:val="Heading4"/>
      </w:pPr>
      <w:r>
        <w:t xml:space="preserve">Mecanismo de seleção:</w:t>
      </w:r>
    </w:p>
    <w:p>
      <w:pPr>
        <w:pStyle w:val="SourceCode"/>
      </w:pPr>
      <w:r>
        <w:rPr>
          <w:rStyle w:val="VerbatimChar"/>
        </w:rPr>
        <w:t xml:space="preserve">Formato selecionado (PRIMARY) no MFD DIREITO → DMS RIGHT → próximo formato</w:t>
      </w:r>
    </w:p>
    <w:bookmarkEnd w:id="33"/>
    <w:bookmarkStart w:id="34" w:name="comportamento"/>
    <w:p>
      <w:pPr>
        <w:pStyle w:val="Heading4"/>
      </w:pPr>
      <w:r>
        <w:t xml:space="preserve">Comportamento:</w:t>
      </w:r>
    </w:p>
    <w:p>
      <w:pPr>
        <w:pStyle w:val="Compact"/>
        <w:numPr>
          <w:ilvl w:val="0"/>
          <w:numId w:val="1013"/>
        </w:numPr>
      </w:pPr>
      <w:r>
        <w:rPr>
          <w:b/>
          <w:bCs/>
        </w:rPr>
        <w:t xml:space="preserve">Idêntico ao DMS LEFT</w:t>
      </w:r>
      <w:r>
        <w:t xml:space="preserve">, mas afeta</w:t>
      </w:r>
      <w:r>
        <w:t xml:space="preserve"> </w:t>
      </w:r>
      <w:r>
        <w:rPr>
          <w:b/>
          <w:bCs/>
        </w:rPr>
        <w:t xml:space="preserve">MFD direito</w:t>
      </w:r>
      <w:r>
        <w:t xml:space="preserve"> </w:t>
      </w:r>
      <w:r>
        <w:t xml:space="preserve">apenas</w:t>
      </w:r>
    </w:p>
    <w:p>
      <w:pPr>
        <w:pStyle w:val="Compact"/>
        <w:numPr>
          <w:ilvl w:val="0"/>
          <w:numId w:val="1013"/>
        </w:numPr>
      </w:pPr>
      <w:r>
        <w:t xml:space="preserve">Cicla através dos 3 formatos disponíveis no MFD direito</w:t>
      </w:r>
    </w:p>
    <w:p>
      <w:pPr>
        <w:pStyle w:val="Compact"/>
        <w:numPr>
          <w:ilvl w:val="0"/>
          <w:numId w:val="1013"/>
        </w:numPr>
      </w:pPr>
      <w:r>
        <w:t xml:space="preserve">Pula formatos BLANK automaticamente</w:t>
      </w:r>
    </w:p>
    <w:bookmarkEnd w:id="34"/>
    <w:bookmarkStart w:id="35" w:name="nota-sobre-master-modes"/>
    <w:p>
      <w:pPr>
        <w:pStyle w:val="Heading4"/>
      </w:pPr>
      <w:r>
        <w:t xml:space="preserve">Nota sobre master modes:</w:t>
      </w:r>
    </w:p>
    <w:p>
      <w:pPr>
        <w:pStyle w:val="Compact"/>
        <w:numPr>
          <w:ilvl w:val="0"/>
          <w:numId w:val="1014"/>
        </w:numPr>
      </w:pPr>
      <w:r>
        <w:t xml:space="preserve">Disponível em</w:t>
      </w:r>
      <w:r>
        <w:t xml:space="preserve"> </w:t>
      </w:r>
      <w:r>
        <w:rPr>
          <w:b/>
          <w:bCs/>
        </w:rPr>
        <w:t xml:space="preserve">todos os master modes</w:t>
      </w:r>
      <w:r>
        <w:t xml:space="preserve"> </w:t>
      </w:r>
      <w:r>
        <w:t xml:space="preserve">(A-A, A-G, NAV, DGFT, MSL OVRD)</w:t>
      </w:r>
    </w:p>
    <w:p>
      <w:pPr>
        <w:pStyle w:val="Compact"/>
        <w:numPr>
          <w:ilvl w:val="0"/>
          <w:numId w:val="1014"/>
        </w:numPr>
      </w:pPr>
      <w:r>
        <w:t xml:space="preserve">Útil para rápida alternância de displays operacionais</w:t>
      </w:r>
    </w:p>
    <w:p>
      <w:r>
        <w:pict>
          <v:rect style="width:0;height:1.5pt" o:hralign="center" o:hrstd="t" o:hr="t"/>
        </w:pict>
      </w:r>
    </w:p>
    <w:bookmarkEnd w:id="35"/>
    <w:bookmarkEnd w:id="36"/>
    <w:bookmarkEnd w:id="37"/>
    <w:bookmarkStart w:id="41" w:name="funções-secundárias-contextuais"/>
    <w:p>
      <w:pPr>
        <w:pStyle w:val="Heading2"/>
      </w:pPr>
      <w:r>
        <w:t xml:space="preserve">⚠️ FUNÇÕES SECUNDÁRIAS / CONTEXTUAIS</w:t>
      </w:r>
    </w:p>
    <w:bookmarkStart w:id="38" w:name="a.-expandfov-não-é-dms-mas-relacionado"/>
    <w:p>
      <w:pPr>
        <w:pStyle w:val="Heading3"/>
      </w:pPr>
      <w:r>
        <w:t xml:space="preserve">A. EXPANDFOV (não é DMS, mas relacionado)</w:t>
      </w:r>
    </w:p>
    <w:p>
      <w:pPr>
        <w:pStyle w:val="Compact"/>
        <w:numPr>
          <w:ilvl w:val="0"/>
          <w:numId w:val="1015"/>
        </w:numPr>
      </w:pPr>
      <w:r>
        <w:rPr>
          <w:b/>
          <w:bCs/>
        </w:rPr>
        <w:t xml:space="preserve">Controle:</w:t>
      </w:r>
      <w:r>
        <w:t xml:space="preserve"> </w:t>
      </w:r>
      <w:r>
        <w:t xml:space="preserve">Botão separado (não mencionado como DMS)</w:t>
      </w:r>
    </w:p>
    <w:p>
      <w:pPr>
        <w:pStyle w:val="Compact"/>
        <w:numPr>
          <w:ilvl w:val="0"/>
          <w:numId w:val="1015"/>
        </w:numPr>
      </w:pPr>
      <w:r>
        <w:rPr>
          <w:b/>
          <w:bCs/>
        </w:rPr>
        <w:t xml:space="preserve">Função:</w:t>
      </w:r>
      <w:r>
        <w:t xml:space="preserve"> </w:t>
      </w:r>
      <w:r>
        <w:t xml:space="preserve">Cicla entre FOVs expandidas para SOI</w:t>
      </w:r>
    </w:p>
    <w:bookmarkEnd w:id="38"/>
    <w:bookmarkStart w:id="39" w:name="b.-swap-osb-troca-de-displays"/>
    <w:p>
      <w:pPr>
        <w:pStyle w:val="Heading3"/>
      </w:pPr>
      <w:r>
        <w:t xml:space="preserve">B. SWAP OSB (Troca de Displays)</w:t>
      </w:r>
    </w:p>
    <w:p>
      <w:pPr>
        <w:pStyle w:val="SourceCode"/>
      </w:pPr>
      <w:r>
        <w:rPr>
          <w:rStyle w:val="VerbatimChar"/>
        </w:rPr>
        <w:t xml:space="preserve">Pressionando SWAP OSB em qualquer MFD:</w:t>
      </w:r>
      <w:r>
        <w:br/>
      </w:r>
      <w:r>
        <w:rPr>
          <w:rStyle w:val="VerbatimChar"/>
        </w:rPr>
        <w:t xml:space="preserve">- Conteúdo do MFD LEFT ↔ Conteúdo do MFD RIGHT</w:t>
      </w:r>
      <w:r>
        <w:br/>
      </w:r>
      <w:r>
        <w:rPr>
          <w:rStyle w:val="VerbatimChar"/>
        </w:rPr>
        <w:t xml:space="preserve">- Inclui vídeo e texto</w:t>
      </w:r>
      <w:r>
        <w:br/>
      </w:r>
      <w:r>
        <w:rPr>
          <w:rStyle w:val="VerbatimChar"/>
        </w:rPr>
        <w:t xml:space="preserve">- SOI segue o display (se era LEFT MFD = SOI, passa a ser RIGHT MFD = SOI)</w:t>
      </w:r>
    </w:p>
    <w:bookmarkEnd w:id="39"/>
    <w:bookmarkStart w:id="40" w:name="c.-dclt-declutter"/>
    <w:p>
      <w:pPr>
        <w:pStyle w:val="Heading3"/>
      </w:pPr>
      <w:r>
        <w:t xml:space="preserve">C. DCLT (Declutter)</w:t>
      </w:r>
    </w:p>
    <w:p>
      <w:pPr>
        <w:pStyle w:val="Compact"/>
        <w:numPr>
          <w:ilvl w:val="0"/>
          <w:numId w:val="1016"/>
        </w:numPr>
      </w:pPr>
      <w:r>
        <w:rPr>
          <w:b/>
          <w:bCs/>
        </w:rPr>
        <w:t xml:space="preserve">Não é função DMS</w:t>
      </w:r>
      <w:r>
        <w:t xml:space="preserve">, mas frequentemente usado com DMS</w:t>
      </w:r>
    </w:p>
    <w:p>
      <w:pPr>
        <w:pStyle w:val="Compact"/>
        <w:numPr>
          <w:ilvl w:val="0"/>
          <w:numId w:val="1016"/>
        </w:numPr>
      </w:pPr>
      <w:r>
        <w:rPr>
          <w:b/>
          <w:bCs/>
        </w:rPr>
        <w:t xml:space="preserve">Botão:</w:t>
      </w:r>
      <w:r>
        <w:t xml:space="preserve"> </w:t>
      </w:r>
      <w:r>
        <w:t xml:space="preserve">OSB específico</w:t>
      </w:r>
    </w:p>
    <w:p>
      <w:pPr>
        <w:pStyle w:val="Compact"/>
        <w:numPr>
          <w:ilvl w:val="0"/>
          <w:numId w:val="1016"/>
        </w:numPr>
      </w:pPr>
      <w:r>
        <w:rPr>
          <w:b/>
          <w:bCs/>
        </w:rPr>
        <w:t xml:space="preserve">Função:</w:t>
      </w:r>
      <w:r>
        <w:t xml:space="preserve"> </w:t>
      </w:r>
      <w:r>
        <w:t xml:space="preserve">Remove labels OSB da tela (deixa dados principais visíveis)</w:t>
      </w:r>
    </w:p>
    <w:p>
      <w:r>
        <w:pict>
          <v:rect style="width:0;height:1.5pt" o:hralign="center" o:hrstd="t" o:hr="t"/>
        </w:pict>
      </w:r>
    </w:p>
    <w:bookmarkEnd w:id="40"/>
    <w:bookmarkEnd w:id="41"/>
    <w:bookmarkStart w:id="42" w:name="resumo-tabular-de-funções-dms"/>
    <w:p>
      <w:pPr>
        <w:pStyle w:val="Heading2"/>
      </w:pPr>
      <w:r>
        <w:t xml:space="preserve">📋 RESUMO TABULAR DE FUNÇÕES DMS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Posição DMS</w:t>
            </w:r>
          </w:p>
        </w:tc>
        <w:tc>
          <w:tcPr/>
          <w:p>
            <w:pPr>
              <w:pStyle w:val="Compact"/>
              <w:jc w:val="left"/>
            </w:pPr>
            <w:r>
              <w:t xml:space="preserve">Função</w:t>
            </w:r>
          </w:p>
        </w:tc>
        <w:tc>
          <w:tcPr/>
          <w:p>
            <w:pPr>
              <w:pStyle w:val="Compact"/>
              <w:jc w:val="left"/>
            </w:pPr>
            <w:r>
              <w:t xml:space="preserve">Resultado</w:t>
            </w:r>
          </w:p>
        </w:tc>
        <w:tc>
          <w:tcPr/>
          <w:p>
            <w:pPr>
              <w:pStyle w:val="Compact"/>
              <w:jc w:val="left"/>
            </w:pPr>
            <w:r>
              <w:t xml:space="preserve">Master Mode Restrictions</w:t>
            </w:r>
          </w:p>
        </w:tc>
      </w:tr>
      <w:tr>
        <w:tc>
          <w:tcPr/>
          <w:p>
            <w:pPr>
              <w:pStyle w:val="Compact"/>
              <w:jc w:val="left"/>
            </w:pPr>
            <w:r>
              <w:rPr>
                <w:b/>
                <w:bCs/>
              </w:rPr>
              <w:t xml:space="preserve">UP</w:t>
            </w:r>
          </w:p>
        </w:tc>
        <w:tc>
          <w:tcPr/>
          <w:p>
            <w:pPr>
              <w:pStyle w:val="Compact"/>
              <w:jc w:val="left"/>
            </w:pPr>
            <w:r>
              <w:t xml:space="preserve">Designa HUD como SOI</w:t>
            </w:r>
          </w:p>
        </w:tc>
        <w:tc>
          <w:tcPr/>
          <w:p>
            <w:pPr>
              <w:pStyle w:val="Compact"/>
              <w:jc w:val="left"/>
            </w:pPr>
            <w:r>
              <w:t xml:space="preserve">Asterisco no HUD, MFD perde SOI box</w:t>
            </w:r>
          </w:p>
        </w:tc>
        <w:tc>
          <w:tcPr/>
          <w:p>
            <w:pPr>
              <w:pStyle w:val="Compact"/>
              <w:jc w:val="left"/>
            </w:pPr>
            <w:r>
              <w:t xml:space="preserve">NAV, A-G apenas</w:t>
            </w:r>
          </w:p>
        </w:tc>
      </w:tr>
      <w:tr>
        <w:tc>
          <w:tcPr/>
          <w:p>
            <w:pPr>
              <w:pStyle w:val="Compact"/>
              <w:jc w:val="left"/>
            </w:pPr>
            <w:r>
              <w:rPr>
                <w:b/>
                <w:bCs/>
              </w:rPr>
              <w:t xml:space="preserve">DOWN (HUD→MFD)</w:t>
            </w:r>
          </w:p>
        </w:tc>
        <w:tc>
          <w:tcPr/>
          <w:p>
            <w:pPr>
              <w:pStyle w:val="Compact"/>
              <w:jc w:val="left"/>
            </w:pPr>
            <w:r>
              <w:t xml:space="preserve">Move SOI de HUD para LEFT MFD</w:t>
            </w:r>
          </w:p>
        </w:tc>
        <w:tc>
          <w:tcPr/>
          <w:p>
            <w:pPr>
              <w:pStyle w:val="Compact"/>
              <w:jc w:val="left"/>
            </w:pPr>
            <w:r>
              <w:t xml:space="preserve">Asterisco sai HUD, box vai para LEFT MFD</w:t>
            </w:r>
          </w:p>
        </w:tc>
        <w:tc>
          <w:tcPr/>
          <w:p>
            <w:pPr>
              <w:pStyle w:val="Compact"/>
              <w:jc w:val="left"/>
            </w:pPr>
            <w:r>
              <w:t xml:space="preserve">Todos, se HUD era SOI</w:t>
            </w:r>
          </w:p>
        </w:tc>
      </w:tr>
      <w:tr>
        <w:tc>
          <w:tcPr/>
          <w:p>
            <w:pPr>
              <w:pStyle w:val="Compact"/>
              <w:jc w:val="left"/>
            </w:pPr>
            <w:r>
              <w:rPr>
                <w:b/>
                <w:bCs/>
              </w:rPr>
              <w:t xml:space="preserve">DOWN (MFD→MFD)</w:t>
            </w:r>
          </w:p>
        </w:tc>
        <w:tc>
          <w:tcPr/>
          <w:p>
            <w:pPr>
              <w:pStyle w:val="Compact"/>
              <w:jc w:val="left"/>
            </w:pPr>
            <w:r>
              <w:t xml:space="preserve">Cicla SOI entre MFDs</w:t>
            </w:r>
          </w:p>
        </w:tc>
        <w:tc>
          <w:tcPr/>
          <w:p>
            <w:pPr>
              <w:pStyle w:val="Compact"/>
              <w:jc w:val="left"/>
            </w:pPr>
            <w:r>
              <w:t xml:space="preserve">Box move: LEFT↔RIGHT</w:t>
            </w:r>
          </w:p>
        </w:tc>
        <w:tc>
          <w:tcPr/>
          <w:p>
            <w:pPr>
              <w:pStyle w:val="Compact"/>
              <w:jc w:val="left"/>
            </w:pPr>
            <w:r>
              <w:t xml:space="preserve">Todos</w:t>
            </w:r>
          </w:p>
        </w:tc>
      </w:tr>
      <w:tr>
        <w:tc>
          <w:tcPr/>
          <w:p>
            <w:pPr>
              <w:pStyle w:val="Compact"/>
              <w:jc w:val="left"/>
            </w:pPr>
            <w:r>
              <w:rPr>
                <w:b/>
                <w:bCs/>
              </w:rPr>
              <w:t xml:space="preserve">LEFT</w:t>
            </w:r>
          </w:p>
        </w:tc>
        <w:tc>
          <w:tcPr/>
          <w:p>
            <w:pPr>
              <w:pStyle w:val="Compact"/>
              <w:jc w:val="left"/>
            </w:pPr>
            <w:r>
              <w:t xml:space="preserve">Muda formato primário LEFT MFD</w:t>
            </w:r>
          </w:p>
        </w:tc>
        <w:tc>
          <w:tcPr/>
          <w:p>
            <w:pPr>
              <w:pStyle w:val="Compact"/>
              <w:jc w:val="left"/>
            </w:pPr>
            <w:r>
              <w:t xml:space="preserve">Novo formato exibido no LEFT MFD</w:t>
            </w:r>
          </w:p>
        </w:tc>
        <w:tc>
          <w:tcPr/>
          <w:p>
            <w:pPr>
              <w:pStyle w:val="Compact"/>
              <w:jc w:val="left"/>
            </w:pPr>
            <w:r>
              <w:t xml:space="preserve">Todos</w:t>
            </w:r>
          </w:p>
        </w:tc>
      </w:tr>
      <w:tr>
        <w:tc>
          <w:tcPr/>
          <w:p>
            <w:pPr>
              <w:pStyle w:val="Compact"/>
              <w:jc w:val="left"/>
            </w:pPr>
            <w:r>
              <w:rPr>
                <w:b/>
                <w:bCs/>
              </w:rPr>
              <w:t xml:space="preserve">RIGHT</w:t>
            </w:r>
          </w:p>
        </w:tc>
        <w:tc>
          <w:tcPr/>
          <w:p>
            <w:pPr>
              <w:pStyle w:val="Compact"/>
              <w:jc w:val="left"/>
            </w:pPr>
            <w:r>
              <w:t xml:space="preserve">Muda formato primário RIGHT MFD</w:t>
            </w:r>
          </w:p>
        </w:tc>
        <w:tc>
          <w:tcPr/>
          <w:p>
            <w:pPr>
              <w:pStyle w:val="Compact"/>
              <w:jc w:val="left"/>
            </w:pPr>
            <w:r>
              <w:t xml:space="preserve">Novo formato exibido no RIGHT MFD</w:t>
            </w:r>
          </w:p>
        </w:tc>
        <w:tc>
          <w:tcPr/>
          <w:p>
            <w:pPr>
              <w:pStyle w:val="Compact"/>
              <w:jc w:val="left"/>
            </w:pPr>
            <w:r>
              <w:t xml:space="preserve">Todos</w:t>
            </w:r>
          </w:p>
        </w:tc>
      </w:tr>
    </w:tbl>
    <w:p>
      <w:r>
        <w:pict>
          <v:rect style="width:0;height:1.5pt" o:hralign="center" o:hrstd="t" o:hr="t"/>
        </w:pict>
      </w:r>
    </w:p>
    <w:bookmarkEnd w:id="42"/>
    <w:bookmarkStart w:id="47" w:name="casos-de-uso-operacionais-do-dash-34-1"/>
    <w:p>
      <w:pPr>
        <w:pStyle w:val="Heading2"/>
      </w:pPr>
      <w:r>
        <w:t xml:space="preserve">🔍 CASOS DE USO OPERACIONAIS (do DASH-34-1)</w:t>
      </w:r>
    </w:p>
    <w:bookmarkStart w:id="43" w:name="caso-1-nav-mode---mudar-de-hsd-para-fcr"/>
    <w:p>
      <w:pPr>
        <w:pStyle w:val="Heading3"/>
      </w:pPr>
      <w:r>
        <w:t xml:space="preserve">Caso 1: NAV Mode - Mudar de HSD para FCR</w:t>
      </w:r>
    </w:p>
    <w:p>
      <w:pPr>
        <w:pStyle w:val="SourceCode"/>
      </w:pPr>
      <w:r>
        <w:rPr>
          <w:rStyle w:val="VerbatimChar"/>
        </w:rPr>
        <w:t xml:space="preserve">Situação: HSD é SOI em NAV mode</w:t>
      </w:r>
      <w:r>
        <w:br/>
      </w:r>
      <w:r>
        <w:rPr>
          <w:rStyle w:val="VerbatimChar"/>
        </w:rPr>
        <w:t xml:space="preserve">Ação: DMS DOWN</w:t>
      </w:r>
      <w:r>
        <w:br/>
      </w:r>
      <w:r>
        <w:rPr>
          <w:rStyle w:val="VerbatimChar"/>
        </w:rPr>
        <w:t xml:space="preserve">Resultado: MFD esquerdo (com FCR) torna-se SOI</w:t>
      </w:r>
      <w:r>
        <w:br/>
      </w:r>
      <w:r>
        <w:rPr>
          <w:rStyle w:val="VerbatimChar"/>
        </w:rPr>
        <w:t xml:space="preserve">Efeito: Cursor control agora afeta radar, não HUD</w:t>
      </w:r>
    </w:p>
    <w:bookmarkEnd w:id="43"/>
    <w:bookmarkStart w:id="44" w:name="X3002a69a05dbe8e80f2f223f6b95d251fd4aff4"/>
    <w:p>
      <w:pPr>
        <w:pStyle w:val="Heading3"/>
      </w:pPr>
      <w:r>
        <w:t xml:space="preserve">Caso 2: A-A Mode - Ciclar entre Radar Modes</w:t>
      </w:r>
    </w:p>
    <w:p>
      <w:pPr>
        <w:pStyle w:val="SourceCode"/>
      </w:pPr>
      <w:r>
        <w:rPr>
          <w:rStyle w:val="VerbatimChar"/>
        </w:rPr>
        <w:t xml:space="preserve">Situação: MFD esquerdo mostra FCR, MFD direito mostra SMS</w:t>
      </w:r>
      <w:r>
        <w:br/>
      </w:r>
      <w:r>
        <w:rPr>
          <w:rStyle w:val="VerbatimChar"/>
        </w:rPr>
        <w:t xml:space="preserve">Ação: DMS LEFT (repetido)</w:t>
      </w:r>
      <w:r>
        <w:br/>
      </w:r>
      <w:r>
        <w:rPr>
          <w:rStyle w:val="VerbatimChar"/>
        </w:rPr>
        <w:t xml:space="preserve">Resultado: Formatos alternam dentro do MFD esquerdo</w:t>
      </w:r>
      <w:r>
        <w:br/>
      </w:r>
      <w:r>
        <w:rPr>
          <w:rStyle w:val="VerbatimChar"/>
        </w:rPr>
        <w:t xml:space="preserve">Efeito: Sem mudança de SOI, apenas display muda</w:t>
      </w:r>
    </w:p>
    <w:bookmarkEnd w:id="44"/>
    <w:bookmarkStart w:id="45" w:name="caso-3-air-to-ground-data-link"/>
    <w:p>
      <w:pPr>
        <w:pStyle w:val="Heading3"/>
      </w:pPr>
      <w:r>
        <w:t xml:space="preserve">Caso 3: Air-to-Ground Data Link</w:t>
      </w:r>
    </w:p>
    <w:p>
      <w:pPr>
        <w:pStyle w:val="SourceCode"/>
      </w:pPr>
      <w:r>
        <w:rPr>
          <w:rStyle w:val="VerbatimChar"/>
        </w:rPr>
        <w:t xml:space="preserve">Situação: Precisa transferir SOI para HSD (para fazer data link)</w:t>
      </w:r>
      <w:r>
        <w:br/>
      </w:r>
      <w:r>
        <w:rPr>
          <w:rStyle w:val="VerbatimChar"/>
        </w:rPr>
        <w:t xml:space="preserve">Ação: DMS UP (se em A-G mode) → depois DMS DOWN para selecionar MFD com HSD</w:t>
      </w:r>
      <w:r>
        <w:br/>
      </w:r>
      <w:r>
        <w:rPr>
          <w:rStyle w:val="VerbatimChar"/>
        </w:rPr>
        <w:t xml:space="preserve">Resultado: HSD torna-se SOI (com box ao redor)</w:t>
      </w:r>
      <w:r>
        <w:br/>
      </w:r>
      <w:r>
        <w:rPr>
          <w:rStyle w:val="VerbatimChar"/>
        </w:rPr>
        <w:t xml:space="preserve">Efeito: Pode usar cursor para selecionar steerpoint e data link</w:t>
      </w:r>
    </w:p>
    <w:bookmarkEnd w:id="45"/>
    <w:bookmarkStart w:id="46" w:name="X1beda424481b0258e2726426bc32bd55edf17b8"/>
    <w:p>
      <w:pPr>
        <w:pStyle w:val="Heading3"/>
      </w:pPr>
      <w:r>
        <w:t xml:space="preserve">Caso 4: Trocar entre MFDs sem mudar formato</w:t>
      </w:r>
    </w:p>
    <w:p>
      <w:pPr>
        <w:pStyle w:val="SourceCode"/>
      </w:pPr>
      <w:r>
        <w:rPr>
          <w:rStyle w:val="VerbatimChar"/>
        </w:rPr>
        <w:t xml:space="preserve">Situação: LEFT MFD = FCR (SOI), RIGHT MFD = TGP</w:t>
      </w:r>
      <w:r>
        <w:br/>
      </w:r>
      <w:r>
        <w:rPr>
          <w:rStyle w:val="VerbatimChar"/>
        </w:rPr>
        <w:t xml:space="preserve">Ação: DMS DOWN</w:t>
      </w:r>
      <w:r>
        <w:br/>
      </w:r>
      <w:r>
        <w:rPr>
          <w:rStyle w:val="VerbatimChar"/>
        </w:rPr>
        <w:t xml:space="preserve">Resultado: RIGHT MFD torna-se SOI (TGP ativo)</w:t>
      </w:r>
      <w:r>
        <w:br/>
      </w:r>
      <w:r>
        <w:rPr>
          <w:rStyle w:val="VerbatimChar"/>
        </w:rPr>
        <w:t xml:space="preserve">Efeito: Cursor control muda para TGP automaticamente</w:t>
      </w:r>
    </w:p>
    <w:p>
      <w:r>
        <w:pict>
          <v:rect style="width:0;height:1.5pt" o:hralign="center" o:hrstd="t" o:hr="t"/>
        </w:pict>
      </w:r>
    </w:p>
    <w:bookmarkEnd w:id="46"/>
    <w:bookmarkEnd w:id="47"/>
    <w:bookmarkStart w:id="48" w:name="limitações-importantes"/>
    <w:p>
      <w:pPr>
        <w:pStyle w:val="Heading2"/>
      </w:pPr>
      <w:r>
        <w:t xml:space="preserve">🎯 LIMITAÇÕES IMPORTANTES</w:t>
      </w:r>
    </w:p>
    <w:p>
      <w:pPr>
        <w:pStyle w:val="Compact"/>
        <w:numPr>
          <w:ilvl w:val="0"/>
          <w:numId w:val="1017"/>
        </w:numPr>
      </w:pPr>
      <w:r>
        <w:rPr>
          <w:b/>
          <w:bCs/>
        </w:rPr>
        <w:t xml:space="preserve">HUD não pode ser SOI em A-A mode</w:t>
      </w:r>
      <w:r>
        <w:t xml:space="preserve"> </w:t>
      </w:r>
      <w:r>
        <w:t xml:space="preserve">(exceto em certain TGP/HSD/FCR sub-modes específicos)</w:t>
      </w:r>
    </w:p>
    <w:p>
      <w:pPr>
        <w:pStyle w:val="Compact"/>
        <w:numPr>
          <w:ilvl w:val="0"/>
          <w:numId w:val="1017"/>
        </w:numPr>
      </w:pPr>
      <w:r>
        <w:rPr>
          <w:b/>
          <w:bCs/>
        </w:rPr>
        <w:t xml:space="preserve">DMS UP funciona APENAS se HUD está em modo permitido</w:t>
      </w:r>
      <w:r>
        <w:t xml:space="preserve"> </w:t>
      </w:r>
      <w:r>
        <w:t xml:space="preserve">(NAV ou A-G)</w:t>
      </w:r>
    </w:p>
    <w:p>
      <w:pPr>
        <w:pStyle w:val="Compact"/>
        <w:numPr>
          <w:ilvl w:val="0"/>
          <w:numId w:val="1017"/>
        </w:numPr>
      </w:pPr>
      <w:r>
        <w:rPr>
          <w:b/>
          <w:bCs/>
        </w:rPr>
        <w:t xml:space="preserve">Alguns formatos MFD não permitem SOI</w:t>
      </w:r>
      <w:r>
        <w:t xml:space="preserve"> </w:t>
      </w:r>
      <w:r>
        <w:t xml:space="preserve">(exibem "NOT SOI")</w:t>
      </w:r>
    </w:p>
    <w:p>
      <w:pPr>
        <w:pStyle w:val="Compact"/>
        <w:numPr>
          <w:ilvl w:val="0"/>
          <w:numId w:val="1017"/>
        </w:numPr>
      </w:pPr>
      <w:r>
        <w:rPr>
          <w:b/>
          <w:bCs/>
        </w:rPr>
        <w:t xml:space="preserve">LEFT/RIGHT cycling só funciona com formatos válidos</w:t>
      </w:r>
      <w:r>
        <w:t xml:space="preserve"> </w:t>
      </w:r>
      <w:r>
        <w:t xml:space="preserve">- BLANK é pulo</w:t>
      </w:r>
    </w:p>
    <w:p>
      <w:pPr>
        <w:pStyle w:val="Compact"/>
        <w:numPr>
          <w:ilvl w:val="0"/>
          <w:numId w:val="1017"/>
        </w:numPr>
      </w:pPr>
      <w:r>
        <w:rPr>
          <w:b/>
          <w:bCs/>
        </w:rPr>
        <w:t xml:space="preserve">Spring-loaded ao centro</w:t>
      </w:r>
      <w:r>
        <w:t xml:space="preserve"> </w:t>
      </w:r>
      <w:r>
        <w:t xml:space="preserve">= sempre retorna para posição neutra</w:t>
      </w:r>
    </w:p>
    <w:p>
      <w:pPr>
        <w:pStyle w:val="Compact"/>
        <w:numPr>
          <w:ilvl w:val="0"/>
          <w:numId w:val="1017"/>
        </w:numPr>
      </w:pPr>
      <w:r>
        <w:rPr>
          <w:b/>
          <w:bCs/>
        </w:rPr>
        <w:t xml:space="preserve">DMS não afeta FCR operação diretamente</w:t>
      </w:r>
      <w:r>
        <w:t xml:space="preserve"> </w:t>
      </w:r>
      <w:r>
        <w:t xml:space="preserve">(use TMS para isso)</w:t>
      </w:r>
    </w:p>
    <w:p>
      <w:pPr>
        <w:pStyle w:val="Compact"/>
        <w:numPr>
          <w:ilvl w:val="0"/>
          <w:numId w:val="1017"/>
        </w:numPr>
      </w:pPr>
      <w:r>
        <w:rPr>
          <w:b/>
          <w:bCs/>
        </w:rPr>
        <w:t xml:space="preserve">DMS não afeta Radar modes</w:t>
      </w:r>
      <w:r>
        <w:t xml:space="preserve"> </w:t>
      </w:r>
      <w:r>
        <w:t xml:space="preserve">(use OSBs ou menu para isso)</w:t>
      </w:r>
    </w:p>
    <w:p>
      <w:r>
        <w:pict>
          <v:rect style="width:0;height:1.5pt" o:hralign="center" o:hrstd="t" o:hr="t"/>
        </w:pict>
      </w:r>
    </w:p>
    <w:bookmarkEnd w:id="48"/>
    <w:bookmarkStart w:id="49" w:name="resumo-final"/>
    <w:p>
      <w:pPr>
        <w:pStyle w:val="Heading2"/>
      </w:pPr>
      <w:r>
        <w:t xml:space="preserve">✅ RESUMO FINAL</w:t>
      </w:r>
    </w:p>
    <w:p>
      <w:pPr>
        <w:pStyle w:val="FirstParagraph"/>
      </w:pPr>
      <w:r>
        <w:rPr>
          <w:b/>
          <w:bCs/>
        </w:rPr>
        <w:t xml:space="preserve">DMS tem 5 funções principais:</w:t>
      </w:r>
    </w:p>
    <w:p>
      <w:pPr>
        <w:pStyle w:val="Compact"/>
        <w:numPr>
          <w:ilvl w:val="0"/>
          <w:numId w:val="1018"/>
        </w:numPr>
      </w:pPr>
      <w:r>
        <w:rPr>
          <w:b/>
          <w:bCs/>
        </w:rPr>
        <w:t xml:space="preserve">UP</w:t>
      </w:r>
      <w:r>
        <w:t xml:space="preserve"> </w:t>
      </w:r>
      <w:r>
        <w:t xml:space="preserve">→ HUD como SOI (NAV/A-G apenas)</w:t>
      </w:r>
    </w:p>
    <w:p>
      <w:pPr>
        <w:pStyle w:val="Compact"/>
        <w:numPr>
          <w:ilvl w:val="0"/>
          <w:numId w:val="1018"/>
        </w:numPr>
      </w:pPr>
      <w:r>
        <w:rPr>
          <w:b/>
          <w:bCs/>
        </w:rPr>
        <w:t xml:space="preserve">DOWN (HUD)</w:t>
      </w:r>
      <w:r>
        <w:t xml:space="preserve"> </w:t>
      </w:r>
      <w:r>
        <w:t xml:space="preserve">→ Retorna para MFD como SOI</w:t>
      </w:r>
    </w:p>
    <w:p>
      <w:pPr>
        <w:pStyle w:val="Compact"/>
        <w:numPr>
          <w:ilvl w:val="0"/>
          <w:numId w:val="1018"/>
        </w:numPr>
      </w:pPr>
      <w:r>
        <w:rPr>
          <w:b/>
          <w:bCs/>
        </w:rPr>
        <w:t xml:space="preserve">DOWN (MFD)</w:t>
      </w:r>
      <w:r>
        <w:t xml:space="preserve"> </w:t>
      </w:r>
      <w:r>
        <w:t xml:space="preserve">→ Cicla entre MFDs</w:t>
      </w:r>
    </w:p>
    <w:p>
      <w:pPr>
        <w:pStyle w:val="Compact"/>
        <w:numPr>
          <w:ilvl w:val="0"/>
          <w:numId w:val="1018"/>
        </w:numPr>
      </w:pPr>
      <w:r>
        <w:rPr>
          <w:b/>
          <w:bCs/>
        </w:rPr>
        <w:t xml:space="preserve">LEFT</w:t>
      </w:r>
      <w:r>
        <w:t xml:space="preserve"> </w:t>
      </w:r>
      <w:r>
        <w:t xml:space="preserve">→ Próximo formato no MFD LEFT</w:t>
      </w:r>
    </w:p>
    <w:p>
      <w:pPr>
        <w:pStyle w:val="Compact"/>
        <w:numPr>
          <w:ilvl w:val="0"/>
          <w:numId w:val="1018"/>
        </w:numPr>
      </w:pPr>
      <w:r>
        <w:rPr>
          <w:b/>
          <w:bCs/>
        </w:rPr>
        <w:t xml:space="preserve">RIGHT</w:t>
      </w:r>
      <w:r>
        <w:t xml:space="preserve"> </w:t>
      </w:r>
      <w:r>
        <w:t xml:space="preserve">→ Próximo formato no MFD RIGHT</w:t>
      </w:r>
    </w:p>
    <w:p>
      <w:pPr>
        <w:pStyle w:val="FirstParagraph"/>
      </w:pPr>
      <w:r>
        <w:rPr>
          <w:b/>
          <w:bCs/>
        </w:rPr>
        <w:t xml:space="preserve">Master-mode dependent behavior:</w:t>
      </w:r>
      <w:r>
        <w:t xml:space="preserve"> </w:t>
      </w:r>
      <w:r>
        <w:t xml:space="preserve">- A-A: DOWN apenas (cicla MFDs), LEFT/RIGHT (cicla formatos)</w:t>
      </w:r>
      <w:r>
        <w:t xml:space="preserve"> </w:t>
      </w:r>
      <w:r>
        <w:t xml:space="preserve">- A-G/NAV: UP (HUD), DOWN (alterna HUD↔MFD), LEFT/RIGHT (formatos)</w:t>
      </w:r>
      <w:r>
        <w:t xml:space="preserve"> </w:t>
      </w:r>
      <w:r>
        <w:t xml:space="preserve">- DGFT/MSL OVRD: LEFT/RIGHT (formatos) apenas</w:t>
      </w:r>
    </w:p>
    <w:p>
      <w:r>
        <w:pict>
          <v:rect style="width:0;height:1.5pt" o:hralign="center" o:hrstd="t" o:hr="t"/>
        </w:pict>
      </w:r>
    </w:p>
    <w:p>
      <w:pPr>
        <w:pStyle w:val="FirstParagraph"/>
      </w:pPr>
      <w:r>
        <w:rPr>
          <w:b/>
          <w:bCs/>
        </w:rPr>
        <w:t xml:space="preserve">Fonte:</w:t>
      </w:r>
      <w:r>
        <w:t xml:space="preserve"> </w:t>
      </w:r>
      <w:r>
        <w:t xml:space="preserve">TO 1F-16CMAM-34-1-1 BMS, Capítulos 2.1.6.3, 2.3.1.2.1.7</w:t>
      </w:r>
      <w:r>
        <w:t xml:space="preserve"> </w:t>
      </w:r>
      <w:r>
        <w:rPr>
          <w:b/>
          <w:bCs/>
        </w:rPr>
        <w:t xml:space="preserve">Data do Manual:</w:t>
      </w:r>
      <w:r>
        <w:t xml:space="preserve"> </w:t>
      </w:r>
      <w:r>
        <w:t xml:space="preserve">Change 4.38 (BMS 4.38)</w:t>
      </w:r>
      <w:r>
        <w:t xml:space="preserve"> </w:t>
      </w:r>
      <w:r>
        <w:rPr>
          <w:b/>
          <w:bCs/>
        </w:rPr>
        <w:t xml:space="preserve">Data de Extração:</w:t>
      </w:r>
      <w:r>
        <w:t xml:space="preserve"> </w:t>
      </w:r>
      <w:r>
        <w:t xml:space="preserve">12 JAN 2026</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2026-01-12T12:58:54Z</dcterms:created>
  <dcterms:modified xsi:type="dcterms:W3CDTF">2026-01-12T12:58:54Z</dcterms:modified>
</cp:coreProperties>
</file>

<file path=docProps/custom.xml><?xml version="1.0" encoding="utf-8"?>
<Properties xmlns="http://schemas.openxmlformats.org/officeDocument/2006/custom-properties" xmlns:vt="http://schemas.openxmlformats.org/officeDocument/2006/docPropsVTypes"/>
</file>