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5187"/>
        <w:gridCol w:w="1086"/>
        <w:gridCol w:w="1915"/>
      </w:tblGrid>
      <w:tr w:rsidR="00516D9D" w14:paraId="51CE87C1" w14:textId="77777777" w:rsidTr="00492ED3">
        <w:trPr>
          <w:trHeight w:val="494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6D4583A4" w14:textId="77777777" w:rsidR="00516D9D" w:rsidRDefault="00516D9D" w:rsidP="00492ED3">
            <w:r>
              <w:rPr>
                <w:i/>
                <w:iCs/>
                <w:noProof/>
              </w:rPr>
              <w:drawing>
                <wp:anchor distT="0" distB="0" distL="114935" distR="114935" simplePos="0" relativeHeight="251659264" behindDoc="0" locked="0" layoutInCell="0" allowOverlap="1" wp14:anchorId="44EBD828" wp14:editId="26D05E75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-714375</wp:posOffset>
                  </wp:positionV>
                  <wp:extent cx="1878965" cy="748665"/>
                  <wp:effectExtent l="0" t="0" r="0" b="0"/>
                  <wp:wrapTight wrapText="bothSides">
                    <wp:wrapPolygon edited="0">
                      <wp:start x="-390" y="0"/>
                      <wp:lineTo x="-390" y="20948"/>
                      <wp:lineTo x="21564" y="20948"/>
                      <wp:lineTo x="21564" y="0"/>
                      <wp:lineTo x="-390" y="0"/>
                    </wp:wrapPolygon>
                  </wp:wrapTight>
                  <wp:docPr id="1" name="Figura1" descr="Desenho de um círcul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Desenho de um círculo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0" t="-103" r="-40" b="-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96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96416172"/>
            <w:r>
              <w:t>Aluno: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1ED82144" w14:textId="77777777" w:rsidR="00516D9D" w:rsidRDefault="00516D9D" w:rsidP="00492ED3">
            <w:r>
              <w:t>Carlos Vinicius da Silva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6480FCC0" w14:textId="77777777" w:rsidR="00516D9D" w:rsidRDefault="00516D9D" w:rsidP="00492ED3">
            <w:r>
              <w:t>R.G.M.: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436D43CA" w14:textId="77777777" w:rsidR="00516D9D" w:rsidRDefault="00516D9D" w:rsidP="00492ED3">
            <w:r>
              <w:t>123.918</w:t>
            </w:r>
          </w:p>
        </w:tc>
      </w:tr>
      <w:tr w:rsidR="00516D9D" w14:paraId="27CED5C6" w14:textId="77777777" w:rsidTr="00492ED3">
        <w:trPr>
          <w:trHeight w:val="462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14:paraId="7B3ADC1D" w14:textId="77777777" w:rsidR="00516D9D" w:rsidRDefault="00516D9D" w:rsidP="00492ED3">
            <w:r>
              <w:t>Polo:</w:t>
            </w:r>
          </w:p>
        </w:tc>
        <w:tc>
          <w:tcPr>
            <w:tcW w:w="5187" w:type="dxa"/>
            <w:tcBorders>
              <w:left w:val="dotted" w:sz="4" w:space="0" w:color="auto"/>
            </w:tcBorders>
            <w:vAlign w:val="center"/>
          </w:tcPr>
          <w:p w14:paraId="1C1B3F0C" w14:textId="77777777" w:rsidR="00516D9D" w:rsidRDefault="00516D9D" w:rsidP="00492ED3">
            <w:r>
              <w:t>Hortolândia SP</w:t>
            </w:r>
          </w:p>
        </w:tc>
        <w:tc>
          <w:tcPr>
            <w:tcW w:w="1086" w:type="dxa"/>
            <w:tcBorders>
              <w:right w:val="dotted" w:sz="4" w:space="0" w:color="auto"/>
            </w:tcBorders>
            <w:vAlign w:val="center"/>
          </w:tcPr>
          <w:p w14:paraId="5C4E623C" w14:textId="77777777" w:rsidR="00516D9D" w:rsidRDefault="00516D9D" w:rsidP="00492ED3">
            <w:r>
              <w:t xml:space="preserve">Data: </w:t>
            </w:r>
          </w:p>
        </w:tc>
        <w:tc>
          <w:tcPr>
            <w:tcW w:w="1915" w:type="dxa"/>
            <w:tcBorders>
              <w:left w:val="dotted" w:sz="4" w:space="0" w:color="auto"/>
            </w:tcBorders>
            <w:vAlign w:val="center"/>
          </w:tcPr>
          <w:p w14:paraId="461B7E73" w14:textId="3A3EC476" w:rsidR="00516D9D" w:rsidRDefault="00516D9D" w:rsidP="00492ED3">
            <w:r>
              <w:t>0</w:t>
            </w:r>
            <w:r w:rsidR="00286574">
              <w:t>6</w:t>
            </w:r>
            <w:r>
              <w:t>/09/22</w:t>
            </w:r>
          </w:p>
        </w:tc>
      </w:tr>
      <w:bookmarkEnd w:id="0"/>
    </w:tbl>
    <w:p w14:paraId="6B42C714" w14:textId="77777777" w:rsidR="002D3DF5" w:rsidRDefault="002D3DF5">
      <w:pPr>
        <w:pStyle w:val="PargrafodaLista"/>
        <w:jc w:val="center"/>
        <w:rPr>
          <w:b/>
          <w:bCs/>
        </w:rPr>
      </w:pPr>
    </w:p>
    <w:p w14:paraId="7BDC32F0" w14:textId="77777777" w:rsidR="002D3DF5" w:rsidRDefault="00000000">
      <w:pPr>
        <w:pStyle w:val="PargrafodaLista"/>
        <w:jc w:val="center"/>
      </w:pPr>
      <w:r>
        <w:rPr>
          <w:b/>
          <w:bCs/>
        </w:rPr>
        <w:t>Atividade referente a aula 2 da disciplina de Gerência de Configuração.</w:t>
      </w:r>
    </w:p>
    <w:p w14:paraId="499B17F3" w14:textId="77777777" w:rsidR="002D3DF5" w:rsidRDefault="00000000">
      <w:pPr>
        <w:pStyle w:val="PargrafodaLista"/>
        <w:jc w:val="center"/>
      </w:pPr>
      <w:bookmarkStart w:id="1" w:name="__DdeLink__19_4219778320"/>
      <w:r>
        <w:t>Esta atividade deve ser entregue até 23 de setembro de 2022.</w:t>
      </w:r>
      <w:bookmarkEnd w:id="1"/>
    </w:p>
    <w:p w14:paraId="5DF29B5E" w14:textId="77777777" w:rsidR="002D3DF5" w:rsidRDefault="002D3DF5">
      <w:pPr>
        <w:pStyle w:val="PargrafodaLista"/>
        <w:jc w:val="both"/>
        <w:rPr>
          <w:u w:val="single"/>
        </w:rPr>
      </w:pPr>
    </w:p>
    <w:p w14:paraId="3F3F5A09" w14:textId="77777777" w:rsidR="002D3DF5" w:rsidRDefault="00000000">
      <w:pPr>
        <w:pStyle w:val="PargrafodaLista"/>
        <w:numPr>
          <w:ilvl w:val="0"/>
          <w:numId w:val="1"/>
        </w:numPr>
        <w:jc w:val="both"/>
      </w:pPr>
      <w:r>
        <w:t xml:space="preserve">O gerenciamento de mudanças garante o gerenciamento proativo das mudanças conforme elas ocorrem, além de garantir que serão gerenciadas durante todo o projeto, para que isso ocorra de forma correta </w:t>
      </w:r>
      <w:proofErr w:type="spellStart"/>
      <w:r>
        <w:t>Sommerville</w:t>
      </w:r>
      <w:proofErr w:type="spellEnd"/>
      <w:r>
        <w:t xml:space="preserve"> propõe algumas etapas no processo de gerenciamento de mudanças, descreva quais são essas etapas.</w:t>
      </w:r>
    </w:p>
    <w:p w14:paraId="7C6DF2E4" w14:textId="77777777" w:rsidR="002D3DF5" w:rsidRDefault="002D3DF5">
      <w:pPr>
        <w:pStyle w:val="PargrafodaLista"/>
        <w:jc w:val="both"/>
      </w:pPr>
    </w:p>
    <w:p w14:paraId="6A17CA77" w14:textId="77777777" w:rsidR="005D7A50" w:rsidRDefault="005D7A50">
      <w:pPr>
        <w:pStyle w:val="PargrafodaLista"/>
        <w:jc w:val="both"/>
        <w:rPr>
          <w:rFonts w:asciiTheme="minorHAnsi" w:hAnsiTheme="minorHAnsi" w:cstheme="minorHAnsi"/>
          <w:color w:val="4472C4" w:themeColor="accent1"/>
        </w:rPr>
      </w:pPr>
      <w:r w:rsidRPr="005D7A50">
        <w:rPr>
          <w:rFonts w:asciiTheme="minorHAnsi" w:hAnsiTheme="minorHAnsi" w:cstheme="minorHAnsi"/>
          <w:color w:val="4472C4" w:themeColor="accent1"/>
        </w:rPr>
        <w:t>Os sistemas de software estão em constante evolução. A manutenção do software, isto é, modificações em artefatos existentes, chega a consumir 75% do custo total do seu ciclo de vida. Aproximadamente, 20% de todo o esforço de manutenção é usado para consertar erros de implementação e os outros 80% são utilizados na adaptação do software em função de modificações em requisitos funcionais, regras de negócios e na reengenharia da aplicação. A Gerência de Configuração de Software surgiu da necessidade de controlar estas modificações, por meio de métodos e ferramentas, com o intuito de maximizar a produtividade e minimizar os erros cometidos durante a evolução.</w:t>
      </w:r>
      <w:r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5D7A50">
        <w:rPr>
          <w:rFonts w:asciiTheme="minorHAnsi" w:hAnsiTheme="minorHAnsi" w:cstheme="minorHAnsi"/>
          <w:color w:val="4472C4" w:themeColor="accent1"/>
        </w:rPr>
        <w:t>Sommerville</w:t>
      </w:r>
      <w:proofErr w:type="spellEnd"/>
      <w:r w:rsidRPr="005D7A50">
        <w:rPr>
          <w:rFonts w:asciiTheme="minorHAnsi" w:hAnsiTheme="minorHAnsi" w:cstheme="minorHAnsi"/>
          <w:color w:val="4472C4" w:themeColor="accent1"/>
        </w:rPr>
        <w:t xml:space="preserve"> (2011) conceitua o processo de desenvolvimento de software como um conjunto de atividades relacionadas que levam a produção de um produto de software, e quatro atividades são fundamentais para esse processo: </w:t>
      </w:r>
    </w:p>
    <w:p w14:paraId="1ADE3916" w14:textId="18A9C340" w:rsidR="005D7A50" w:rsidRDefault="005D7A50" w:rsidP="00516D9D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color w:val="4472C4" w:themeColor="accent1"/>
        </w:rPr>
      </w:pPr>
      <w:r w:rsidRPr="005D7A50">
        <w:rPr>
          <w:rFonts w:asciiTheme="minorHAnsi" w:hAnsiTheme="minorHAnsi" w:cstheme="minorHAnsi"/>
          <w:color w:val="4472C4" w:themeColor="accent1"/>
        </w:rPr>
        <w:t xml:space="preserve">Especificação de software; </w:t>
      </w:r>
    </w:p>
    <w:p w14:paraId="642FCBC9" w14:textId="40776082" w:rsidR="00516D9D" w:rsidRDefault="00516D9D" w:rsidP="00516D9D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Aspectos que a Aplicação (Software), vai atender e suas Funcionabilidades.</w:t>
      </w:r>
    </w:p>
    <w:p w14:paraId="017498F5" w14:textId="1E55BAE9" w:rsidR="005D7A50" w:rsidRDefault="005D7A50" w:rsidP="00516D9D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color w:val="4472C4" w:themeColor="accent1"/>
        </w:rPr>
      </w:pPr>
      <w:r w:rsidRPr="005D7A50">
        <w:rPr>
          <w:rFonts w:asciiTheme="minorHAnsi" w:hAnsiTheme="minorHAnsi" w:cstheme="minorHAnsi"/>
          <w:color w:val="4472C4" w:themeColor="accent1"/>
        </w:rPr>
        <w:t xml:space="preserve">Projeto e implementação de software; </w:t>
      </w:r>
    </w:p>
    <w:p w14:paraId="22291D4C" w14:textId="679DE6B5" w:rsidR="00516D9D" w:rsidRDefault="00516D9D" w:rsidP="00516D9D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Passos e aspectos do Software a ser implementados.</w:t>
      </w:r>
    </w:p>
    <w:p w14:paraId="71616810" w14:textId="1618A9D6" w:rsidR="005D7A50" w:rsidRDefault="005D7A50" w:rsidP="00516D9D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color w:val="4472C4" w:themeColor="accent1"/>
        </w:rPr>
      </w:pPr>
      <w:r w:rsidRPr="005D7A50">
        <w:rPr>
          <w:rFonts w:asciiTheme="minorHAnsi" w:hAnsiTheme="minorHAnsi" w:cstheme="minorHAnsi"/>
          <w:color w:val="4472C4" w:themeColor="accent1"/>
        </w:rPr>
        <w:t xml:space="preserve">Validação de Software; </w:t>
      </w:r>
    </w:p>
    <w:p w14:paraId="6A1DD8F2" w14:textId="1729F6D5" w:rsidR="00516D9D" w:rsidRDefault="00516D9D" w:rsidP="00516D9D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Testes de Funções e aplicações.</w:t>
      </w:r>
    </w:p>
    <w:p w14:paraId="210C1D0D" w14:textId="301AC61D" w:rsidR="002D3DF5" w:rsidRDefault="005D7A50" w:rsidP="00516D9D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color w:val="4472C4" w:themeColor="accent1"/>
        </w:rPr>
      </w:pPr>
      <w:r w:rsidRPr="005D7A50">
        <w:rPr>
          <w:rFonts w:asciiTheme="minorHAnsi" w:hAnsiTheme="minorHAnsi" w:cstheme="minorHAnsi"/>
          <w:color w:val="4472C4" w:themeColor="accent1"/>
        </w:rPr>
        <w:t>Evolução de Software.</w:t>
      </w:r>
    </w:p>
    <w:p w14:paraId="5038DA47" w14:textId="477B6D89" w:rsidR="00516D9D" w:rsidRPr="005D7A50" w:rsidRDefault="00516D9D" w:rsidP="00516D9D">
      <w:pPr>
        <w:pStyle w:val="PargrafodaLista"/>
        <w:numPr>
          <w:ilvl w:val="1"/>
          <w:numId w:val="3"/>
        </w:numPr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Melhorias e implementações de funções que se tornaram uteis ou necessárias </w:t>
      </w:r>
      <w:r w:rsidR="00FE79DB">
        <w:rPr>
          <w:rFonts w:asciiTheme="minorHAnsi" w:hAnsiTheme="minorHAnsi" w:cstheme="minorHAnsi"/>
          <w:color w:val="4472C4" w:themeColor="accent1"/>
        </w:rPr>
        <w:t>pós validado</w:t>
      </w:r>
      <w:r>
        <w:rPr>
          <w:rFonts w:asciiTheme="minorHAnsi" w:hAnsiTheme="minorHAnsi" w:cstheme="minorHAnsi"/>
          <w:color w:val="4472C4" w:themeColor="accent1"/>
        </w:rPr>
        <w:t xml:space="preserve"> o Software.</w:t>
      </w:r>
    </w:p>
    <w:sectPr w:rsidR="00516D9D" w:rsidRPr="005D7A50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5FFA"/>
    <w:multiLevelType w:val="multilevel"/>
    <w:tmpl w:val="7AA82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0A44B9"/>
    <w:multiLevelType w:val="multilevel"/>
    <w:tmpl w:val="4B12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C06366"/>
    <w:multiLevelType w:val="hybridMultilevel"/>
    <w:tmpl w:val="A3940484"/>
    <w:lvl w:ilvl="0" w:tplc="3BEC3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1339127">
    <w:abstractNumId w:val="1"/>
  </w:num>
  <w:num w:numId="2" w16cid:durableId="1827625775">
    <w:abstractNumId w:val="0"/>
  </w:num>
  <w:num w:numId="3" w16cid:durableId="270354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DF5"/>
    <w:rsid w:val="00286574"/>
    <w:rsid w:val="002D3DF5"/>
    <w:rsid w:val="00516D9D"/>
    <w:rsid w:val="005D7A50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571E"/>
  <w15:docId w15:val="{1EAD09C4-48CE-4405-93C4-3B4F00DB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Vinicius Silva</cp:lastModifiedBy>
  <cp:revision>3</cp:revision>
  <dcterms:created xsi:type="dcterms:W3CDTF">2022-09-06T00:03:00Z</dcterms:created>
  <dcterms:modified xsi:type="dcterms:W3CDTF">2022-09-06T00:16:00Z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2018-02-06T19:56:00Z</dcterms:created>
  <dc:creator>ANDRÉ MARTINS DO NASCIMENTO</dc:creator>
  <dc:description/>
  <dc:language>pt-BR</dc:language>
  <cp:lastModifiedBy/>
  <dcterms:modified xsi:type="dcterms:W3CDTF">2022-09-03T15:18:48Z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