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5187"/>
        <w:gridCol w:w="1086"/>
        <w:gridCol w:w="1915"/>
      </w:tblGrid>
      <w:tr w:rsidR="008013B8" w14:paraId="7D954996" w14:textId="77777777" w:rsidTr="00492ED3">
        <w:trPr>
          <w:trHeight w:val="494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7C86DE90" w14:textId="77777777" w:rsidR="008013B8" w:rsidRDefault="008013B8" w:rsidP="00492ED3">
            <w:r>
              <w:rPr>
                <w:i/>
                <w:iCs/>
                <w:noProof/>
              </w:rPr>
              <w:drawing>
                <wp:anchor distT="0" distB="0" distL="114935" distR="114935" simplePos="0" relativeHeight="251659264" behindDoc="0" locked="0" layoutInCell="0" allowOverlap="1" wp14:anchorId="24EF54C8" wp14:editId="0C9455C0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-714375</wp:posOffset>
                  </wp:positionV>
                  <wp:extent cx="1878965" cy="748665"/>
                  <wp:effectExtent l="0" t="0" r="0" b="0"/>
                  <wp:wrapTight wrapText="bothSides">
                    <wp:wrapPolygon edited="0">
                      <wp:start x="-390" y="0"/>
                      <wp:lineTo x="-390" y="20948"/>
                      <wp:lineTo x="21564" y="20948"/>
                      <wp:lineTo x="21564" y="0"/>
                      <wp:lineTo x="-390" y="0"/>
                    </wp:wrapPolygon>
                  </wp:wrapTight>
                  <wp:docPr id="1" name="Figura1" descr="Desenho de um círcul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Desenho de um círculo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0" t="-103" r="-40" b="-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96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96416172"/>
            <w:r>
              <w:t>Aluno: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5D1522B0" w14:textId="77777777" w:rsidR="008013B8" w:rsidRDefault="008013B8" w:rsidP="00492ED3">
            <w:r>
              <w:t>Carlos Vinicius da Silva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0EE094D4" w14:textId="77777777" w:rsidR="008013B8" w:rsidRDefault="008013B8" w:rsidP="00492ED3">
            <w:r>
              <w:t>R.G.M.: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58BA4927" w14:textId="77777777" w:rsidR="008013B8" w:rsidRDefault="008013B8" w:rsidP="00492ED3">
            <w:r>
              <w:t>123.918</w:t>
            </w:r>
          </w:p>
        </w:tc>
      </w:tr>
      <w:tr w:rsidR="008013B8" w14:paraId="43EAE210" w14:textId="77777777" w:rsidTr="00492ED3">
        <w:trPr>
          <w:trHeight w:val="462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6334F953" w14:textId="77777777" w:rsidR="008013B8" w:rsidRDefault="008013B8" w:rsidP="00492ED3">
            <w:r>
              <w:t>Polo: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024DCC7C" w14:textId="77777777" w:rsidR="008013B8" w:rsidRDefault="008013B8" w:rsidP="00492ED3">
            <w:r>
              <w:t>Hortolândia SP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7DAA50AA" w14:textId="77777777" w:rsidR="008013B8" w:rsidRDefault="008013B8" w:rsidP="00492ED3">
            <w:r>
              <w:t xml:space="preserve">Data: 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09E57CA1" w14:textId="0E6339D9" w:rsidR="008013B8" w:rsidRDefault="008013B8" w:rsidP="00492ED3">
            <w:r>
              <w:t>0</w:t>
            </w:r>
            <w:r>
              <w:t>7</w:t>
            </w:r>
            <w:r>
              <w:t>/09/22</w:t>
            </w:r>
          </w:p>
        </w:tc>
      </w:tr>
      <w:bookmarkEnd w:id="0"/>
    </w:tbl>
    <w:p w14:paraId="2C8AC5E6" w14:textId="77777777" w:rsidR="009E5844" w:rsidRDefault="009E5844">
      <w:pPr>
        <w:pStyle w:val="PargrafodaLista"/>
        <w:jc w:val="center"/>
        <w:rPr>
          <w:b/>
          <w:bCs/>
        </w:rPr>
      </w:pPr>
    </w:p>
    <w:p w14:paraId="62D6DA4D" w14:textId="77777777" w:rsidR="009E5844" w:rsidRDefault="00000000">
      <w:pPr>
        <w:pStyle w:val="PargrafodaLista"/>
        <w:jc w:val="center"/>
      </w:pPr>
      <w:r>
        <w:rPr>
          <w:b/>
          <w:bCs/>
        </w:rPr>
        <w:t>Atividade referente a aula 3 da disciplina de Gerência de Configuração.</w:t>
      </w:r>
    </w:p>
    <w:p w14:paraId="67819C54" w14:textId="77777777" w:rsidR="009E5844" w:rsidRDefault="00000000">
      <w:pPr>
        <w:pStyle w:val="PargrafodaLista"/>
        <w:jc w:val="center"/>
      </w:pPr>
      <w:bookmarkStart w:id="1" w:name="__DdeLink__19_4219778320"/>
      <w:r>
        <w:t>Esta atividade deve ser entregue até 23 de setembro de 2022.</w:t>
      </w:r>
      <w:bookmarkEnd w:id="1"/>
    </w:p>
    <w:p w14:paraId="725732FB" w14:textId="77777777" w:rsidR="009E5844" w:rsidRDefault="009E5844">
      <w:pPr>
        <w:pStyle w:val="PargrafodaLista"/>
        <w:jc w:val="both"/>
      </w:pPr>
    </w:p>
    <w:p w14:paraId="164BB9AD" w14:textId="42487652" w:rsidR="009E5844" w:rsidRDefault="00000000">
      <w:pPr>
        <w:pStyle w:val="PargrafodaLista"/>
        <w:numPr>
          <w:ilvl w:val="0"/>
          <w:numId w:val="1"/>
        </w:numPr>
        <w:jc w:val="both"/>
      </w:pPr>
      <w:r>
        <w:t>O que é um gerenciamento de versões e como acontece a garantia de vários programadores interagirem sobre o mesmo projeto.</w:t>
      </w:r>
    </w:p>
    <w:p w14:paraId="20B87BFA" w14:textId="13B091BB" w:rsidR="008013B8" w:rsidRPr="008013B8" w:rsidRDefault="008013B8" w:rsidP="008013B8">
      <w:pPr>
        <w:jc w:val="both"/>
        <w:rPr>
          <w:rFonts w:asciiTheme="minorHAnsi" w:hAnsiTheme="minorHAnsi" w:cstheme="minorHAnsi"/>
          <w:color w:val="4472C4" w:themeColor="accent1"/>
          <w:spacing w:val="5"/>
          <w:shd w:val="clear" w:color="auto" w:fill="FFFFFF"/>
        </w:rPr>
      </w:pPr>
      <w:r w:rsidRPr="008013B8">
        <w:rPr>
          <w:rFonts w:asciiTheme="minorHAnsi" w:hAnsiTheme="minorHAnsi" w:cstheme="minorHAnsi"/>
          <w:color w:val="4472C4" w:themeColor="accent1"/>
          <w:spacing w:val="5"/>
          <w:shd w:val="clear" w:color="auto" w:fill="FFFFFF"/>
        </w:rPr>
        <w:t>O gerenciamento de versão se refere ao processo de planejamento, desenvolvimento, agendamento, testes, implantação e controle de versões de software. Ele garante que as equipes de versão entreguem com eficiência os aplicativos e os upgrades exigidos pelas empresas e preservem, ao mesmo tempo, a integridade do ambiente de produção existente.</w:t>
      </w:r>
      <w:r w:rsidRPr="008013B8">
        <w:rPr>
          <w:rFonts w:asciiTheme="minorHAnsi" w:hAnsiTheme="minorHAnsi" w:cstheme="minorHAnsi"/>
          <w:color w:val="4472C4" w:themeColor="accent1"/>
          <w:spacing w:val="5"/>
          <w:shd w:val="clear" w:color="auto" w:fill="FFFFFF"/>
        </w:rPr>
        <w:t xml:space="preserve"> </w:t>
      </w:r>
      <w:r w:rsidRPr="008013B8">
        <w:rPr>
          <w:rFonts w:asciiTheme="minorHAnsi" w:hAnsiTheme="minorHAnsi" w:cstheme="minorHAnsi"/>
          <w:color w:val="4472C4" w:themeColor="accent1"/>
          <w:spacing w:val="5"/>
          <w:shd w:val="clear" w:color="auto" w:fill="FFFFFF"/>
        </w:rPr>
        <w:t>O gerenciamento de versão e implantação é um dos principais processos da seção de transição de serviços da estrutura de Biblioteca de Infraestrutura da Tecnologia da</w:t>
      </w:r>
      <w:r w:rsidR="00077699">
        <w:rPr>
          <w:rFonts w:asciiTheme="minorHAnsi" w:hAnsiTheme="minorHAnsi" w:cstheme="minorHAnsi"/>
          <w:color w:val="4472C4" w:themeColor="accent1"/>
          <w:spacing w:val="5"/>
          <w:shd w:val="clear" w:color="auto" w:fill="FFFFFF"/>
        </w:rPr>
        <w:t xml:space="preserve"> </w:t>
      </w:r>
      <w:r w:rsidRPr="008013B8">
        <w:rPr>
          <w:rFonts w:asciiTheme="minorHAnsi" w:hAnsiTheme="minorHAnsi" w:cstheme="minorHAnsi"/>
          <w:color w:val="4472C4" w:themeColor="accent1"/>
          <w:spacing w:val="5"/>
          <w:shd w:val="clear" w:color="auto" w:fill="FFFFFF"/>
        </w:rPr>
        <w:t>Informação (ITIL, na sigla em inglês). A ITIL é a estrutura mais adotada para a governança de produtos e serviços de tecnologia. Ela ajuda organizações a oferecerem seus produtos e serviços de um jeito que foque a qualidade, seja centrado no cliente e leve em conta os custos.</w:t>
      </w:r>
    </w:p>
    <w:p w14:paraId="16BAC18B" w14:textId="77777777" w:rsid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  <w:r w:rsidRPr="008013B8"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  <w:t>As etapas específicas do gerenciamento de versão dependem da dinâmica exclusiva de cada organização ou aplicativo. No entanto, a sequência a seguir é a mais comum.</w:t>
      </w:r>
    </w:p>
    <w:p w14:paraId="09AB505B" w14:textId="2005B9EF" w:rsidR="008013B8" w:rsidRP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8013B8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Solicitar</w:t>
      </w:r>
    </w:p>
    <w:p w14:paraId="69D87868" w14:textId="77777777" w:rsid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  <w:r w:rsidRPr="008013B8"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  <w:t>O gerenciamento de versão inicia com solicitações de novos recursos ou alterações a funções existentes. Não há garantia de que todas as solicitações feitas sejam eventualmente incluídas em uma nova versão. Cada solicitação é avaliada de acordo com sua lógica, viabilidade e se há como atendê-la pela reconfiguração da versão do aplicativo já em produção.</w:t>
      </w:r>
    </w:p>
    <w:p w14:paraId="1C001EDA" w14:textId="2CF2634E" w:rsidR="008013B8" w:rsidRP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  <w:r w:rsidRPr="008013B8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Planejamento</w:t>
      </w:r>
    </w:p>
    <w:p w14:paraId="1E8941C2" w14:textId="77777777" w:rsid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  <w:r w:rsidRPr="008013B8"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  <w:t>Essa é a etapa mais importante na evolução de uma versão. A estrutura da versão é definida nesse momento. Um plano robusto garante que a equipe de versão siga na direção certa e que os requisitos sejam atendidos. Crie ou reutilize um fluxo de trabalho ou uma lista de verificação que possa ser consultada pelas partes interessadas durante o processo de versão. O fluxo de trabalho deve conter não só o escopo e os marcos, mas também as responsabilidades.</w:t>
      </w:r>
    </w:p>
    <w:p w14:paraId="2D4E8F94" w14:textId="2394CD00" w:rsidR="008013B8" w:rsidRP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  <w:r w:rsidRPr="008013B8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Projeto e build</w:t>
      </w:r>
    </w:p>
    <w:p w14:paraId="22D16392" w14:textId="77777777" w:rsid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  <w:r w:rsidRPr="008013B8"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  <w:t>Essa é a fase da programação, em que os requisitos são convertidos em código. A versão é desenvolvida e integrada ao software executável.</w:t>
      </w:r>
    </w:p>
    <w:p w14:paraId="68D62FC5" w14:textId="7C82039C" w:rsidR="008013B8" w:rsidRP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  <w:r w:rsidRPr="008013B8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Testes</w:t>
      </w:r>
    </w:p>
    <w:p w14:paraId="79C2AC06" w14:textId="77777777" w:rsid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  <w:r w:rsidRPr="008013B8"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  <w:lastRenderedPageBreak/>
        <w:t>Assim que a versão for considerada pronta para ser testada, ela será implantada em um ambiente de teste no qual será sujeitada a testes funcionais e não funcionais (incluindo teste de aceitação do usuário ou UAT, na sigla em inglês). Se forem detectadas falhas, a versão será devolvida aos desenvolvedores, que a ajustarão e depois a enviarão para novos testes. Esse processo iterativo continua até que a versão seja aprovada para implantação de produção pela equipe de desenvolvimento e pelo proprietário do produto.</w:t>
      </w:r>
    </w:p>
    <w:p w14:paraId="47759A90" w14:textId="6561F361" w:rsidR="008013B8" w:rsidRP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  <w:r w:rsidRPr="008013B8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Implantação</w:t>
      </w:r>
    </w:p>
    <w:p w14:paraId="59ED7615" w14:textId="77777777" w:rsidR="008013B8" w:rsidRP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  <w:r w:rsidRPr="008013B8"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  <w:t>A versão é implementada em um ambiente online onde ficará disponível aos usuários. Esse processo vai além da simples instalação da versão. Ele requer informar os usuários sobre as alterações e treiná-los sobre como usar o sistema no contexto de novos recursos.</w:t>
      </w:r>
    </w:p>
    <w:p w14:paraId="2D5604CE" w14:textId="1DCCEEAF" w:rsidR="008013B8" w:rsidRP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  <w:r w:rsidRPr="008013B8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Pós-implantação</w:t>
      </w:r>
    </w:p>
    <w:p w14:paraId="58031333" w14:textId="77777777" w:rsidR="008013B8" w:rsidRP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  <w:r w:rsidRPr="008013B8"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  <w:t>Na fase pós-implantação, a versão passa para o suporte na qual falhas, que mais tarde precisarão ser corrigidas, são registradas. Assim, esse ciclo inicia novamente.</w:t>
      </w:r>
    </w:p>
    <w:p w14:paraId="234F9BBC" w14:textId="77777777" w:rsidR="008013B8" w:rsidRPr="008013B8" w:rsidRDefault="008013B8" w:rsidP="008013B8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472C4" w:themeColor="accent1"/>
          <w:spacing w:val="5"/>
          <w:sz w:val="22"/>
          <w:szCs w:val="22"/>
        </w:rPr>
      </w:pPr>
    </w:p>
    <w:p w14:paraId="1479F4ED" w14:textId="77777777" w:rsidR="008013B8" w:rsidRPr="008013B8" w:rsidRDefault="008013B8" w:rsidP="008013B8">
      <w:pPr>
        <w:jc w:val="both"/>
        <w:rPr>
          <w:rFonts w:asciiTheme="minorHAnsi" w:hAnsiTheme="minorHAnsi" w:cstheme="minorHAnsi"/>
        </w:rPr>
      </w:pPr>
    </w:p>
    <w:sectPr w:rsidR="008013B8" w:rsidRPr="008013B8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4591"/>
    <w:multiLevelType w:val="multilevel"/>
    <w:tmpl w:val="12522A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8C1A51"/>
    <w:multiLevelType w:val="multilevel"/>
    <w:tmpl w:val="816A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81378217">
    <w:abstractNumId w:val="1"/>
  </w:num>
  <w:num w:numId="2" w16cid:durableId="207391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844"/>
    <w:rsid w:val="00077699"/>
    <w:rsid w:val="008013B8"/>
    <w:rsid w:val="009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B6BC"/>
  <w15:docId w15:val="{1EAD09C4-48CE-4405-93C4-3B4F00DB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13B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8013B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Carlos Vinicius Silva</cp:lastModifiedBy>
  <cp:revision>22</cp:revision>
  <dcterms:created xsi:type="dcterms:W3CDTF">2018-02-06T19:56:00Z</dcterms:created>
  <dcterms:modified xsi:type="dcterms:W3CDTF">2022-09-06T00:27:00Z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