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Policy Brief</w:t>
      </w:r>
    </w:p>
    <w:p>
      <w:r>
        <w:br/>
        <w:br/>
        <w:t>Answer:### Executive Summary</w:t>
        <w:br/>
        <w:br/>
        <w:t>The study reveals that college completion significantly lowers depression rates across all racial groups but has divergent effects on metabolic syndrome. While non-Hispanic White individuals benefit from reduced metabolic syndrome with higher education, disadvantaged non-Hispanic Black and Hispanic young adults experience increased metabolic syndrome despite college attainment. These findings indicate that upward social mobility through education may improve mental health but can exacerbate physical health disparities among disadvantaged minorities, contributing to persistent racial health inequities.</w:t>
        <w:br/>
        <w:br/>
        <w:t>Answer:The research paper addresses the intersection of education, race/ethnicity, and health outcomes, examining how adolescent disadvantage impacts mental and physical health in adulthood. Using data from the National Longitudinal Study of Adolescent to Adult Health (Add Health), the study explores the prevalence of metabolic syndrome and depressive symptoms among non-Hispanic White, non-Hispanic Black, and Hispanic young adults. It highlights the divergent health trajectories associated with upward mobility, particularly noting the mixed health outcomes for minorities who achieve higher education despite significant early-life disadvantages. This research underscores the persistent racial and ethnic health disparities despite socio-economic advancements.</w:t>
        <w:br/>
        <w:br/>
        <w:t>Answer:### Core Research Question and Associated Problem</w:t>
        <w:br/>
        <w:br/>
        <w:t>#### Core Research Question:</w:t>
        <w:br/>
        <w:t>The core research question addressed in the paper is: **How does the health benefit of college completion vary by childhood disadvantage and race/ethnicity in young adulthood, specifically in terms of depression and metabolic syndrome?**</w:t>
        <w:br/>
        <w:br/>
        <w:t>#### Associated Problem:</w:t>
        <w:br/>
        <w:t>The study investigates the paradoxical health outcomes of college completion for disadvantaged minorities. While higher educational attainment is generally associated with better health and longevity, this benefit is not uniformly experienced across different racial and ethnic groups. Specifically, the paper identifies a significant issue: **Disadvantaged minority young adults, particularly non-Hispanic black and Hispanic individuals, may experience elevated health risks, such as higher metabolic syndrome, despite the mental health benefits (e.g., lower depression) associated with college completion.**</w:t>
        <w:br/>
        <w:br/>
        <w:t>The problem is compounded by the persistent racial disparities in health outcomes. Despite achieving similar levels of socioeconomic status (SES) through education, these disparities continue, which may be partly explained by the physiological toll (e.g., metabolic syndrome) exacted on minorities from disadvantaged backgrounds who strive for upward mobility. This phenomenon contrasts with their non-Hispanic white counterparts, who generally experience both mental and physical health benefits from college completion, regardless of childhood disadvantage.</w:t>
        <w:br/>
        <w:br/>
        <w:t>Answer:### Key Statistical Findings</w:t>
        <w:br/>
        <w:br/>
        <w:t>- **Depression Rates:** College completion is associated with lower depression scores across all racial/ethnic groups regardless of childhood disadvantage. Specifically, college graduates exhibit uniformly lower depression scores on the CES-D scale compared to non-graduates, with scores ranging from 4 to 7.5 on the vertical axis.</w:t>
        <w:br/>
        <w:br/>
        <w:t>- **Metabolic Syndrome Among NH Whites:** For non-Hispanic white (NH White) individuals, college completion correlates with a lower probability of metabolic syndrome across all levels of childhood disadvantage. The probability ranges from 0.05 to 0.65 on the y-axis, showing a clear benefit of higher education on physical health.</w:t>
        <w:br/>
        <w:br/>
        <w:t>- **Metabolic Syndrome Among NH Blacks and Hispanics:** Contrastingly, for non-Hispanic black (NH Black) and Hispanic individuals from disadvantaged childhood environments, college completion is linked to a higher probability of metabolic syndrome. This indicates that upward mobility in these groups may incur a physical health cost, with probability metrics similarly ranging from 0.05 to 0.65.</w:t>
        <w:br/>
        <w:br/>
        <w:t>- **Sample Sizes and Analysis:** The analysis included 13,009 respondents for the depressive symptoms study and 10,786 respondents for the metabolic syndrome study, demonstrating a robust sample size for the findings. The data were derived from the National Longitudinal Study of Adolescent to Adult Health, conducted over multiple waves with high response rates (e.g., 80.3% at wave IV).</w:t>
        <w:br/>
        <w:br/>
        <w:t>These findings highlight complex interactions between education, race/ethnicity, and health, suggesting that while higher education uniformly benefits mental health, its impact on physical health varies significantly by racial/ethnic background and level of childhood disadvantage.</w:t>
        <w:br/>
        <w:br/>
        <w:t>Answer:### Conclusion and Policy Recommendations</w:t>
        <w:br/>
        <w:br/>
        <w:t>#### Conclusion</w:t>
        <w:br/>
        <w:t>The research provides critical insights into the nuanced relationship between educational attainment and health outcomes among young adults from various racial and socioeconomic backgrounds. The study reveals that college completion is uniformly associated with fewer depressive symptoms across all racial groups, regardless of childhood disadvantage. However, the benefits of higher education on physical health are not equally distributed. For non-Hispanic white adults, college completion correlates with a reduced risk of metabolic syndrome irrespective of their socioeconomic background. In stark contrast, black and Hispanic adults from highly disadvantaged backgrounds experience an increased risk of metabolic syndrome if they complete college. This phenomenon, termed "skin-deep resilience," suggests that while upward mobility through education improves mental health, it may concurrently impose physiological costs on disadvantaged minorities, potentially exacerbating long-term health disparities.</w:t>
        <w:br/>
        <w:br/>
        <w:t>#### Policy Recommendations</w:t>
        <w:br/>
        <w:t xml:space="preserve">1. **Tailored Health Monitoring and Support:** </w:t>
        <w:br/>
        <w:t xml:space="preserve">   - Develop and implement targeted health monitoring programs for black and Hispanic college graduates from disadvantaged backgrounds. This should include regular screening for metabolic syndrome and related conditions, coupled with accessible preventative and therapeutic healthcare services.</w:t>
        <w:br/>
        <w:t xml:space="preserve">   </w:t>
        <w:br/>
        <w:t>2. **Holistic Support Systems in Higher Education:**</w:t>
        <w:br/>
        <w:t xml:space="preserve">   - Universities and colleges should strengthen support systems that address both the psychological and physiological needs of students, particularly those from disadvantaged backgrounds. These could include stress management programs, mental health services, and wellness initiatives that promote balanced lifestyles.</w:t>
        <w:br/>
        <w:t xml:space="preserve">   </w:t>
        <w:br/>
        <w:t>3. **Inclusive Policy Frameworks:**</w:t>
        <w:br/>
        <w:t xml:space="preserve">   - Policymakers should design inclusive frameworks that not only promote educational attainment but also mitigate the stressors associated with upward mobility. This might involve financial aid, mentorship programs, and community support networks that can alleviate the socio-economic pressures faced by minority students.</w:t>
        <w:br/>
        <w:t xml:space="preserve">   </w:t>
        <w:br/>
        <w:t>4. **Community-Based Interventions:**</w:t>
        <w:br/>
        <w:t xml:space="preserve">   - Invest in community-based interventions that aim to improve the overall living conditions in disadvantaged neighborhoods. These interventions should focus on reducing environmental stressors, improving access to quality education, and enhancing community health resources.</w:t>
        <w:br/>
        <w:t xml:space="preserve">   </w:t>
        <w:br/>
        <w:t>5. **Longitudinal Research and Data Collection:**</w:t>
        <w:br/>
        <w:t xml:space="preserve">   - Support ongoing longitudinal research to further investigate the long-term health impacts of educational attainment among different racial and socio-economic groups. Enhanced data collection will enable more precise tailoring of policy interventions to effectively address health disparities.</w:t>
        <w:br/>
        <w:t xml:space="preserve">   </w:t>
        <w:br/>
        <w:t>6. **Public Awareness Campaigns:**</w:t>
        <w:br/>
        <w:t xml:space="preserve">   - Launch public awareness campaigns to educate both the general public and policymakers about the complex interplay between education, race, socio-economic status, and health. Highlighting the specific challenges faced by upwardly mobile minorities can foster a more supportive and understanding societal context.</w:t>
        <w:br/>
        <w:br/>
        <w:t>Implementing these recommendations can help bridge the gap in health disparities, ensuring that the benefits of higher education are more equitably distributed across all segments of the population.</w:t>
      </w:r>
    </w:p>
    <w:p/>
    <w:p>
      <w:r>
        <w:drawing>
          <wp:inline xmlns:a="http://schemas.openxmlformats.org/drawingml/2006/main" xmlns:pic="http://schemas.openxmlformats.org/drawingml/2006/picture">
            <wp:extent cx="4572000" cy="27473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4572000" cy="2747300"/>
                    </a:xfrm>
                    <a:prstGeom prst="rect"/>
                  </pic:spPr>
                </pic:pic>
              </a:graphicData>
            </a:graphic>
          </wp:inline>
        </w:drawing>
      </w:r>
    </w:p>
    <w:p/>
    <w:p>
      <w:r>
        <w:drawing>
          <wp:inline xmlns:a="http://schemas.openxmlformats.org/drawingml/2006/main" xmlns:pic="http://schemas.openxmlformats.org/drawingml/2006/picture">
            <wp:extent cx="4572000" cy="27473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4572000" cy="27473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