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8"/>
        <w:jc w:val="center"/>
        <w:rPr>
          <w:b w:val="0"/>
          <w:sz w:val="48"/>
          <w:szCs w:val="48"/>
          <w:u w:val="single"/>
          <w:vertAlign w:val="baseline"/>
        </w:rPr>
      </w:pPr>
      <w:r w:rsidDel="00000000" w:rsidR="00000000" w:rsidRPr="00000000">
        <w:rPr>
          <w:b w:val="1"/>
          <w:sz w:val="48"/>
          <w:szCs w:val="48"/>
          <w:u w:val="single"/>
          <w:vertAlign w:val="baseline"/>
          <w:rtl w:val="0"/>
        </w:rPr>
        <w:t xml:space="preserve">DISTRIBUIÇÃO DE SALAS – 1º SEMESTRE DE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48"/>
          <w:szCs w:val="4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768.000000000002" w:type="dxa"/>
        <w:jc w:val="center"/>
        <w:tblLayout w:type="fixed"/>
        <w:tblLook w:val="0000"/>
      </w:tblPr>
      <w:tblGrid>
        <w:gridCol w:w="6414"/>
        <w:gridCol w:w="1883"/>
        <w:gridCol w:w="5471"/>
        <w:tblGridChange w:id="0">
          <w:tblGrid>
            <w:gridCol w:w="6414"/>
            <w:gridCol w:w="1883"/>
            <w:gridCol w:w="5471"/>
          </w:tblGrid>
        </w:tblGridChange>
      </w:tblGrid>
      <w:tr>
        <w:trPr>
          <w:cantSplit w:val="0"/>
          <w:trHeight w:val="428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0"/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b w:val="1"/>
                <w:sz w:val="44"/>
                <w:szCs w:val="44"/>
                <w:vertAlign w:val="baseline"/>
                <w:rtl w:val="0"/>
              </w:rPr>
              <w:t xml:space="preserve">Mapa de Salas – Engenharia de Software - 1º /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07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1º Período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Disciplinas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Algoritmos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ACADEMIA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Criatividade e Inovação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216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NÚCLEO ACADÊMICO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Criação de Sites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ACADEMIA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Cálculo Diferencial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b w:val="0"/>
                <w:color w:val="ff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vertAlign w:val="baseline"/>
                <w:rtl w:val="0"/>
              </w:rPr>
              <w:t xml:space="preserve">Anfiteatro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b w:val="0"/>
                <w:color w:val="ff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vertAlign w:val="baseline"/>
                <w:rtl w:val="0"/>
              </w:rPr>
              <w:t xml:space="preserve">UNIACADEMIA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Fundamentos da Administração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b w:val="0"/>
                <w:color w:val="ff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vertAlign w:val="baseline"/>
                <w:rtl w:val="0"/>
              </w:rPr>
              <w:t xml:space="preserve">Anfiteatro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b w:val="0"/>
                <w:color w:val="ff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vertAlign w:val="baseline"/>
                <w:rtl w:val="0"/>
              </w:rPr>
              <w:t xml:space="preserve">UNIACADEMIA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Fundamentos da Matemática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b w:val="0"/>
                <w:color w:val="ff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vertAlign w:val="baseline"/>
                <w:rtl w:val="0"/>
              </w:rPr>
              <w:t xml:space="preserve">Auditório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vertAlign w:val="baseline"/>
                <w:rtl w:val="0"/>
              </w:rPr>
              <w:t xml:space="preserve">Auditório Núcleo Acadêmico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Mídias Digitais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201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ACADEMIA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22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3º Período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25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Disciplinas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Bancos de Dados Relacionais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334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ACADEMIA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Desenvolvimento Web Front End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334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ACADEMIA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Estruturas de Dados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334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ACADEMIA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Mecânica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333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ACADEMIA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3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5º Período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Disciplinas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Análise de Riscos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328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ACADEMIA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Infraestrutura de Tecnologia da Informação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328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ACADEMIA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Mecânica dos Sólidos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302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ACADEMIA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Desenvolvimento Web Back 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334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ACADEMIA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Bancos de Dados Não Relacionais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328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ACADEMIA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Química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337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ACADEMIA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Qualidade de Software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328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ACADEMIA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4F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7º Período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52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Disciplinas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Redes de Computadores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324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ACADEMIA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Processo de Desenvolvimento de Software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324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ACADEMIA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Laboratório de Programação Hipermídia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324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ACADEMIA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Gerência e Consulta em Banco de Dados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207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NÚCLEO ACADÊMICO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Análise e Complexidade de Algoritmos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303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ACADEMIA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6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8º Período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67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Disciplinas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Verificação, Validação e Teste de Software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ACADEMIA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Arquitetura e Projeto de Software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ACADEMIA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Reutilização de Software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241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ACADEMIA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Qualidade de Software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244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ACADEMIA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80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9º Período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83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Disciplinas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ab. De Programação de Web Sites Dinâmicos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132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8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UNIACADEMIA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Segurança e Auditoria de Software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ACADEMIA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Governança de 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244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ACADEMIA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Manutenção e Evolução de Software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132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UNIACADEMIA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92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10º Período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95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Disciplinas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96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97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Análise de Riscos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238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ACADEMIA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Gestão de Projetos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ACADEMIA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Engenharia de Software Experimental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324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ACADEMIA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Desenvolvimento Distribuído e Cooperativo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132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UNIACADEMIA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tabs>
          <w:tab w:val="left" w:pos="5655"/>
        </w:tabs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23814" w:w="16839" w:orient="portrait"/>
      <w:pgMar w:bottom="1418" w:top="1418" w:left="1701" w:right="1701" w:header="454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left" w:pos="720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8030845" cy="67627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30845" cy="6762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2068830" cy="6858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8830" cy="685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1881505" cy="751840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81505" cy="7518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