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3D0B9" w14:textId="77777777" w:rsidR="002C15A7" w:rsidRPr="002C15A7" w:rsidRDefault="002C15A7" w:rsidP="002C15A7">
      <w:pPr>
        <w:rPr>
          <w:b/>
          <w:bCs/>
        </w:rPr>
      </w:pPr>
      <w:r w:rsidRPr="002C15A7">
        <w:rPr>
          <w:b/>
          <w:bCs/>
        </w:rPr>
        <w:t>1782</w:t>
      </w:r>
    </w:p>
    <w:p w14:paraId="4D8B3A0C" w14:textId="77777777" w:rsidR="002C15A7" w:rsidRPr="002C15A7" w:rsidRDefault="002C15A7" w:rsidP="002C15A7">
      <w:r w:rsidRPr="002C15A7">
        <w:t xml:space="preserve">El 2 de junio mediante una real cédula firmada por el rey Carlos III, se funda el Banco Nacional de San Carlos, basado en el proyecto presentado por el conde de </w:t>
      </w:r>
      <w:proofErr w:type="spellStart"/>
      <w:r w:rsidRPr="002C15A7">
        <w:t>Cabarrús</w:t>
      </w:r>
      <w:proofErr w:type="spellEnd"/>
      <w:r w:rsidRPr="002C15A7">
        <w:t xml:space="preserve"> al primer ministro, el conde de Floridablanca.</w:t>
      </w:r>
    </w:p>
    <w:p w14:paraId="713ECD53" w14:textId="77777777" w:rsidR="002C15A7" w:rsidRPr="002C15A7" w:rsidRDefault="002C15A7" w:rsidP="002C15A7">
      <w:r w:rsidRPr="002C15A7">
        <w:t>Sus objetivos eran: servir de apoyo financiero al Estado facilitando la circulación de los vales reales (deuda pública) y convirtiéndolos en efectivo, proveer de víveres y vestuario a las fuerzas armadas, atender los pagos de la Corona en el extranjero, combatir la usura y proporcionar crédito al comercio y a la industria.</w:t>
      </w:r>
    </w:p>
    <w:p w14:paraId="1157E9BC" w14:textId="77777777" w:rsidR="002C15A7" w:rsidRPr="002C15A7" w:rsidRDefault="002C15A7" w:rsidP="002C15A7">
      <w:r w:rsidRPr="002C15A7">
        <w:t>Fue una institución moderna para la época: su capital era privado y estaba dividido en acciones. Se preveía el reparto de dividendos y la junta de accionistas era soberana sobre los accionistas singulares, entre los que se encontraba el propio rey.</w:t>
      </w:r>
    </w:p>
    <w:p w14:paraId="74AE7915" w14:textId="77777777" w:rsidR="002C15A7" w:rsidRPr="002C15A7" w:rsidRDefault="002C15A7" w:rsidP="002C15A7">
      <w:r w:rsidRPr="002C15A7">
        <w:t>Emitió los primeros billetes de banco españoles, llamados cédulas del Banco de San Carlos, los cuales no tuvieron demasiada aceptación entre el público.</w:t>
      </w:r>
    </w:p>
    <w:p w14:paraId="646805C6" w14:textId="77777777" w:rsidR="002C15A7" w:rsidRPr="002C15A7" w:rsidRDefault="002C15A7" w:rsidP="002C15A7">
      <w:r w:rsidRPr="002C15A7">
        <w:t>Tras diversas vicisitudes y dificultades, generadas sobre todo por los enfrentamientos de España con Francia e Inglaterra, sus posibilidades financieras fueron disminuyendo y sus esfuerzos se centraron en buscar soluciones al enorme endeudamiento que el Gobierno había adquirido con la entidad y que no podía satisfacer.</w:t>
      </w:r>
    </w:p>
    <w:p w14:paraId="2A076394" w14:textId="77777777" w:rsidR="002C15A7" w:rsidRPr="002C15A7" w:rsidRDefault="002C15A7" w:rsidP="002C15A7">
      <w:pPr>
        <w:rPr>
          <w:b/>
          <w:bCs/>
        </w:rPr>
      </w:pPr>
      <w:r w:rsidRPr="002C15A7">
        <w:rPr>
          <w:b/>
          <w:bCs/>
        </w:rPr>
        <w:t>1829</w:t>
      </w:r>
    </w:p>
    <w:p w14:paraId="7883F490" w14:textId="77777777" w:rsidR="002C15A7" w:rsidRPr="002C15A7" w:rsidRDefault="002C15A7" w:rsidP="002C15A7">
      <w:r w:rsidRPr="002C15A7">
        <w:t>El Gobierno y el Banco Nacional de San Carlos llegaron a un acuerdo por el cual este renunció a los casi 310 millones de reales que aquel le adeudaba a cambio de la entrega a sus accionistas de 40 millones de reales en acciones del Banco Español de San Fernando, creado por una real cédula de Fernando VII de 9 de julio. Esta institución, nacida como banco de emisión, recibió la facultad de emitir billetes en la capital del reino -privilegio que mantuvo en exclusiva hasta 1844- y la misión de financiar al Gobierno.</w:t>
      </w:r>
    </w:p>
    <w:p w14:paraId="2C39763A" w14:textId="77777777" w:rsidR="002C15A7" w:rsidRPr="002C15A7" w:rsidRDefault="002C15A7" w:rsidP="002C15A7">
      <w:pPr>
        <w:rPr>
          <w:b/>
          <w:bCs/>
        </w:rPr>
      </w:pPr>
      <w:r w:rsidRPr="002C15A7">
        <w:rPr>
          <w:b/>
          <w:bCs/>
        </w:rPr>
        <w:t>1844</w:t>
      </w:r>
    </w:p>
    <w:p w14:paraId="33795188" w14:textId="77777777" w:rsidR="002C15A7" w:rsidRPr="002C15A7" w:rsidRDefault="002C15A7" w:rsidP="002C15A7">
      <w:r w:rsidRPr="002C15A7">
        <w:t>El Banco de Isabel II surgió por iniciativa privada con la finalidad de potenciar la vida mercantil. Tenía la facultad de emitir billetes al portador, lo que provocó la oposición del Banco Español de San Fernando, que inició todo tipo de acciones legales contra el nuevo banco, aunque estas resultaron inútiles.</w:t>
      </w:r>
    </w:p>
    <w:p w14:paraId="4FA1E2ED" w14:textId="77777777" w:rsidR="002C15A7" w:rsidRPr="002C15A7" w:rsidRDefault="002C15A7" w:rsidP="002C15A7">
      <w:pPr>
        <w:rPr>
          <w:b/>
          <w:bCs/>
        </w:rPr>
      </w:pPr>
      <w:r w:rsidRPr="002C15A7">
        <w:rPr>
          <w:b/>
          <w:bCs/>
        </w:rPr>
        <w:t>1847</w:t>
      </w:r>
    </w:p>
    <w:p w14:paraId="108B90E4" w14:textId="77777777" w:rsidR="002C15A7" w:rsidRPr="002C15A7" w:rsidRDefault="002C15A7" w:rsidP="002C15A7">
      <w:r w:rsidRPr="002C15A7">
        <w:t>El Banco de Isabel II estaba al borde de la suspensión de pagos, debido entre otros al bajo nivel de actividad económica de la nación y la crisis financiera que padeció, lo que motivó su fusión con el Banco Español de San Fernando.</w:t>
      </w:r>
    </w:p>
    <w:p w14:paraId="554238CB" w14:textId="77777777" w:rsidR="002C15A7" w:rsidRPr="002C15A7" w:rsidRDefault="002C15A7" w:rsidP="002C15A7">
      <w:r w:rsidRPr="002C15A7">
        <w:lastRenderedPageBreak/>
        <w:t>Nació así el nuevo Banco Español de San Fernando, con facultad para emitir billetes en Madrid y crear sucursales en todos aquellos lugares en los que no hubiese un banco de emisión. En aquellas fechas solo había otras dos entidades con facultades emisoras de billetes en España: el Banco Español de Cádiz, fundado en 1846 como sucursal del Banco de Isabel II, y el Banco de Barcelona, primer banco comercial español no oficial, fundado en 1844.</w:t>
      </w:r>
    </w:p>
    <w:p w14:paraId="03AE66D0" w14:textId="77777777" w:rsidR="002C15A7" w:rsidRPr="002C15A7" w:rsidRDefault="002C15A7" w:rsidP="002C15A7">
      <w:pPr>
        <w:rPr>
          <w:b/>
          <w:bCs/>
        </w:rPr>
      </w:pPr>
      <w:r w:rsidRPr="002C15A7">
        <w:rPr>
          <w:b/>
          <w:bCs/>
        </w:rPr>
        <w:t>1856</w:t>
      </w:r>
    </w:p>
    <w:p w14:paraId="54AAEF83" w14:textId="77777777" w:rsidR="002C15A7" w:rsidRPr="002C15A7" w:rsidRDefault="002C15A7" w:rsidP="002C15A7">
      <w:r w:rsidRPr="002C15A7">
        <w:t xml:space="preserve">La Ley de 28 de enero </w:t>
      </w:r>
      <w:proofErr w:type="spellStart"/>
      <w:r w:rsidRPr="002C15A7">
        <w:t>redenomina</w:t>
      </w:r>
      <w:proofErr w:type="spellEnd"/>
      <w:r w:rsidRPr="002C15A7">
        <w:t xml:space="preserve"> al nuevo Banco Español de San Fernando como Banco de España, otorga al Estado la potestad de nombrar al gobernador y a dos subgobernadores y establece un sistema de pluralidad de bancos de emisión con la limitación de crear un banco emisor por plaza.</w:t>
      </w:r>
    </w:p>
    <w:p w14:paraId="3CB3460A" w14:textId="77777777" w:rsidR="002C15A7" w:rsidRPr="002C15A7" w:rsidRDefault="002C15A7" w:rsidP="002C15A7">
      <w:r w:rsidRPr="002C15A7">
        <w:t>Tras esta liberalización los empresarios y comerciantes empezaron a crear bancos en las principales capitales españolas y el Banco de España abre sus primeras sucursales en Alicante y Valencia.</w:t>
      </w:r>
    </w:p>
    <w:p w14:paraId="4AC8037D" w14:textId="77777777" w:rsidR="002C15A7" w:rsidRPr="002C15A7" w:rsidRDefault="002C15A7" w:rsidP="002C15A7">
      <w:pPr>
        <w:rPr>
          <w:b/>
          <w:bCs/>
        </w:rPr>
      </w:pPr>
      <w:r w:rsidRPr="002C15A7">
        <w:rPr>
          <w:b/>
          <w:bCs/>
        </w:rPr>
        <w:t>1868</w:t>
      </w:r>
    </w:p>
    <w:p w14:paraId="763A9D09" w14:textId="77777777" w:rsidR="002C15A7" w:rsidRPr="002C15A7" w:rsidRDefault="002C15A7" w:rsidP="002C15A7">
      <w:r w:rsidRPr="002C15A7">
        <w:t>El ministro de Hacienda, Laureano Figuerola, declara la peseta -dividida en 100 céntimos- como unidad básica del sistema monetario español. Las primeras monedas se acuñaron en 1869.</w:t>
      </w:r>
    </w:p>
    <w:p w14:paraId="4CFB1365" w14:textId="77777777" w:rsidR="002C15A7" w:rsidRPr="002C15A7" w:rsidRDefault="002C15A7" w:rsidP="002C15A7">
      <w:pPr>
        <w:rPr>
          <w:b/>
          <w:bCs/>
        </w:rPr>
      </w:pPr>
      <w:r w:rsidRPr="002C15A7">
        <w:rPr>
          <w:b/>
          <w:bCs/>
        </w:rPr>
        <w:t>1874</w:t>
      </w:r>
    </w:p>
    <w:p w14:paraId="5723DF8F" w14:textId="77777777" w:rsidR="002C15A7" w:rsidRPr="002C15A7" w:rsidRDefault="002C15A7" w:rsidP="002C15A7">
      <w:r w:rsidRPr="002C15A7">
        <w:t>El Decreto-Ley de 19 de marzo, impulsado por el ministro de Hacienda José de Echegaray, acaba con el sistema de pluralidad de emisión y concede al Banco de España el monopolio de la emisión de billetes para la península y las islas, a cambio de un importante crédito para cubrir las necesidades financieras del Gobierno.</w:t>
      </w:r>
    </w:p>
    <w:p w14:paraId="164450EF" w14:textId="77777777" w:rsidR="002C15A7" w:rsidRPr="002C15A7" w:rsidRDefault="002C15A7" w:rsidP="002C15A7">
      <w:r w:rsidRPr="002C15A7">
        <w:t>Asimismo, da la opción a los demás bancos provinciales de permanecer como bancos comerciales, sin el privilegio de emitir billetes, o de integrarse en el Banco de España como sucursales. La mayoría de los bancos provinciales se integraron y solo cinco de ellos decidieron continuar como bancos comerciales.</w:t>
      </w:r>
    </w:p>
    <w:p w14:paraId="55E1AE73" w14:textId="77777777" w:rsidR="002C15A7" w:rsidRPr="002C15A7" w:rsidRDefault="002C15A7" w:rsidP="002C15A7">
      <w:r w:rsidRPr="002C15A7">
        <w:t>En estos años se generalizó el patrón oro en Europa, en gran parte de América y en Japón; sin embargo, España no adoptó este patrón, por lo que los billetes en pesetas, recientemente impresos, nunca fueron convertibles exclusivamente en oro.</w:t>
      </w:r>
    </w:p>
    <w:p w14:paraId="4AE0322C" w14:textId="77777777" w:rsidR="002C15A7" w:rsidRPr="002C15A7" w:rsidRDefault="002C15A7" w:rsidP="002C15A7">
      <w:pPr>
        <w:rPr>
          <w:b/>
          <w:bCs/>
        </w:rPr>
      </w:pPr>
      <w:r w:rsidRPr="002C15A7">
        <w:rPr>
          <w:b/>
          <w:bCs/>
        </w:rPr>
        <w:t>1921</w:t>
      </w:r>
    </w:p>
    <w:p w14:paraId="15F19FDF" w14:textId="77777777" w:rsidR="002C15A7" w:rsidRPr="002C15A7" w:rsidRDefault="002C15A7" w:rsidP="002C15A7">
      <w:r w:rsidRPr="002C15A7">
        <w:t>La Ley de Ordenación Bancaria o Ley Cambó, de 29 de diciembre, reorganiza el sistema financiero y regula por primera vez las relaciones entre el Banco de España como banco central y la banca privada.</w:t>
      </w:r>
    </w:p>
    <w:p w14:paraId="718EF856" w14:textId="77777777" w:rsidR="002C15A7" w:rsidRPr="002C15A7" w:rsidRDefault="002C15A7" w:rsidP="002C15A7">
      <w:r w:rsidRPr="002C15A7">
        <w:lastRenderedPageBreak/>
        <w:t>Además aumentó el capital del Banco de España, le asignó la inspección de la banca privada y le convirtió en el órgano principal de la política monetaria del Gobierno, para lo cual se estableció un tipo de interés preferente para las operaciones de redescuento con los otros bancos. También se dieron los primeros pasos para una política de tipos de cambio con el exterior y se fijó la participación del Tesoro en los beneficios del Banco.</w:t>
      </w:r>
    </w:p>
    <w:p w14:paraId="14DA02A4" w14:textId="77777777" w:rsidR="002C15A7" w:rsidRPr="002C15A7" w:rsidRDefault="002C15A7" w:rsidP="002C15A7">
      <w:r w:rsidRPr="002C15A7">
        <w:t>Se puede decir que esta ley es la que configuró la función del Banco de España como auténtico banco central.</w:t>
      </w:r>
    </w:p>
    <w:p w14:paraId="5216B8C1" w14:textId="77777777" w:rsidR="002C15A7" w:rsidRPr="002C15A7" w:rsidRDefault="002C15A7" w:rsidP="002C15A7">
      <w:pPr>
        <w:rPr>
          <w:b/>
          <w:bCs/>
        </w:rPr>
      </w:pPr>
      <w:r w:rsidRPr="002C15A7">
        <w:rPr>
          <w:b/>
          <w:bCs/>
        </w:rPr>
        <w:t>1936-39</w:t>
      </w:r>
    </w:p>
    <w:p w14:paraId="4CBAB22F" w14:textId="77777777" w:rsidR="002C15A7" w:rsidRPr="002C15A7" w:rsidRDefault="002C15A7" w:rsidP="002C15A7">
      <w:r w:rsidRPr="002C15A7">
        <w:t>Durante la Guerra Civil, la fragmentación del país en dos zonas, una controlada por el ejército republicano y otra por el ejército nacional, hizo que el Banco quedase dividido entre ambas, lo que dio lugar a dos entidades emisoras y dos pesetas diferentes, solo reconocidas en su propia zona de emisión.</w:t>
      </w:r>
    </w:p>
    <w:p w14:paraId="31528865" w14:textId="77777777" w:rsidR="002C15A7" w:rsidRPr="002C15A7" w:rsidRDefault="002C15A7" w:rsidP="002C15A7">
      <w:r w:rsidRPr="002C15A7">
        <w:t>Buena parte de las reservas de oro del Banco se enviaron a Moscú y se utilizaron para financiar la guerra.</w:t>
      </w:r>
    </w:p>
    <w:p w14:paraId="464763EE" w14:textId="77777777" w:rsidR="002C15A7" w:rsidRPr="002C15A7" w:rsidRDefault="002C15A7" w:rsidP="002C15A7">
      <w:r w:rsidRPr="002C15A7">
        <w:t>Tras la contienda, asumió el protagonismo el ministro de Hacienda José Larraz, que inició la reconstrucción del sector financiero y del propio Banco de España.</w:t>
      </w:r>
    </w:p>
    <w:p w14:paraId="705F9487" w14:textId="77777777" w:rsidR="002C15A7" w:rsidRPr="002C15A7" w:rsidRDefault="002C15A7" w:rsidP="002C15A7">
      <w:pPr>
        <w:rPr>
          <w:b/>
          <w:bCs/>
        </w:rPr>
      </w:pPr>
      <w:r w:rsidRPr="002C15A7">
        <w:rPr>
          <w:b/>
          <w:bCs/>
        </w:rPr>
        <w:t>1946</w:t>
      </w:r>
    </w:p>
    <w:p w14:paraId="1DD1F0A3" w14:textId="77777777" w:rsidR="002C15A7" w:rsidRPr="002C15A7" w:rsidRDefault="002C15A7" w:rsidP="002C15A7">
      <w:r w:rsidRPr="002C15A7">
        <w:t>La política financiera se plasmó en la Ley de Ordenación Bancaria, que otorgaba al Gobierno la mayoría de las competencias en materia de política monetaria, lo que convirtió el Banco de España en un mero instrumento del Ministerio de Hacienda y acentuó su papel de </w:t>
      </w:r>
      <w:r w:rsidRPr="002C15A7">
        <w:rPr>
          <w:i/>
          <w:iCs/>
        </w:rPr>
        <w:t>banco de bancos</w:t>
      </w:r>
      <w:r w:rsidRPr="002C15A7">
        <w:t>, al indicar que la banca privada tenía la obligación de depositar en el Banco de España un determinado porcentaje de los recursos ajenos.</w:t>
      </w:r>
    </w:p>
    <w:p w14:paraId="1A095EC8" w14:textId="77777777" w:rsidR="002C15A7" w:rsidRPr="002C15A7" w:rsidRDefault="002C15A7" w:rsidP="002C15A7">
      <w:r w:rsidRPr="002C15A7">
        <w:t>El Plan de Estabilización de 1959 sentó las bases para que el Banco de España recuperara sus facultades y competencias adecuadas a la nueva apertura política y económica hacia el exterior.</w:t>
      </w:r>
    </w:p>
    <w:p w14:paraId="4C7C584A" w14:textId="77777777" w:rsidR="002C15A7" w:rsidRPr="002C15A7" w:rsidRDefault="002C15A7" w:rsidP="002C15A7">
      <w:pPr>
        <w:rPr>
          <w:b/>
          <w:bCs/>
        </w:rPr>
      </w:pPr>
      <w:r w:rsidRPr="002C15A7">
        <w:rPr>
          <w:b/>
          <w:bCs/>
        </w:rPr>
        <w:t>1962</w:t>
      </w:r>
    </w:p>
    <w:p w14:paraId="5953FD40" w14:textId="77777777" w:rsidR="002C15A7" w:rsidRPr="002C15A7" w:rsidRDefault="002C15A7" w:rsidP="002C15A7">
      <w:r w:rsidRPr="002C15A7">
        <w:t xml:space="preserve">La Ley de Bases de Ordenación del Crédito y la Banca, de 14 de abril, </w:t>
      </w:r>
      <w:proofErr w:type="spellStart"/>
      <w:r w:rsidRPr="002C15A7">
        <w:t>confia</w:t>
      </w:r>
      <w:proofErr w:type="spellEnd"/>
      <w:r w:rsidRPr="002C15A7">
        <w:t xml:space="preserve"> la responsabilidad de la política monetaria al Ministerio de Hacienda y reconoce al Banco de España como autoridad y competencia en el orden técnico para ejecutar y desarrollar las medidas correspondientes.</w:t>
      </w:r>
    </w:p>
    <w:p w14:paraId="06276F73" w14:textId="77777777" w:rsidR="002C15A7" w:rsidRPr="002C15A7" w:rsidRDefault="002C15A7" w:rsidP="002C15A7">
      <w:r w:rsidRPr="002C15A7">
        <w:t xml:space="preserve">El Decreto-Ley de 7 de junio sobre Nacionalización y Reorganización del Banco de España -en cumplimiento y desarrollo de la Ley de 14 de abril- nacionaliza el Banco de España por lo que deja de ser una sociedad anónima. Además establece las funciones propias del Banco: las operaciones de emisión, la tesorería del Estado y el servicio </w:t>
      </w:r>
      <w:r w:rsidRPr="002C15A7">
        <w:lastRenderedPageBreak/>
        <w:t>financiero de la deuda pública, la ejecución de la política monetaria, la regulación del mercado de dinero, la información y el asesoramiento al Gobierno en las materias de moneda y crédito, el movimiento de pagos internacionales, la elaboración de estadísticas e información de riesgos y el control e inspección de la banca privada.</w:t>
      </w:r>
    </w:p>
    <w:p w14:paraId="31EB312C" w14:textId="77777777" w:rsidR="002C15A7" w:rsidRPr="002C15A7" w:rsidRDefault="002C15A7" w:rsidP="002C15A7">
      <w:r w:rsidRPr="002C15A7">
        <w:t>El Banco no se encargó en realidad de los pagos exteriores y la centralización de reservas hasta el año 1969.</w:t>
      </w:r>
    </w:p>
    <w:p w14:paraId="343E3FD7" w14:textId="77777777" w:rsidR="002C15A7" w:rsidRPr="002C15A7" w:rsidRDefault="002C15A7" w:rsidP="002C15A7">
      <w:pPr>
        <w:rPr>
          <w:b/>
          <w:bCs/>
        </w:rPr>
      </w:pPr>
      <w:r w:rsidRPr="002C15A7">
        <w:rPr>
          <w:b/>
          <w:bCs/>
        </w:rPr>
        <w:t>1971</w:t>
      </w:r>
    </w:p>
    <w:p w14:paraId="5323E0A3" w14:textId="77777777" w:rsidR="002C15A7" w:rsidRPr="002C15A7" w:rsidRDefault="002C15A7" w:rsidP="002C15A7">
      <w:r w:rsidRPr="002C15A7">
        <w:t>La Ley de 19 de junio, sobre Organización y Regulación del Crédito Oficial, desarrollada por un real decreto posterior del Ministerio de Hacienda, otorga al Banco de España competencias supervisoras sobre las cajas de ahorros y las cooperativas de crédito.</w:t>
      </w:r>
    </w:p>
    <w:p w14:paraId="66EA7083" w14:textId="77777777" w:rsidR="002C15A7" w:rsidRPr="002C15A7" w:rsidRDefault="002C15A7" w:rsidP="002C15A7">
      <w:pPr>
        <w:rPr>
          <w:b/>
          <w:bCs/>
        </w:rPr>
      </w:pPr>
      <w:r w:rsidRPr="002C15A7">
        <w:rPr>
          <w:b/>
          <w:bCs/>
        </w:rPr>
        <w:t>1980</w:t>
      </w:r>
    </w:p>
    <w:p w14:paraId="4AEB2D60" w14:textId="77777777" w:rsidR="002C15A7" w:rsidRPr="002C15A7" w:rsidRDefault="002C15A7" w:rsidP="002C15A7">
      <w:r w:rsidRPr="002C15A7">
        <w:t>La Ley de 21 de junio de Órganos Rectores del Banco de España, supone el reconocimiento de un sustancial grado de autonomía del Banco, tanto desde un punto de vista funcional (por ejemplo, en el ámbito de la política monetaria), como orgánico.</w:t>
      </w:r>
    </w:p>
    <w:p w14:paraId="07C29D67" w14:textId="77777777" w:rsidR="002C15A7" w:rsidRPr="002C15A7" w:rsidRDefault="002C15A7" w:rsidP="002C15A7">
      <w:pPr>
        <w:rPr>
          <w:b/>
          <w:bCs/>
        </w:rPr>
      </w:pPr>
      <w:r w:rsidRPr="002C15A7">
        <w:rPr>
          <w:b/>
          <w:bCs/>
        </w:rPr>
        <w:t>1988</w:t>
      </w:r>
    </w:p>
    <w:p w14:paraId="501D2A05" w14:textId="77777777" w:rsidR="002C15A7" w:rsidRPr="002C15A7" w:rsidRDefault="002C15A7" w:rsidP="002C15A7">
      <w:r w:rsidRPr="002C15A7">
        <w:t>La Ley de Disciplina e Intervención Bancaria desarrolla la labor supervisora del Banco de España, extendiéndola a todas las oficinas de las entidades de crédito (bancos, cajas, cooperativas y establecimientos financieros de crédito), dentro o fuera del territorio nacional y, con responsabilidades limitadas, a las sucursales de entidades comunitarias que operan en España.</w:t>
      </w:r>
    </w:p>
    <w:p w14:paraId="3A1EBD69" w14:textId="77777777" w:rsidR="002C15A7" w:rsidRPr="002C15A7" w:rsidRDefault="002C15A7" w:rsidP="002C15A7">
      <w:pPr>
        <w:rPr>
          <w:b/>
          <w:bCs/>
        </w:rPr>
      </w:pPr>
      <w:r w:rsidRPr="002C15A7">
        <w:rPr>
          <w:b/>
          <w:bCs/>
        </w:rPr>
        <w:t>1994</w:t>
      </w:r>
    </w:p>
    <w:p w14:paraId="48552A01" w14:textId="77777777" w:rsidR="002C15A7" w:rsidRPr="002C15A7" w:rsidRDefault="002C15A7" w:rsidP="002C15A7">
      <w:r w:rsidRPr="002C15A7">
        <w:t>La Ley de Autonomía del Banco de España, termina de configurar al Banco de España como responsable de la política monetaria, al tiempo que garantiza su independencia del Gobierno en el diseño de esa política. El impulso definitivo para el reconocimiento formal de esta autonomía lo proporcionó el proyecto de Unión Monetaria en Europa, que consideraba necesario que los países que desearan incorporarse debían contar, previamente, con bancos centrales independientes del poder político.</w:t>
      </w:r>
    </w:p>
    <w:p w14:paraId="06393F6F" w14:textId="77777777" w:rsidR="002C15A7" w:rsidRPr="002C15A7" w:rsidRDefault="002C15A7" w:rsidP="002C15A7">
      <w:r w:rsidRPr="002C15A7">
        <w:t>La ley modificó sustancialmente las relaciones del banco emisor con el Gobierno. Así, por un lado, quedaba prohibida la financiación a las Administraciones Públicas. Por otro, el Banco de España debía limitarse a informar al Gobierno de los objetivos y ejecución de la política monetaria, sin recabar ni aceptar instrucciones procedentes del Gobierno ni de ningún otro órgano nacional o comunitario. Asimismo, se establecieron mandatos relativamente largos y no renovables (seis años) para el gobernador y el subgobernador del Banco, y se fijaron, de manera muy estricta, las posibles causas de su cese en el cargo.</w:t>
      </w:r>
    </w:p>
    <w:p w14:paraId="77489DBF" w14:textId="77777777" w:rsidR="002C15A7" w:rsidRPr="002C15A7" w:rsidRDefault="002C15A7" w:rsidP="002C15A7">
      <w:pPr>
        <w:rPr>
          <w:b/>
          <w:bCs/>
        </w:rPr>
      </w:pPr>
      <w:r w:rsidRPr="002C15A7">
        <w:rPr>
          <w:b/>
          <w:bCs/>
        </w:rPr>
        <w:t>1998</w:t>
      </w:r>
    </w:p>
    <w:p w14:paraId="37D88F1D" w14:textId="77777777" w:rsidR="002C15A7" w:rsidRPr="002C15A7" w:rsidRDefault="002C15A7" w:rsidP="002C15A7">
      <w:r w:rsidRPr="002C15A7">
        <w:lastRenderedPageBreak/>
        <w:t>Con la Ley 12/1998, de 28 de abril, se reformó la Ley de Autonomía y se estableció que el Banco de España se integraba en el Sistema Europeo de Bancos Centrales (SEBC), junto con los otros bancos centrales nacionales de los países de la Unión Europea (UE) y el Banco Central Europeo (BCE). Se ultimaron los preparativos para la creación de la moneda única europea.</w:t>
      </w:r>
    </w:p>
    <w:p w14:paraId="698FA37A" w14:textId="77777777" w:rsidR="002C15A7" w:rsidRPr="002C15A7" w:rsidRDefault="002C15A7" w:rsidP="002C15A7">
      <w:pPr>
        <w:rPr>
          <w:b/>
          <w:bCs/>
        </w:rPr>
      </w:pPr>
      <w:r w:rsidRPr="002C15A7">
        <w:rPr>
          <w:b/>
          <w:bCs/>
        </w:rPr>
        <w:t>1999</w:t>
      </w:r>
    </w:p>
    <w:p w14:paraId="467F6380" w14:textId="77777777" w:rsidR="002C15A7" w:rsidRPr="002C15A7" w:rsidRDefault="002C15A7" w:rsidP="002C15A7">
      <w:r w:rsidRPr="002C15A7">
        <w:t>Desde el 1 de enero el euro se convirtió en la moneda de 11 países de la Unión Europea (UE): España, Alemania, Austria, Bélgica, Finlandia, Francia, Irlanda, Italia, Luxemburgo, los Países Bajos y Portugal, a los que se añadió Grecia dos años más tarde.</w:t>
      </w:r>
    </w:p>
    <w:p w14:paraId="2018F9B9" w14:textId="77777777" w:rsidR="002C15A7" w:rsidRPr="002C15A7" w:rsidRDefault="002C15A7" w:rsidP="002C15A7">
      <w:r w:rsidRPr="002C15A7">
        <w:t>Desde esa fecha, los Estados miembros participantes adoptaron el euro como unidad de cuenta y compartieron una política monetaria común.</w:t>
      </w:r>
    </w:p>
    <w:p w14:paraId="64403D61" w14:textId="77777777" w:rsidR="002C15A7" w:rsidRPr="002C15A7" w:rsidRDefault="002C15A7" w:rsidP="002C15A7">
      <w:pPr>
        <w:rPr>
          <w:b/>
          <w:bCs/>
        </w:rPr>
      </w:pPr>
      <w:r w:rsidRPr="002C15A7">
        <w:rPr>
          <w:b/>
          <w:bCs/>
        </w:rPr>
        <w:t>2000-09</w:t>
      </w:r>
    </w:p>
    <w:p w14:paraId="0F7FB13F" w14:textId="77777777" w:rsidR="002C15A7" w:rsidRPr="002C15A7" w:rsidRDefault="002C15A7" w:rsidP="002C15A7">
      <w:r w:rsidRPr="002C15A7">
        <w:t>El proceso de integración europea culminó el 1 de enero de 2002, cuando se pusieron en circulación los nuevos billetes y monedas en euros, que sustituyeron a los nacionales.</w:t>
      </w:r>
    </w:p>
    <w:p w14:paraId="30BF6CCB" w14:textId="77777777" w:rsidR="002C15A7" w:rsidRPr="002C15A7" w:rsidRDefault="002C15A7" w:rsidP="002C15A7">
      <w:r w:rsidRPr="002C15A7">
        <w:t>En este período además hubo un proceso de adaptación a las nuevas Normas Internacionales de Contabilidad (NIC) y su traslación a las entidades de crédito y se asentó la colaboración del Banco de España en el ámbito europeo, tanto dentro del Eurosistema como en los diversos comités de la Unión Europea (UE).</w:t>
      </w:r>
    </w:p>
    <w:p w14:paraId="3ABD7659" w14:textId="77777777" w:rsidR="002C15A7" w:rsidRPr="002C15A7" w:rsidRDefault="002C15A7" w:rsidP="002C15A7">
      <w:r w:rsidRPr="002C15A7">
        <w:t>Destacar también la presencia del Banco en otros foros y organismos multilaterales, como el Fondo Monetario Internacional, el Banco de Pagos Internacionales, el Centro de Estudios Monetarios Latinoamericanos o el Comité de Supervisión Bancaria de Basilea, considerado como el creador global de estándares de regulación y supervisión y cuyo principal objetivo es homogeneizar las prácticas de supervisión bancaria prudencial de todo el mundo.</w:t>
      </w:r>
    </w:p>
    <w:p w14:paraId="5CF2FE0C" w14:textId="77777777" w:rsidR="002C15A7" w:rsidRPr="002C15A7" w:rsidRDefault="002C15A7" w:rsidP="002C15A7">
      <w:pPr>
        <w:rPr>
          <w:b/>
          <w:bCs/>
        </w:rPr>
      </w:pPr>
      <w:r w:rsidRPr="002C15A7">
        <w:rPr>
          <w:b/>
          <w:bCs/>
        </w:rPr>
        <w:t>2014</w:t>
      </w:r>
    </w:p>
    <w:p w14:paraId="7108F51D" w14:textId="77777777" w:rsidR="002C15A7" w:rsidRPr="002C15A7" w:rsidRDefault="002C15A7" w:rsidP="002C15A7">
      <w:r w:rsidRPr="002C15A7">
        <w:t xml:space="preserve">En noviembre de 2014, el Banco Central Europeo (BCE) asume la competencia para la supervisión directa de las entidades significativas de crédito de la zona euro, permaneciendo el resto de entidades bajo la supervisión del Banco de España. La creación del Mecanismo Único de Supervisión europeo (MUS) instaura un nuevo sistema de supervisión bancaria, con el objetivo de contribuir a la seguridad y la solidez de las entidades de crédito y a la estabilidad del sistema financiero europeo, y constituye el primer paso hacia la denominada unión bancaria. Desde enero de 2015, esta se complementa con un Mecanismo Único de Resolución (MUR), que centraliza el proceso de toma de decisiones en materia de resolución de entidades en el ámbito de la unión bancaria y garantiza su uniformidad. Los objetivos principales del MUR son salvaguardar la estabilidad financiera, minimizar los efectos en el sistema de las crisis </w:t>
      </w:r>
      <w:r w:rsidRPr="002C15A7">
        <w:lastRenderedPageBreak/>
        <w:t>individuales de las entidades, limitar la necesidad de apoyo financiero público y asegurar igualdad de condiciones en la resolución para todos los bancos de la eurozona.</w:t>
      </w:r>
    </w:p>
    <w:p w14:paraId="27FFE0FC" w14:textId="77777777" w:rsidR="002C15A7" w:rsidRPr="002C15A7" w:rsidRDefault="002C15A7" w:rsidP="002C15A7">
      <w:pPr>
        <w:rPr>
          <w:b/>
          <w:bCs/>
        </w:rPr>
      </w:pPr>
      <w:r w:rsidRPr="002C15A7">
        <w:rPr>
          <w:b/>
          <w:bCs/>
        </w:rPr>
        <w:t>2020</w:t>
      </w:r>
    </w:p>
    <w:p w14:paraId="1E66D8AC" w14:textId="77777777" w:rsidR="002C15A7" w:rsidRPr="002C15A7" w:rsidRDefault="002C15A7" w:rsidP="002C15A7">
      <w:r w:rsidRPr="002C15A7">
        <w:t>El 9 de enero de 2020 el Consejo de Gobierno del Banco de España aprobó el primer plan estratégico para la institución, el Plan Estratégico 2024, que recoge como misión principal favorecer el crecimiento económico estable y señala su aspiración de convertirse en un banco central de referencia, dinámico y comprometido con la sociedad. Identifica, así mismo, los valores que representan la cultura de la institución: la independencia, la transparencia, la integridad, la excelencia y la vocación de servicio público.</w:t>
      </w:r>
    </w:p>
    <w:p w14:paraId="6A931001" w14:textId="09A864E8" w:rsidR="002C15A7" w:rsidRPr="002C15A7" w:rsidRDefault="002C15A7" w:rsidP="002C15A7"/>
    <w:p w14:paraId="73310537" w14:textId="77777777" w:rsidR="002C15A7" w:rsidRPr="002C15A7" w:rsidRDefault="002C15A7" w:rsidP="002C15A7">
      <w:r w:rsidRPr="002C15A7">
        <w:t>Funciones</w:t>
      </w:r>
    </w:p>
    <w:p w14:paraId="600E3592" w14:textId="77777777" w:rsidR="002C15A7" w:rsidRPr="002C15A7" w:rsidRDefault="002C15A7" w:rsidP="002C15A7">
      <w:pPr>
        <w:ind w:left="720"/>
      </w:pPr>
    </w:p>
    <w:p w14:paraId="1C2A0ED6" w14:textId="77777777" w:rsidR="002C15A7" w:rsidRPr="002C15A7" w:rsidRDefault="002C15A7" w:rsidP="002C15A7">
      <w:r w:rsidRPr="002C15A7">
        <w:t>El inicio de la tercera fase de la Unión Económica y Monetaria (UEM) el 1 de enero de 1999 supuso la redefinición de algunas de las funciones ejercidas hasta entonces por el resto de los bancos centrales nacionales de la zona del euro.</w:t>
      </w:r>
    </w:p>
    <w:p w14:paraId="1487F7B2" w14:textId="77777777" w:rsidR="002C15A7" w:rsidRPr="002C15A7" w:rsidRDefault="002C15A7" w:rsidP="002C15A7">
      <w:r w:rsidRPr="002C15A7">
        <w:t>En el caso de España, fue necesario modificar la Ley de Autonomía del Banco de España para recoger la potestad del Banco Central Europeo (BCE) en la definición de la política monetaria de la zona del euro y sus facultades en la política de tipo de cambio y para adaptarse a las disposiciones tanto del Tratado de Funcionamiento de la Unión Europea (TFUE), como de los Estatutos del Sistema Europeo de Bancos Centrales (SEBC) y a las orientaciones e instrucciones emanadas del BCE.</w:t>
      </w:r>
    </w:p>
    <w:p w14:paraId="3F3613DF" w14:textId="2D483449" w:rsidR="002C15A7" w:rsidRPr="002C15A7" w:rsidRDefault="002C15A7" w:rsidP="002C15A7"/>
    <w:p w14:paraId="18A5324C" w14:textId="77777777" w:rsidR="002C15A7" w:rsidRPr="002C15A7" w:rsidRDefault="002C15A7" w:rsidP="002C15A7">
      <w:r w:rsidRPr="002C15A7">
        <w:t>Funciones como miembro del SEBC</w:t>
      </w:r>
    </w:p>
    <w:p w14:paraId="148750C0" w14:textId="77777777" w:rsidR="002C15A7" w:rsidRPr="002C15A7" w:rsidRDefault="002C15A7" w:rsidP="002C15A7">
      <w:r w:rsidRPr="002C15A7">
        <w:t>Desde el 1 de enero de 1999 el Banco de España participa en el desarrollo de las siguientes funciones básicas atribuidas al SEBC:</w:t>
      </w:r>
    </w:p>
    <w:p w14:paraId="26317FA3" w14:textId="77777777" w:rsidR="002C15A7" w:rsidRPr="002C15A7" w:rsidRDefault="002C15A7" w:rsidP="002C15A7">
      <w:pPr>
        <w:numPr>
          <w:ilvl w:val="0"/>
          <w:numId w:val="2"/>
        </w:numPr>
      </w:pPr>
      <w:hyperlink r:id="rId5" w:history="1">
        <w:r w:rsidRPr="002C15A7">
          <w:rPr>
            <w:rStyle w:val="Hipervnculo"/>
          </w:rPr>
          <w:t>Definir y ejecutar la política monetaria</w:t>
        </w:r>
      </w:hyperlink>
      <w:r w:rsidRPr="002C15A7">
        <w:t> de la zona del euro, con el objetivo principal de mantener la estabilidad de precios en el conjunto dicha zona.</w:t>
      </w:r>
    </w:p>
    <w:p w14:paraId="53FA584C" w14:textId="77777777" w:rsidR="002C15A7" w:rsidRPr="002C15A7" w:rsidRDefault="002C15A7" w:rsidP="002C15A7">
      <w:pPr>
        <w:numPr>
          <w:ilvl w:val="0"/>
          <w:numId w:val="2"/>
        </w:numPr>
      </w:pPr>
      <w:hyperlink r:id="rId6" w:history="1">
        <w:r w:rsidRPr="002C15A7">
          <w:rPr>
            <w:rStyle w:val="Hipervnculo"/>
          </w:rPr>
          <w:t>Realizar las operaciones de cambio de divisas</w:t>
        </w:r>
      </w:hyperlink>
      <w:r w:rsidRPr="002C15A7">
        <w:t> que sean coherentes con las disposiciones del artículo 219 del TFUE, así como poseer y gestionar las reservas oficiales de divisas del Estado.</w:t>
      </w:r>
    </w:p>
    <w:p w14:paraId="461A2B68" w14:textId="77777777" w:rsidR="002C15A7" w:rsidRPr="002C15A7" w:rsidRDefault="002C15A7" w:rsidP="002C15A7">
      <w:pPr>
        <w:numPr>
          <w:ilvl w:val="0"/>
          <w:numId w:val="2"/>
        </w:numPr>
      </w:pPr>
      <w:hyperlink r:id="rId7" w:history="1">
        <w:r w:rsidRPr="002C15A7">
          <w:rPr>
            <w:rStyle w:val="Hipervnculo"/>
          </w:rPr>
          <w:t>Promover el buen funcionamiento de los sistemas de pago</w:t>
        </w:r>
      </w:hyperlink>
      <w:r w:rsidRPr="002C15A7">
        <w:t> en la zona del euro. En este contexto, se enmarcan  las operaciones de provisión urgente de liquidez a las entidades.</w:t>
      </w:r>
    </w:p>
    <w:p w14:paraId="75001FC7" w14:textId="77777777" w:rsidR="002C15A7" w:rsidRPr="002C15A7" w:rsidRDefault="002C15A7" w:rsidP="002C15A7">
      <w:pPr>
        <w:numPr>
          <w:ilvl w:val="0"/>
          <w:numId w:val="2"/>
        </w:numPr>
      </w:pPr>
      <w:hyperlink r:id="rId8" w:history="1">
        <w:r w:rsidRPr="002C15A7">
          <w:rPr>
            <w:rStyle w:val="Hipervnculo"/>
          </w:rPr>
          <w:t>Emitir los billetes</w:t>
        </w:r>
      </w:hyperlink>
      <w:r w:rsidRPr="002C15A7">
        <w:t> de curso legal.</w:t>
      </w:r>
    </w:p>
    <w:p w14:paraId="20CFFDD2" w14:textId="460A97E1" w:rsidR="002C15A7" w:rsidRPr="002C15A7" w:rsidRDefault="002C15A7" w:rsidP="002C15A7"/>
    <w:p w14:paraId="664923C0" w14:textId="77777777" w:rsidR="002C15A7" w:rsidRPr="002C15A7" w:rsidRDefault="002C15A7" w:rsidP="002C15A7">
      <w:r w:rsidRPr="002C15A7">
        <w:t>Funciones como banco central nacional</w:t>
      </w:r>
    </w:p>
    <w:p w14:paraId="1EED5B03" w14:textId="77777777" w:rsidR="002C15A7" w:rsidRPr="002C15A7" w:rsidRDefault="002C15A7" w:rsidP="002C15A7">
      <w:r w:rsidRPr="002C15A7">
        <w:t>Respetando las funciones que emanan de su integración en el SEBC, la Ley de Autonomía otorga al Banco de España el desempeño de las siguientes funciones:</w:t>
      </w:r>
    </w:p>
    <w:p w14:paraId="12C948E6" w14:textId="77777777" w:rsidR="002C15A7" w:rsidRPr="002C15A7" w:rsidRDefault="002C15A7" w:rsidP="002C15A7">
      <w:pPr>
        <w:numPr>
          <w:ilvl w:val="0"/>
          <w:numId w:val="3"/>
        </w:numPr>
      </w:pPr>
      <w:hyperlink r:id="rId9" w:history="1">
        <w:r w:rsidRPr="002C15A7">
          <w:rPr>
            <w:rStyle w:val="Hipervnculo"/>
          </w:rPr>
          <w:t>Poseer y gestionar las reservas de divisas</w:t>
        </w:r>
      </w:hyperlink>
      <w:r w:rsidRPr="002C15A7">
        <w:t> y metales preciosos no transferidas al BCE.</w:t>
      </w:r>
    </w:p>
    <w:p w14:paraId="4EFE6BFB" w14:textId="77777777" w:rsidR="002C15A7" w:rsidRPr="002C15A7" w:rsidRDefault="002C15A7" w:rsidP="002C15A7">
      <w:pPr>
        <w:numPr>
          <w:ilvl w:val="0"/>
          <w:numId w:val="3"/>
        </w:numPr>
      </w:pPr>
      <w:hyperlink r:id="rId10" w:history="1">
        <w:r w:rsidRPr="002C15A7">
          <w:rPr>
            <w:rStyle w:val="Hipervnculo"/>
          </w:rPr>
          <w:t>Promover el buen funcionamiento y la estabilidad del sistema financiero</w:t>
        </w:r>
      </w:hyperlink>
      <w:r w:rsidRPr="002C15A7">
        <w:t> y, sin perjuicio de las funciones del BCE, de los sistemas de pago nacionales. En este contexto, se enmarcan  las operaciones de provisión urgente de liquidez a las entidades.</w:t>
      </w:r>
    </w:p>
    <w:p w14:paraId="11816084" w14:textId="77777777" w:rsidR="002C15A7" w:rsidRPr="002C15A7" w:rsidRDefault="002C15A7" w:rsidP="002C15A7">
      <w:pPr>
        <w:numPr>
          <w:ilvl w:val="0"/>
          <w:numId w:val="3"/>
        </w:numPr>
      </w:pPr>
      <w:hyperlink r:id="rId11" w:history="1">
        <w:r w:rsidRPr="002C15A7">
          <w:rPr>
            <w:rStyle w:val="Hipervnculo"/>
          </w:rPr>
          <w:t>Supervisar la solvencia</w:t>
        </w:r>
      </w:hyperlink>
      <w:r w:rsidRPr="002C15A7">
        <w:t> y el cumplimiento de la normativa específica de las entidades de crédito, otras entidades y mercados financieros cuya supervisión se le ha atribuido.</w:t>
      </w:r>
    </w:p>
    <w:p w14:paraId="2B6063BF" w14:textId="77777777" w:rsidR="002C15A7" w:rsidRPr="002C15A7" w:rsidRDefault="002C15A7" w:rsidP="002C15A7">
      <w:pPr>
        <w:numPr>
          <w:ilvl w:val="0"/>
          <w:numId w:val="3"/>
        </w:numPr>
      </w:pPr>
      <w:hyperlink r:id="rId12" w:history="1">
        <w:r w:rsidRPr="002C15A7">
          <w:rPr>
            <w:rStyle w:val="Hipervnculo"/>
          </w:rPr>
          <w:t>Poner en circulación la moneda metálica</w:t>
        </w:r>
      </w:hyperlink>
      <w:r w:rsidRPr="002C15A7">
        <w:t> y desempeñar, por cuenta del Estado, las demás funciones que se le encomienden respecto a ella.</w:t>
      </w:r>
    </w:p>
    <w:p w14:paraId="2BDF6E47" w14:textId="77777777" w:rsidR="002C15A7" w:rsidRPr="002C15A7" w:rsidRDefault="002C15A7" w:rsidP="002C15A7">
      <w:pPr>
        <w:numPr>
          <w:ilvl w:val="0"/>
          <w:numId w:val="3"/>
        </w:numPr>
      </w:pPr>
      <w:hyperlink r:id="rId13" w:history="1">
        <w:r w:rsidRPr="002C15A7">
          <w:rPr>
            <w:rStyle w:val="Hipervnculo"/>
          </w:rPr>
          <w:t>Elaborar y publicar las estadísticas</w:t>
        </w:r>
      </w:hyperlink>
      <w:r w:rsidRPr="002C15A7">
        <w:t> relacionadas con sus funciones y asistir al BCE en la recopilación de información estadística.</w:t>
      </w:r>
    </w:p>
    <w:p w14:paraId="3596761B" w14:textId="77777777" w:rsidR="002C15A7" w:rsidRPr="002C15A7" w:rsidRDefault="002C15A7" w:rsidP="002C15A7">
      <w:pPr>
        <w:numPr>
          <w:ilvl w:val="0"/>
          <w:numId w:val="3"/>
        </w:numPr>
      </w:pPr>
      <w:hyperlink r:id="rId14" w:history="1">
        <w:r w:rsidRPr="002C15A7">
          <w:rPr>
            <w:rStyle w:val="Hipervnculo"/>
          </w:rPr>
          <w:t>Prestar los servicios de tesorería</w:t>
        </w:r>
      </w:hyperlink>
      <w:r w:rsidRPr="002C15A7">
        <w:t> y de agente financiero de la deuda pública.</w:t>
      </w:r>
    </w:p>
    <w:p w14:paraId="683DBB41" w14:textId="77777777" w:rsidR="002C15A7" w:rsidRPr="002C15A7" w:rsidRDefault="002C15A7" w:rsidP="002C15A7">
      <w:pPr>
        <w:numPr>
          <w:ilvl w:val="0"/>
          <w:numId w:val="3"/>
        </w:numPr>
      </w:pPr>
      <w:hyperlink r:id="rId15" w:history="1">
        <w:r w:rsidRPr="002C15A7">
          <w:rPr>
            <w:rStyle w:val="Hipervnculo"/>
          </w:rPr>
          <w:t>Asesorar al Gobierno</w:t>
        </w:r>
      </w:hyperlink>
      <w:r w:rsidRPr="002C15A7">
        <w:t>, así como realizar los informes y estudios que resulten procedentes.</w:t>
      </w:r>
    </w:p>
    <w:p w14:paraId="5B756CB2" w14:textId="564AE5FF" w:rsidR="00A342D7" w:rsidRDefault="002C15A7">
      <w:proofErr w:type="spellStart"/>
      <w:r>
        <w:t>Analisis</w:t>
      </w:r>
      <w:proofErr w:type="spellEnd"/>
      <w:r>
        <w:t xml:space="preserve"> e investigación: </w:t>
      </w:r>
    </w:p>
    <w:p w14:paraId="775DDD53" w14:textId="5BE545B0" w:rsidR="002C15A7" w:rsidRDefault="002C15A7">
      <w:r>
        <w:rPr>
          <w:noProof/>
        </w:rPr>
        <w:lastRenderedPageBreak/>
        <w:drawing>
          <wp:inline distT="0" distB="0" distL="0" distR="0" wp14:anchorId="273AE60F" wp14:editId="6202F100">
            <wp:extent cx="5400040" cy="3252470"/>
            <wp:effectExtent l="0" t="0" r="0" b="5080"/>
            <wp:docPr id="213855547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3252470"/>
                    </a:xfrm>
                    <a:prstGeom prst="rect">
                      <a:avLst/>
                    </a:prstGeom>
                    <a:noFill/>
                    <a:ln>
                      <a:noFill/>
                    </a:ln>
                  </pic:spPr>
                </pic:pic>
              </a:graphicData>
            </a:graphic>
          </wp:inline>
        </w:drawing>
      </w:r>
    </w:p>
    <w:p w14:paraId="17532FF8" w14:textId="118D6864" w:rsidR="002C15A7" w:rsidRDefault="002C15A7">
      <w:r>
        <w:t xml:space="preserve">Monedas y billetes: </w:t>
      </w:r>
    </w:p>
    <w:p w14:paraId="10CD4464" w14:textId="77777777" w:rsidR="002C15A7" w:rsidRPr="002C15A7" w:rsidRDefault="002C15A7" w:rsidP="002C15A7">
      <w:r w:rsidRPr="002C15A7">
        <w:t>Estrategia sobre el efectivo del Eurosistema</w:t>
      </w:r>
    </w:p>
    <w:p w14:paraId="2DC57830" w14:textId="77777777" w:rsidR="002C15A7" w:rsidRPr="002C15A7" w:rsidRDefault="002C15A7" w:rsidP="002C15A7">
      <w:pPr>
        <w:numPr>
          <w:ilvl w:val="0"/>
          <w:numId w:val="4"/>
        </w:numPr>
      </w:pPr>
    </w:p>
    <w:p w14:paraId="0BA08456" w14:textId="77777777" w:rsidR="002C15A7" w:rsidRPr="002C15A7" w:rsidRDefault="002C15A7" w:rsidP="002C15A7">
      <w:pPr>
        <w:numPr>
          <w:ilvl w:val="1"/>
          <w:numId w:val="4"/>
        </w:numPr>
      </w:pPr>
    </w:p>
    <w:p w14:paraId="280181E1" w14:textId="77777777" w:rsidR="002C15A7" w:rsidRPr="002C15A7" w:rsidRDefault="002C15A7" w:rsidP="002C15A7">
      <w:pPr>
        <w:numPr>
          <w:ilvl w:val="1"/>
          <w:numId w:val="4"/>
        </w:numPr>
      </w:pPr>
    </w:p>
    <w:p w14:paraId="5CE055C6" w14:textId="77777777" w:rsidR="002C15A7" w:rsidRPr="002C15A7" w:rsidRDefault="002C15A7" w:rsidP="002C15A7">
      <w:pPr>
        <w:numPr>
          <w:ilvl w:val="1"/>
          <w:numId w:val="4"/>
        </w:numPr>
      </w:pPr>
    </w:p>
    <w:p w14:paraId="2547803F" w14:textId="77777777" w:rsidR="002C15A7" w:rsidRPr="002C15A7" w:rsidRDefault="002C15A7" w:rsidP="002C15A7">
      <w:pPr>
        <w:numPr>
          <w:ilvl w:val="1"/>
          <w:numId w:val="4"/>
        </w:numPr>
      </w:pPr>
    </w:p>
    <w:p w14:paraId="430FB945" w14:textId="77777777" w:rsidR="002C15A7" w:rsidRPr="002C15A7" w:rsidRDefault="002C15A7" w:rsidP="002C15A7">
      <w:pPr>
        <w:numPr>
          <w:ilvl w:val="0"/>
          <w:numId w:val="4"/>
        </w:numPr>
      </w:pPr>
    </w:p>
    <w:p w14:paraId="4D435160" w14:textId="77777777" w:rsidR="002C15A7" w:rsidRPr="002C15A7" w:rsidRDefault="002C15A7" w:rsidP="002C15A7">
      <w:r w:rsidRPr="002C15A7">
        <w:t>Los billetes y las monedas en euros son los únicos de curso legal en la zona euro. Además, es el único medio de pago al que todos los ciudadanos pueden acceder directamente, lo que nos garantiza autonomía, y facilita la inclusión social en todo el Eurosistema. El BCE y los bancos centrales nacionales, velan por el futuro de los billetes y monedas en euros a través de distintas vías:</w:t>
      </w:r>
    </w:p>
    <w:p w14:paraId="2A95AA64" w14:textId="77777777" w:rsidR="002C15A7" w:rsidRPr="002C15A7" w:rsidRDefault="002C15A7" w:rsidP="002C15A7">
      <w:r w:rsidRPr="002C15A7">
        <w:t>Aseguramos la disponibilidad del efectivo</w:t>
      </w:r>
    </w:p>
    <w:p w14:paraId="4AB681FD" w14:textId="77777777" w:rsidR="002C15A7" w:rsidRPr="002C15A7" w:rsidRDefault="002C15A7" w:rsidP="002C15A7">
      <w:r w:rsidRPr="002C15A7">
        <w:t>El Eurosistema tiene el compromiso de asegurar que los ciudadanos puedan disponer de billetes y monedas en euros en todo momento. Los bancos centrales nacionales son los encargados de distribuir el efectivo en los países de la zona euro sin coste alguno y velan por la eficiencia del ciclo de efectivo.</w:t>
      </w:r>
    </w:p>
    <w:p w14:paraId="56A5A193" w14:textId="77777777" w:rsidR="002C15A7" w:rsidRPr="002C15A7" w:rsidRDefault="002C15A7" w:rsidP="002C15A7">
      <w:r w:rsidRPr="002C15A7">
        <w:lastRenderedPageBreak/>
        <w:t>El Eurosistema atiende no solo la demanda de euros en la zona euro, sino también las necesidades de los mercados internacionales, ya que una parte de los billetes en euros circula fuera de la eurozona.</w:t>
      </w:r>
    </w:p>
    <w:p w14:paraId="2B345600" w14:textId="77777777" w:rsidR="002C15A7" w:rsidRPr="002C15A7" w:rsidRDefault="002C15A7" w:rsidP="002C15A7">
      <w:r w:rsidRPr="002C15A7">
        <w:t>Incluso en el caso de que en el futuro se emitiera un </w:t>
      </w:r>
      <w:hyperlink r:id="rId17" w:history="1">
        <w:r w:rsidRPr="002C15A7">
          <w:rPr>
            <w:rStyle w:val="Hipervnculo"/>
          </w:rPr>
          <w:t>euro digital</w:t>
        </w:r>
      </w:hyperlink>
      <w:r w:rsidRPr="002C15A7">
        <w:t>, coexistiría con el efectivo.</w:t>
      </w:r>
    </w:p>
    <w:p w14:paraId="11D4106D" w14:textId="77777777" w:rsidR="002C15A7" w:rsidRPr="002C15A7" w:rsidRDefault="002C15A7" w:rsidP="002C15A7">
      <w:r w:rsidRPr="002C15A7">
        <w:t>Favorecemos servicios de efectivo al alcance de todos</w:t>
      </w:r>
    </w:p>
    <w:p w14:paraId="0F86D195" w14:textId="77777777" w:rsidR="002C15A7" w:rsidRPr="002C15A7" w:rsidRDefault="002C15A7" w:rsidP="002C15A7">
      <w:r w:rsidRPr="002C15A7">
        <w:t>Los ciudadanos y las empresas deben tener garantizado el acceso a su dinero en efectivo, con independencia de sus preferencias y necesidades de pago. Por tanto, las entidades de crédito tienen la responsabilidad social de prestar servicios de efectivo, incluyendo los servicios de ingreso y retirada de efectivo, sin coste alguno o pagando una comisión razonable. Los comercios también pueden ofrecer servicios alternativos de efectivo, como el </w:t>
      </w:r>
      <w:proofErr w:type="spellStart"/>
      <w:r w:rsidRPr="002C15A7">
        <w:fldChar w:fldCharType="begin"/>
      </w:r>
      <w:r w:rsidRPr="002C15A7">
        <w:instrText>HYPERLINK "https://www.bde.es/wbe/es/areas-actuacion/billetes-monedas/estrategia-sobre-efectivo-eurosistema/cashback-y-cash-in-shop/"</w:instrText>
      </w:r>
      <w:r w:rsidRPr="002C15A7">
        <w:fldChar w:fldCharType="separate"/>
      </w:r>
      <w:r w:rsidRPr="002C15A7">
        <w:rPr>
          <w:rStyle w:val="Hipervnculo"/>
        </w:rPr>
        <w:t>cashback</w:t>
      </w:r>
      <w:proofErr w:type="spellEnd"/>
      <w:r w:rsidRPr="002C15A7">
        <w:rPr>
          <w:rStyle w:val="Hipervnculo"/>
        </w:rPr>
        <w:t xml:space="preserve"> o el cash-in-shop</w:t>
      </w:r>
      <w:r w:rsidRPr="002C15A7">
        <w:fldChar w:fldCharType="end"/>
      </w:r>
      <w:r w:rsidRPr="002C15A7">
        <w:t> facilitando a los ciudadanos la retirada de pequeños importes en sus establecimientos.</w:t>
      </w:r>
    </w:p>
    <w:p w14:paraId="42230C82" w14:textId="77777777" w:rsidR="002C15A7" w:rsidRPr="002C15A7" w:rsidRDefault="002C15A7" w:rsidP="002C15A7">
      <w:r w:rsidRPr="002C15A7">
        <w:t>Los bancos centrales nacionales colaboran con las entidades de crédito para asegurar que cuentan en todo momento con el efectivo suficiente para atender las necesidades de ciudadanos y empresas, incluso para responder a una situación de demanda de efectivo extraordinaria. Además, velan por que el efectivo funcione como medio de pago alternativo en caso de una indisponibilidad temporal de los medios de pagos electrónicos.</w:t>
      </w:r>
    </w:p>
    <w:p w14:paraId="55A3A6B9" w14:textId="006A0F40" w:rsidR="002C15A7" w:rsidRPr="002C15A7" w:rsidRDefault="002C15A7" w:rsidP="002C15A7">
      <w:hyperlink r:id="rId18" w:anchor="access" w:tgtFrame="_blank" w:history="1">
        <w:r w:rsidRPr="002C15A7">
          <w:rPr>
            <w:rStyle w:val="Hipervnculo"/>
          </w:rPr>
          <w:t>Más información sobre el acceso al efectivo</w:t>
        </w:r>
        <w:r w:rsidRPr="002C15A7">
          <w:rPr>
            <w:rStyle w:val="Hipervnculo"/>
          </w:rPr>
          <w:drawing>
            <wp:inline distT="0" distB="0" distL="0" distR="0" wp14:anchorId="4F167522" wp14:editId="5CA6A739">
              <wp:extent cx="114300" cy="114300"/>
              <wp:effectExtent l="0" t="0" r="0" b="0"/>
              <wp:docPr id="205151659" name="Imagen 9" descr="Abre en nueva ventana">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bre en nueva ventana">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w:p>
    <w:p w14:paraId="023FFCB3" w14:textId="77777777" w:rsidR="002C15A7" w:rsidRPr="002C15A7" w:rsidRDefault="002C15A7" w:rsidP="002C15A7">
      <w:r w:rsidRPr="002C15A7">
        <w:t>Promovemos que el efectivo sea aceptado en todas partes</w:t>
      </w:r>
    </w:p>
    <w:p w14:paraId="6BCE0B4F" w14:textId="77777777" w:rsidR="002C15A7" w:rsidRPr="002C15A7" w:rsidRDefault="002C15A7" w:rsidP="002C15A7">
      <w:r w:rsidRPr="002C15A7">
        <w:t>El efectivo es el medio de pago minorista más usado en la zona euro. Al tratarse del único medio de pago de curso legal, su aceptación universal es un elemento esencial del sistema de pagos, ya que permite que los ciudadanos elijan libremente el medio de pago que desean utilizar.</w:t>
      </w:r>
    </w:p>
    <w:p w14:paraId="5A94BCF4" w14:textId="77777777" w:rsidR="002C15A7" w:rsidRPr="002C15A7" w:rsidRDefault="002C15A7" w:rsidP="002C15A7">
      <w:r w:rsidRPr="002C15A7">
        <w:t>Además, la aceptación del efectivo asegura que los sectores de la población con escaso o nulo acceso a medios electrónicos puedan acceder a bienes y servicios. </w:t>
      </w:r>
    </w:p>
    <w:p w14:paraId="1721B2BC" w14:textId="77777777" w:rsidR="002C15A7" w:rsidRPr="002C15A7" w:rsidRDefault="002C15A7" w:rsidP="002C15A7">
      <w:r w:rsidRPr="002C15A7">
        <w:t>Los establecimientos comerciales, bancos, administraciones u otros proveedores no pueden rechazar los pagos en efectivo, salvo que la normativa lo requiera explícitamente o las partes hayan acordado otro medio de pago.</w:t>
      </w:r>
    </w:p>
    <w:p w14:paraId="02D2A4D3" w14:textId="47CF7663" w:rsidR="002C15A7" w:rsidRPr="002C15A7" w:rsidRDefault="002C15A7" w:rsidP="002C15A7">
      <w:hyperlink r:id="rId21" w:anchor="access" w:tgtFrame="_blank" w:history="1">
        <w:r w:rsidRPr="002C15A7">
          <w:rPr>
            <w:rStyle w:val="Hipervnculo"/>
          </w:rPr>
          <w:t>Más información sobre la aceptación del efectivo</w:t>
        </w:r>
        <w:r w:rsidRPr="002C15A7">
          <w:rPr>
            <w:rStyle w:val="Hipervnculo"/>
          </w:rPr>
          <w:drawing>
            <wp:inline distT="0" distB="0" distL="0" distR="0" wp14:anchorId="2B9867A7" wp14:editId="0797060B">
              <wp:extent cx="114300" cy="114300"/>
              <wp:effectExtent l="0" t="0" r="0" b="0"/>
              <wp:docPr id="668655123" name="Imagen 8" descr="Abre en nueva ventana">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bre en nueva ventana">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w:p>
    <w:p w14:paraId="6609F3EA" w14:textId="77777777" w:rsidR="002C15A7" w:rsidRPr="002C15A7" w:rsidRDefault="002C15A7" w:rsidP="002C15A7">
      <w:r w:rsidRPr="002C15A7">
        <w:t>Diseñamos billetes en euros innovadores y seguros</w:t>
      </w:r>
    </w:p>
    <w:p w14:paraId="26DF39DE" w14:textId="77777777" w:rsidR="002C15A7" w:rsidRPr="002C15A7" w:rsidRDefault="002C15A7" w:rsidP="002C15A7">
      <w:r w:rsidRPr="002C15A7">
        <w:t xml:space="preserve">El Eurosistema diseña billetes seguros que incorporan las tecnologías más avanzadas y eficaces para evitar la falsificación y facilitar la comprobación de la autenticidad. Además, el Eurosistema vela por la autenticidad y calidad de los billetes en circulación. </w:t>
      </w:r>
      <w:r w:rsidRPr="002C15A7">
        <w:lastRenderedPageBreak/>
        <w:t>Para ello, se han introducido estrictos estándares que las entidades de crédito y los profesionales del efectivo deben aplicar para comprobar la autenticidad de los billetes.</w:t>
      </w:r>
    </w:p>
    <w:p w14:paraId="5CBBCCAB" w14:textId="77777777" w:rsidR="002C15A7" w:rsidRPr="002C15A7" w:rsidRDefault="002C15A7" w:rsidP="002C15A7">
      <w:r w:rsidRPr="002C15A7">
        <w:t>Garantizamos la sostenibilidad y seguridad de los billetes</w:t>
      </w:r>
    </w:p>
    <w:p w14:paraId="2BA79FDA" w14:textId="77777777" w:rsidR="002C15A7" w:rsidRPr="002C15A7" w:rsidRDefault="002C15A7" w:rsidP="002C15A7">
      <w:r w:rsidRPr="002C15A7">
        <w:t>El Eurosistema se encuentra en constante investigación del posible impacto de la producción y puesta en circulación de los billetes en euros en la salud pública.</w:t>
      </w:r>
    </w:p>
    <w:p w14:paraId="58AC3EF8" w14:textId="77777777" w:rsidR="002C15A7" w:rsidRPr="002C15A7" w:rsidRDefault="002C15A7" w:rsidP="002C15A7">
      <w:r w:rsidRPr="002C15A7">
        <w:t>Además, analiza la huella ambiental de los billetes, con el objetivo de encontrar nuevos procesos y materias primas que hagan que los billetes tengan el menor impacto medioambiental posible.</w:t>
      </w:r>
    </w:p>
    <w:p w14:paraId="62F88297" w14:textId="77777777" w:rsidR="002C15A7" w:rsidRPr="002C15A7" w:rsidRDefault="002C15A7" w:rsidP="002C15A7">
      <w:r w:rsidRPr="002C15A7">
        <w:t>De esta forma, aseguramos que tanto los billetes en euros como los procesos de fabricación de los mismos sean sostenibles, ecológicos y respetuosos con el medio ambiente.</w:t>
      </w:r>
    </w:p>
    <w:p w14:paraId="5477AD4A" w14:textId="77777777" w:rsidR="002C15A7" w:rsidRDefault="002C15A7"/>
    <w:p w14:paraId="5F1E69D5" w14:textId="77777777" w:rsidR="002661F4" w:rsidRPr="002661F4" w:rsidRDefault="002661F4" w:rsidP="002661F4">
      <w:pPr>
        <w:rPr>
          <w:b/>
          <w:bCs/>
        </w:rPr>
      </w:pPr>
      <w:r w:rsidRPr="002661F4">
        <w:rPr>
          <w:b/>
          <w:bCs/>
        </w:rPr>
        <w:t>Tema de Estudio: Economía y Supervisión Bancaria</w:t>
      </w:r>
    </w:p>
    <w:p w14:paraId="2CCF0558" w14:textId="77777777" w:rsidR="002661F4" w:rsidRPr="002661F4" w:rsidRDefault="002661F4" w:rsidP="002661F4">
      <w:pPr>
        <w:rPr>
          <w:b/>
          <w:bCs/>
        </w:rPr>
      </w:pPr>
      <w:r w:rsidRPr="002661F4">
        <w:rPr>
          <w:b/>
          <w:bCs/>
        </w:rPr>
        <w:t>Bloque A: Política Económica, Monetaria e Indicadores. Relación con el BCE y el Eurosistema</w:t>
      </w:r>
    </w:p>
    <w:p w14:paraId="1D0CC934" w14:textId="77777777" w:rsidR="002661F4" w:rsidRPr="002661F4" w:rsidRDefault="002661F4" w:rsidP="002661F4">
      <w:pPr>
        <w:rPr>
          <w:b/>
          <w:bCs/>
        </w:rPr>
      </w:pPr>
      <w:r w:rsidRPr="002661F4">
        <w:rPr>
          <w:b/>
          <w:bCs/>
        </w:rPr>
        <w:t>1. El Eurosistema y el Sistema Europeo de Bancos Centrales (SEBC)</w:t>
      </w:r>
    </w:p>
    <w:p w14:paraId="0E8F8744" w14:textId="77777777" w:rsidR="002661F4" w:rsidRPr="002661F4" w:rsidRDefault="002661F4" w:rsidP="002661F4">
      <w:pPr>
        <w:numPr>
          <w:ilvl w:val="0"/>
          <w:numId w:val="5"/>
        </w:numPr>
      </w:pPr>
      <w:r w:rsidRPr="002661F4">
        <w:rPr>
          <w:b/>
          <w:bCs/>
        </w:rPr>
        <w:t>Diferencia clave (Pregunta frecuente de test):</w:t>
      </w:r>
      <w:r w:rsidRPr="002661F4">
        <w:t xml:space="preserve"> * </w:t>
      </w:r>
      <w:r w:rsidRPr="002661F4">
        <w:rPr>
          <w:b/>
          <w:bCs/>
        </w:rPr>
        <w:t>SEBC:</w:t>
      </w:r>
      <w:r w:rsidRPr="002661F4">
        <w:t xml:space="preserve"> Compuesto por el BCE y los Bancos Centrales Nacionales (BCN) de </w:t>
      </w:r>
      <w:r w:rsidRPr="002661F4">
        <w:rPr>
          <w:b/>
          <w:bCs/>
        </w:rPr>
        <w:t>todos</w:t>
      </w:r>
      <w:r w:rsidRPr="002661F4">
        <w:t xml:space="preserve"> los Estados miembros de la UE (tanto los que han adoptado el euro como los que no).</w:t>
      </w:r>
    </w:p>
    <w:p w14:paraId="3344F819" w14:textId="77777777" w:rsidR="002661F4" w:rsidRPr="002661F4" w:rsidRDefault="002661F4" w:rsidP="002661F4">
      <w:pPr>
        <w:numPr>
          <w:ilvl w:val="1"/>
          <w:numId w:val="5"/>
        </w:numPr>
      </w:pPr>
      <w:r w:rsidRPr="002661F4">
        <w:rPr>
          <w:b/>
          <w:bCs/>
        </w:rPr>
        <w:t>Eurosistema:</w:t>
      </w:r>
      <w:r w:rsidRPr="002661F4">
        <w:t xml:space="preserve"> Compuesto por el BCE y los BCN de solo los países que </w:t>
      </w:r>
      <w:r w:rsidRPr="002661F4">
        <w:rPr>
          <w:b/>
          <w:bCs/>
        </w:rPr>
        <w:t>sí han adoptado el euro</w:t>
      </w:r>
      <w:r w:rsidRPr="002661F4">
        <w:t>. El Banco de España (</w:t>
      </w:r>
      <w:proofErr w:type="spellStart"/>
      <w:r w:rsidRPr="002661F4">
        <w:t>BdE</w:t>
      </w:r>
      <w:proofErr w:type="spellEnd"/>
      <w:r w:rsidRPr="002661F4">
        <w:t>) forma parte del Eurosistema.</w:t>
      </w:r>
    </w:p>
    <w:p w14:paraId="77EE99FD" w14:textId="77777777" w:rsidR="002661F4" w:rsidRPr="002661F4" w:rsidRDefault="002661F4" w:rsidP="002661F4">
      <w:pPr>
        <w:numPr>
          <w:ilvl w:val="0"/>
          <w:numId w:val="5"/>
        </w:numPr>
      </w:pPr>
      <w:r w:rsidRPr="002661F4">
        <w:rPr>
          <w:b/>
          <w:bCs/>
        </w:rPr>
        <w:t>Objetivo Principal:</w:t>
      </w:r>
      <w:r w:rsidRPr="002661F4">
        <w:t xml:space="preserve"> El objetivo primordial del Eurosistema (según el Tratado de Funcionamiento de la UE) es </w:t>
      </w:r>
      <w:r w:rsidRPr="002661F4">
        <w:rPr>
          <w:b/>
          <w:bCs/>
        </w:rPr>
        <w:t>mantener la estabilidad de precios</w:t>
      </w:r>
      <w:r w:rsidRPr="002661F4">
        <w:t>. Sin perjuicio de este objetivo, apoyará las políticas económicas generales de la UE.</w:t>
      </w:r>
    </w:p>
    <w:p w14:paraId="179686FC" w14:textId="77777777" w:rsidR="002661F4" w:rsidRPr="002661F4" w:rsidRDefault="002661F4" w:rsidP="002661F4">
      <w:pPr>
        <w:rPr>
          <w:b/>
          <w:bCs/>
        </w:rPr>
      </w:pPr>
      <w:r w:rsidRPr="002661F4">
        <w:rPr>
          <w:b/>
          <w:bCs/>
        </w:rPr>
        <w:t>2. Política Monetaria del BCE</w:t>
      </w:r>
    </w:p>
    <w:p w14:paraId="04C51FA2" w14:textId="77777777" w:rsidR="002661F4" w:rsidRPr="002661F4" w:rsidRDefault="002661F4" w:rsidP="002661F4">
      <w:pPr>
        <w:numPr>
          <w:ilvl w:val="0"/>
          <w:numId w:val="6"/>
        </w:numPr>
      </w:pPr>
      <w:r w:rsidRPr="002661F4">
        <w:rPr>
          <w:b/>
          <w:bCs/>
        </w:rPr>
        <w:t>Definición de Estabilidad de Precios:</w:t>
      </w:r>
      <w:r w:rsidRPr="002661F4">
        <w:t xml:space="preserve"> El Consejo de Gobierno del BCE define la estabilidad de precios como una inflación del </w:t>
      </w:r>
      <w:r w:rsidRPr="002661F4">
        <w:rPr>
          <w:b/>
          <w:bCs/>
        </w:rPr>
        <w:t>2% a medio plazo</w:t>
      </w:r>
      <w:r w:rsidRPr="002661F4">
        <w:t xml:space="preserve">, medida a través del </w:t>
      </w:r>
      <w:r w:rsidRPr="002661F4">
        <w:rPr>
          <w:b/>
          <w:bCs/>
        </w:rPr>
        <w:t>Índice Harmonizado de Precios de Consumo (IHPC)</w:t>
      </w:r>
      <w:r w:rsidRPr="002661F4">
        <w:t xml:space="preserve">. Es un objetivo </w:t>
      </w:r>
      <w:r w:rsidRPr="002661F4">
        <w:rPr>
          <w:i/>
          <w:iCs/>
        </w:rPr>
        <w:t>simétrico</w:t>
      </w:r>
      <w:r w:rsidRPr="002661F4">
        <w:t xml:space="preserve"> (tan negativo es que esté por encima como por debajo).</w:t>
      </w:r>
    </w:p>
    <w:p w14:paraId="195B322A" w14:textId="77777777" w:rsidR="002661F4" w:rsidRPr="002661F4" w:rsidRDefault="002661F4" w:rsidP="002661F4">
      <w:pPr>
        <w:numPr>
          <w:ilvl w:val="0"/>
          <w:numId w:val="6"/>
        </w:numPr>
      </w:pPr>
      <w:r w:rsidRPr="002661F4">
        <w:rPr>
          <w:b/>
          <w:bCs/>
        </w:rPr>
        <w:t>Órganos de Gobierno del BCE:</w:t>
      </w:r>
    </w:p>
    <w:p w14:paraId="5AA04475" w14:textId="77777777" w:rsidR="002661F4" w:rsidRPr="002661F4" w:rsidRDefault="002661F4" w:rsidP="002661F4">
      <w:pPr>
        <w:numPr>
          <w:ilvl w:val="1"/>
          <w:numId w:val="6"/>
        </w:numPr>
      </w:pPr>
      <w:r w:rsidRPr="002661F4">
        <w:rPr>
          <w:b/>
          <w:bCs/>
        </w:rPr>
        <w:t>Consejo de Gobierno:</w:t>
      </w:r>
      <w:r w:rsidRPr="002661F4">
        <w:t xml:space="preserve"> Principal órgano rector. Toma las decisiones de política monetaria (fijación de tipos de interés). Formado por los 6 </w:t>
      </w:r>
      <w:r w:rsidRPr="002661F4">
        <w:lastRenderedPageBreak/>
        <w:t xml:space="preserve">miembros del Comité Ejecutivo + los gobernadores de los BCN de la zona euro (incluido el del </w:t>
      </w:r>
      <w:proofErr w:type="spellStart"/>
      <w:r w:rsidRPr="002661F4">
        <w:t>BdE</w:t>
      </w:r>
      <w:proofErr w:type="spellEnd"/>
      <w:r w:rsidRPr="002661F4">
        <w:t>).</w:t>
      </w:r>
    </w:p>
    <w:p w14:paraId="516F161E" w14:textId="77777777" w:rsidR="002661F4" w:rsidRPr="002661F4" w:rsidRDefault="002661F4" w:rsidP="002661F4">
      <w:pPr>
        <w:numPr>
          <w:ilvl w:val="1"/>
          <w:numId w:val="6"/>
        </w:numPr>
      </w:pPr>
      <w:r w:rsidRPr="002661F4">
        <w:rPr>
          <w:b/>
          <w:bCs/>
        </w:rPr>
        <w:t>Comité Ejecutivo:</w:t>
      </w:r>
      <w:r w:rsidRPr="002661F4">
        <w:t xml:space="preserve"> Gestiona el día a día. Formado por el Presidente, Vicepresidente y 4 miembros más.</w:t>
      </w:r>
    </w:p>
    <w:p w14:paraId="2DB06008" w14:textId="77777777" w:rsidR="002661F4" w:rsidRPr="002661F4" w:rsidRDefault="002661F4" w:rsidP="002661F4">
      <w:pPr>
        <w:numPr>
          <w:ilvl w:val="1"/>
          <w:numId w:val="6"/>
        </w:numPr>
      </w:pPr>
      <w:r w:rsidRPr="002661F4">
        <w:rPr>
          <w:b/>
          <w:bCs/>
        </w:rPr>
        <w:t>Consejo General:</w:t>
      </w:r>
      <w:r w:rsidRPr="002661F4">
        <w:t xml:space="preserve"> Órgano transitorio (desaparecerá cuando todos los países adopten el euro). Incluye al Presidente, Vicepresidente del BCE y a </w:t>
      </w:r>
      <w:r w:rsidRPr="002661F4">
        <w:rPr>
          <w:b/>
          <w:bCs/>
        </w:rPr>
        <w:t>todos</w:t>
      </w:r>
      <w:r w:rsidRPr="002661F4">
        <w:t xml:space="preserve"> los gobernadores de los BCN de la UE.</w:t>
      </w:r>
    </w:p>
    <w:p w14:paraId="6260D24B" w14:textId="77777777" w:rsidR="002661F4" w:rsidRPr="002661F4" w:rsidRDefault="002661F4" w:rsidP="002661F4">
      <w:pPr>
        <w:numPr>
          <w:ilvl w:val="0"/>
          <w:numId w:val="6"/>
        </w:numPr>
      </w:pPr>
      <w:r w:rsidRPr="002661F4">
        <w:rPr>
          <w:b/>
          <w:bCs/>
        </w:rPr>
        <w:t>Instrumentos de Política Monetaria Convencional:</w:t>
      </w:r>
    </w:p>
    <w:p w14:paraId="37707AB6" w14:textId="77777777" w:rsidR="002661F4" w:rsidRPr="002661F4" w:rsidRDefault="002661F4" w:rsidP="002661F4">
      <w:pPr>
        <w:numPr>
          <w:ilvl w:val="1"/>
          <w:numId w:val="6"/>
        </w:numPr>
      </w:pPr>
      <w:r w:rsidRPr="002661F4">
        <w:rPr>
          <w:b/>
          <w:bCs/>
        </w:rPr>
        <w:t>Operaciones de mercado abierto:</w:t>
      </w:r>
      <w:r w:rsidRPr="002661F4">
        <w:t xml:space="preserve"> Principalmente las </w:t>
      </w:r>
      <w:r w:rsidRPr="002661F4">
        <w:rPr>
          <w:i/>
          <w:iCs/>
        </w:rPr>
        <w:t>Operaciones Principales de Financiación (OPF)</w:t>
      </w:r>
      <w:r w:rsidRPr="002661F4">
        <w:t>, que proveen liquidez semanalmente mediante subastas.</w:t>
      </w:r>
    </w:p>
    <w:p w14:paraId="71206E6F" w14:textId="77777777" w:rsidR="002661F4" w:rsidRPr="002661F4" w:rsidRDefault="002661F4" w:rsidP="002661F4">
      <w:pPr>
        <w:numPr>
          <w:ilvl w:val="1"/>
          <w:numId w:val="6"/>
        </w:numPr>
      </w:pPr>
      <w:r w:rsidRPr="002661F4">
        <w:rPr>
          <w:b/>
          <w:bCs/>
        </w:rPr>
        <w:t>Facilidades permanentes:</w:t>
      </w:r>
      <w:r w:rsidRPr="002661F4">
        <w:t xml:space="preserve"> Proporcionan o absorben liquidez a un día. Marcan el suelo y el techo de los tipos de interés interbancarios (</w:t>
      </w:r>
      <w:r w:rsidRPr="002661F4">
        <w:rPr>
          <w:i/>
          <w:iCs/>
        </w:rPr>
        <w:t>Facilidad de depósito</w:t>
      </w:r>
      <w:r w:rsidRPr="002661F4">
        <w:t xml:space="preserve"> y </w:t>
      </w:r>
      <w:r w:rsidRPr="002661F4">
        <w:rPr>
          <w:i/>
          <w:iCs/>
        </w:rPr>
        <w:t>Facilidad marginal de crédito</w:t>
      </w:r>
      <w:r w:rsidRPr="002661F4">
        <w:t>).</w:t>
      </w:r>
    </w:p>
    <w:p w14:paraId="04397BC2" w14:textId="77777777" w:rsidR="002661F4" w:rsidRPr="002661F4" w:rsidRDefault="002661F4" w:rsidP="002661F4">
      <w:pPr>
        <w:numPr>
          <w:ilvl w:val="1"/>
          <w:numId w:val="6"/>
        </w:numPr>
      </w:pPr>
      <w:r w:rsidRPr="002661F4">
        <w:rPr>
          <w:b/>
          <w:bCs/>
        </w:rPr>
        <w:t>Coeficiente de reservas mínimas (encaje bancario):</w:t>
      </w:r>
      <w:r w:rsidRPr="002661F4">
        <w:t xml:space="preserve"> Obligación de mantener un porcentaje de depósitos en el banco central (actualmente fijado en el 1%).</w:t>
      </w:r>
    </w:p>
    <w:p w14:paraId="2C4D7674" w14:textId="77777777" w:rsidR="002661F4" w:rsidRPr="002661F4" w:rsidRDefault="002661F4" w:rsidP="002661F4">
      <w:pPr>
        <w:rPr>
          <w:b/>
          <w:bCs/>
        </w:rPr>
      </w:pPr>
      <w:r w:rsidRPr="002661F4">
        <w:rPr>
          <w:b/>
          <w:bCs/>
        </w:rPr>
        <w:t>3. Principales Indicadores Económicos y Monetarios</w:t>
      </w:r>
    </w:p>
    <w:p w14:paraId="32C603BA" w14:textId="77777777" w:rsidR="002661F4" w:rsidRPr="002661F4" w:rsidRDefault="002661F4" w:rsidP="002661F4">
      <w:pPr>
        <w:numPr>
          <w:ilvl w:val="0"/>
          <w:numId w:val="7"/>
        </w:numPr>
      </w:pPr>
      <w:r w:rsidRPr="002661F4">
        <w:rPr>
          <w:b/>
          <w:bCs/>
        </w:rPr>
        <w:t>PIB (Producto Interior Bruto):</w:t>
      </w:r>
      <w:r w:rsidRPr="002661F4">
        <w:t xml:space="preserve"> Indicador de crecimiento económico. En los test suelen preguntar la diferencia entre PIB nominal (a precios de mercado actuales) y PIB real (corregido por la inflación mediante el deflactor del PIB).</w:t>
      </w:r>
    </w:p>
    <w:p w14:paraId="7189CA43" w14:textId="77777777" w:rsidR="002661F4" w:rsidRPr="002661F4" w:rsidRDefault="002661F4" w:rsidP="002661F4">
      <w:pPr>
        <w:numPr>
          <w:ilvl w:val="0"/>
          <w:numId w:val="7"/>
        </w:numPr>
      </w:pPr>
      <w:r w:rsidRPr="002661F4">
        <w:rPr>
          <w:b/>
          <w:bCs/>
        </w:rPr>
        <w:t>Agregados Monetarios:</w:t>
      </w:r>
      <w:r w:rsidRPr="002661F4">
        <w:t xml:space="preserve"> Medidas de la masa monetaria en circulación.</w:t>
      </w:r>
    </w:p>
    <w:p w14:paraId="4E21686C" w14:textId="77777777" w:rsidR="002661F4" w:rsidRPr="002661F4" w:rsidRDefault="002661F4" w:rsidP="002661F4">
      <w:pPr>
        <w:numPr>
          <w:ilvl w:val="1"/>
          <w:numId w:val="7"/>
        </w:numPr>
      </w:pPr>
      <w:r w:rsidRPr="002661F4">
        <w:rPr>
          <w:b/>
          <w:bCs/>
        </w:rPr>
        <w:t>M1 (Estrecho):</w:t>
      </w:r>
      <w:r w:rsidRPr="002661F4">
        <w:t xml:space="preserve"> Efectivo en circulación + depósitos a la vista.</w:t>
      </w:r>
    </w:p>
    <w:p w14:paraId="72AFC947" w14:textId="77777777" w:rsidR="002661F4" w:rsidRPr="002661F4" w:rsidRDefault="002661F4" w:rsidP="002661F4">
      <w:pPr>
        <w:numPr>
          <w:ilvl w:val="1"/>
          <w:numId w:val="7"/>
        </w:numPr>
      </w:pPr>
      <w:r w:rsidRPr="002661F4">
        <w:rPr>
          <w:b/>
          <w:bCs/>
        </w:rPr>
        <w:t>M2 (Intermedio):</w:t>
      </w:r>
      <w:r w:rsidRPr="002661F4">
        <w:t xml:space="preserve"> M1 + depósitos con preaviso de hasta 3 meses + depósitos a plazo de hasta 2 años.</w:t>
      </w:r>
    </w:p>
    <w:p w14:paraId="5CC9A506" w14:textId="77777777" w:rsidR="002661F4" w:rsidRPr="002661F4" w:rsidRDefault="002661F4" w:rsidP="002661F4">
      <w:pPr>
        <w:numPr>
          <w:ilvl w:val="1"/>
          <w:numId w:val="7"/>
        </w:numPr>
      </w:pPr>
      <w:r w:rsidRPr="002661F4">
        <w:rPr>
          <w:b/>
          <w:bCs/>
        </w:rPr>
        <w:t>M3 (Amplio):</w:t>
      </w:r>
      <w:r w:rsidRPr="002661F4">
        <w:t xml:space="preserve"> M2 + cesiones temporales + participaciones en fondos del mercado monetario + valores de renta fija de hasta 2 años. El BCE monitoriza especialmente la </w:t>
      </w:r>
      <w:r w:rsidRPr="002661F4">
        <w:rPr>
          <w:b/>
          <w:bCs/>
        </w:rPr>
        <w:t>M3</w:t>
      </w:r>
      <w:r w:rsidRPr="002661F4">
        <w:t xml:space="preserve"> por su relación a largo plazo con la inflación.</w:t>
      </w:r>
    </w:p>
    <w:p w14:paraId="3ECCB750" w14:textId="77777777" w:rsidR="002661F4" w:rsidRPr="002661F4" w:rsidRDefault="002661F4" w:rsidP="002661F4">
      <w:pPr>
        <w:rPr>
          <w:b/>
          <w:bCs/>
        </w:rPr>
      </w:pPr>
      <w:r w:rsidRPr="002661F4">
        <w:rPr>
          <w:b/>
          <w:bCs/>
        </w:rPr>
        <w:t>Bloque B: Función Supervisora del Banco de España en el Marco del MUS</w:t>
      </w:r>
    </w:p>
    <w:p w14:paraId="4EA153A0" w14:textId="77777777" w:rsidR="002661F4" w:rsidRPr="002661F4" w:rsidRDefault="002661F4" w:rsidP="002661F4">
      <w:pPr>
        <w:rPr>
          <w:b/>
          <w:bCs/>
        </w:rPr>
      </w:pPr>
      <w:r w:rsidRPr="002661F4">
        <w:rPr>
          <w:b/>
          <w:bCs/>
        </w:rPr>
        <w:t>1. El Mecanismo Único de Supervisión (MUS)</w:t>
      </w:r>
    </w:p>
    <w:p w14:paraId="1E11F99E" w14:textId="77777777" w:rsidR="002661F4" w:rsidRPr="002661F4" w:rsidRDefault="002661F4" w:rsidP="002661F4">
      <w:pPr>
        <w:numPr>
          <w:ilvl w:val="0"/>
          <w:numId w:val="8"/>
        </w:numPr>
      </w:pPr>
      <w:r w:rsidRPr="002661F4">
        <w:rPr>
          <w:b/>
          <w:bCs/>
        </w:rPr>
        <w:t>Naturaleza:</w:t>
      </w:r>
      <w:r w:rsidRPr="002661F4">
        <w:t xml:space="preserve"> El MUS es el primer pilar de la </w:t>
      </w:r>
      <w:r w:rsidRPr="002661F4">
        <w:rPr>
          <w:b/>
          <w:bCs/>
        </w:rPr>
        <w:t>Unión Bancaria</w:t>
      </w:r>
      <w:r w:rsidRPr="002661F4">
        <w:t>. Está compuesto por el BCE y las Autoridades Nacionales Competentes (ANC) —en el caso de España, el Banco de España—.</w:t>
      </w:r>
    </w:p>
    <w:p w14:paraId="32A1E9BB" w14:textId="77777777" w:rsidR="002661F4" w:rsidRPr="002661F4" w:rsidRDefault="002661F4" w:rsidP="002661F4">
      <w:pPr>
        <w:numPr>
          <w:ilvl w:val="0"/>
          <w:numId w:val="8"/>
        </w:numPr>
      </w:pPr>
      <w:r w:rsidRPr="002661F4">
        <w:rPr>
          <w:b/>
          <w:bCs/>
        </w:rPr>
        <w:lastRenderedPageBreak/>
        <w:t>Distribución de Competencias (Crucial para el test):</w:t>
      </w:r>
      <w:r w:rsidRPr="002661F4">
        <w:t xml:space="preserve"> El criterio de asignación se basa en la </w:t>
      </w:r>
      <w:r w:rsidRPr="002661F4">
        <w:rPr>
          <w:b/>
          <w:bCs/>
        </w:rPr>
        <w:t>importancia (significatividad)</w:t>
      </w:r>
      <w:r w:rsidRPr="002661F4">
        <w:t xml:space="preserve"> de las entidades financieras:</w:t>
      </w:r>
    </w:p>
    <w:p w14:paraId="089081C7" w14:textId="77777777" w:rsidR="002661F4" w:rsidRPr="002661F4" w:rsidRDefault="002661F4" w:rsidP="002661F4">
      <w:pPr>
        <w:numPr>
          <w:ilvl w:val="1"/>
          <w:numId w:val="8"/>
        </w:numPr>
      </w:pPr>
      <w:r w:rsidRPr="002661F4">
        <w:rPr>
          <w:b/>
          <w:bCs/>
        </w:rPr>
        <w:t xml:space="preserve">Entidades Significativas (SI - </w:t>
      </w:r>
      <w:proofErr w:type="spellStart"/>
      <w:r w:rsidRPr="002661F4">
        <w:rPr>
          <w:b/>
          <w:bCs/>
        </w:rPr>
        <w:t>Significant</w:t>
      </w:r>
      <w:proofErr w:type="spellEnd"/>
      <w:r w:rsidRPr="002661F4">
        <w:rPr>
          <w:b/>
          <w:bCs/>
        </w:rPr>
        <w:t xml:space="preserve"> </w:t>
      </w:r>
      <w:proofErr w:type="spellStart"/>
      <w:r w:rsidRPr="002661F4">
        <w:rPr>
          <w:b/>
          <w:bCs/>
        </w:rPr>
        <w:t>Institutions</w:t>
      </w:r>
      <w:proofErr w:type="spellEnd"/>
      <w:r w:rsidRPr="002661F4">
        <w:rPr>
          <w:b/>
          <w:bCs/>
        </w:rPr>
        <w:t>):</w:t>
      </w:r>
      <w:r w:rsidRPr="002661F4">
        <w:t xml:space="preserve"> Supervisadas </w:t>
      </w:r>
      <w:r w:rsidRPr="002661F4">
        <w:rPr>
          <w:b/>
          <w:bCs/>
        </w:rPr>
        <w:t>directamente por el BCE</w:t>
      </w:r>
      <w:r w:rsidRPr="002661F4">
        <w:t xml:space="preserve"> a través de los </w:t>
      </w:r>
      <w:r w:rsidRPr="002661F4">
        <w:rPr>
          <w:i/>
          <w:iCs/>
        </w:rPr>
        <w:t>Equipos Conjuntos de Supervisión</w:t>
      </w:r>
      <w:r w:rsidRPr="002661F4">
        <w:t xml:space="preserve"> (JST - Joint </w:t>
      </w:r>
      <w:proofErr w:type="spellStart"/>
      <w:r w:rsidRPr="002661F4">
        <w:t>Supervisory</w:t>
      </w:r>
      <w:proofErr w:type="spellEnd"/>
      <w:r w:rsidRPr="002661F4">
        <w:t xml:space="preserve"> </w:t>
      </w:r>
      <w:proofErr w:type="spellStart"/>
      <w:r w:rsidRPr="002661F4">
        <w:t>Teams</w:t>
      </w:r>
      <w:proofErr w:type="spellEnd"/>
      <w:r w:rsidRPr="002661F4">
        <w:t xml:space="preserve">), compuestos por personal del BCE y del </w:t>
      </w:r>
      <w:proofErr w:type="spellStart"/>
      <w:r w:rsidRPr="002661F4">
        <w:t>BdE</w:t>
      </w:r>
      <w:proofErr w:type="spellEnd"/>
      <w:r w:rsidRPr="002661F4">
        <w:t>.</w:t>
      </w:r>
    </w:p>
    <w:p w14:paraId="2ACF76C7" w14:textId="77777777" w:rsidR="002661F4" w:rsidRPr="002661F4" w:rsidRDefault="002661F4" w:rsidP="002661F4">
      <w:pPr>
        <w:numPr>
          <w:ilvl w:val="1"/>
          <w:numId w:val="8"/>
        </w:numPr>
      </w:pPr>
      <w:r w:rsidRPr="002661F4">
        <w:rPr>
          <w:b/>
          <w:bCs/>
        </w:rPr>
        <w:t xml:space="preserve">Entidades Menos Significativas (LSI - Less </w:t>
      </w:r>
      <w:proofErr w:type="spellStart"/>
      <w:r w:rsidRPr="002661F4">
        <w:rPr>
          <w:b/>
          <w:bCs/>
        </w:rPr>
        <w:t>Significant</w:t>
      </w:r>
      <w:proofErr w:type="spellEnd"/>
      <w:r w:rsidRPr="002661F4">
        <w:rPr>
          <w:b/>
          <w:bCs/>
        </w:rPr>
        <w:t xml:space="preserve"> </w:t>
      </w:r>
      <w:proofErr w:type="spellStart"/>
      <w:r w:rsidRPr="002661F4">
        <w:rPr>
          <w:b/>
          <w:bCs/>
        </w:rPr>
        <w:t>Institutions</w:t>
      </w:r>
      <w:proofErr w:type="spellEnd"/>
      <w:r w:rsidRPr="002661F4">
        <w:rPr>
          <w:b/>
          <w:bCs/>
        </w:rPr>
        <w:t>):</w:t>
      </w:r>
      <w:r w:rsidRPr="002661F4">
        <w:t xml:space="preserve"> Supervisadas </w:t>
      </w:r>
      <w:r w:rsidRPr="002661F4">
        <w:rPr>
          <w:b/>
          <w:bCs/>
        </w:rPr>
        <w:t>directamente por el Banco de España</w:t>
      </w:r>
      <w:r w:rsidRPr="002661F4">
        <w:t>, bajo la supervisión indirecta y directrices generales del BCE.</w:t>
      </w:r>
    </w:p>
    <w:p w14:paraId="740C6EB5" w14:textId="77777777" w:rsidR="002661F4" w:rsidRPr="002661F4" w:rsidRDefault="002661F4" w:rsidP="002661F4">
      <w:pPr>
        <w:numPr>
          <w:ilvl w:val="0"/>
          <w:numId w:val="8"/>
        </w:numPr>
      </w:pPr>
      <w:r w:rsidRPr="002661F4">
        <w:rPr>
          <w:b/>
          <w:bCs/>
        </w:rPr>
        <w:t>Criterios de Significatividad (Memorizar para el test):</w:t>
      </w:r>
      <w:r w:rsidRPr="002661F4">
        <w:t xml:space="preserve"> Una entidad es significativa si cumple </w:t>
      </w:r>
      <w:r w:rsidRPr="002661F4">
        <w:rPr>
          <w:b/>
          <w:bCs/>
        </w:rPr>
        <w:t>al menos uno</w:t>
      </w:r>
      <w:r w:rsidRPr="002661F4">
        <w:t xml:space="preserve"> de estos criterios:</w:t>
      </w:r>
    </w:p>
    <w:p w14:paraId="1BFFFB5C" w14:textId="77777777" w:rsidR="002661F4" w:rsidRPr="002661F4" w:rsidRDefault="002661F4" w:rsidP="002661F4">
      <w:pPr>
        <w:numPr>
          <w:ilvl w:val="1"/>
          <w:numId w:val="9"/>
        </w:numPr>
      </w:pPr>
      <w:r w:rsidRPr="002661F4">
        <w:t xml:space="preserve">Valor total de sus activos superior a </w:t>
      </w:r>
      <w:r w:rsidRPr="002661F4">
        <w:rPr>
          <w:b/>
          <w:bCs/>
        </w:rPr>
        <w:t>30.000 millones de euros</w:t>
      </w:r>
      <w:r w:rsidRPr="002661F4">
        <w:t>.</w:t>
      </w:r>
    </w:p>
    <w:p w14:paraId="465AB796" w14:textId="77777777" w:rsidR="002661F4" w:rsidRPr="002661F4" w:rsidRDefault="002661F4" w:rsidP="002661F4">
      <w:pPr>
        <w:numPr>
          <w:ilvl w:val="1"/>
          <w:numId w:val="9"/>
        </w:numPr>
      </w:pPr>
      <w:r w:rsidRPr="002661F4">
        <w:t xml:space="preserve">Que el valor de sus activos supere el </w:t>
      </w:r>
      <w:r w:rsidRPr="002661F4">
        <w:rPr>
          <w:b/>
          <w:bCs/>
        </w:rPr>
        <w:t>20% del PIB</w:t>
      </w:r>
      <w:r w:rsidRPr="002661F4">
        <w:t xml:space="preserve"> del Estado miembro (salvo si los activos son &lt; 5.000 millones).</w:t>
      </w:r>
    </w:p>
    <w:p w14:paraId="2141D40E" w14:textId="77777777" w:rsidR="002661F4" w:rsidRPr="002661F4" w:rsidRDefault="002661F4" w:rsidP="002661F4">
      <w:pPr>
        <w:numPr>
          <w:ilvl w:val="1"/>
          <w:numId w:val="9"/>
        </w:numPr>
      </w:pPr>
      <w:r w:rsidRPr="002661F4">
        <w:t xml:space="preserve">Que sea una de las </w:t>
      </w:r>
      <w:r w:rsidRPr="002661F4">
        <w:rPr>
          <w:b/>
          <w:bCs/>
        </w:rPr>
        <w:t>tres entidades más significativas</w:t>
      </w:r>
      <w:r w:rsidRPr="002661F4">
        <w:t xml:space="preserve"> de ese Estado miembro.</w:t>
      </w:r>
    </w:p>
    <w:p w14:paraId="7570D966" w14:textId="77777777" w:rsidR="002661F4" w:rsidRPr="002661F4" w:rsidRDefault="002661F4" w:rsidP="002661F4">
      <w:pPr>
        <w:numPr>
          <w:ilvl w:val="1"/>
          <w:numId w:val="9"/>
        </w:numPr>
      </w:pPr>
      <w:r w:rsidRPr="002661F4">
        <w:t>Que haya solicitado o recibido asistencia financiera directa de los fondos europeos (MEDE o FROB).</w:t>
      </w:r>
    </w:p>
    <w:p w14:paraId="055126BA" w14:textId="77777777" w:rsidR="002661F4" w:rsidRPr="002661F4" w:rsidRDefault="002661F4" w:rsidP="002661F4">
      <w:pPr>
        <w:rPr>
          <w:b/>
          <w:bCs/>
        </w:rPr>
      </w:pPr>
      <w:r w:rsidRPr="002661F4">
        <w:rPr>
          <w:b/>
          <w:bCs/>
        </w:rPr>
        <w:t>2. Competencias Exclusivas del BCE (Para TODAS las entidades)</w:t>
      </w:r>
    </w:p>
    <w:p w14:paraId="15476D0A" w14:textId="77777777" w:rsidR="002661F4" w:rsidRPr="002661F4" w:rsidRDefault="002661F4" w:rsidP="002661F4">
      <w:r w:rsidRPr="002661F4">
        <w:t xml:space="preserve">Independientemente de si el banco es significativo (SI) o menos significativo (LSI), </w:t>
      </w:r>
      <w:r w:rsidRPr="002661F4">
        <w:rPr>
          <w:b/>
          <w:bCs/>
        </w:rPr>
        <w:t>solo el BCE</w:t>
      </w:r>
      <w:r w:rsidRPr="002661F4">
        <w:t xml:space="preserve"> tiene la competencia exclusiva en:</w:t>
      </w:r>
    </w:p>
    <w:p w14:paraId="702EC656" w14:textId="77777777" w:rsidR="002661F4" w:rsidRPr="002661F4" w:rsidRDefault="002661F4" w:rsidP="002661F4">
      <w:pPr>
        <w:numPr>
          <w:ilvl w:val="0"/>
          <w:numId w:val="10"/>
        </w:numPr>
      </w:pPr>
      <w:r w:rsidRPr="002661F4">
        <w:rPr>
          <w:b/>
          <w:bCs/>
        </w:rPr>
        <w:t>Autorizaciones y Revocaciones:</w:t>
      </w:r>
      <w:r w:rsidRPr="002661F4">
        <w:t xml:space="preserve"> Conceder o retirar la licencia bancaria para operar.</w:t>
      </w:r>
    </w:p>
    <w:p w14:paraId="4D7BC9CD" w14:textId="77777777" w:rsidR="002661F4" w:rsidRPr="002661F4" w:rsidRDefault="002661F4" w:rsidP="002661F4">
      <w:pPr>
        <w:numPr>
          <w:ilvl w:val="0"/>
          <w:numId w:val="10"/>
        </w:numPr>
      </w:pPr>
      <w:r w:rsidRPr="002661F4">
        <w:rPr>
          <w:b/>
          <w:bCs/>
        </w:rPr>
        <w:t>Evaluaciones de Idoneidad:</w:t>
      </w:r>
      <w:r w:rsidRPr="002661F4">
        <w:t xml:space="preserve"> Aprobar las adquisiciones de </w:t>
      </w:r>
      <w:r w:rsidRPr="002661F4">
        <w:rPr>
          <w:b/>
          <w:bCs/>
        </w:rPr>
        <w:t>participaciones significativas</w:t>
      </w:r>
      <w:r w:rsidRPr="002661F4">
        <w:t xml:space="preserve"> en entidades de crédito y evaluar la idoneidad ("</w:t>
      </w:r>
      <w:proofErr w:type="spellStart"/>
      <w:r w:rsidRPr="002661F4">
        <w:t>fit</w:t>
      </w:r>
      <w:proofErr w:type="spellEnd"/>
      <w:r w:rsidRPr="002661F4">
        <w:t xml:space="preserve"> and </w:t>
      </w:r>
      <w:proofErr w:type="spellStart"/>
      <w:r w:rsidRPr="002661F4">
        <w:t>proper</w:t>
      </w:r>
      <w:proofErr w:type="spellEnd"/>
      <w:r w:rsidRPr="002661F4">
        <w:t>") de los miembros del consejo de administración.</w:t>
      </w:r>
    </w:p>
    <w:p w14:paraId="20F9A15B" w14:textId="77777777" w:rsidR="002661F4" w:rsidRPr="002661F4" w:rsidRDefault="002661F4" w:rsidP="002661F4">
      <w:pPr>
        <w:rPr>
          <w:b/>
          <w:bCs/>
        </w:rPr>
      </w:pPr>
      <w:r w:rsidRPr="002661F4">
        <w:rPr>
          <w:b/>
          <w:bCs/>
        </w:rPr>
        <w:t>3. Funciones que Retiene el Banco de España</w:t>
      </w:r>
    </w:p>
    <w:p w14:paraId="23AFD868" w14:textId="77777777" w:rsidR="002661F4" w:rsidRPr="002661F4" w:rsidRDefault="002661F4" w:rsidP="002661F4">
      <w:r w:rsidRPr="002661F4">
        <w:t xml:space="preserve">El </w:t>
      </w:r>
      <w:proofErr w:type="spellStart"/>
      <w:r w:rsidRPr="002661F4">
        <w:t>BdE</w:t>
      </w:r>
      <w:proofErr w:type="spellEnd"/>
      <w:r w:rsidRPr="002661F4">
        <w:t xml:space="preserve"> mantiene competencias plenas y exclusivas en materias que </w:t>
      </w:r>
      <w:r w:rsidRPr="002661F4">
        <w:rPr>
          <w:b/>
          <w:bCs/>
        </w:rPr>
        <w:t>no forman parte del MUS</w:t>
      </w:r>
      <w:r w:rsidRPr="002661F4">
        <w:t>:</w:t>
      </w:r>
    </w:p>
    <w:p w14:paraId="2C0DD809" w14:textId="77777777" w:rsidR="002661F4" w:rsidRPr="002661F4" w:rsidRDefault="002661F4" w:rsidP="002661F4">
      <w:pPr>
        <w:numPr>
          <w:ilvl w:val="0"/>
          <w:numId w:val="11"/>
        </w:numPr>
      </w:pPr>
      <w:r w:rsidRPr="002661F4">
        <w:t>Supervisión de conductas de mercado y protección del cliente bancario.</w:t>
      </w:r>
    </w:p>
    <w:p w14:paraId="2A25AB56" w14:textId="77777777" w:rsidR="002661F4" w:rsidRPr="002661F4" w:rsidRDefault="002661F4" w:rsidP="002661F4">
      <w:pPr>
        <w:numPr>
          <w:ilvl w:val="0"/>
          <w:numId w:val="11"/>
        </w:numPr>
      </w:pPr>
      <w:r w:rsidRPr="002661F4">
        <w:t>Prevención del blanqueo de capitales y financiación del terrorismo (en colaboración con el SEPBLAC).</w:t>
      </w:r>
    </w:p>
    <w:p w14:paraId="022AC276" w14:textId="77777777" w:rsidR="002661F4" w:rsidRPr="002661F4" w:rsidRDefault="002661F4" w:rsidP="002661F4">
      <w:pPr>
        <w:numPr>
          <w:ilvl w:val="0"/>
          <w:numId w:val="11"/>
        </w:numPr>
      </w:pPr>
      <w:r w:rsidRPr="002661F4">
        <w:lastRenderedPageBreak/>
        <w:t>Supervisión de entidades no bancarias: Establecimientos de Compraventa de Moneda, Sociedades de Garantía Recíproca, Entidades de Pago y Entidades de Dinero Electrónico.</w:t>
      </w:r>
    </w:p>
    <w:p w14:paraId="3D72CF88" w14:textId="77777777" w:rsidR="002661F4" w:rsidRPr="002661F4" w:rsidRDefault="002661F4" w:rsidP="002661F4">
      <w:pPr>
        <w:numPr>
          <w:ilvl w:val="0"/>
          <w:numId w:val="11"/>
        </w:numPr>
      </w:pPr>
      <w:r w:rsidRPr="002661F4">
        <w:t xml:space="preserve">Funciones de </w:t>
      </w:r>
      <w:r w:rsidRPr="002661F4">
        <w:rPr>
          <w:b/>
          <w:bCs/>
        </w:rPr>
        <w:t xml:space="preserve">Autoridad </w:t>
      </w:r>
      <w:proofErr w:type="spellStart"/>
      <w:r w:rsidRPr="002661F4">
        <w:rPr>
          <w:b/>
          <w:bCs/>
        </w:rPr>
        <w:t>Macroprudencial</w:t>
      </w:r>
      <w:proofErr w:type="spellEnd"/>
      <w:r w:rsidRPr="002661F4">
        <w:t xml:space="preserve"> nacional (como la fijación del colchón de capital anticíclico), en coordinación con el BCE.</w:t>
      </w:r>
    </w:p>
    <w:p w14:paraId="658E292F" w14:textId="77777777" w:rsidR="002661F4" w:rsidRDefault="002661F4"/>
    <w:p w14:paraId="7DE143BA" w14:textId="77777777" w:rsidR="001C2135" w:rsidRDefault="001C2135"/>
    <w:p w14:paraId="140FFA67" w14:textId="77777777" w:rsidR="001C2135" w:rsidRPr="001C2135" w:rsidRDefault="001C2135" w:rsidP="001C2135">
      <w:pPr>
        <w:rPr>
          <w:b/>
          <w:bCs/>
        </w:rPr>
      </w:pPr>
      <w:r w:rsidRPr="001C2135">
        <w:rPr>
          <w:b/>
          <w:bCs/>
        </w:rPr>
        <w:t>BLOQUE: ECONOMÍA, POLÍTICA MONETARIA Y SUPERVISIÓN BANCARIA</w:t>
      </w:r>
    </w:p>
    <w:p w14:paraId="440604C7" w14:textId="77777777" w:rsidR="001C2135" w:rsidRPr="001C2135" w:rsidRDefault="001C2135" w:rsidP="001C2135">
      <w:pPr>
        <w:rPr>
          <w:b/>
          <w:bCs/>
        </w:rPr>
      </w:pPr>
      <w:r w:rsidRPr="001C2135">
        <w:rPr>
          <w:b/>
          <w:bCs/>
        </w:rPr>
        <w:t>MÓDULO A: POLÍTICA ECONÓMICA, MONETARIA E INDICADORES PRINCIPALES. EL SEBC Y EL EUROSISTEMA</w:t>
      </w:r>
    </w:p>
    <w:p w14:paraId="35F22B72" w14:textId="77777777" w:rsidR="001C2135" w:rsidRPr="001C2135" w:rsidRDefault="001C2135" w:rsidP="001C2135">
      <w:pPr>
        <w:rPr>
          <w:b/>
          <w:bCs/>
        </w:rPr>
      </w:pPr>
      <w:r w:rsidRPr="001C2135">
        <w:rPr>
          <w:b/>
          <w:bCs/>
        </w:rPr>
        <w:t>1. El Marco Institucional: SEBC y Eurosistema</w:t>
      </w:r>
    </w:p>
    <w:p w14:paraId="2679967F" w14:textId="77777777" w:rsidR="001C2135" w:rsidRPr="001C2135" w:rsidRDefault="001C2135" w:rsidP="001C2135">
      <w:r w:rsidRPr="001C2135">
        <w:t>Una de las preguntas trampa más recurrentes en los test del Banco de España es la confusión deliberada entre el Sistema Europeo de Bancos Centrales (SEBC) y el Eurosistema.</w:t>
      </w:r>
    </w:p>
    <w:p w14:paraId="218F5710" w14:textId="77777777" w:rsidR="001C2135" w:rsidRPr="001C2135" w:rsidRDefault="001C2135" w:rsidP="001C2135">
      <w:pPr>
        <w:numPr>
          <w:ilvl w:val="0"/>
          <w:numId w:val="12"/>
        </w:numPr>
      </w:pPr>
      <w:r w:rsidRPr="001C2135">
        <w:rPr>
          <w:b/>
          <w:bCs/>
        </w:rPr>
        <w:t>Sistema Europeo de Bancos Centrales (SEBC):</w:t>
      </w:r>
      <w:r w:rsidRPr="001C2135">
        <w:t xml:space="preserve"> Compuesto por el Banco Central Europeo (BCE) y los Bancos Centrales Nacionales (BCN) de </w:t>
      </w:r>
      <w:r w:rsidRPr="001C2135">
        <w:rPr>
          <w:b/>
          <w:bCs/>
        </w:rPr>
        <w:t>todos</w:t>
      </w:r>
      <w:r w:rsidRPr="001C2135">
        <w:t xml:space="preserve"> los Estados miembros de la Unión Europea, independientemente de si han adoptado el euro o no.</w:t>
      </w:r>
    </w:p>
    <w:p w14:paraId="130BBAE3" w14:textId="77777777" w:rsidR="001C2135" w:rsidRPr="001C2135" w:rsidRDefault="001C2135" w:rsidP="001C2135">
      <w:pPr>
        <w:numPr>
          <w:ilvl w:val="0"/>
          <w:numId w:val="12"/>
        </w:numPr>
      </w:pPr>
      <w:r w:rsidRPr="001C2135">
        <w:rPr>
          <w:b/>
          <w:bCs/>
        </w:rPr>
        <w:t>Eurosistema:</w:t>
      </w:r>
      <w:r w:rsidRPr="001C2135">
        <w:t xml:space="preserve"> Compuesto por el BCE y los BCN de los Estados miembros que </w:t>
      </w:r>
      <w:r w:rsidRPr="001C2135">
        <w:rPr>
          <w:b/>
          <w:bCs/>
        </w:rPr>
        <w:t>sí han adoptado el euro</w:t>
      </w:r>
      <w:r w:rsidRPr="001C2135">
        <w:t xml:space="preserve"> como moneda común. El Eurosistema es la entidad que ejerce la política monetaria en la zona del euro mientras existan Estados miembros de la UE fuera de ella.</w:t>
      </w:r>
    </w:p>
    <w:p w14:paraId="440D412D" w14:textId="77777777" w:rsidR="001C2135" w:rsidRPr="001C2135" w:rsidRDefault="001C2135" w:rsidP="001C2135">
      <w:r w:rsidRPr="001C2135">
        <w:rPr>
          <w:b/>
          <w:bCs/>
        </w:rPr>
        <w:t>Regla de Oro para el Test:</w:t>
      </w:r>
      <w:r w:rsidRPr="001C2135">
        <w:t xml:space="preserve"> El SEBC no tiene personalidad jurídica propia ni capacidad de obrar. Es el Eurosistema el que ejecuta la política monetaria de la eurozona.</w:t>
      </w:r>
    </w:p>
    <w:p w14:paraId="4B8A235A" w14:textId="77777777" w:rsidR="001C2135" w:rsidRPr="001C2135" w:rsidRDefault="001C2135" w:rsidP="001C2135">
      <w:pPr>
        <w:rPr>
          <w:b/>
          <w:bCs/>
        </w:rPr>
      </w:pPr>
      <w:r w:rsidRPr="001C2135">
        <w:rPr>
          <w:b/>
          <w:bCs/>
        </w:rPr>
        <w:t>1.1. Base Jurídica y Fecha Clave</w:t>
      </w:r>
    </w:p>
    <w:p w14:paraId="0D7B22E4" w14:textId="77777777" w:rsidR="001C2135" w:rsidRPr="001C2135" w:rsidRDefault="001C2135" w:rsidP="001C2135">
      <w:pPr>
        <w:numPr>
          <w:ilvl w:val="0"/>
          <w:numId w:val="13"/>
        </w:numPr>
      </w:pPr>
      <w:r w:rsidRPr="001C2135">
        <w:rPr>
          <w:b/>
          <w:bCs/>
        </w:rPr>
        <w:t>1 de junio de 1998:</w:t>
      </w:r>
      <w:r w:rsidRPr="001C2135">
        <w:t xml:space="preserve"> Constitución del BCE y el SEBC.</w:t>
      </w:r>
    </w:p>
    <w:p w14:paraId="47F64D95" w14:textId="77777777" w:rsidR="001C2135" w:rsidRPr="001C2135" w:rsidRDefault="001C2135" w:rsidP="001C2135">
      <w:pPr>
        <w:numPr>
          <w:ilvl w:val="0"/>
          <w:numId w:val="13"/>
        </w:numPr>
      </w:pPr>
      <w:r w:rsidRPr="001C2135">
        <w:rPr>
          <w:b/>
          <w:bCs/>
        </w:rPr>
        <w:t>1 de enero de 1999:</w:t>
      </w:r>
      <w:r w:rsidRPr="001C2135">
        <w:t xml:space="preserve"> Introducción del euro como moneda escritural y transferencia de las competencias de política monetaria al BCE.</w:t>
      </w:r>
    </w:p>
    <w:p w14:paraId="4F0B3547" w14:textId="77777777" w:rsidR="001C2135" w:rsidRPr="001C2135" w:rsidRDefault="001C2135" w:rsidP="001C2135">
      <w:pPr>
        <w:numPr>
          <w:ilvl w:val="0"/>
          <w:numId w:val="13"/>
        </w:numPr>
      </w:pPr>
      <w:r w:rsidRPr="001C2135">
        <w:rPr>
          <w:b/>
          <w:bCs/>
        </w:rPr>
        <w:t>Tratado de Funcionamiento de la Unión Europea (TFUE):</w:t>
      </w:r>
      <w:r w:rsidRPr="001C2135">
        <w:t xml:space="preserve"> Específicamente los </w:t>
      </w:r>
      <w:r w:rsidRPr="001C2135">
        <w:rPr>
          <w:b/>
          <w:bCs/>
        </w:rPr>
        <w:t>Artículos 127 a 133</w:t>
      </w:r>
      <w:r w:rsidRPr="001C2135">
        <w:t xml:space="preserve"> y el Protocolo </w:t>
      </w:r>
      <w:proofErr w:type="spellStart"/>
      <w:r w:rsidRPr="001C2135">
        <w:t>nº</w:t>
      </w:r>
      <w:proofErr w:type="spellEnd"/>
      <w:r w:rsidRPr="001C2135">
        <w:t xml:space="preserve"> 4 sobre los Estatutos del SEBC y del BCE.</w:t>
      </w:r>
    </w:p>
    <w:p w14:paraId="7C07D110" w14:textId="77777777" w:rsidR="001C2135" w:rsidRPr="001C2135" w:rsidRDefault="001C2135" w:rsidP="001C2135">
      <w:pPr>
        <w:rPr>
          <w:b/>
          <w:bCs/>
        </w:rPr>
      </w:pPr>
      <w:r w:rsidRPr="001C2135">
        <w:rPr>
          <w:b/>
          <w:bCs/>
        </w:rPr>
        <w:t>1.2. Órganos de Gobierno del BCE</w:t>
      </w:r>
    </w:p>
    <w:p w14:paraId="52EC3EB5" w14:textId="77777777" w:rsidR="001C2135" w:rsidRPr="001C2135" w:rsidRDefault="001C2135" w:rsidP="001C2135">
      <w:r w:rsidRPr="001C2135">
        <w:t>Para el examen test debes memorizar la composición exacta y frecuencias de reunión de los tres órganos de gobierno: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2490"/>
        <w:gridCol w:w="2267"/>
        <w:gridCol w:w="2282"/>
      </w:tblGrid>
      <w:tr w:rsidR="001C2135" w:rsidRPr="001C2135" w14:paraId="7B92EC0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E952C" w14:textId="77777777" w:rsidR="001C2135" w:rsidRPr="001C2135" w:rsidRDefault="001C2135" w:rsidP="001C2135">
            <w:r w:rsidRPr="001C2135">
              <w:rPr>
                <w:b/>
                <w:bCs/>
              </w:rPr>
              <w:lastRenderedPageBreak/>
              <w:t>Órgano de Gobierno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D96A5" w14:textId="77777777" w:rsidR="001C2135" w:rsidRPr="001C2135" w:rsidRDefault="001C2135" w:rsidP="001C2135">
            <w:r w:rsidRPr="001C2135">
              <w:rPr>
                <w:b/>
                <w:bCs/>
              </w:rPr>
              <w:t>Composición Exacta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913BB" w14:textId="77777777" w:rsidR="001C2135" w:rsidRPr="001C2135" w:rsidRDefault="001C2135" w:rsidP="001C2135">
            <w:r w:rsidRPr="001C2135">
              <w:rPr>
                <w:b/>
                <w:bCs/>
              </w:rPr>
              <w:t>Funciones Principales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6B3F8" w14:textId="77777777" w:rsidR="001C2135" w:rsidRPr="001C2135" w:rsidRDefault="001C2135" w:rsidP="001C2135">
            <w:r w:rsidRPr="001C2135">
              <w:rPr>
                <w:b/>
                <w:bCs/>
              </w:rPr>
              <w:t>Frecuencia / Notas de Test</w:t>
            </w:r>
          </w:p>
        </w:tc>
      </w:tr>
      <w:tr w:rsidR="001C2135" w:rsidRPr="001C2135" w14:paraId="5FFB8B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76F9C7" w14:textId="77777777" w:rsidR="001C2135" w:rsidRPr="001C2135" w:rsidRDefault="001C2135" w:rsidP="001C2135">
            <w:r w:rsidRPr="001C2135">
              <w:rPr>
                <w:b/>
                <w:bCs/>
              </w:rPr>
              <w:t>Comité Ejecutivo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92AB9" w14:textId="77777777" w:rsidR="001C2135" w:rsidRPr="001C2135" w:rsidRDefault="001C2135" w:rsidP="001C2135">
            <w:r w:rsidRPr="001C2135">
              <w:t>Presidente, Vicepresidente y 4 miembros nombrados por el Consejo Europeo por mayoría cualificada.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8D679" w14:textId="77777777" w:rsidR="001C2135" w:rsidRPr="001C2135" w:rsidRDefault="001C2135" w:rsidP="001C2135">
            <w:r w:rsidRPr="001C2135">
              <w:t>Gestión diaria del BCE, ejecución de la política monetaria según las directrices del Consejo de Gobierno.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89C94" w14:textId="77777777" w:rsidR="001C2135" w:rsidRPr="001C2135" w:rsidRDefault="001C2135" w:rsidP="001C2135">
            <w:r w:rsidRPr="001C2135">
              <w:t xml:space="preserve">Mandato de </w:t>
            </w:r>
            <w:r w:rsidRPr="001C2135">
              <w:rPr>
                <w:b/>
                <w:bCs/>
              </w:rPr>
              <w:t>8 años no renovable</w:t>
            </w:r>
            <w:r w:rsidRPr="001C2135">
              <w:t>. Reuniones semanales.</w:t>
            </w:r>
          </w:p>
        </w:tc>
      </w:tr>
      <w:tr w:rsidR="001C2135" w:rsidRPr="001C2135" w14:paraId="105230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8B8B0" w14:textId="77777777" w:rsidR="001C2135" w:rsidRPr="001C2135" w:rsidRDefault="001C2135" w:rsidP="001C2135">
            <w:r w:rsidRPr="001C2135">
              <w:rPr>
                <w:b/>
                <w:bCs/>
              </w:rPr>
              <w:t>Consejo de Gobierno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20D81" w14:textId="77777777" w:rsidR="001C2135" w:rsidRPr="001C2135" w:rsidRDefault="001C2135" w:rsidP="001C2135">
            <w:r w:rsidRPr="001C2135">
              <w:t xml:space="preserve">Los 6 miembros del Comité Ejecutivo + Gobernadores de los BCN de la zona euro (ej. Gobernador del </w:t>
            </w:r>
            <w:proofErr w:type="spellStart"/>
            <w:r w:rsidRPr="001C2135">
              <w:t>BdE</w:t>
            </w:r>
            <w:proofErr w:type="spellEnd"/>
            <w:r w:rsidRPr="001C213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CF856" w14:textId="77777777" w:rsidR="001C2135" w:rsidRPr="001C2135" w:rsidRDefault="001C2135" w:rsidP="001C2135">
            <w:r w:rsidRPr="001C2135">
              <w:rPr>
                <w:b/>
                <w:bCs/>
              </w:rPr>
              <w:t>Órgano supremo</w:t>
            </w:r>
            <w:r w:rsidRPr="001C2135">
              <w:t>. Adopta las decisiones de política monetaria (tipos de interés, reservas, objetivos).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FD95B" w14:textId="77777777" w:rsidR="001C2135" w:rsidRPr="001C2135" w:rsidRDefault="001C2135" w:rsidP="001C2135">
            <w:r w:rsidRPr="001C2135">
              <w:t xml:space="preserve">Se reúne dos veces al mes. Las decisiones de política monetaria se toman cada </w:t>
            </w:r>
            <w:r w:rsidRPr="001C2135">
              <w:rPr>
                <w:b/>
                <w:bCs/>
              </w:rPr>
              <w:t>6 semanas</w:t>
            </w:r>
            <w:r w:rsidRPr="001C2135">
              <w:t>.</w:t>
            </w:r>
          </w:p>
        </w:tc>
      </w:tr>
      <w:tr w:rsidR="001C2135" w:rsidRPr="001C2135" w14:paraId="0E47B0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BEF21" w14:textId="77777777" w:rsidR="001C2135" w:rsidRPr="001C2135" w:rsidRDefault="001C2135" w:rsidP="001C2135">
            <w:r w:rsidRPr="001C2135">
              <w:rPr>
                <w:b/>
                <w:bCs/>
              </w:rPr>
              <w:t>Consejo General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1A891" w14:textId="77777777" w:rsidR="001C2135" w:rsidRPr="001C2135" w:rsidRDefault="001C2135" w:rsidP="001C2135">
            <w:r w:rsidRPr="001C2135">
              <w:t xml:space="preserve">Presidente y Vicepresidente del BCE + Gobernadores de </w:t>
            </w:r>
            <w:r w:rsidRPr="001C2135">
              <w:rPr>
                <w:b/>
                <w:bCs/>
              </w:rPr>
              <w:t>todos</w:t>
            </w:r>
            <w:r w:rsidRPr="001C2135">
              <w:t xml:space="preserve"> los BCN de la UE (con y sin euro).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CABE1" w14:textId="77777777" w:rsidR="001C2135" w:rsidRPr="001C2135" w:rsidRDefault="001C2135" w:rsidP="001C2135">
            <w:r w:rsidRPr="001C2135">
              <w:t>Órgano transitorio. Funciones consultivas, recopilación de datos, preparación de la ampliación de la zona euro.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A8B1C" w14:textId="77777777" w:rsidR="001C2135" w:rsidRPr="001C2135" w:rsidRDefault="001C2135" w:rsidP="001C2135">
            <w:r w:rsidRPr="001C2135">
              <w:t>Desaparecerá cuando todos los Estados miembros adopten el euro.</w:t>
            </w:r>
          </w:p>
        </w:tc>
      </w:tr>
    </w:tbl>
    <w:p w14:paraId="6F3BA3E5" w14:textId="77777777" w:rsidR="001C2135" w:rsidRPr="001C2135" w:rsidRDefault="001C2135" w:rsidP="001C2135">
      <w:r w:rsidRPr="001C2135">
        <w:t xml:space="preserve">                 ┌─────────────────────────────────────────────────────────┐</w:t>
      </w:r>
    </w:p>
    <w:p w14:paraId="5E0B68D9" w14:textId="77777777" w:rsidR="001C2135" w:rsidRPr="001C2135" w:rsidRDefault="001C2135" w:rsidP="001C2135">
      <w:r w:rsidRPr="001C2135">
        <w:t xml:space="preserve">                 │                  CONSEJO DE GOBIERNO                    │</w:t>
      </w:r>
    </w:p>
    <w:p w14:paraId="76C232F5" w14:textId="77777777" w:rsidR="001C2135" w:rsidRPr="001C2135" w:rsidRDefault="001C2135" w:rsidP="001C2135">
      <w:r w:rsidRPr="001C2135">
        <w:t xml:space="preserve">                 │   (Establece las directrices de política monetaria)     │</w:t>
      </w:r>
    </w:p>
    <w:p w14:paraId="1329D0F3" w14:textId="77777777" w:rsidR="001C2135" w:rsidRPr="001C2135" w:rsidRDefault="001C2135" w:rsidP="001C2135">
      <w:r w:rsidRPr="001C2135">
        <w:t xml:space="preserve">                 └────────────────────────────</w:t>
      </w:r>
      <w:r w:rsidRPr="001C2135">
        <w:rPr>
          <w:rFonts w:ascii="MS Gothic" w:eastAsia="MS Gothic" w:hAnsi="MS Gothic" w:cs="MS Gothic" w:hint="eastAsia"/>
        </w:rPr>
        <w:t>┬</w:t>
      </w:r>
      <w:r w:rsidRPr="001C2135">
        <w:rPr>
          <w:rFonts w:ascii="Calibri" w:hAnsi="Calibri" w:cs="Calibri"/>
        </w:rPr>
        <w:t>────────────────────────────┘</w:t>
      </w:r>
    </w:p>
    <w:p w14:paraId="4641BC24" w14:textId="77777777" w:rsidR="001C2135" w:rsidRPr="001C2135" w:rsidRDefault="001C2135" w:rsidP="001C2135">
      <w:r w:rsidRPr="001C2135">
        <w:t xml:space="preserve">                                              │</w:t>
      </w:r>
    </w:p>
    <w:p w14:paraId="62DB7DF4" w14:textId="77777777" w:rsidR="001C2135" w:rsidRPr="001C2135" w:rsidRDefault="001C2135" w:rsidP="001C2135">
      <w:r w:rsidRPr="001C2135">
        <w:t xml:space="preserve">                                              </w:t>
      </w:r>
      <w:r w:rsidRPr="001C2135">
        <w:rPr>
          <w:rFonts w:ascii="Arial" w:hAnsi="Arial" w:cs="Arial"/>
        </w:rPr>
        <w:t>▼</w:t>
      </w:r>
    </w:p>
    <w:p w14:paraId="197BE16B" w14:textId="77777777" w:rsidR="001C2135" w:rsidRPr="001C2135" w:rsidRDefault="001C2135" w:rsidP="001C2135">
      <w:r w:rsidRPr="001C2135">
        <w:t xml:space="preserve">                 ┌─────────────────────────────────────────────────────────┐</w:t>
      </w:r>
    </w:p>
    <w:p w14:paraId="40838F4D" w14:textId="77777777" w:rsidR="001C2135" w:rsidRPr="001C2135" w:rsidRDefault="001C2135" w:rsidP="001C2135">
      <w:r w:rsidRPr="001C2135">
        <w:lastRenderedPageBreak/>
        <w:t xml:space="preserve">                 │                  COMITÉ EJECUTIVO                       │</w:t>
      </w:r>
    </w:p>
    <w:p w14:paraId="121D571D" w14:textId="77777777" w:rsidR="001C2135" w:rsidRPr="001C2135" w:rsidRDefault="001C2135" w:rsidP="001C2135">
      <w:r w:rsidRPr="001C2135">
        <w:t xml:space="preserve">                 │   (Ejecuta las directrices y gestiona el día a día)     │</w:t>
      </w:r>
    </w:p>
    <w:p w14:paraId="0AA3BAB8" w14:textId="77777777" w:rsidR="001C2135" w:rsidRPr="001C2135" w:rsidRDefault="001C2135" w:rsidP="001C2135">
      <w:r w:rsidRPr="001C2135">
        <w:t xml:space="preserve">                 └────────────────────────────</w:t>
      </w:r>
      <w:r w:rsidRPr="001C2135">
        <w:rPr>
          <w:rFonts w:ascii="MS Gothic" w:eastAsia="MS Gothic" w:hAnsi="MS Gothic" w:cs="MS Gothic" w:hint="eastAsia"/>
        </w:rPr>
        <w:t>┬</w:t>
      </w:r>
      <w:r w:rsidRPr="001C2135">
        <w:rPr>
          <w:rFonts w:ascii="Calibri" w:hAnsi="Calibri" w:cs="Calibri"/>
        </w:rPr>
        <w:t>────────────────────────────┘</w:t>
      </w:r>
    </w:p>
    <w:p w14:paraId="463EEDC0" w14:textId="77777777" w:rsidR="001C2135" w:rsidRPr="001C2135" w:rsidRDefault="001C2135" w:rsidP="001C2135">
      <w:r w:rsidRPr="001C2135">
        <w:t xml:space="preserve">                                              │</w:t>
      </w:r>
    </w:p>
    <w:p w14:paraId="7733AE78" w14:textId="77777777" w:rsidR="001C2135" w:rsidRPr="001C2135" w:rsidRDefault="001C2135" w:rsidP="001C2135">
      <w:r w:rsidRPr="001C2135">
        <w:t xml:space="preserve">                                              </w:t>
      </w:r>
      <w:r w:rsidRPr="001C2135">
        <w:rPr>
          <w:rFonts w:ascii="Arial" w:hAnsi="Arial" w:cs="Arial"/>
        </w:rPr>
        <w:t>▼</w:t>
      </w:r>
    </w:p>
    <w:p w14:paraId="14B93BFD" w14:textId="77777777" w:rsidR="001C2135" w:rsidRPr="001C2135" w:rsidRDefault="001C2135" w:rsidP="001C2135">
      <w:r w:rsidRPr="001C2135">
        <w:t xml:space="preserve">                 ┌─────────────────────────────────────────────────────────┐</w:t>
      </w:r>
    </w:p>
    <w:p w14:paraId="213F1F45" w14:textId="77777777" w:rsidR="001C2135" w:rsidRPr="001C2135" w:rsidRDefault="001C2135" w:rsidP="001C2135">
      <w:r w:rsidRPr="001C2135">
        <w:t xml:space="preserve">                 │               BANCOS CENTRALES NACIONALES               │</w:t>
      </w:r>
    </w:p>
    <w:p w14:paraId="0D9F630D" w14:textId="77777777" w:rsidR="001C2135" w:rsidRPr="001C2135" w:rsidRDefault="001C2135" w:rsidP="001C2135">
      <w:r w:rsidRPr="001C2135">
        <w:t xml:space="preserve">                 │    (Implementan las operaciones en cada mercado local)  │</w:t>
      </w:r>
    </w:p>
    <w:p w14:paraId="36A79A0D" w14:textId="77777777" w:rsidR="001C2135" w:rsidRPr="001C2135" w:rsidRDefault="001C2135" w:rsidP="001C2135">
      <w:r w:rsidRPr="001C2135">
        <w:t xml:space="preserve">                 └─────────────────────────────────────────────────────────┘</w:t>
      </w:r>
    </w:p>
    <w:p w14:paraId="56CDC4A1" w14:textId="77777777" w:rsidR="001C2135" w:rsidRPr="001C2135" w:rsidRDefault="001C2135" w:rsidP="001C2135">
      <w:pPr>
        <w:rPr>
          <w:b/>
          <w:bCs/>
        </w:rPr>
      </w:pPr>
      <w:r w:rsidRPr="001C2135">
        <w:rPr>
          <w:b/>
          <w:bCs/>
        </w:rPr>
        <w:t>2. El Objetivo Primordial y la Definición de Estabilidad de Precios</w:t>
      </w:r>
    </w:p>
    <w:p w14:paraId="2EFD4183" w14:textId="77777777" w:rsidR="001C2135" w:rsidRPr="001C2135" w:rsidRDefault="001C2135" w:rsidP="001C2135">
      <w:r w:rsidRPr="001C2135">
        <w:t xml:space="preserve">El </w:t>
      </w:r>
      <w:r w:rsidRPr="001C2135">
        <w:rPr>
          <w:b/>
          <w:bCs/>
        </w:rPr>
        <w:t>Artículo 127.1 del TFUE</w:t>
      </w:r>
      <w:r w:rsidRPr="001C2135">
        <w:t xml:space="preserve"> dictamina de forma taxativa:</w:t>
      </w:r>
    </w:p>
    <w:p w14:paraId="44C6FD14" w14:textId="77777777" w:rsidR="001C2135" w:rsidRPr="001C2135" w:rsidRDefault="001C2135" w:rsidP="001C2135">
      <w:r w:rsidRPr="001C2135">
        <w:rPr>
          <w:i/>
          <w:iCs/>
        </w:rPr>
        <w:t>"El objetivo principal del SEBC será mantener la estabilidad de precios."</w:t>
      </w:r>
      <w:r w:rsidRPr="001C2135">
        <w:t xml:space="preserve"> Sin perjuicio de este objetivo, el SEBC apoyará las políticas económicas generales de la Unión con el fin de contribuir a la realización de los objetivos de la UE (pleno empleo, crecimiento económico equilibrado).</w:t>
      </w:r>
    </w:p>
    <w:p w14:paraId="20E7D4D7" w14:textId="77777777" w:rsidR="001C2135" w:rsidRPr="001C2135" w:rsidRDefault="001C2135" w:rsidP="001C2135">
      <w:pPr>
        <w:rPr>
          <w:b/>
          <w:bCs/>
        </w:rPr>
      </w:pPr>
      <w:r w:rsidRPr="001C2135">
        <w:rPr>
          <w:b/>
          <w:bCs/>
        </w:rPr>
        <w:t>2.1. El Objetivo Cuantitativo (Revisión Estratégica de julio de 2021)</w:t>
      </w:r>
    </w:p>
    <w:p w14:paraId="78DCF725" w14:textId="77777777" w:rsidR="001C2135" w:rsidRPr="001C2135" w:rsidRDefault="001C2135" w:rsidP="001C2135">
      <w:r w:rsidRPr="001C2135">
        <w:t xml:space="preserve">Históricamente (1998-2021), el objetivo se definía como una tasa de inflación inferior, pero próxima, al 2% a medio plazo. </w:t>
      </w:r>
      <w:r w:rsidRPr="001C2135">
        <w:rPr>
          <w:b/>
          <w:bCs/>
        </w:rPr>
        <w:t>¡Ojo en el test!</w:t>
      </w:r>
      <w:r w:rsidRPr="001C2135">
        <w:t xml:space="preserve"> Tras la revisión de la estrategia de política monetaria de julio de 2021, la definición oficial actual es:</w:t>
      </w:r>
    </w:p>
    <w:p w14:paraId="50024BBD" w14:textId="77777777" w:rsidR="001C2135" w:rsidRPr="001C2135" w:rsidRDefault="001C2135" w:rsidP="001C2135">
      <w:pPr>
        <w:numPr>
          <w:ilvl w:val="0"/>
          <w:numId w:val="14"/>
        </w:numPr>
      </w:pPr>
      <w:r w:rsidRPr="001C2135">
        <w:t xml:space="preserve">Un objetivo de inflación </w:t>
      </w:r>
      <w:r w:rsidRPr="001C2135">
        <w:rPr>
          <w:b/>
          <w:bCs/>
        </w:rPr>
        <w:t>simétrico del 2% a medio plazo</w:t>
      </w:r>
      <w:r w:rsidRPr="001C2135">
        <w:t>.</w:t>
      </w:r>
    </w:p>
    <w:p w14:paraId="032070E6" w14:textId="77777777" w:rsidR="001C2135" w:rsidRPr="001C2135" w:rsidRDefault="001C2135" w:rsidP="001C2135">
      <w:pPr>
        <w:numPr>
          <w:ilvl w:val="0"/>
          <w:numId w:val="14"/>
        </w:numPr>
      </w:pPr>
      <w:r w:rsidRPr="001C2135">
        <w:rPr>
          <w:b/>
          <w:bCs/>
        </w:rPr>
        <w:t>Simetría</w:t>
      </w:r>
      <w:r w:rsidRPr="001C2135">
        <w:t xml:space="preserve"> significa que las desviaciones tanto al alza como a la baja respecto al objetivo son igualmente indeseables.</w:t>
      </w:r>
    </w:p>
    <w:p w14:paraId="0E97D5DD" w14:textId="77777777" w:rsidR="001C2135" w:rsidRPr="001C2135" w:rsidRDefault="001C2135" w:rsidP="001C2135">
      <w:pPr>
        <w:rPr>
          <w:b/>
          <w:bCs/>
        </w:rPr>
      </w:pPr>
      <w:r w:rsidRPr="001C2135">
        <w:rPr>
          <w:b/>
          <w:bCs/>
        </w:rPr>
        <w:t>2.2. El Indicador Oficial: El IPCA</w:t>
      </w:r>
    </w:p>
    <w:p w14:paraId="71F43C80" w14:textId="77777777" w:rsidR="001C2135" w:rsidRPr="001C2135" w:rsidRDefault="001C2135" w:rsidP="001C2135">
      <w:r w:rsidRPr="001C2135">
        <w:t xml:space="preserve">El indicador estadístico utilizado por el Eurosistema para medir la estabilidad de precios es el </w:t>
      </w:r>
      <w:r w:rsidRPr="001C2135">
        <w:rPr>
          <w:b/>
          <w:bCs/>
        </w:rPr>
        <w:t>Índice de Precios de Consumo Armonizado (IPCA)</w:t>
      </w:r>
      <w:r w:rsidRPr="001C2135">
        <w:t>. Es elaborado por Eurostat en colaboración con los institutos estadísticos nacionales (en España, el INE).</w:t>
      </w:r>
    </w:p>
    <w:p w14:paraId="41C1FAB4" w14:textId="77777777" w:rsidR="001C2135" w:rsidRPr="001C2135" w:rsidRDefault="001C2135" w:rsidP="001C2135">
      <w:pPr>
        <w:numPr>
          <w:ilvl w:val="0"/>
          <w:numId w:val="15"/>
        </w:numPr>
      </w:pPr>
      <w:r w:rsidRPr="001C2135">
        <w:rPr>
          <w:b/>
          <w:bCs/>
        </w:rPr>
        <w:t>Nota de Test:</w:t>
      </w:r>
      <w:r w:rsidRPr="001C2135">
        <w:t xml:space="preserve"> No se utiliza el IPC nacional, sino el </w:t>
      </w:r>
      <w:r w:rsidRPr="001C2135">
        <w:rPr>
          <w:b/>
          <w:bCs/>
        </w:rPr>
        <w:t>IPCA</w:t>
      </w:r>
      <w:r w:rsidRPr="001C2135">
        <w:t>, para garantizar la comparabilidad internacional entre los países de la eurozona.</w:t>
      </w:r>
    </w:p>
    <w:p w14:paraId="49BB9D23" w14:textId="77777777" w:rsidR="001C2135" w:rsidRPr="001C2135" w:rsidRDefault="001C2135" w:rsidP="001C2135">
      <w:pPr>
        <w:rPr>
          <w:b/>
          <w:bCs/>
        </w:rPr>
      </w:pPr>
      <w:r w:rsidRPr="001C2135">
        <w:rPr>
          <w:b/>
          <w:bCs/>
        </w:rPr>
        <w:t>3. Instrumentos de la Política Monetaria del Eurosistema</w:t>
      </w:r>
    </w:p>
    <w:p w14:paraId="3D882813" w14:textId="77777777" w:rsidR="001C2135" w:rsidRPr="001C2135" w:rsidRDefault="001C2135" w:rsidP="001C2135">
      <w:r w:rsidRPr="001C2135">
        <w:lastRenderedPageBreak/>
        <w:t>El Eurosistema ejecuta su política monetaria mediante tres conjuntos de instrumentos. En el examen tipo test se suele preguntar la clasificación exacta, la frecuencia y quién inicia la operación (el BCE o las entidades de contrapartida).</w:t>
      </w:r>
    </w:p>
    <w:p w14:paraId="2B762B02" w14:textId="77777777" w:rsidR="001C2135" w:rsidRPr="001C2135" w:rsidRDefault="001C2135" w:rsidP="001C2135">
      <w:pPr>
        <w:rPr>
          <w:b/>
          <w:bCs/>
        </w:rPr>
      </w:pPr>
      <w:r w:rsidRPr="001C2135">
        <w:rPr>
          <w:b/>
          <w:bCs/>
        </w:rPr>
        <w:t xml:space="preserve">3.1. Operaciones de Mercado Abierto (Open Market </w:t>
      </w:r>
      <w:proofErr w:type="spellStart"/>
      <w:r w:rsidRPr="001C2135">
        <w:rPr>
          <w:b/>
          <w:bCs/>
        </w:rPr>
        <w:t>Operations</w:t>
      </w:r>
      <w:proofErr w:type="spellEnd"/>
      <w:r w:rsidRPr="001C2135">
        <w:rPr>
          <w:b/>
          <w:bCs/>
        </w:rPr>
        <w:t>)</w:t>
      </w:r>
    </w:p>
    <w:p w14:paraId="6F5CB7DA" w14:textId="77777777" w:rsidR="001C2135" w:rsidRPr="001C2135" w:rsidRDefault="001C2135" w:rsidP="001C2135">
      <w:r w:rsidRPr="001C2135">
        <w:t>Son el instrumento principal para controlar los tipos de interés, gestionar la liquidez del mercado y señalar la orientación de la política monetaria. Se dividen en cuatro categorías:</w:t>
      </w:r>
    </w:p>
    <w:p w14:paraId="53061503" w14:textId="77777777" w:rsidR="001C2135" w:rsidRPr="001C2135" w:rsidRDefault="001C2135" w:rsidP="001C2135">
      <w:pPr>
        <w:numPr>
          <w:ilvl w:val="0"/>
          <w:numId w:val="16"/>
        </w:numPr>
      </w:pPr>
      <w:r w:rsidRPr="001C2135">
        <w:rPr>
          <w:b/>
          <w:bCs/>
        </w:rPr>
        <w:t>Operaciones Principales de Financiación (OPF):</w:t>
      </w:r>
      <w:r w:rsidRPr="001C2135">
        <w:t xml:space="preserve"> * </w:t>
      </w:r>
      <w:r w:rsidRPr="001C2135">
        <w:rPr>
          <w:b/>
          <w:bCs/>
        </w:rPr>
        <w:t>Función:</w:t>
      </w:r>
      <w:r w:rsidRPr="001C2135">
        <w:t xml:space="preserve"> Proporcionar el grueso de la liquidez al sistema financiero.</w:t>
      </w:r>
    </w:p>
    <w:p w14:paraId="2B6106CE" w14:textId="77777777" w:rsidR="001C2135" w:rsidRPr="001C2135" w:rsidRDefault="001C2135" w:rsidP="001C2135">
      <w:pPr>
        <w:numPr>
          <w:ilvl w:val="1"/>
          <w:numId w:val="16"/>
        </w:numPr>
      </w:pPr>
      <w:r w:rsidRPr="001C2135">
        <w:rPr>
          <w:b/>
          <w:bCs/>
        </w:rPr>
        <w:t>Frecuencia:</w:t>
      </w:r>
      <w:r w:rsidRPr="001C2135">
        <w:t xml:space="preserve"> Semanal.</w:t>
      </w:r>
    </w:p>
    <w:p w14:paraId="444EEA32" w14:textId="77777777" w:rsidR="001C2135" w:rsidRPr="001C2135" w:rsidRDefault="001C2135" w:rsidP="001C2135">
      <w:pPr>
        <w:numPr>
          <w:ilvl w:val="1"/>
          <w:numId w:val="16"/>
        </w:numPr>
      </w:pPr>
      <w:r w:rsidRPr="001C2135">
        <w:rPr>
          <w:b/>
          <w:bCs/>
        </w:rPr>
        <w:t>Vencimiento:</w:t>
      </w:r>
      <w:r w:rsidRPr="001C2135">
        <w:t xml:space="preserve"> Una semana (7 días).</w:t>
      </w:r>
    </w:p>
    <w:p w14:paraId="227B6671" w14:textId="77777777" w:rsidR="001C2135" w:rsidRPr="001C2135" w:rsidRDefault="001C2135" w:rsidP="001C2135">
      <w:pPr>
        <w:numPr>
          <w:ilvl w:val="1"/>
          <w:numId w:val="16"/>
        </w:numPr>
      </w:pPr>
      <w:r w:rsidRPr="001C2135">
        <w:rPr>
          <w:b/>
          <w:bCs/>
        </w:rPr>
        <w:t>Ejecución:</w:t>
      </w:r>
      <w:r w:rsidRPr="001C2135">
        <w:t xml:space="preserve"> Mediante subastas estándar ejecutadas por los Bancos Centrales Nacionales.</w:t>
      </w:r>
    </w:p>
    <w:p w14:paraId="7315D490" w14:textId="77777777" w:rsidR="001C2135" w:rsidRPr="001C2135" w:rsidRDefault="001C2135" w:rsidP="001C2135">
      <w:pPr>
        <w:numPr>
          <w:ilvl w:val="0"/>
          <w:numId w:val="16"/>
        </w:numPr>
      </w:pPr>
      <w:r w:rsidRPr="001C2135">
        <w:rPr>
          <w:b/>
          <w:bCs/>
        </w:rPr>
        <w:t>Operaciones de Financiación a Plazo Más Largo (OFPML):</w:t>
      </w:r>
    </w:p>
    <w:p w14:paraId="27889E83" w14:textId="77777777" w:rsidR="001C2135" w:rsidRPr="001C2135" w:rsidRDefault="001C2135" w:rsidP="001C2135">
      <w:pPr>
        <w:numPr>
          <w:ilvl w:val="1"/>
          <w:numId w:val="16"/>
        </w:numPr>
      </w:pPr>
      <w:r w:rsidRPr="001C2135">
        <w:rPr>
          <w:b/>
          <w:bCs/>
        </w:rPr>
        <w:t>Función:</w:t>
      </w:r>
      <w:r w:rsidRPr="001C2135">
        <w:t xml:space="preserve"> Proporcionar liquidez adicional a plazo más largo al sector financiero.</w:t>
      </w:r>
    </w:p>
    <w:p w14:paraId="3F35C75B" w14:textId="77777777" w:rsidR="001C2135" w:rsidRPr="001C2135" w:rsidRDefault="001C2135" w:rsidP="001C2135">
      <w:pPr>
        <w:numPr>
          <w:ilvl w:val="1"/>
          <w:numId w:val="16"/>
        </w:numPr>
      </w:pPr>
      <w:r w:rsidRPr="001C2135">
        <w:rPr>
          <w:b/>
          <w:bCs/>
        </w:rPr>
        <w:t>Frecuencia:</w:t>
      </w:r>
      <w:r w:rsidRPr="001C2135">
        <w:t xml:space="preserve"> Mensual.</w:t>
      </w:r>
    </w:p>
    <w:p w14:paraId="0D2DB7A4" w14:textId="77777777" w:rsidR="001C2135" w:rsidRPr="001C2135" w:rsidRDefault="001C2135" w:rsidP="001C2135">
      <w:pPr>
        <w:numPr>
          <w:ilvl w:val="1"/>
          <w:numId w:val="16"/>
        </w:numPr>
      </w:pPr>
      <w:r w:rsidRPr="001C2135">
        <w:rPr>
          <w:b/>
          <w:bCs/>
        </w:rPr>
        <w:t>Vencimiento:</w:t>
      </w:r>
      <w:r w:rsidRPr="001C2135">
        <w:t xml:space="preserve"> Tradicionalmente a tres meses (aunque existen operaciones excepcionales como las TLTRO a varios años).</w:t>
      </w:r>
    </w:p>
    <w:p w14:paraId="2DEAD04B" w14:textId="77777777" w:rsidR="001C2135" w:rsidRPr="001C2135" w:rsidRDefault="001C2135" w:rsidP="001C2135">
      <w:pPr>
        <w:numPr>
          <w:ilvl w:val="0"/>
          <w:numId w:val="16"/>
        </w:numPr>
      </w:pPr>
      <w:r w:rsidRPr="001C2135">
        <w:rPr>
          <w:b/>
          <w:bCs/>
        </w:rPr>
        <w:t>Operaciones de Ajuste (Fine-</w:t>
      </w:r>
      <w:proofErr w:type="spellStart"/>
      <w:r w:rsidRPr="001C2135">
        <w:rPr>
          <w:b/>
          <w:bCs/>
        </w:rPr>
        <w:t>tuning</w:t>
      </w:r>
      <w:proofErr w:type="spellEnd"/>
      <w:r w:rsidRPr="001C2135">
        <w:rPr>
          <w:b/>
          <w:bCs/>
        </w:rPr>
        <w:t xml:space="preserve"> </w:t>
      </w:r>
      <w:proofErr w:type="spellStart"/>
      <w:r w:rsidRPr="001C2135">
        <w:rPr>
          <w:b/>
          <w:bCs/>
        </w:rPr>
        <w:t>operations</w:t>
      </w:r>
      <w:proofErr w:type="spellEnd"/>
      <w:r w:rsidRPr="001C2135">
        <w:rPr>
          <w:b/>
          <w:bCs/>
        </w:rPr>
        <w:t>):</w:t>
      </w:r>
    </w:p>
    <w:p w14:paraId="24458C30" w14:textId="77777777" w:rsidR="001C2135" w:rsidRPr="001C2135" w:rsidRDefault="001C2135" w:rsidP="001C2135">
      <w:pPr>
        <w:numPr>
          <w:ilvl w:val="1"/>
          <w:numId w:val="16"/>
        </w:numPr>
      </w:pPr>
      <w:r w:rsidRPr="001C2135">
        <w:rPr>
          <w:b/>
          <w:bCs/>
        </w:rPr>
        <w:t>Función:</w:t>
      </w:r>
      <w:r w:rsidRPr="001C2135">
        <w:t xml:space="preserve"> Suavizar los efectos de fluctuaciones inesperadas de liquidez sobre los tipos de interés.</w:t>
      </w:r>
    </w:p>
    <w:p w14:paraId="1B1FD718" w14:textId="77777777" w:rsidR="001C2135" w:rsidRPr="001C2135" w:rsidRDefault="001C2135" w:rsidP="001C2135">
      <w:pPr>
        <w:numPr>
          <w:ilvl w:val="1"/>
          <w:numId w:val="16"/>
        </w:numPr>
      </w:pPr>
      <w:r w:rsidRPr="001C2135">
        <w:rPr>
          <w:b/>
          <w:bCs/>
        </w:rPr>
        <w:t>Frecuencia:</w:t>
      </w:r>
      <w:r w:rsidRPr="001C2135">
        <w:t xml:space="preserve"> Ad hoc (no periódicas).</w:t>
      </w:r>
    </w:p>
    <w:p w14:paraId="2F8B7C67" w14:textId="77777777" w:rsidR="001C2135" w:rsidRPr="001C2135" w:rsidRDefault="001C2135" w:rsidP="001C2135">
      <w:pPr>
        <w:numPr>
          <w:ilvl w:val="1"/>
          <w:numId w:val="16"/>
        </w:numPr>
      </w:pPr>
      <w:r w:rsidRPr="001C2135">
        <w:rPr>
          <w:b/>
          <w:bCs/>
        </w:rPr>
        <w:t>Vencimiento:</w:t>
      </w:r>
      <w:r w:rsidRPr="001C2135">
        <w:t xml:space="preserve"> Muy corto plazo.</w:t>
      </w:r>
    </w:p>
    <w:p w14:paraId="1530363D" w14:textId="77777777" w:rsidR="001C2135" w:rsidRPr="001C2135" w:rsidRDefault="001C2135" w:rsidP="001C2135">
      <w:pPr>
        <w:numPr>
          <w:ilvl w:val="0"/>
          <w:numId w:val="16"/>
        </w:numPr>
      </w:pPr>
      <w:r w:rsidRPr="001C2135">
        <w:rPr>
          <w:b/>
          <w:bCs/>
        </w:rPr>
        <w:t>Operaciones Estructurales:</w:t>
      </w:r>
    </w:p>
    <w:p w14:paraId="759D8C30" w14:textId="77777777" w:rsidR="001C2135" w:rsidRPr="001C2135" w:rsidRDefault="001C2135" w:rsidP="001C2135">
      <w:pPr>
        <w:numPr>
          <w:ilvl w:val="1"/>
          <w:numId w:val="16"/>
        </w:numPr>
      </w:pPr>
      <w:r w:rsidRPr="001C2135">
        <w:rPr>
          <w:b/>
          <w:bCs/>
        </w:rPr>
        <w:t>Función:</w:t>
      </w:r>
      <w:r w:rsidRPr="001C2135">
        <w:t xml:space="preserve"> Ajustar la posición estructural del Eurosistema frente al sector financiero.</w:t>
      </w:r>
    </w:p>
    <w:p w14:paraId="3817F8F6" w14:textId="77777777" w:rsidR="001C2135" w:rsidRPr="001C2135" w:rsidRDefault="001C2135" w:rsidP="001C2135">
      <w:pPr>
        <w:numPr>
          <w:ilvl w:val="1"/>
          <w:numId w:val="16"/>
        </w:numPr>
      </w:pPr>
      <w:r w:rsidRPr="001C2135">
        <w:rPr>
          <w:b/>
          <w:bCs/>
        </w:rPr>
        <w:t>Vencimiento:</w:t>
      </w:r>
      <w:r w:rsidRPr="001C2135">
        <w:t xml:space="preserve"> Indefinido o a largo plazo mediante la emisión de certificados de deuda o compras directas de activos.</w:t>
      </w:r>
    </w:p>
    <w:p w14:paraId="0AB6C206" w14:textId="77777777" w:rsidR="001C2135" w:rsidRPr="001C2135" w:rsidRDefault="001C2135" w:rsidP="001C2135">
      <w:pPr>
        <w:rPr>
          <w:b/>
          <w:bCs/>
        </w:rPr>
      </w:pPr>
      <w:r w:rsidRPr="001C2135">
        <w:rPr>
          <w:b/>
          <w:bCs/>
        </w:rPr>
        <w:t>3.2. Facilidades Permanentes</w:t>
      </w:r>
    </w:p>
    <w:p w14:paraId="203E0CB0" w14:textId="77777777" w:rsidR="001C2135" w:rsidRPr="001C2135" w:rsidRDefault="001C2135" w:rsidP="001C2135">
      <w:r w:rsidRPr="001C2135">
        <w:lastRenderedPageBreak/>
        <w:t xml:space="preserve">Tienen por objeto proporcionar e absorber liquidez a muy corto plazo (a un día </w:t>
      </w:r>
      <w:proofErr w:type="spellStart"/>
      <w:r w:rsidRPr="001C2135">
        <w:t>o</w:t>
      </w:r>
      <w:proofErr w:type="spellEnd"/>
      <w:r w:rsidRPr="001C2135">
        <w:t xml:space="preserve"> </w:t>
      </w:r>
      <w:r w:rsidRPr="001C2135">
        <w:rPr>
          <w:i/>
          <w:iCs/>
        </w:rPr>
        <w:t>overnight</w:t>
      </w:r>
      <w:r w:rsidRPr="001C2135">
        <w:t>), señalar la orientación general de la política monetaria y establecer los límites (suelo y techo) para los tipos de interés del mercado interbancario.</w:t>
      </w:r>
    </w:p>
    <w:p w14:paraId="077991BC" w14:textId="77777777" w:rsidR="001C2135" w:rsidRPr="001C2135" w:rsidRDefault="001C2135" w:rsidP="001C2135">
      <w:pPr>
        <w:numPr>
          <w:ilvl w:val="0"/>
          <w:numId w:val="17"/>
        </w:numPr>
      </w:pPr>
      <w:r w:rsidRPr="001C2135">
        <w:rPr>
          <w:b/>
          <w:bCs/>
        </w:rPr>
        <w:t>Facilidad Marginal de Crédito:</w:t>
      </w:r>
      <w:r w:rsidRPr="001C2135">
        <w:t xml:space="preserve"> Permite a las entidades de crédito obtener liquidez a un día de los BCN contra activos de garantía determinando el </w:t>
      </w:r>
      <w:r w:rsidRPr="001C2135">
        <w:rPr>
          <w:b/>
          <w:bCs/>
        </w:rPr>
        <w:t>techo</w:t>
      </w:r>
      <w:r w:rsidRPr="001C2135">
        <w:t xml:space="preserve"> del tipo de interés interbancario.</w:t>
      </w:r>
    </w:p>
    <w:p w14:paraId="5DD88BF2" w14:textId="77777777" w:rsidR="001C2135" w:rsidRPr="001C2135" w:rsidRDefault="001C2135" w:rsidP="001C2135">
      <w:pPr>
        <w:numPr>
          <w:ilvl w:val="0"/>
          <w:numId w:val="17"/>
        </w:numPr>
      </w:pPr>
      <w:r w:rsidRPr="001C2135">
        <w:rPr>
          <w:b/>
          <w:bCs/>
        </w:rPr>
        <w:t>Facilidad de Depósito:</w:t>
      </w:r>
      <w:r w:rsidRPr="001C2135">
        <w:t xml:space="preserve"> Permite a las entidades realizar depósitos a un día en los BCN determinando el </w:t>
      </w:r>
      <w:r w:rsidRPr="001C2135">
        <w:rPr>
          <w:b/>
          <w:bCs/>
        </w:rPr>
        <w:t>suelo</w:t>
      </w:r>
      <w:r w:rsidRPr="001C2135">
        <w:t xml:space="preserve"> del tipo de interés del mercado monetario.</w:t>
      </w:r>
    </w:p>
    <w:p w14:paraId="577DBB06" w14:textId="77777777" w:rsidR="001C2135" w:rsidRPr="001C2135" w:rsidRDefault="001C2135" w:rsidP="001C2135">
      <w:pPr>
        <w:rPr>
          <w:b/>
          <w:bCs/>
        </w:rPr>
      </w:pPr>
      <w:r w:rsidRPr="001C2135">
        <w:rPr>
          <w:b/>
          <w:bCs/>
        </w:rPr>
        <w:t>3.3. El Sistema de Reservas Mínimas (Coeficiente de Caja)</w:t>
      </w:r>
    </w:p>
    <w:p w14:paraId="0D7CB58A" w14:textId="77777777" w:rsidR="001C2135" w:rsidRPr="001C2135" w:rsidRDefault="001C2135" w:rsidP="001C2135">
      <w:r w:rsidRPr="001C2135">
        <w:t>Es la obligación impuesta a las entidades de crédito de mantener depósitos en cuentas de sus respectivos BCN.</w:t>
      </w:r>
    </w:p>
    <w:p w14:paraId="044D393E" w14:textId="77777777" w:rsidR="001C2135" w:rsidRPr="001C2135" w:rsidRDefault="001C2135" w:rsidP="001C2135">
      <w:pPr>
        <w:numPr>
          <w:ilvl w:val="0"/>
          <w:numId w:val="18"/>
        </w:numPr>
      </w:pPr>
      <w:r w:rsidRPr="001C2135">
        <w:rPr>
          <w:b/>
          <w:bCs/>
        </w:rPr>
        <w:t>Base de cálculo:</w:t>
      </w:r>
      <w:r w:rsidRPr="001C2135">
        <w:t xml:space="preserve"> Se calcula sobre determinados pasivos del balance de la entidad (principalmente depósitos y valores de renta fija emitidos con vencimiento inferior a dos años).</w:t>
      </w:r>
    </w:p>
    <w:p w14:paraId="2199A54A" w14:textId="77777777" w:rsidR="001C2135" w:rsidRPr="001C2135" w:rsidRDefault="001C2135" w:rsidP="001C2135">
      <w:pPr>
        <w:numPr>
          <w:ilvl w:val="0"/>
          <w:numId w:val="18"/>
        </w:numPr>
      </w:pPr>
      <w:r w:rsidRPr="001C2135">
        <w:rPr>
          <w:b/>
          <w:bCs/>
        </w:rPr>
        <w:t>Coeficiente actual:</w:t>
      </w:r>
      <w:r w:rsidRPr="001C2135">
        <w:t xml:space="preserve"> El coeficiente de reservas obligatorias se sitúa en el </w:t>
      </w:r>
      <w:r w:rsidRPr="001C2135">
        <w:rPr>
          <w:b/>
          <w:bCs/>
        </w:rPr>
        <w:t>1%</w:t>
      </w:r>
      <w:r w:rsidRPr="001C2135">
        <w:t xml:space="preserve"> (fijado desde el 18 de enero de 2012).</w:t>
      </w:r>
    </w:p>
    <w:p w14:paraId="1E66D057" w14:textId="77777777" w:rsidR="001C2135" w:rsidRPr="001C2135" w:rsidRDefault="001C2135" w:rsidP="001C2135">
      <w:pPr>
        <w:numPr>
          <w:ilvl w:val="0"/>
          <w:numId w:val="18"/>
        </w:numPr>
      </w:pPr>
      <w:r w:rsidRPr="001C2135">
        <w:rPr>
          <w:b/>
          <w:bCs/>
        </w:rPr>
        <w:t>Cómputo:</w:t>
      </w:r>
      <w:r w:rsidRPr="001C2135">
        <w:t xml:space="preserve"> El cumplimiento de la obligación se verifica de forma </w:t>
      </w:r>
      <w:r w:rsidRPr="001C2135">
        <w:rPr>
          <w:b/>
          <w:bCs/>
        </w:rPr>
        <w:t>media</w:t>
      </w:r>
      <w:r w:rsidRPr="001C2135">
        <w:t xml:space="preserve"> a lo largo de un "período de mantenimiento" (aproximadamente de 6 a 7 semanas).</w:t>
      </w:r>
    </w:p>
    <w:p w14:paraId="695365E1" w14:textId="77777777" w:rsidR="001C2135" w:rsidRPr="001C2135" w:rsidRDefault="001C2135" w:rsidP="001C2135">
      <w:pPr>
        <w:numPr>
          <w:ilvl w:val="0"/>
          <w:numId w:val="18"/>
        </w:numPr>
      </w:pPr>
      <w:r w:rsidRPr="001C2135">
        <w:rPr>
          <w:b/>
          <w:bCs/>
        </w:rPr>
        <w:t>Remuneración:</w:t>
      </w:r>
      <w:r w:rsidRPr="001C2135">
        <w:t xml:space="preserve"> </w:t>
      </w:r>
      <w:r w:rsidRPr="001C2135">
        <w:rPr>
          <w:b/>
          <w:bCs/>
        </w:rPr>
        <w:t>¡Modificación Crítica Reciente!</w:t>
      </w:r>
      <w:r w:rsidRPr="001C2135">
        <w:t xml:space="preserve"> Desde septiembre de 2023, el BCE fijó la remuneración de las reservas mínimas obligatorias en el </w:t>
      </w:r>
      <w:r w:rsidRPr="001C2135">
        <w:rPr>
          <w:b/>
          <w:bCs/>
        </w:rPr>
        <w:t>0%</w:t>
      </w:r>
      <w:r w:rsidRPr="001C2135">
        <w:t>.</w:t>
      </w:r>
    </w:p>
    <w:p w14:paraId="3F78657F" w14:textId="77777777" w:rsidR="001C2135" w:rsidRPr="001C2135" w:rsidRDefault="001C2135" w:rsidP="001C2135">
      <w:pPr>
        <w:rPr>
          <w:b/>
          <w:bCs/>
        </w:rPr>
      </w:pPr>
      <w:r w:rsidRPr="001C2135">
        <w:rPr>
          <w:b/>
          <w:bCs/>
        </w:rPr>
        <w:t>4. Política Monetaria No Convencional</w:t>
      </w:r>
    </w:p>
    <w:p w14:paraId="08DA7D2D" w14:textId="77777777" w:rsidR="001C2135" w:rsidRPr="001C2135" w:rsidRDefault="001C2135" w:rsidP="001C2135">
      <w:r w:rsidRPr="001C2135">
        <w:t>A raíz de las crisis financieras y de deuda, el tipo de interés oficial alcanzó su límite inferior efectivo (</w:t>
      </w:r>
      <w:proofErr w:type="spellStart"/>
      <w:r w:rsidRPr="001C2135">
        <w:rPr>
          <w:i/>
          <w:iCs/>
        </w:rPr>
        <w:t>Effective</w:t>
      </w:r>
      <w:proofErr w:type="spellEnd"/>
      <w:r w:rsidRPr="001C2135">
        <w:rPr>
          <w:i/>
          <w:iCs/>
        </w:rPr>
        <w:t xml:space="preserve"> Lower Bound</w:t>
      </w:r>
      <w:r w:rsidRPr="001C2135">
        <w:t>). El Eurosistema desplegó medidas no convencionales que debes conocer para el test:</w:t>
      </w:r>
    </w:p>
    <w:p w14:paraId="4100D820" w14:textId="77777777" w:rsidR="001C2135" w:rsidRPr="001C2135" w:rsidRDefault="001C2135" w:rsidP="001C2135">
      <w:pPr>
        <w:numPr>
          <w:ilvl w:val="0"/>
          <w:numId w:val="19"/>
        </w:numPr>
      </w:pPr>
      <w:r w:rsidRPr="001C2135">
        <w:rPr>
          <w:b/>
          <w:bCs/>
        </w:rPr>
        <w:t xml:space="preserve">Forward </w:t>
      </w:r>
      <w:proofErr w:type="spellStart"/>
      <w:r w:rsidRPr="001C2135">
        <w:rPr>
          <w:b/>
          <w:bCs/>
        </w:rPr>
        <w:t>Guidance</w:t>
      </w:r>
      <w:proofErr w:type="spellEnd"/>
      <w:r w:rsidRPr="001C2135">
        <w:rPr>
          <w:b/>
          <w:bCs/>
        </w:rPr>
        <w:t xml:space="preserve"> (Orientación de expectativas):</w:t>
      </w:r>
      <w:r w:rsidRPr="001C2135">
        <w:t xml:space="preserve"> Comunicación explícita del BCE sobre la senda futura de sus tipos de interés oficiales basada en sus evaluaciones de las perspectivas de estabilidad de precios.</w:t>
      </w:r>
    </w:p>
    <w:p w14:paraId="587026FB" w14:textId="77777777" w:rsidR="001C2135" w:rsidRPr="001C2135" w:rsidRDefault="001C2135" w:rsidP="001C2135">
      <w:pPr>
        <w:numPr>
          <w:ilvl w:val="0"/>
          <w:numId w:val="19"/>
        </w:numPr>
      </w:pPr>
      <w:r w:rsidRPr="001C2135">
        <w:rPr>
          <w:b/>
          <w:bCs/>
        </w:rPr>
        <w:t xml:space="preserve">Programas de Compras de Activos (QE - </w:t>
      </w:r>
      <w:proofErr w:type="spellStart"/>
      <w:r w:rsidRPr="001C2135">
        <w:rPr>
          <w:b/>
          <w:bCs/>
        </w:rPr>
        <w:t>Quantitative</w:t>
      </w:r>
      <w:proofErr w:type="spellEnd"/>
      <w:r w:rsidRPr="001C2135">
        <w:rPr>
          <w:b/>
          <w:bCs/>
        </w:rPr>
        <w:t xml:space="preserve"> </w:t>
      </w:r>
      <w:proofErr w:type="spellStart"/>
      <w:r w:rsidRPr="001C2135">
        <w:rPr>
          <w:b/>
          <w:bCs/>
        </w:rPr>
        <w:t>Easing</w:t>
      </w:r>
      <w:proofErr w:type="spellEnd"/>
      <w:r w:rsidRPr="001C2135">
        <w:rPr>
          <w:b/>
          <w:bCs/>
        </w:rPr>
        <w:t>):</w:t>
      </w:r>
    </w:p>
    <w:p w14:paraId="61943F7A" w14:textId="77777777" w:rsidR="001C2135" w:rsidRPr="001C2135" w:rsidRDefault="001C2135" w:rsidP="001C2135">
      <w:pPr>
        <w:numPr>
          <w:ilvl w:val="1"/>
          <w:numId w:val="19"/>
        </w:numPr>
      </w:pPr>
      <w:r w:rsidRPr="001C2135">
        <w:rPr>
          <w:b/>
          <w:bCs/>
        </w:rPr>
        <w:t>APP (</w:t>
      </w:r>
      <w:proofErr w:type="spellStart"/>
      <w:r w:rsidRPr="001C2135">
        <w:rPr>
          <w:b/>
          <w:bCs/>
        </w:rPr>
        <w:t>Asset</w:t>
      </w:r>
      <w:proofErr w:type="spellEnd"/>
      <w:r w:rsidRPr="001C2135">
        <w:rPr>
          <w:b/>
          <w:bCs/>
        </w:rPr>
        <w:t xml:space="preserve"> Purchase </w:t>
      </w:r>
      <w:proofErr w:type="spellStart"/>
      <w:r w:rsidRPr="001C2135">
        <w:rPr>
          <w:b/>
          <w:bCs/>
        </w:rPr>
        <w:t>Programme</w:t>
      </w:r>
      <w:proofErr w:type="spellEnd"/>
      <w:r w:rsidRPr="001C2135">
        <w:rPr>
          <w:b/>
          <w:bCs/>
        </w:rPr>
        <w:t>):</w:t>
      </w:r>
      <w:r w:rsidRPr="001C2135">
        <w:t xml:space="preserve"> Iniciado en 2014, incluye el PSPP (bonos soberanos), CSPP (bonos corporativos), CBPP3 (bonos garantizados) y ABSPP (titulizaciones). Las reinversiones íntegras finalizaron en </w:t>
      </w:r>
      <w:r w:rsidRPr="001C2135">
        <w:rPr>
          <w:b/>
          <w:bCs/>
        </w:rPr>
        <w:t>julio de 2023</w:t>
      </w:r>
      <w:r w:rsidRPr="001C2135">
        <w:t>.</w:t>
      </w:r>
    </w:p>
    <w:p w14:paraId="0F54126D" w14:textId="77777777" w:rsidR="001C2135" w:rsidRPr="001C2135" w:rsidRDefault="001C2135" w:rsidP="001C2135">
      <w:pPr>
        <w:numPr>
          <w:ilvl w:val="1"/>
          <w:numId w:val="19"/>
        </w:numPr>
      </w:pPr>
      <w:r w:rsidRPr="001C2135">
        <w:rPr>
          <w:b/>
          <w:bCs/>
        </w:rPr>
        <w:t>PEPP (</w:t>
      </w:r>
      <w:proofErr w:type="spellStart"/>
      <w:r w:rsidRPr="001C2135">
        <w:rPr>
          <w:b/>
          <w:bCs/>
        </w:rPr>
        <w:t>Pandemic</w:t>
      </w:r>
      <w:proofErr w:type="spellEnd"/>
      <w:r w:rsidRPr="001C2135">
        <w:rPr>
          <w:b/>
          <w:bCs/>
        </w:rPr>
        <w:t xml:space="preserve"> </w:t>
      </w:r>
      <w:proofErr w:type="spellStart"/>
      <w:r w:rsidRPr="001C2135">
        <w:rPr>
          <w:b/>
          <w:bCs/>
        </w:rPr>
        <w:t>Emergency</w:t>
      </w:r>
      <w:proofErr w:type="spellEnd"/>
      <w:r w:rsidRPr="001C2135">
        <w:rPr>
          <w:b/>
          <w:bCs/>
        </w:rPr>
        <w:t xml:space="preserve"> Purchase </w:t>
      </w:r>
      <w:proofErr w:type="spellStart"/>
      <w:r w:rsidRPr="001C2135">
        <w:rPr>
          <w:b/>
          <w:bCs/>
        </w:rPr>
        <w:t>Programme</w:t>
      </w:r>
      <w:proofErr w:type="spellEnd"/>
      <w:r w:rsidRPr="001C2135">
        <w:rPr>
          <w:b/>
          <w:bCs/>
        </w:rPr>
        <w:t>):</w:t>
      </w:r>
      <w:r w:rsidRPr="001C2135">
        <w:t xml:space="preserve"> Programa de compras de emergencia frente a la pandemia lanzado en </w:t>
      </w:r>
      <w:r w:rsidRPr="001C2135">
        <w:rPr>
          <w:b/>
          <w:bCs/>
        </w:rPr>
        <w:t>marzo de 2020</w:t>
      </w:r>
      <w:r w:rsidRPr="001C2135">
        <w:t xml:space="preserve"> </w:t>
      </w:r>
      <w:r w:rsidRPr="001C2135">
        <w:lastRenderedPageBreak/>
        <w:t>con una dotación total de 1,85 billones de euros. El BCE finalizó las compras netas y redujo las reinversiones progresivamente.</w:t>
      </w:r>
    </w:p>
    <w:p w14:paraId="275390AD" w14:textId="77777777" w:rsidR="001C2135" w:rsidRPr="001C2135" w:rsidRDefault="001C2135" w:rsidP="001C2135">
      <w:pPr>
        <w:numPr>
          <w:ilvl w:val="0"/>
          <w:numId w:val="19"/>
        </w:numPr>
      </w:pPr>
      <w:r w:rsidRPr="001C2135">
        <w:rPr>
          <w:b/>
          <w:bCs/>
        </w:rPr>
        <w:t>TLTRO (</w:t>
      </w:r>
      <w:proofErr w:type="spellStart"/>
      <w:r w:rsidRPr="001C2135">
        <w:rPr>
          <w:b/>
          <w:bCs/>
        </w:rPr>
        <w:t>Targeted</w:t>
      </w:r>
      <w:proofErr w:type="spellEnd"/>
      <w:r w:rsidRPr="001C2135">
        <w:rPr>
          <w:b/>
          <w:bCs/>
        </w:rPr>
        <w:t xml:space="preserve"> Longer-</w:t>
      </w:r>
      <w:proofErr w:type="spellStart"/>
      <w:r w:rsidRPr="001C2135">
        <w:rPr>
          <w:b/>
          <w:bCs/>
        </w:rPr>
        <w:t>Term</w:t>
      </w:r>
      <w:proofErr w:type="spellEnd"/>
      <w:r w:rsidRPr="001C2135">
        <w:rPr>
          <w:b/>
          <w:bCs/>
        </w:rPr>
        <w:t xml:space="preserve"> </w:t>
      </w:r>
      <w:proofErr w:type="spellStart"/>
      <w:r w:rsidRPr="001C2135">
        <w:rPr>
          <w:b/>
          <w:bCs/>
        </w:rPr>
        <w:t>Refinancing</w:t>
      </w:r>
      <w:proofErr w:type="spellEnd"/>
      <w:r w:rsidRPr="001C2135">
        <w:rPr>
          <w:b/>
          <w:bCs/>
        </w:rPr>
        <w:t xml:space="preserve"> </w:t>
      </w:r>
      <w:proofErr w:type="spellStart"/>
      <w:r w:rsidRPr="001C2135">
        <w:rPr>
          <w:b/>
          <w:bCs/>
        </w:rPr>
        <w:t>Operations</w:t>
      </w:r>
      <w:proofErr w:type="spellEnd"/>
      <w:r w:rsidRPr="001C2135">
        <w:rPr>
          <w:b/>
          <w:bCs/>
        </w:rPr>
        <w:t>):</w:t>
      </w:r>
      <w:r w:rsidRPr="001C2135">
        <w:t xml:space="preserve"> Operaciones de financiación a plazo más largo con objetivos específicos, que vinculaban el volumen de crédito concedido y su coste al importe de los préstamos concedidos por las entidades a empresas y consumidores.</w:t>
      </w:r>
    </w:p>
    <w:p w14:paraId="4BE215B6" w14:textId="77777777" w:rsidR="001C2135" w:rsidRPr="001C2135" w:rsidRDefault="001C2135" w:rsidP="001C2135">
      <w:pPr>
        <w:rPr>
          <w:b/>
          <w:bCs/>
        </w:rPr>
      </w:pPr>
      <w:r w:rsidRPr="001C2135">
        <w:rPr>
          <w:b/>
          <w:bCs/>
        </w:rPr>
        <w:t>5. Indicadores Macroeconómicos y su Relevancia para el Test</w:t>
      </w:r>
    </w:p>
    <w:p w14:paraId="3B67D14B" w14:textId="77777777" w:rsidR="001C2135" w:rsidRPr="001C2135" w:rsidRDefault="001C2135" w:rsidP="001C2135">
      <w:r w:rsidRPr="001C2135">
        <w:t>Para evaluar la transmisión de la política monetaria, el Banco de España y el BCE monitorizan indicadores macroeconómicos clave:</w:t>
      </w:r>
    </w:p>
    <w:p w14:paraId="18D4EC7C" w14:textId="77777777" w:rsidR="001C2135" w:rsidRPr="001C2135" w:rsidRDefault="001C2135" w:rsidP="001C2135">
      <w:pPr>
        <w:numPr>
          <w:ilvl w:val="0"/>
          <w:numId w:val="20"/>
        </w:numPr>
      </w:pPr>
      <w:r w:rsidRPr="001C2135">
        <w:rPr>
          <w:b/>
          <w:bCs/>
        </w:rPr>
        <w:t>PIB Trimestral y Anual:</w:t>
      </w:r>
      <w:r w:rsidRPr="001C2135">
        <w:t xml:space="preserve"> Indicador de actividad económica real. Se analiza la brecha de producción (</w:t>
      </w:r>
      <w:r w:rsidRPr="001C2135">
        <w:rPr>
          <w:i/>
          <w:iCs/>
        </w:rPr>
        <w:t>output gap</w:t>
      </w:r>
      <w:r w:rsidRPr="001C2135">
        <w:t xml:space="preserve">), que mide la diferencia entre el PIB real y el PIB potencial. Un </w:t>
      </w:r>
      <w:r w:rsidRPr="001C2135">
        <w:rPr>
          <w:i/>
          <w:iCs/>
        </w:rPr>
        <w:t>output gap</w:t>
      </w:r>
      <w:r w:rsidRPr="001C2135">
        <w:t xml:space="preserve"> positivo genera presiones inflacionistas.</w:t>
      </w:r>
    </w:p>
    <w:p w14:paraId="3B811A67" w14:textId="77777777" w:rsidR="001C2135" w:rsidRPr="001C2135" w:rsidRDefault="001C2135" w:rsidP="001C2135">
      <w:pPr>
        <w:numPr>
          <w:ilvl w:val="0"/>
          <w:numId w:val="20"/>
        </w:numPr>
      </w:pPr>
      <w:r w:rsidRPr="001C2135">
        <w:rPr>
          <w:b/>
          <w:bCs/>
        </w:rPr>
        <w:t>Inflación Subyacente:</w:t>
      </w:r>
      <w:r w:rsidRPr="001C2135">
        <w:t xml:space="preserve"> Variación del IPCA excluyendo los componentes más volátiles: </w:t>
      </w:r>
      <w:r w:rsidRPr="001C2135">
        <w:rPr>
          <w:b/>
          <w:bCs/>
        </w:rPr>
        <w:t>energía y alimentos no elaborados</w:t>
      </w:r>
      <w:r w:rsidRPr="001C2135">
        <w:t>. Es el indicador clave para observar la tendencia estructural de los precios.</w:t>
      </w:r>
    </w:p>
    <w:p w14:paraId="62DEB496" w14:textId="77777777" w:rsidR="001C2135" w:rsidRPr="001C2135" w:rsidRDefault="001C2135" w:rsidP="001C2135">
      <w:pPr>
        <w:numPr>
          <w:ilvl w:val="0"/>
          <w:numId w:val="20"/>
        </w:numPr>
      </w:pPr>
      <w:r w:rsidRPr="001C2135">
        <w:rPr>
          <w:b/>
          <w:bCs/>
        </w:rPr>
        <w:t>Tipos de Interés de Referencia Interbancarios:</w:t>
      </w:r>
    </w:p>
    <w:p w14:paraId="14C2D029" w14:textId="77777777" w:rsidR="001C2135" w:rsidRPr="001C2135" w:rsidRDefault="001C2135" w:rsidP="001C2135">
      <w:pPr>
        <w:numPr>
          <w:ilvl w:val="1"/>
          <w:numId w:val="20"/>
        </w:numPr>
      </w:pPr>
      <w:r w:rsidRPr="001C2135">
        <w:rPr>
          <w:b/>
          <w:bCs/>
        </w:rPr>
        <w:t>ESTR (€STR - Euro Short-</w:t>
      </w:r>
      <w:proofErr w:type="spellStart"/>
      <w:r w:rsidRPr="001C2135">
        <w:rPr>
          <w:b/>
          <w:bCs/>
        </w:rPr>
        <w:t>Term</w:t>
      </w:r>
      <w:proofErr w:type="spellEnd"/>
      <w:r w:rsidRPr="001C2135">
        <w:rPr>
          <w:b/>
          <w:bCs/>
        </w:rPr>
        <w:t xml:space="preserve"> Rate):</w:t>
      </w:r>
      <w:r w:rsidRPr="001C2135">
        <w:t xml:space="preserve"> Refleja el coste de los préstamos mayoristas a un día sin garantía en la zona del euro. Sustituyó formalmente al EONIA. Es calculado y publicado diariamente por el </w:t>
      </w:r>
      <w:r w:rsidRPr="001C2135">
        <w:rPr>
          <w:b/>
          <w:bCs/>
        </w:rPr>
        <w:t>BCE</w:t>
      </w:r>
      <w:r w:rsidRPr="001C2135">
        <w:t>.</w:t>
      </w:r>
    </w:p>
    <w:p w14:paraId="10B87D6E" w14:textId="77777777" w:rsidR="001C2135" w:rsidRPr="001C2135" w:rsidRDefault="001C2135" w:rsidP="001C2135">
      <w:pPr>
        <w:numPr>
          <w:ilvl w:val="1"/>
          <w:numId w:val="20"/>
        </w:numPr>
      </w:pPr>
      <w:r w:rsidRPr="001C2135">
        <w:rPr>
          <w:b/>
          <w:bCs/>
        </w:rPr>
        <w:t xml:space="preserve">EURIBOR (Euro Interbank </w:t>
      </w:r>
      <w:proofErr w:type="spellStart"/>
      <w:r w:rsidRPr="001C2135">
        <w:rPr>
          <w:b/>
          <w:bCs/>
        </w:rPr>
        <w:t>Offered</w:t>
      </w:r>
      <w:proofErr w:type="spellEnd"/>
      <w:r w:rsidRPr="001C2135">
        <w:rPr>
          <w:b/>
          <w:bCs/>
        </w:rPr>
        <w:t xml:space="preserve"> Rate):</w:t>
      </w:r>
      <w:r w:rsidRPr="001C2135">
        <w:t xml:space="preserve"> Tipos de interés a los que las entidades de crédito de la eurozona se prestan fondos entre sí con garantía a diferentes plazos (1 semana, 1 mes, 3 meses, 6 meses, 12 meses). Es publicado por el </w:t>
      </w:r>
      <w:r w:rsidRPr="001C2135">
        <w:rPr>
          <w:b/>
          <w:bCs/>
        </w:rPr>
        <w:t>EMMI</w:t>
      </w:r>
      <w:r w:rsidRPr="001C2135">
        <w:t xml:space="preserve"> (</w:t>
      </w:r>
      <w:proofErr w:type="spellStart"/>
      <w:r w:rsidRPr="001C2135">
        <w:t>European</w:t>
      </w:r>
      <w:proofErr w:type="spellEnd"/>
      <w:r w:rsidRPr="001C2135">
        <w:t xml:space="preserve"> Money </w:t>
      </w:r>
      <w:proofErr w:type="spellStart"/>
      <w:r w:rsidRPr="001C2135">
        <w:t>Markets</w:t>
      </w:r>
      <w:proofErr w:type="spellEnd"/>
      <w:r w:rsidRPr="001C2135">
        <w:t xml:space="preserve"> </w:t>
      </w:r>
      <w:proofErr w:type="spellStart"/>
      <w:r w:rsidRPr="001C2135">
        <w:t>Institute</w:t>
      </w:r>
      <w:proofErr w:type="spellEnd"/>
      <w:r w:rsidRPr="001C2135">
        <w:t>).</w:t>
      </w:r>
    </w:p>
    <w:p w14:paraId="10B091D9" w14:textId="77777777" w:rsidR="001C2135" w:rsidRPr="001C2135" w:rsidRDefault="001C2135" w:rsidP="001C2135">
      <w:pPr>
        <w:numPr>
          <w:ilvl w:val="0"/>
          <w:numId w:val="20"/>
        </w:numPr>
      </w:pPr>
      <w:r w:rsidRPr="001C2135">
        <w:rPr>
          <w:b/>
          <w:bCs/>
        </w:rPr>
        <w:t>M3 (Agregado Monetario Amplio):</w:t>
      </w:r>
      <w:r w:rsidRPr="001C2135">
        <w:t xml:space="preserve"> El BCE monitoriza los agregados monetarios como indicadores adelantados de inflación:</w:t>
      </w:r>
    </w:p>
    <w:p w14:paraId="60D7DDBD" w14:textId="77777777" w:rsidR="001C2135" w:rsidRPr="001C2135" w:rsidRDefault="001C2135" w:rsidP="001C2135">
      <w:pPr>
        <w:numPr>
          <w:ilvl w:val="1"/>
          <w:numId w:val="20"/>
        </w:numPr>
      </w:pPr>
      <w:r w:rsidRPr="001C2135">
        <w:rPr>
          <w:b/>
          <w:bCs/>
        </w:rPr>
        <w:t>M1 (Agregado estrecho):</w:t>
      </w:r>
      <w:r w:rsidRPr="001C2135">
        <w:t xml:space="preserve"> Efectivo en circulación + depósitos a la vista.</w:t>
      </w:r>
    </w:p>
    <w:p w14:paraId="5462866F" w14:textId="77777777" w:rsidR="001C2135" w:rsidRPr="001C2135" w:rsidRDefault="001C2135" w:rsidP="001C2135">
      <w:pPr>
        <w:numPr>
          <w:ilvl w:val="1"/>
          <w:numId w:val="20"/>
        </w:numPr>
      </w:pPr>
      <w:r w:rsidRPr="001C2135">
        <w:rPr>
          <w:b/>
          <w:bCs/>
        </w:rPr>
        <w:t>M2 (Agregado intermedio):</w:t>
      </w:r>
      <w:r w:rsidRPr="001C2135">
        <w:t xml:space="preserve"> M1 + depósitos a plazo de hasta dos años + depósitos disponibles con preaviso de hasta tres meses.</w:t>
      </w:r>
    </w:p>
    <w:p w14:paraId="62CC23F1" w14:textId="77777777" w:rsidR="001C2135" w:rsidRPr="001C2135" w:rsidRDefault="001C2135" w:rsidP="001C2135">
      <w:pPr>
        <w:numPr>
          <w:ilvl w:val="1"/>
          <w:numId w:val="20"/>
        </w:numPr>
      </w:pPr>
      <w:r w:rsidRPr="001C2135">
        <w:rPr>
          <w:b/>
          <w:bCs/>
        </w:rPr>
        <w:t>M3 (Agregado amplio):</w:t>
      </w:r>
      <w:r w:rsidRPr="001C2135">
        <w:t xml:space="preserve"> M2 + cesiones temporales + participaciones en fondos del mercado monetario + valores de renta fija de hasta dos años.</w:t>
      </w:r>
    </w:p>
    <w:p w14:paraId="4C8BC9AA" w14:textId="77777777" w:rsidR="001C2135" w:rsidRPr="001C2135" w:rsidRDefault="001C2135" w:rsidP="001C2135">
      <w:pPr>
        <w:rPr>
          <w:b/>
          <w:bCs/>
        </w:rPr>
      </w:pPr>
      <w:r w:rsidRPr="001C2135">
        <w:rPr>
          <w:b/>
          <w:bCs/>
        </w:rPr>
        <w:t>MÓDULO B: LA FUNCIÓN SUPERVISORA DEL BANCO DE ESPAÑA EN EL MARCO DEL MECANISMO ÚNICO DE SUPERVISIÓN (MUS)</w:t>
      </w:r>
    </w:p>
    <w:p w14:paraId="29C454ED" w14:textId="77777777" w:rsidR="001C2135" w:rsidRPr="001C2135" w:rsidRDefault="001C2135" w:rsidP="001C2135">
      <w:pPr>
        <w:rPr>
          <w:b/>
          <w:bCs/>
        </w:rPr>
      </w:pPr>
      <w:r w:rsidRPr="001C2135">
        <w:rPr>
          <w:b/>
          <w:bCs/>
        </w:rPr>
        <w:t>1. El Nacimiento de la Unión Bancaria y el MUS</w:t>
      </w:r>
    </w:p>
    <w:p w14:paraId="6BFADD97" w14:textId="77777777" w:rsidR="001C2135" w:rsidRPr="001C2135" w:rsidRDefault="001C2135" w:rsidP="001C2135">
      <w:r w:rsidRPr="001C2135">
        <w:lastRenderedPageBreak/>
        <w:t xml:space="preserve">La crisis de deuda soberana de la zona euro de 2012 evidenció el peligroso "bucle fatal" entre el riesgo soberano y el riesgo bancario nacional. En la Cumbre del Euro de </w:t>
      </w:r>
      <w:r w:rsidRPr="001C2135">
        <w:rPr>
          <w:b/>
          <w:bCs/>
        </w:rPr>
        <w:t>junio de 2012</w:t>
      </w:r>
      <w:r w:rsidRPr="001C2135">
        <w:t xml:space="preserve">, los jefes de Estado y de Gobierno acordaron la creación de la </w:t>
      </w:r>
      <w:r w:rsidRPr="001C2135">
        <w:rPr>
          <w:b/>
          <w:bCs/>
        </w:rPr>
        <w:t>Unión Bancaria</w:t>
      </w:r>
      <w:r w:rsidRPr="001C2135">
        <w:t>, sustentada sobre tres pilares fundamentales:</w:t>
      </w:r>
    </w:p>
    <w:p w14:paraId="1213CD5D" w14:textId="77777777" w:rsidR="001C2135" w:rsidRPr="001C2135" w:rsidRDefault="001C2135" w:rsidP="001C2135">
      <w:pPr>
        <w:numPr>
          <w:ilvl w:val="0"/>
          <w:numId w:val="21"/>
        </w:numPr>
      </w:pPr>
      <w:r w:rsidRPr="001C2135">
        <w:rPr>
          <w:b/>
          <w:bCs/>
        </w:rPr>
        <w:t>El Mecanismo Único de Supervisión (MUS):</w:t>
      </w:r>
      <w:r w:rsidRPr="001C2135">
        <w:t xml:space="preserve"> Supervisión prudencial centralizada de las entidades de crédito. </w:t>
      </w:r>
    </w:p>
    <w:p w14:paraId="1CBA24A8" w14:textId="77777777" w:rsidR="001C2135" w:rsidRPr="001C2135" w:rsidRDefault="001C2135" w:rsidP="001C2135">
      <w:pPr>
        <w:numPr>
          <w:ilvl w:val="0"/>
          <w:numId w:val="21"/>
        </w:numPr>
      </w:pPr>
      <w:r w:rsidRPr="001C2135">
        <w:rPr>
          <w:b/>
          <w:bCs/>
        </w:rPr>
        <w:t>El Mecanismo Único de Resolución (MUR):</w:t>
      </w:r>
      <w:r w:rsidRPr="001C2135">
        <w:t xml:space="preserve"> Resolución ordenada de entidades inviables o en vías de desaparecer con un Fondo Único de Resolución (FUR).</w:t>
      </w:r>
    </w:p>
    <w:p w14:paraId="2C1CF987" w14:textId="77777777" w:rsidR="001C2135" w:rsidRPr="001C2135" w:rsidRDefault="001C2135" w:rsidP="001C2135">
      <w:pPr>
        <w:numPr>
          <w:ilvl w:val="0"/>
          <w:numId w:val="21"/>
        </w:numPr>
      </w:pPr>
      <w:r w:rsidRPr="001C2135">
        <w:rPr>
          <w:b/>
          <w:bCs/>
        </w:rPr>
        <w:t>El Fondo de Garantía de Depósitos Europeo (EDIS):</w:t>
      </w:r>
      <w:r w:rsidRPr="001C2135">
        <w:t xml:space="preserve"> Tercer pilar, objeto de debate político y desarrollo normativo continuo.</w:t>
      </w:r>
    </w:p>
    <w:p w14:paraId="6E9D883B" w14:textId="77777777" w:rsidR="001C2135" w:rsidRPr="001C2135" w:rsidRDefault="001C2135" w:rsidP="001C2135">
      <w:r w:rsidRPr="001C2135">
        <w:t xml:space="preserve">       ┌────────────────────────────────────────────────────────┐</w:t>
      </w:r>
    </w:p>
    <w:p w14:paraId="2C80379F" w14:textId="77777777" w:rsidR="001C2135" w:rsidRPr="001C2135" w:rsidRDefault="001C2135" w:rsidP="001C2135">
      <w:r w:rsidRPr="001C2135">
        <w:t xml:space="preserve">       │                     UNIÓN BANCARIA                     │</w:t>
      </w:r>
    </w:p>
    <w:p w14:paraId="4DE28FB9" w14:textId="77777777" w:rsidR="001C2135" w:rsidRPr="001C2135" w:rsidRDefault="001C2135" w:rsidP="001C2135">
      <w:r w:rsidRPr="001C2135">
        <w:t xml:space="preserve">       └───────────────────────────</w:t>
      </w:r>
      <w:r w:rsidRPr="001C2135">
        <w:rPr>
          <w:rFonts w:ascii="MS Gothic" w:eastAsia="MS Gothic" w:hAnsi="MS Gothic" w:cs="MS Gothic" w:hint="eastAsia"/>
        </w:rPr>
        <w:t>┬</w:t>
      </w:r>
      <w:r w:rsidRPr="001C2135">
        <w:rPr>
          <w:rFonts w:ascii="Calibri" w:hAnsi="Calibri" w:cs="Calibri"/>
        </w:rPr>
        <w:t>────────────────────────────┘</w:t>
      </w:r>
    </w:p>
    <w:p w14:paraId="07B0988F" w14:textId="77777777" w:rsidR="001C2135" w:rsidRPr="001C2135" w:rsidRDefault="001C2135" w:rsidP="001C2135">
      <w:r w:rsidRPr="001C2135">
        <w:t xml:space="preserve">                                   │</w:t>
      </w:r>
    </w:p>
    <w:p w14:paraId="1CD94C17" w14:textId="77777777" w:rsidR="001C2135" w:rsidRPr="001C2135" w:rsidRDefault="001C2135" w:rsidP="001C2135">
      <w:r w:rsidRPr="001C2135">
        <w:t xml:space="preserve">         ┌─────────────────────────</w:t>
      </w:r>
      <w:r w:rsidRPr="001C2135">
        <w:rPr>
          <w:rFonts w:ascii="MS Gothic" w:eastAsia="MS Gothic" w:hAnsi="MS Gothic" w:cs="MS Gothic" w:hint="eastAsia"/>
        </w:rPr>
        <w:t>┼</w:t>
      </w:r>
      <w:r w:rsidRPr="001C2135">
        <w:rPr>
          <w:rFonts w:ascii="Calibri" w:hAnsi="Calibri" w:cs="Calibri"/>
        </w:rPr>
        <w:t>─────────────────────────┐</w:t>
      </w:r>
    </w:p>
    <w:p w14:paraId="5748D34A" w14:textId="77777777" w:rsidR="001C2135" w:rsidRPr="001C2135" w:rsidRDefault="001C2135" w:rsidP="001C2135">
      <w:r w:rsidRPr="001C2135">
        <w:t xml:space="preserve">         </w:t>
      </w:r>
      <w:r w:rsidRPr="001C2135">
        <w:rPr>
          <w:rFonts w:ascii="Arial" w:hAnsi="Arial" w:cs="Arial"/>
        </w:rPr>
        <w:t>▼</w:t>
      </w:r>
      <w:r w:rsidRPr="001C2135">
        <w:t xml:space="preserve">                         </w:t>
      </w:r>
      <w:r w:rsidRPr="001C2135">
        <w:rPr>
          <w:rFonts w:ascii="Arial" w:hAnsi="Arial" w:cs="Arial"/>
        </w:rPr>
        <w:t>▼</w:t>
      </w:r>
      <w:r w:rsidRPr="001C2135">
        <w:t xml:space="preserve">                         </w:t>
      </w:r>
      <w:r w:rsidRPr="001C2135">
        <w:rPr>
          <w:rFonts w:ascii="Arial" w:hAnsi="Arial" w:cs="Arial"/>
        </w:rPr>
        <w:t>▼</w:t>
      </w:r>
    </w:p>
    <w:p w14:paraId="1FDE9BEC" w14:textId="77777777" w:rsidR="001C2135" w:rsidRPr="001C2135" w:rsidRDefault="001C2135" w:rsidP="001C2135">
      <w:r w:rsidRPr="001C2135">
        <w:t xml:space="preserve"> ┌───────────────┐         ┌───────────────┐         ┌───────────────┐</w:t>
      </w:r>
    </w:p>
    <w:p w14:paraId="3A105EA3" w14:textId="77777777" w:rsidR="001C2135" w:rsidRPr="001C2135" w:rsidRDefault="001C2135" w:rsidP="001C2135">
      <w:r w:rsidRPr="001C2135">
        <w:t xml:space="preserve"> │   PILAR I     │         │   PILAR II    │         │   PILAR III   │</w:t>
      </w:r>
    </w:p>
    <w:p w14:paraId="210B6C02" w14:textId="77777777" w:rsidR="001C2135" w:rsidRPr="001C2135" w:rsidRDefault="001C2135" w:rsidP="001C2135">
      <w:r w:rsidRPr="001C2135">
        <w:t xml:space="preserve"> │    M.U.S.     │         │    M.U.R.     │         │   E.D.I.S.    │</w:t>
      </w:r>
    </w:p>
    <w:p w14:paraId="4E3B4591" w14:textId="77777777" w:rsidR="001C2135" w:rsidRPr="001C2135" w:rsidRDefault="001C2135" w:rsidP="001C2135">
      <w:r w:rsidRPr="001C2135">
        <w:t xml:space="preserve"> │ (Supervisión) │         │ (Resolución)  │         │ (Depósitos)   │</w:t>
      </w:r>
    </w:p>
    <w:p w14:paraId="52E8B865" w14:textId="77777777" w:rsidR="001C2135" w:rsidRPr="001C2135" w:rsidRDefault="001C2135" w:rsidP="001C2135">
      <w:r w:rsidRPr="001C2135">
        <w:t xml:space="preserve"> └───────────────┘         └───────────────┘         └───────────────┘</w:t>
      </w:r>
    </w:p>
    <w:p w14:paraId="44F6EA09" w14:textId="77777777" w:rsidR="001C2135" w:rsidRPr="001C2135" w:rsidRDefault="001C2135" w:rsidP="001C2135">
      <w:pPr>
        <w:rPr>
          <w:b/>
          <w:bCs/>
        </w:rPr>
      </w:pPr>
      <w:r w:rsidRPr="001C2135">
        <w:rPr>
          <w:b/>
          <w:bCs/>
        </w:rPr>
        <w:t>1.1. Base Legal del MUS</w:t>
      </w:r>
    </w:p>
    <w:p w14:paraId="4F7D31F6" w14:textId="77777777" w:rsidR="001C2135" w:rsidRPr="001C2135" w:rsidRDefault="001C2135" w:rsidP="001C2135">
      <w:pPr>
        <w:numPr>
          <w:ilvl w:val="0"/>
          <w:numId w:val="22"/>
        </w:numPr>
      </w:pPr>
      <w:r w:rsidRPr="001C2135">
        <w:rPr>
          <w:b/>
          <w:bCs/>
        </w:rPr>
        <w:t xml:space="preserve">Reglamento (UE) </w:t>
      </w:r>
      <w:proofErr w:type="spellStart"/>
      <w:r w:rsidRPr="001C2135">
        <w:rPr>
          <w:b/>
          <w:bCs/>
        </w:rPr>
        <w:t>nº</w:t>
      </w:r>
      <w:proofErr w:type="spellEnd"/>
      <w:r w:rsidRPr="001C2135">
        <w:rPr>
          <w:b/>
          <w:bCs/>
        </w:rPr>
        <w:t xml:space="preserve"> 1024/2013 del Consejo</w:t>
      </w:r>
      <w:r w:rsidRPr="001C2135">
        <w:t xml:space="preserve"> (conocido como el </w:t>
      </w:r>
      <w:r w:rsidRPr="001C2135">
        <w:rPr>
          <w:b/>
          <w:bCs/>
        </w:rPr>
        <w:t>Reglamento del MUS</w:t>
      </w:r>
      <w:r w:rsidRPr="001C2135">
        <w:t>). Confiere al BCE atribuciones específicas en lo que respecta a políticas relativas a la supervisión prudencial de las entidades de crédito.</w:t>
      </w:r>
    </w:p>
    <w:p w14:paraId="10F28A47" w14:textId="77777777" w:rsidR="001C2135" w:rsidRPr="001C2135" w:rsidRDefault="001C2135" w:rsidP="001C2135">
      <w:pPr>
        <w:numPr>
          <w:ilvl w:val="0"/>
          <w:numId w:val="22"/>
        </w:numPr>
      </w:pPr>
      <w:r w:rsidRPr="001C2135">
        <w:rPr>
          <w:b/>
          <w:bCs/>
        </w:rPr>
        <w:t>Fecha de Entrada en Vigor Operativa:</w:t>
      </w:r>
      <w:r w:rsidRPr="001C2135">
        <w:t xml:space="preserve"> </w:t>
      </w:r>
      <w:r w:rsidRPr="001C2135">
        <w:rPr>
          <w:b/>
          <w:bCs/>
        </w:rPr>
        <w:t>4 de noviembre de 2014</w:t>
      </w:r>
      <w:r w:rsidRPr="001C2135">
        <w:t>, fecha en la que el BCE asumió plenamente sus funciones supervisoras.</w:t>
      </w:r>
    </w:p>
    <w:p w14:paraId="43AF8C73" w14:textId="77777777" w:rsidR="001C2135" w:rsidRPr="001C2135" w:rsidRDefault="001C2135" w:rsidP="001C2135">
      <w:pPr>
        <w:rPr>
          <w:b/>
          <w:bCs/>
        </w:rPr>
      </w:pPr>
      <w:r w:rsidRPr="001C2135">
        <w:rPr>
          <w:b/>
          <w:bCs/>
        </w:rPr>
        <w:t>2. Distribución de Competencias en el MUS: Entidades Significativas vs. Menos Significativas</w:t>
      </w:r>
    </w:p>
    <w:p w14:paraId="40ABFCA2" w14:textId="77777777" w:rsidR="001C2135" w:rsidRPr="001C2135" w:rsidRDefault="001C2135" w:rsidP="001C2135">
      <w:r w:rsidRPr="001C2135">
        <w:t xml:space="preserve">El MUS está integrado por el BCE y las Autoridades Nacionales Competentes (ANC) de los Estados miembros participantes. En España, la ANC es el </w:t>
      </w:r>
      <w:r w:rsidRPr="001C2135">
        <w:rPr>
          <w:b/>
          <w:bCs/>
        </w:rPr>
        <w:t>Banco de España</w:t>
      </w:r>
      <w:r w:rsidRPr="001C2135">
        <w:t xml:space="preserve">. El </w:t>
      </w:r>
      <w:r w:rsidRPr="001C2135">
        <w:lastRenderedPageBreak/>
        <w:t>Reglamento del MUS establece una distribución de funciones basada en el principio de proporcionalidad, distinguiendo dos categorías de entidades de crédito:</w:t>
      </w:r>
    </w:p>
    <w:p w14:paraId="21079910" w14:textId="77777777" w:rsidR="001C2135" w:rsidRPr="001C2135" w:rsidRDefault="001C2135" w:rsidP="001C2135">
      <w:pPr>
        <w:rPr>
          <w:b/>
          <w:bCs/>
        </w:rPr>
      </w:pPr>
      <w:r w:rsidRPr="001C2135">
        <w:rPr>
          <w:b/>
          <w:bCs/>
        </w:rPr>
        <w:t xml:space="preserve">2.1. Entidades Significativas (SI - </w:t>
      </w:r>
      <w:proofErr w:type="spellStart"/>
      <w:r w:rsidRPr="001C2135">
        <w:rPr>
          <w:b/>
          <w:bCs/>
        </w:rPr>
        <w:t>Significant</w:t>
      </w:r>
      <w:proofErr w:type="spellEnd"/>
      <w:r w:rsidRPr="001C2135">
        <w:rPr>
          <w:b/>
          <w:bCs/>
        </w:rPr>
        <w:t xml:space="preserve"> </w:t>
      </w:r>
      <w:proofErr w:type="spellStart"/>
      <w:r w:rsidRPr="001C2135">
        <w:rPr>
          <w:b/>
          <w:bCs/>
        </w:rPr>
        <w:t>Institutions</w:t>
      </w:r>
      <w:proofErr w:type="spellEnd"/>
      <w:r w:rsidRPr="001C2135">
        <w:rPr>
          <w:b/>
          <w:bCs/>
        </w:rPr>
        <w:t>)</w:t>
      </w:r>
    </w:p>
    <w:p w14:paraId="3B87B5DB" w14:textId="77777777" w:rsidR="001C2135" w:rsidRPr="001C2135" w:rsidRDefault="001C2135" w:rsidP="001C2135">
      <w:r w:rsidRPr="001C2135">
        <w:t xml:space="preserve">Son supervisadas </w:t>
      </w:r>
      <w:r w:rsidRPr="001C2135">
        <w:rPr>
          <w:b/>
          <w:bCs/>
        </w:rPr>
        <w:t>directamente por el BCE</w:t>
      </w:r>
      <w:r w:rsidRPr="001C2135">
        <w:t xml:space="preserve"> con la colaboración del Banco de España. Para que una entidad sea calificada como Significativa debe cumplir </w:t>
      </w:r>
      <w:r w:rsidRPr="001C2135">
        <w:rPr>
          <w:b/>
          <w:bCs/>
        </w:rPr>
        <w:t>al menos uno</w:t>
      </w:r>
      <w:r w:rsidRPr="001C2135">
        <w:t xml:space="preserve"> de los siguientes criterios cuantitativos o cualitativos:</w:t>
      </w:r>
    </w:p>
    <w:p w14:paraId="6058717E" w14:textId="77777777" w:rsidR="001C2135" w:rsidRPr="001C2135" w:rsidRDefault="001C2135" w:rsidP="001C2135">
      <w:pPr>
        <w:numPr>
          <w:ilvl w:val="0"/>
          <w:numId w:val="23"/>
        </w:numPr>
      </w:pPr>
      <w:r w:rsidRPr="001C2135">
        <w:rPr>
          <w:b/>
          <w:bCs/>
        </w:rPr>
        <w:t>Tamaño absoluto:</w:t>
      </w:r>
      <w:r w:rsidRPr="001C2135">
        <w:t xml:space="preserve"> Que el valor total de sus activos supere los </w:t>
      </w:r>
      <w:r w:rsidRPr="001C2135">
        <w:rPr>
          <w:b/>
          <w:bCs/>
        </w:rPr>
        <w:t>30.000 millones de euros</w:t>
      </w:r>
      <w:r w:rsidRPr="001C2135">
        <w:t>.</w:t>
      </w:r>
    </w:p>
    <w:p w14:paraId="3C06CDEF" w14:textId="77777777" w:rsidR="001C2135" w:rsidRPr="001C2135" w:rsidRDefault="001C2135" w:rsidP="001C2135">
      <w:pPr>
        <w:numPr>
          <w:ilvl w:val="0"/>
          <w:numId w:val="23"/>
        </w:numPr>
      </w:pPr>
      <w:r w:rsidRPr="001C2135">
        <w:rPr>
          <w:b/>
          <w:bCs/>
        </w:rPr>
        <w:t>Importancia económica:</w:t>
      </w:r>
      <w:r w:rsidRPr="001C2135">
        <w:t xml:space="preserve"> Que el valor de sus activos supere el </w:t>
      </w:r>
      <w:r w:rsidRPr="001C2135">
        <w:rPr>
          <w:b/>
          <w:bCs/>
        </w:rPr>
        <w:t>20% del PIB</w:t>
      </w:r>
      <w:r w:rsidRPr="001C2135">
        <w:t xml:space="preserve"> del Estado miembro de establecimiento, a menos que el valor total de sus activos sea inferior a 5.000 millones de euros.</w:t>
      </w:r>
    </w:p>
    <w:p w14:paraId="6C171786" w14:textId="77777777" w:rsidR="001C2135" w:rsidRPr="001C2135" w:rsidRDefault="001C2135" w:rsidP="001C2135">
      <w:pPr>
        <w:numPr>
          <w:ilvl w:val="0"/>
          <w:numId w:val="23"/>
        </w:numPr>
      </w:pPr>
      <w:r w:rsidRPr="001C2135">
        <w:rPr>
          <w:b/>
          <w:bCs/>
        </w:rPr>
        <w:t>Actividad transfronteriza:</w:t>
      </w:r>
      <w:r w:rsidRPr="001C2135">
        <w:t xml:space="preserve"> Que la entidad haya solicitado o recibido asistencia financiera pública directa del Fondo Europeo de Estabilidad Financiera (FEEF) o del Mecanismo Europeo de Estabilidad (MEDE).</w:t>
      </w:r>
    </w:p>
    <w:p w14:paraId="4CEE5761" w14:textId="77777777" w:rsidR="001C2135" w:rsidRPr="001C2135" w:rsidRDefault="001C2135" w:rsidP="001C2135">
      <w:pPr>
        <w:numPr>
          <w:ilvl w:val="0"/>
          <w:numId w:val="23"/>
        </w:numPr>
      </w:pPr>
      <w:r w:rsidRPr="001C2135">
        <w:rPr>
          <w:b/>
          <w:bCs/>
        </w:rPr>
        <w:t>Importancia transfronteriza:</w:t>
      </w:r>
      <w:r w:rsidRPr="001C2135">
        <w:t xml:space="preserve"> Que el valor total de sus activos supere los 5.000 millones de euros y la ratio entre sus activos/pasivos transfronterizos en otros Estados miembros participantes y sus activos/pasivos totales sea superior al 20%.</w:t>
      </w:r>
    </w:p>
    <w:p w14:paraId="6E9B0D0F" w14:textId="77777777" w:rsidR="001C2135" w:rsidRPr="001C2135" w:rsidRDefault="001C2135" w:rsidP="001C2135">
      <w:pPr>
        <w:numPr>
          <w:ilvl w:val="0"/>
          <w:numId w:val="23"/>
        </w:numPr>
      </w:pPr>
      <w:r w:rsidRPr="001C2135">
        <w:rPr>
          <w:b/>
          <w:bCs/>
        </w:rPr>
        <w:t>Los tres bancos más grandes:</w:t>
      </w:r>
      <w:r w:rsidRPr="001C2135">
        <w:t xml:space="preserve"> En cualquier caso, el BCE supervisará directamente a las </w:t>
      </w:r>
      <w:r w:rsidRPr="001C2135">
        <w:rPr>
          <w:b/>
          <w:bCs/>
        </w:rPr>
        <w:t>tres entidades de crédito más significativas</w:t>
      </w:r>
      <w:r w:rsidRPr="001C2135">
        <w:t xml:space="preserve"> de cada Estado miembro participante, independientemente de su tamaño.</w:t>
      </w:r>
    </w:p>
    <w:p w14:paraId="4D50FD12" w14:textId="77777777" w:rsidR="001C2135" w:rsidRPr="001C2135" w:rsidRDefault="001C2135" w:rsidP="001C2135">
      <w:pPr>
        <w:rPr>
          <w:b/>
          <w:bCs/>
        </w:rPr>
      </w:pPr>
      <w:r w:rsidRPr="001C2135">
        <w:rPr>
          <w:b/>
          <w:bCs/>
        </w:rPr>
        <w:t xml:space="preserve">2.2. Entidades Menos Significativas (LSI - Less </w:t>
      </w:r>
      <w:proofErr w:type="spellStart"/>
      <w:r w:rsidRPr="001C2135">
        <w:rPr>
          <w:b/>
          <w:bCs/>
        </w:rPr>
        <w:t>Significant</w:t>
      </w:r>
      <w:proofErr w:type="spellEnd"/>
      <w:r w:rsidRPr="001C2135">
        <w:rPr>
          <w:b/>
          <w:bCs/>
        </w:rPr>
        <w:t xml:space="preserve"> </w:t>
      </w:r>
      <w:proofErr w:type="spellStart"/>
      <w:r w:rsidRPr="001C2135">
        <w:rPr>
          <w:b/>
          <w:bCs/>
        </w:rPr>
        <w:t>Institutions</w:t>
      </w:r>
      <w:proofErr w:type="spellEnd"/>
      <w:r w:rsidRPr="001C2135">
        <w:rPr>
          <w:b/>
          <w:bCs/>
        </w:rPr>
        <w:t>)</w:t>
      </w:r>
    </w:p>
    <w:p w14:paraId="370988DC" w14:textId="77777777" w:rsidR="001C2135" w:rsidRPr="001C2135" w:rsidRDefault="001C2135" w:rsidP="001C2135">
      <w:r w:rsidRPr="001C2135">
        <w:t xml:space="preserve">Son supervisadas </w:t>
      </w:r>
      <w:r w:rsidRPr="001C2135">
        <w:rPr>
          <w:b/>
          <w:bCs/>
        </w:rPr>
        <w:t>directamente por las Autoridades Nacionales Competentes (Banco de España)</w:t>
      </w:r>
      <w:r w:rsidRPr="001C2135">
        <w:t>, bajo la supervisión e instrucciones indirectas del BCE. El BCE mantiene la potestad de asumir la supervisión directa de cualquier LSI en cualquier momento para garantizar la aplicación coherente de los altos estándares de supervisión.</w:t>
      </w:r>
    </w:p>
    <w:p w14:paraId="03D43A4A" w14:textId="77777777" w:rsidR="001C2135" w:rsidRPr="001C2135" w:rsidRDefault="001C2135" w:rsidP="001C2135">
      <w:r w:rsidRPr="001C2135">
        <w:rPr>
          <w:b/>
          <w:bCs/>
        </w:rPr>
        <w:t>¡Pregunta Frecuente de Test!</w:t>
      </w:r>
      <w:r w:rsidRPr="001C2135">
        <w:t xml:space="preserve"> Las llamadas </w:t>
      </w:r>
      <w:r w:rsidRPr="001C2135">
        <w:rPr>
          <w:b/>
          <w:bCs/>
        </w:rPr>
        <w:t xml:space="preserve">"Competencias Comunes" (Common </w:t>
      </w:r>
      <w:proofErr w:type="spellStart"/>
      <w:r w:rsidRPr="001C2135">
        <w:rPr>
          <w:b/>
          <w:bCs/>
        </w:rPr>
        <w:t>Procedures</w:t>
      </w:r>
      <w:proofErr w:type="spellEnd"/>
      <w:r w:rsidRPr="001C2135">
        <w:rPr>
          <w:b/>
          <w:bCs/>
        </w:rPr>
        <w:t>)</w:t>
      </w:r>
      <w:r w:rsidRPr="001C2135">
        <w:t xml:space="preserve"> corresponden </w:t>
      </w:r>
      <w:r w:rsidRPr="001C2135">
        <w:rPr>
          <w:b/>
          <w:bCs/>
        </w:rPr>
        <w:t>en exclusiva al BCE</w:t>
      </w:r>
      <w:r w:rsidRPr="001C2135">
        <w:t xml:space="preserve"> para </w:t>
      </w:r>
      <w:r w:rsidRPr="001C2135">
        <w:rPr>
          <w:b/>
          <w:bCs/>
        </w:rPr>
        <w:t>todas</w:t>
      </w:r>
      <w:r w:rsidRPr="001C2135">
        <w:t xml:space="preserve"> las entidades del MUS (tanto Significativas como Menos Significativas). Estas competencias exclusivas del BCE son:</w:t>
      </w:r>
    </w:p>
    <w:p w14:paraId="7FCCDE9A" w14:textId="77777777" w:rsidR="001C2135" w:rsidRPr="001C2135" w:rsidRDefault="001C2135" w:rsidP="001C2135">
      <w:pPr>
        <w:numPr>
          <w:ilvl w:val="0"/>
          <w:numId w:val="24"/>
        </w:numPr>
      </w:pPr>
      <w:r w:rsidRPr="001C2135">
        <w:t>Autorizar el establecimiento de nuevas entidades de crédito (concesión de ficha bancaria).</w:t>
      </w:r>
    </w:p>
    <w:p w14:paraId="7184C336" w14:textId="77777777" w:rsidR="001C2135" w:rsidRPr="001C2135" w:rsidRDefault="001C2135" w:rsidP="001C2135">
      <w:pPr>
        <w:numPr>
          <w:ilvl w:val="0"/>
          <w:numId w:val="24"/>
        </w:numPr>
      </w:pPr>
      <w:r w:rsidRPr="001C2135">
        <w:t>Revocar la autorización de entidades de crédito existentes.</w:t>
      </w:r>
    </w:p>
    <w:p w14:paraId="0D41E5D5" w14:textId="77777777" w:rsidR="001C2135" w:rsidRPr="001C2135" w:rsidRDefault="001C2135" w:rsidP="001C2135">
      <w:pPr>
        <w:numPr>
          <w:ilvl w:val="0"/>
          <w:numId w:val="24"/>
        </w:numPr>
      </w:pPr>
      <w:r w:rsidRPr="001C2135">
        <w:t>Evaluar las adquisiciones y transmisiones de participaciones significativas.</w:t>
      </w:r>
    </w:p>
    <w:p w14:paraId="341ACF8E" w14:textId="77777777" w:rsidR="001C2135" w:rsidRPr="001C2135" w:rsidRDefault="001C2135" w:rsidP="001C2135">
      <w:pPr>
        <w:rPr>
          <w:b/>
          <w:bCs/>
        </w:rPr>
      </w:pPr>
      <w:r w:rsidRPr="001C2135">
        <w:rPr>
          <w:b/>
          <w:bCs/>
        </w:rPr>
        <w:t>3. Funcionamiento de la Supervisión Directa: Los JST (</w:t>
      </w:r>
      <w:r w:rsidRPr="001C2135">
        <w:rPr>
          <w:b/>
          <w:bCs/>
          <w:i/>
          <w:iCs/>
        </w:rPr>
        <w:t xml:space="preserve">Joint </w:t>
      </w:r>
      <w:proofErr w:type="spellStart"/>
      <w:r w:rsidRPr="001C2135">
        <w:rPr>
          <w:b/>
          <w:bCs/>
          <w:i/>
          <w:iCs/>
        </w:rPr>
        <w:t>Supervisory</w:t>
      </w:r>
      <w:proofErr w:type="spellEnd"/>
      <w:r w:rsidRPr="001C2135">
        <w:rPr>
          <w:b/>
          <w:bCs/>
          <w:i/>
          <w:iCs/>
        </w:rPr>
        <w:t xml:space="preserve"> </w:t>
      </w:r>
      <w:proofErr w:type="spellStart"/>
      <w:r w:rsidRPr="001C2135">
        <w:rPr>
          <w:b/>
          <w:bCs/>
          <w:i/>
          <w:iCs/>
        </w:rPr>
        <w:t>Teams</w:t>
      </w:r>
      <w:proofErr w:type="spellEnd"/>
      <w:r w:rsidRPr="001C2135">
        <w:rPr>
          <w:b/>
          <w:bCs/>
        </w:rPr>
        <w:t>)</w:t>
      </w:r>
    </w:p>
    <w:p w14:paraId="039956C0" w14:textId="77777777" w:rsidR="001C2135" w:rsidRPr="001C2135" w:rsidRDefault="001C2135" w:rsidP="001C2135">
      <w:r w:rsidRPr="001C2135">
        <w:lastRenderedPageBreak/>
        <w:t xml:space="preserve">Para la supervisión diaria de cada Entidad Significativa (SI), se constituye un </w:t>
      </w:r>
      <w:r w:rsidRPr="001C2135">
        <w:rPr>
          <w:b/>
          <w:bCs/>
        </w:rPr>
        <w:t xml:space="preserve">Equipo Conjunto de Supervisión (JST - Joint </w:t>
      </w:r>
      <w:proofErr w:type="spellStart"/>
      <w:r w:rsidRPr="001C2135">
        <w:rPr>
          <w:b/>
          <w:bCs/>
        </w:rPr>
        <w:t>Supervisory</w:t>
      </w:r>
      <w:proofErr w:type="spellEnd"/>
      <w:r w:rsidRPr="001C2135">
        <w:rPr>
          <w:b/>
          <w:bCs/>
        </w:rPr>
        <w:t xml:space="preserve"> Team)</w:t>
      </w:r>
      <w:r w:rsidRPr="001C2135">
        <w:t>.</w:t>
      </w:r>
    </w:p>
    <w:p w14:paraId="2CA1C743" w14:textId="77777777" w:rsidR="001C2135" w:rsidRPr="001C2135" w:rsidRDefault="001C2135" w:rsidP="001C2135">
      <w:pPr>
        <w:numPr>
          <w:ilvl w:val="0"/>
          <w:numId w:val="25"/>
        </w:numPr>
      </w:pPr>
      <w:r w:rsidRPr="001C2135">
        <w:rPr>
          <w:b/>
          <w:bCs/>
        </w:rPr>
        <w:t>Composición:</w:t>
      </w:r>
      <w:r w:rsidRPr="001C2135">
        <w:t xml:space="preserve"> Integrado por personal del </w:t>
      </w:r>
      <w:r w:rsidRPr="001C2135">
        <w:rPr>
          <w:b/>
          <w:bCs/>
        </w:rPr>
        <w:t>BCE</w:t>
      </w:r>
      <w:r w:rsidRPr="001C2135">
        <w:t xml:space="preserve"> y de las </w:t>
      </w:r>
      <w:r w:rsidRPr="001C2135">
        <w:rPr>
          <w:b/>
          <w:bCs/>
        </w:rPr>
        <w:t>ANC</w:t>
      </w:r>
      <w:r w:rsidRPr="001C2135">
        <w:t xml:space="preserve"> involucradas (Banco de España en el caso de filiales o matrices españolas).</w:t>
      </w:r>
    </w:p>
    <w:p w14:paraId="55662211" w14:textId="77777777" w:rsidR="001C2135" w:rsidRPr="001C2135" w:rsidRDefault="001C2135" w:rsidP="001C2135">
      <w:pPr>
        <w:numPr>
          <w:ilvl w:val="0"/>
          <w:numId w:val="25"/>
        </w:numPr>
      </w:pPr>
      <w:r w:rsidRPr="001C2135">
        <w:rPr>
          <w:b/>
          <w:bCs/>
        </w:rPr>
        <w:t>Liderazgo:</w:t>
      </w:r>
      <w:r w:rsidRPr="001C2135">
        <w:t xml:space="preserve"> Cada JST está coordinado por un miembro del personal del BCE (el </w:t>
      </w:r>
      <w:r w:rsidRPr="001C2135">
        <w:rPr>
          <w:i/>
          <w:iCs/>
        </w:rPr>
        <w:t xml:space="preserve">JST </w:t>
      </w:r>
      <w:proofErr w:type="spellStart"/>
      <w:r w:rsidRPr="001C2135">
        <w:rPr>
          <w:i/>
          <w:iCs/>
        </w:rPr>
        <w:t>Coordinator</w:t>
      </w:r>
      <w:proofErr w:type="spellEnd"/>
      <w:r w:rsidRPr="001C2135">
        <w:t xml:space="preserve">), que por norma general </w:t>
      </w:r>
      <w:r w:rsidRPr="001C2135">
        <w:rPr>
          <w:b/>
          <w:bCs/>
        </w:rPr>
        <w:t>no es originario</w:t>
      </w:r>
      <w:r w:rsidRPr="001C2135">
        <w:t xml:space="preserve"> del país donde la entidad de crédito tiene su sede principal. El Banco de España nombra a un subcoordinador (</w:t>
      </w:r>
      <w:proofErr w:type="spellStart"/>
      <w:r w:rsidRPr="001C2135">
        <w:rPr>
          <w:i/>
          <w:iCs/>
        </w:rPr>
        <w:t>Sub-coordinator</w:t>
      </w:r>
      <w:proofErr w:type="spellEnd"/>
      <w:r w:rsidRPr="001C2135">
        <w:t>).</w:t>
      </w:r>
    </w:p>
    <w:p w14:paraId="4A35C004" w14:textId="77777777" w:rsidR="001C2135" w:rsidRPr="001C2135" w:rsidRDefault="001C2135" w:rsidP="001C2135">
      <w:pPr>
        <w:rPr>
          <w:b/>
          <w:bCs/>
        </w:rPr>
      </w:pPr>
      <w:r w:rsidRPr="001C2135">
        <w:rPr>
          <w:b/>
          <w:bCs/>
        </w:rPr>
        <w:t>4. El Proceso de Revisión y Evaluación Supervisora (SREP)</w:t>
      </w:r>
    </w:p>
    <w:p w14:paraId="0B142B21" w14:textId="77777777" w:rsidR="001C2135" w:rsidRPr="001C2135" w:rsidRDefault="001C2135" w:rsidP="001C2135">
      <w:r w:rsidRPr="001C2135">
        <w:t xml:space="preserve">El </w:t>
      </w:r>
      <w:r w:rsidRPr="001C2135">
        <w:rPr>
          <w:b/>
          <w:bCs/>
        </w:rPr>
        <w:t>SREP</w:t>
      </w:r>
      <w:r w:rsidRPr="001C2135">
        <w:t xml:space="preserve"> (</w:t>
      </w:r>
      <w:proofErr w:type="spellStart"/>
      <w:r w:rsidRPr="001C2135">
        <w:rPr>
          <w:i/>
          <w:iCs/>
        </w:rPr>
        <w:t>Supervisory</w:t>
      </w:r>
      <w:proofErr w:type="spellEnd"/>
      <w:r w:rsidRPr="001C2135">
        <w:rPr>
          <w:i/>
          <w:iCs/>
        </w:rPr>
        <w:t xml:space="preserve"> </w:t>
      </w:r>
      <w:proofErr w:type="spellStart"/>
      <w:r w:rsidRPr="001C2135">
        <w:rPr>
          <w:i/>
          <w:iCs/>
        </w:rPr>
        <w:t>Review</w:t>
      </w:r>
      <w:proofErr w:type="spellEnd"/>
      <w:r w:rsidRPr="001C2135">
        <w:rPr>
          <w:i/>
          <w:iCs/>
        </w:rPr>
        <w:t xml:space="preserve"> and </w:t>
      </w:r>
      <w:proofErr w:type="spellStart"/>
      <w:r w:rsidRPr="001C2135">
        <w:rPr>
          <w:i/>
          <w:iCs/>
        </w:rPr>
        <w:t>Evaluation</w:t>
      </w:r>
      <w:proofErr w:type="spellEnd"/>
      <w:r w:rsidRPr="001C2135">
        <w:rPr>
          <w:i/>
          <w:iCs/>
        </w:rPr>
        <w:t xml:space="preserve"> Process</w:t>
      </w:r>
      <w:r w:rsidRPr="001C2135">
        <w:t xml:space="preserve">) es el núcleo metodológico del MUS. Se realiza con carácter </w:t>
      </w:r>
      <w:r w:rsidRPr="001C2135">
        <w:rPr>
          <w:b/>
          <w:bCs/>
        </w:rPr>
        <w:t>anual</w:t>
      </w:r>
      <w:r w:rsidRPr="001C2135">
        <w:t xml:space="preserve"> y sirve para armonizar la evaluación de los riesgos de las entidades en toda la eurozona. El SREP se fundamenta en la evaluación de cuatro elementos clave:</w:t>
      </w:r>
    </w:p>
    <w:p w14:paraId="1FC74404" w14:textId="77777777" w:rsidR="001C2135" w:rsidRPr="001C2135" w:rsidRDefault="001C2135" w:rsidP="001C2135">
      <w:r w:rsidRPr="001C2135">
        <w:t>┌────────────────────────────────────────────────────────────────────────┐</w:t>
      </w:r>
    </w:p>
    <w:p w14:paraId="3A891BAE" w14:textId="77777777" w:rsidR="001C2135" w:rsidRPr="001C2135" w:rsidRDefault="001C2135" w:rsidP="001C2135">
      <w:r w:rsidRPr="001C2135">
        <w:t>│                        ELEMENTOS CLAVE DEL SREP                        │</w:t>
      </w:r>
    </w:p>
    <w:p w14:paraId="38F7ADF7" w14:textId="77777777" w:rsidR="001C2135" w:rsidRPr="001C2135" w:rsidRDefault="001C2135" w:rsidP="001C2135">
      <w:r w:rsidRPr="001C2135">
        <w:rPr>
          <w:rFonts w:ascii="MS Gothic" w:eastAsia="MS Gothic" w:hAnsi="MS Gothic" w:cs="MS Gothic" w:hint="eastAsia"/>
        </w:rPr>
        <w:t>├</w:t>
      </w:r>
      <w:r w:rsidRPr="001C2135">
        <w:rPr>
          <w:rFonts w:ascii="Calibri" w:hAnsi="Calibri" w:cs="Calibri"/>
        </w:rPr>
        <w:t>────────────────────────────────────────────────────────────────────────</w:t>
      </w:r>
      <w:r w:rsidRPr="001C2135">
        <w:rPr>
          <w:rFonts w:ascii="MS Gothic" w:eastAsia="MS Gothic" w:hAnsi="MS Gothic" w:cs="MS Gothic" w:hint="eastAsia"/>
        </w:rPr>
        <w:t>┤</w:t>
      </w:r>
    </w:p>
    <w:p w14:paraId="10D9A8B6" w14:textId="77777777" w:rsidR="001C2135" w:rsidRPr="001C2135" w:rsidRDefault="001C2135" w:rsidP="001C2135">
      <w:r w:rsidRPr="001C2135">
        <w:t>│ 1. Viabilidad y Sostenibilidad del Modelo de Negocio                   │</w:t>
      </w:r>
    </w:p>
    <w:p w14:paraId="092A08A4" w14:textId="77777777" w:rsidR="001C2135" w:rsidRPr="001C2135" w:rsidRDefault="001C2135" w:rsidP="001C2135">
      <w:r w:rsidRPr="001C2135">
        <w:rPr>
          <w:rFonts w:ascii="MS Gothic" w:eastAsia="MS Gothic" w:hAnsi="MS Gothic" w:cs="MS Gothic" w:hint="eastAsia"/>
        </w:rPr>
        <w:t>├</w:t>
      </w:r>
      <w:r w:rsidRPr="001C2135">
        <w:rPr>
          <w:rFonts w:ascii="Calibri" w:hAnsi="Calibri" w:cs="Calibri"/>
        </w:rPr>
        <w:t>────────────────────────────────────────────────────────────────────────</w:t>
      </w:r>
      <w:r w:rsidRPr="001C2135">
        <w:rPr>
          <w:rFonts w:ascii="MS Gothic" w:eastAsia="MS Gothic" w:hAnsi="MS Gothic" w:cs="MS Gothic" w:hint="eastAsia"/>
        </w:rPr>
        <w:t>┤</w:t>
      </w:r>
    </w:p>
    <w:p w14:paraId="2C9A29BC" w14:textId="77777777" w:rsidR="001C2135" w:rsidRPr="001C2135" w:rsidRDefault="001C2135" w:rsidP="001C2135">
      <w:r w:rsidRPr="001C2135">
        <w:t>│ 2. Gobernanza Interna y Gestión de Riesgos                             │</w:t>
      </w:r>
    </w:p>
    <w:p w14:paraId="313FE6F1" w14:textId="77777777" w:rsidR="001C2135" w:rsidRPr="001C2135" w:rsidRDefault="001C2135" w:rsidP="001C2135">
      <w:r w:rsidRPr="001C2135">
        <w:rPr>
          <w:rFonts w:ascii="MS Gothic" w:eastAsia="MS Gothic" w:hAnsi="MS Gothic" w:cs="MS Gothic" w:hint="eastAsia"/>
        </w:rPr>
        <w:t>├</w:t>
      </w:r>
      <w:r w:rsidRPr="001C2135">
        <w:rPr>
          <w:rFonts w:ascii="Calibri" w:hAnsi="Calibri" w:cs="Calibri"/>
        </w:rPr>
        <w:t>────────────────────────────────────────────────────────────────────────</w:t>
      </w:r>
      <w:r w:rsidRPr="001C2135">
        <w:rPr>
          <w:rFonts w:ascii="MS Gothic" w:eastAsia="MS Gothic" w:hAnsi="MS Gothic" w:cs="MS Gothic" w:hint="eastAsia"/>
        </w:rPr>
        <w:t>┤</w:t>
      </w:r>
    </w:p>
    <w:p w14:paraId="7B8B76A0" w14:textId="77777777" w:rsidR="001C2135" w:rsidRPr="001C2135" w:rsidRDefault="001C2135" w:rsidP="001C2135">
      <w:r w:rsidRPr="001C2135">
        <w:t>│ 3. Riesgos de Capital (Riesgo de Crédito, Mercado, Operacional, etc.)  │</w:t>
      </w:r>
    </w:p>
    <w:p w14:paraId="3052D87A" w14:textId="77777777" w:rsidR="001C2135" w:rsidRPr="001C2135" w:rsidRDefault="001C2135" w:rsidP="001C2135">
      <w:r w:rsidRPr="001C2135">
        <w:rPr>
          <w:rFonts w:ascii="MS Gothic" w:eastAsia="MS Gothic" w:hAnsi="MS Gothic" w:cs="MS Gothic" w:hint="eastAsia"/>
        </w:rPr>
        <w:t>├</w:t>
      </w:r>
      <w:r w:rsidRPr="001C2135">
        <w:rPr>
          <w:rFonts w:ascii="Calibri" w:hAnsi="Calibri" w:cs="Calibri"/>
        </w:rPr>
        <w:t>────────────────────────────────────────────────────────────────────────</w:t>
      </w:r>
      <w:r w:rsidRPr="001C2135">
        <w:rPr>
          <w:rFonts w:ascii="MS Gothic" w:eastAsia="MS Gothic" w:hAnsi="MS Gothic" w:cs="MS Gothic" w:hint="eastAsia"/>
        </w:rPr>
        <w:t>┤</w:t>
      </w:r>
    </w:p>
    <w:p w14:paraId="7547A000" w14:textId="77777777" w:rsidR="001C2135" w:rsidRPr="001C2135" w:rsidRDefault="001C2135" w:rsidP="001C2135">
      <w:r w:rsidRPr="001C2135">
        <w:t>│ 4. Riesgos de Liquidez y Financiación                                  │</w:t>
      </w:r>
    </w:p>
    <w:p w14:paraId="57D21E7A" w14:textId="77777777" w:rsidR="001C2135" w:rsidRPr="001C2135" w:rsidRDefault="001C2135" w:rsidP="001C2135">
      <w:r w:rsidRPr="001C2135">
        <w:lastRenderedPageBreak/>
        <w:t>└────────────────────────────────────────────────────────────────────────┘</w:t>
      </w:r>
    </w:p>
    <w:p w14:paraId="32E81F8A" w14:textId="77777777" w:rsidR="001C2135" w:rsidRPr="001C2135" w:rsidRDefault="001C2135" w:rsidP="001C2135">
      <w:pPr>
        <w:rPr>
          <w:b/>
          <w:bCs/>
        </w:rPr>
      </w:pPr>
      <w:r w:rsidRPr="001C2135">
        <w:rPr>
          <w:b/>
          <w:bCs/>
        </w:rPr>
        <w:t>4.1. Resultados del SREP: Requisitos de Capital (Pilar 2)</w:t>
      </w:r>
    </w:p>
    <w:p w14:paraId="0E0EB638" w14:textId="77777777" w:rsidR="001C2135" w:rsidRPr="001C2135" w:rsidRDefault="001C2135" w:rsidP="001C2135">
      <w:r w:rsidRPr="001C2135">
        <w:t>Como resultado del análisis SREP, las autoridades de supervisión imponen a las entidades medidas cuantitativas y cualitativas:</w:t>
      </w:r>
    </w:p>
    <w:p w14:paraId="657147F3" w14:textId="77777777" w:rsidR="001C2135" w:rsidRPr="001C2135" w:rsidRDefault="001C2135" w:rsidP="001C2135">
      <w:pPr>
        <w:numPr>
          <w:ilvl w:val="0"/>
          <w:numId w:val="26"/>
        </w:numPr>
      </w:pPr>
      <w:r w:rsidRPr="001C2135">
        <w:rPr>
          <w:b/>
          <w:bCs/>
        </w:rPr>
        <w:t>Pilar 1:</w:t>
      </w:r>
      <w:r w:rsidRPr="001C2135">
        <w:t xml:space="preserve"> Requisitos mínimos regulatorios obligatorios para todas las entidades bajo el marco de Basilea III (4,5% de CET1, 6% de Tier 1 y 8% de Capital Total sobre los Activos Ponderados por Riesgo - APR).</w:t>
      </w:r>
    </w:p>
    <w:p w14:paraId="45E22BAA" w14:textId="77777777" w:rsidR="001C2135" w:rsidRPr="001C2135" w:rsidRDefault="001C2135" w:rsidP="001C2135">
      <w:pPr>
        <w:numPr>
          <w:ilvl w:val="0"/>
          <w:numId w:val="26"/>
        </w:numPr>
      </w:pPr>
      <w:r w:rsidRPr="001C2135">
        <w:rPr>
          <w:b/>
          <w:bCs/>
        </w:rPr>
        <w:t xml:space="preserve">P2R (Pillar 2 </w:t>
      </w:r>
      <w:proofErr w:type="spellStart"/>
      <w:r w:rsidRPr="001C2135">
        <w:rPr>
          <w:b/>
          <w:bCs/>
        </w:rPr>
        <w:t>Requirement</w:t>
      </w:r>
      <w:proofErr w:type="spellEnd"/>
      <w:r w:rsidRPr="001C2135">
        <w:rPr>
          <w:b/>
          <w:bCs/>
        </w:rPr>
        <w:t xml:space="preserve"> - Requisito de Pilar 2):</w:t>
      </w:r>
      <w:r w:rsidRPr="001C2135">
        <w:t xml:space="preserve"> Requisito de capital de obligado cumplimiento para cubrir riesgos infravalorados o no cubiertos por el Pilar 1. Su incumplimiento puede acarrear sanciones automáticas y restricciones a la distribución de dividendos (cálculo del MDA - </w:t>
      </w:r>
      <w:r w:rsidRPr="001C2135">
        <w:rPr>
          <w:i/>
          <w:iCs/>
        </w:rPr>
        <w:t xml:space="preserve">Maximum </w:t>
      </w:r>
      <w:proofErr w:type="spellStart"/>
      <w:r w:rsidRPr="001C2135">
        <w:rPr>
          <w:i/>
          <w:iCs/>
        </w:rPr>
        <w:t>Distributable</w:t>
      </w:r>
      <w:proofErr w:type="spellEnd"/>
      <w:r w:rsidRPr="001C2135">
        <w:rPr>
          <w:i/>
          <w:iCs/>
        </w:rPr>
        <w:t xml:space="preserve"> </w:t>
      </w:r>
      <w:proofErr w:type="spellStart"/>
      <w:r w:rsidRPr="001C2135">
        <w:rPr>
          <w:i/>
          <w:iCs/>
        </w:rPr>
        <w:t>Amount</w:t>
      </w:r>
      <w:proofErr w:type="spellEnd"/>
      <w:r w:rsidRPr="001C2135">
        <w:t>).</w:t>
      </w:r>
    </w:p>
    <w:p w14:paraId="10B1F24D" w14:textId="77777777" w:rsidR="001C2135" w:rsidRPr="001C2135" w:rsidRDefault="001C2135" w:rsidP="001C2135">
      <w:pPr>
        <w:numPr>
          <w:ilvl w:val="0"/>
          <w:numId w:val="26"/>
        </w:numPr>
      </w:pPr>
      <w:r w:rsidRPr="001C2135">
        <w:rPr>
          <w:b/>
          <w:bCs/>
        </w:rPr>
        <w:t xml:space="preserve">P2G (Pillar 2 </w:t>
      </w:r>
      <w:proofErr w:type="spellStart"/>
      <w:r w:rsidRPr="001C2135">
        <w:rPr>
          <w:b/>
          <w:bCs/>
        </w:rPr>
        <w:t>Guidance</w:t>
      </w:r>
      <w:proofErr w:type="spellEnd"/>
      <w:r w:rsidRPr="001C2135">
        <w:rPr>
          <w:b/>
          <w:bCs/>
        </w:rPr>
        <w:t xml:space="preserve"> - Orientación de Pilar 2):</w:t>
      </w:r>
      <w:r w:rsidRPr="001C2135">
        <w:t xml:space="preserve"> Recomendación de capital que indica el nivel que la entidad debe mantener para absorber pérdidas resultantes de escenarios de estrés macroeconómico. </w:t>
      </w:r>
      <w:r w:rsidRPr="001C2135">
        <w:rPr>
          <w:b/>
          <w:bCs/>
        </w:rPr>
        <w:t>¡Importante para el test!</w:t>
      </w:r>
      <w:r w:rsidRPr="001C2135">
        <w:t xml:space="preserve"> La P2G no es legalmente vinculante, por lo que su incumplimiento no activa restricciones automáticas de dividendos, aunque sí exige planes de subsanación.</w:t>
      </w:r>
    </w:p>
    <w:p w14:paraId="15A929C6" w14:textId="77777777" w:rsidR="001C2135" w:rsidRPr="001C2135" w:rsidRDefault="001C2135" w:rsidP="001C2135">
      <w:pPr>
        <w:rPr>
          <w:b/>
          <w:bCs/>
        </w:rPr>
      </w:pPr>
      <w:r w:rsidRPr="001C2135">
        <w:rPr>
          <w:b/>
          <w:bCs/>
        </w:rPr>
        <w:t>5. El Banco de España: Ley de Autonomía y Funciones Nacionales</w:t>
      </w:r>
    </w:p>
    <w:p w14:paraId="15B45471" w14:textId="77777777" w:rsidR="001C2135" w:rsidRPr="001C2135" w:rsidRDefault="001C2135" w:rsidP="001C2135">
      <w:r w:rsidRPr="001C2135">
        <w:t xml:space="preserve">A pesar de la integración en el MUS y el Eurosistema, el Banco de España mantiene su personalidad jurídica propia y un amplio abanico de competencias reguladas por la </w:t>
      </w:r>
      <w:r w:rsidRPr="001C2135">
        <w:rPr>
          <w:b/>
          <w:bCs/>
        </w:rPr>
        <w:t>Ley 13/1994, de 1 de junio, de Autonomía del Banco de España</w:t>
      </w:r>
      <w:r w:rsidRPr="001C2135">
        <w:t>.</w:t>
      </w:r>
    </w:p>
    <w:p w14:paraId="42183FC7" w14:textId="77777777" w:rsidR="001C2135" w:rsidRPr="001C2135" w:rsidRDefault="001C2135" w:rsidP="001C2135">
      <w:pPr>
        <w:rPr>
          <w:b/>
          <w:bCs/>
        </w:rPr>
      </w:pPr>
      <w:r w:rsidRPr="001C2135">
        <w:rPr>
          <w:b/>
          <w:bCs/>
        </w:rPr>
        <w:t>5.1. Órganos de Gobierno del Banco de España</w:t>
      </w:r>
    </w:p>
    <w:p w14:paraId="37538F22" w14:textId="77777777" w:rsidR="001C2135" w:rsidRPr="001C2135" w:rsidRDefault="001C2135" w:rsidP="001C2135">
      <w:r w:rsidRPr="001C2135">
        <w:t>Para el test debes dominar la jerarquía y nombramientos de sus órganos:</w:t>
      </w:r>
    </w:p>
    <w:p w14:paraId="1BA6DD07" w14:textId="77777777" w:rsidR="001C2135" w:rsidRPr="001C2135" w:rsidRDefault="001C2135" w:rsidP="001C2135">
      <w:pPr>
        <w:numPr>
          <w:ilvl w:val="0"/>
          <w:numId w:val="27"/>
        </w:numPr>
      </w:pPr>
      <w:r w:rsidRPr="001C2135">
        <w:rPr>
          <w:b/>
          <w:bCs/>
        </w:rPr>
        <w:t>El Gobernador:</w:t>
      </w:r>
    </w:p>
    <w:p w14:paraId="6B7A0891" w14:textId="77777777" w:rsidR="001C2135" w:rsidRPr="001C2135" w:rsidRDefault="001C2135" w:rsidP="001C2135">
      <w:pPr>
        <w:numPr>
          <w:ilvl w:val="1"/>
          <w:numId w:val="27"/>
        </w:numPr>
      </w:pPr>
      <w:r w:rsidRPr="001C2135">
        <w:t>Nombrado por el Rey, a propuesta del Presidente del Gobierno.</w:t>
      </w:r>
    </w:p>
    <w:p w14:paraId="43A79744" w14:textId="77777777" w:rsidR="001C2135" w:rsidRPr="001C2135" w:rsidRDefault="001C2135" w:rsidP="001C2135">
      <w:pPr>
        <w:numPr>
          <w:ilvl w:val="1"/>
          <w:numId w:val="27"/>
        </w:numPr>
      </w:pPr>
      <w:r w:rsidRPr="001C2135">
        <w:t xml:space="preserve">Mandato de </w:t>
      </w:r>
      <w:r w:rsidRPr="001C2135">
        <w:rPr>
          <w:b/>
          <w:bCs/>
        </w:rPr>
        <w:t>6 años no renovable</w:t>
      </w:r>
      <w:r w:rsidRPr="001C2135">
        <w:t>.</w:t>
      </w:r>
    </w:p>
    <w:p w14:paraId="0F62D775" w14:textId="77777777" w:rsidR="001C2135" w:rsidRPr="001C2135" w:rsidRDefault="001C2135" w:rsidP="001C2135">
      <w:pPr>
        <w:numPr>
          <w:ilvl w:val="1"/>
          <w:numId w:val="27"/>
        </w:numPr>
      </w:pPr>
      <w:r w:rsidRPr="001C2135">
        <w:t>Representa al banco de forma oficial y es miembro del Consejo de Gobierno del BCE.</w:t>
      </w:r>
    </w:p>
    <w:p w14:paraId="5DF06F7B" w14:textId="77777777" w:rsidR="001C2135" w:rsidRPr="001C2135" w:rsidRDefault="001C2135" w:rsidP="001C2135">
      <w:pPr>
        <w:numPr>
          <w:ilvl w:val="0"/>
          <w:numId w:val="27"/>
        </w:numPr>
      </w:pPr>
      <w:r w:rsidRPr="001C2135">
        <w:rPr>
          <w:b/>
          <w:bCs/>
        </w:rPr>
        <w:t>El Subgobernador:</w:t>
      </w:r>
    </w:p>
    <w:p w14:paraId="6BF1A290" w14:textId="77777777" w:rsidR="001C2135" w:rsidRPr="001C2135" w:rsidRDefault="001C2135" w:rsidP="001C2135">
      <w:pPr>
        <w:numPr>
          <w:ilvl w:val="1"/>
          <w:numId w:val="27"/>
        </w:numPr>
      </w:pPr>
      <w:r w:rsidRPr="001C2135">
        <w:t>Nombrado por el Gobierno, a propuesta del Gobernador.</w:t>
      </w:r>
    </w:p>
    <w:p w14:paraId="2FF66932" w14:textId="77777777" w:rsidR="001C2135" w:rsidRPr="001C2135" w:rsidRDefault="001C2135" w:rsidP="001C2135">
      <w:pPr>
        <w:numPr>
          <w:ilvl w:val="1"/>
          <w:numId w:val="27"/>
        </w:numPr>
      </w:pPr>
      <w:r w:rsidRPr="001C2135">
        <w:t xml:space="preserve">Mandato de </w:t>
      </w:r>
      <w:r w:rsidRPr="001C2135">
        <w:rPr>
          <w:b/>
          <w:bCs/>
        </w:rPr>
        <w:t>6 años no renovable</w:t>
      </w:r>
      <w:r w:rsidRPr="001C2135">
        <w:t>.</w:t>
      </w:r>
    </w:p>
    <w:p w14:paraId="1B2E78CF" w14:textId="77777777" w:rsidR="001C2135" w:rsidRPr="001C2135" w:rsidRDefault="001C2135" w:rsidP="001C2135">
      <w:pPr>
        <w:numPr>
          <w:ilvl w:val="1"/>
          <w:numId w:val="27"/>
        </w:numPr>
      </w:pPr>
      <w:r w:rsidRPr="001C2135">
        <w:lastRenderedPageBreak/>
        <w:t>Sustituye al Gobernador y asume por ley la presencia en el Consejo de Supervisión del MUS del BCE.</w:t>
      </w:r>
    </w:p>
    <w:p w14:paraId="60DD6847" w14:textId="77777777" w:rsidR="001C2135" w:rsidRPr="001C2135" w:rsidRDefault="001C2135" w:rsidP="001C2135">
      <w:pPr>
        <w:numPr>
          <w:ilvl w:val="0"/>
          <w:numId w:val="27"/>
        </w:numPr>
      </w:pPr>
      <w:r w:rsidRPr="001C2135">
        <w:rPr>
          <w:b/>
          <w:bCs/>
        </w:rPr>
        <w:t>El Consejo de Gobierno:</w:t>
      </w:r>
    </w:p>
    <w:p w14:paraId="28F645C9" w14:textId="77777777" w:rsidR="001C2135" w:rsidRPr="001C2135" w:rsidRDefault="001C2135" w:rsidP="001C2135">
      <w:pPr>
        <w:numPr>
          <w:ilvl w:val="1"/>
          <w:numId w:val="27"/>
        </w:numPr>
      </w:pPr>
      <w:r w:rsidRPr="001C2135">
        <w:t>Compuesto por el Gobernador, el Subgobernador, seis consejeros (nombrados por el Gobierno por 6 años renovables una vez), el Director General del Tesoro y Política Financiera y el Vicepresidente de la CNMV.</w:t>
      </w:r>
    </w:p>
    <w:p w14:paraId="0ADFE945" w14:textId="77777777" w:rsidR="001C2135" w:rsidRPr="001C2135" w:rsidRDefault="001C2135" w:rsidP="001C2135">
      <w:pPr>
        <w:numPr>
          <w:ilvl w:val="1"/>
          <w:numId w:val="27"/>
        </w:numPr>
      </w:pPr>
      <w:r w:rsidRPr="001C2135">
        <w:t>Aprueba las directrices generales del banco y los reglamentos internos.</w:t>
      </w:r>
    </w:p>
    <w:p w14:paraId="4B04A6DA" w14:textId="77777777" w:rsidR="001C2135" w:rsidRPr="001C2135" w:rsidRDefault="001C2135" w:rsidP="001C2135">
      <w:pPr>
        <w:numPr>
          <w:ilvl w:val="0"/>
          <w:numId w:val="27"/>
        </w:numPr>
      </w:pPr>
      <w:r w:rsidRPr="001C2135">
        <w:rPr>
          <w:b/>
          <w:bCs/>
        </w:rPr>
        <w:t>La Comisión Ejecutiva:</w:t>
      </w:r>
    </w:p>
    <w:p w14:paraId="0C81C82C" w14:textId="77777777" w:rsidR="001C2135" w:rsidRPr="001C2135" w:rsidRDefault="001C2135" w:rsidP="001C2135">
      <w:pPr>
        <w:numPr>
          <w:ilvl w:val="1"/>
          <w:numId w:val="27"/>
        </w:numPr>
      </w:pPr>
      <w:r w:rsidRPr="001C2135">
        <w:t>Integrada por el Gobernador, el Subgobernador y dos consejeros. Es el órgano que resuelve los expedientes administrativos ordinarios y gestiona las operaciones diarias del banco.</w:t>
      </w:r>
    </w:p>
    <w:p w14:paraId="69E904B1" w14:textId="77777777" w:rsidR="001C2135" w:rsidRPr="001C2135" w:rsidRDefault="001C2135" w:rsidP="001C2135">
      <w:pPr>
        <w:rPr>
          <w:b/>
          <w:bCs/>
        </w:rPr>
      </w:pPr>
      <w:r w:rsidRPr="001C2135">
        <w:rPr>
          <w:b/>
          <w:bCs/>
        </w:rPr>
        <w:t>5.2. Doble Naturaleza de las Funciones del Banco de España</w:t>
      </w:r>
    </w:p>
    <w:p w14:paraId="2B65E9CC" w14:textId="77777777" w:rsidR="001C2135" w:rsidRPr="001C2135" w:rsidRDefault="001C2135" w:rsidP="001C2135">
      <w:r w:rsidRPr="001C2135">
        <w:t>La Ley de Autonomía diferencia nítidamente las funciones que el banco realiza en su condición de miembro del Eurosistema de aquellas que realiza como banco central nacional:</w:t>
      </w:r>
    </w:p>
    <w:p w14:paraId="7FC6F55F" w14:textId="77777777" w:rsidR="001C2135" w:rsidRPr="001C2135" w:rsidRDefault="001C2135" w:rsidP="001C2135">
      <w:r w:rsidRPr="001C2135">
        <w:rPr>
          <w:b/>
          <w:bCs/>
        </w:rPr>
        <w:t>A. Funciones como miembro del Eurosistema:</w:t>
      </w:r>
    </w:p>
    <w:p w14:paraId="0EC03B8B" w14:textId="77777777" w:rsidR="001C2135" w:rsidRPr="001C2135" w:rsidRDefault="001C2135" w:rsidP="001C2135">
      <w:pPr>
        <w:numPr>
          <w:ilvl w:val="0"/>
          <w:numId w:val="28"/>
        </w:numPr>
      </w:pPr>
      <w:r w:rsidRPr="001C2135">
        <w:t>Definición y ejecución de la política monetaria de la eurozona.</w:t>
      </w:r>
    </w:p>
    <w:p w14:paraId="7FB90B0D" w14:textId="77777777" w:rsidR="001C2135" w:rsidRPr="001C2135" w:rsidRDefault="001C2135" w:rsidP="001C2135">
      <w:pPr>
        <w:numPr>
          <w:ilvl w:val="0"/>
          <w:numId w:val="28"/>
        </w:numPr>
      </w:pPr>
      <w:r w:rsidRPr="001C2135">
        <w:t>Realización de operaciones de cambio de divisas de acuerdo con el TFUE.</w:t>
      </w:r>
    </w:p>
    <w:p w14:paraId="78E9DD77" w14:textId="77777777" w:rsidR="001C2135" w:rsidRPr="001C2135" w:rsidRDefault="001C2135" w:rsidP="001C2135">
      <w:pPr>
        <w:numPr>
          <w:ilvl w:val="0"/>
          <w:numId w:val="28"/>
        </w:numPr>
      </w:pPr>
      <w:r w:rsidRPr="001C2135">
        <w:t>Promoción del buen funcionamiento de los sistemas de pago en la zona euro.</w:t>
      </w:r>
    </w:p>
    <w:p w14:paraId="3EE2263A" w14:textId="77777777" w:rsidR="001C2135" w:rsidRPr="001C2135" w:rsidRDefault="001C2135" w:rsidP="001C2135">
      <w:pPr>
        <w:numPr>
          <w:ilvl w:val="0"/>
          <w:numId w:val="28"/>
        </w:numPr>
      </w:pPr>
      <w:r w:rsidRPr="001C2135">
        <w:t>Emisión de billetes de curso legal.</w:t>
      </w:r>
    </w:p>
    <w:p w14:paraId="04E14CA0" w14:textId="77777777" w:rsidR="001C2135" w:rsidRPr="001C2135" w:rsidRDefault="001C2135" w:rsidP="001C2135">
      <w:r w:rsidRPr="001C2135">
        <w:rPr>
          <w:b/>
          <w:bCs/>
        </w:rPr>
        <w:t>B. Funciones propiamente nacionales (No integradas en el Eurosistema):</w:t>
      </w:r>
    </w:p>
    <w:p w14:paraId="52454986" w14:textId="77777777" w:rsidR="001C2135" w:rsidRPr="001C2135" w:rsidRDefault="001C2135" w:rsidP="001C2135">
      <w:pPr>
        <w:numPr>
          <w:ilvl w:val="0"/>
          <w:numId w:val="29"/>
        </w:numPr>
      </w:pPr>
      <w:r w:rsidRPr="001C2135">
        <w:rPr>
          <w:b/>
          <w:bCs/>
        </w:rPr>
        <w:t xml:space="preserve">Supervisión </w:t>
      </w:r>
      <w:proofErr w:type="spellStart"/>
      <w:r w:rsidRPr="001C2135">
        <w:rPr>
          <w:b/>
          <w:bCs/>
        </w:rPr>
        <w:t>macroprudencial</w:t>
      </w:r>
      <w:proofErr w:type="spellEnd"/>
      <w:r w:rsidRPr="001C2135">
        <w:rPr>
          <w:b/>
          <w:bCs/>
        </w:rPr>
        <w:t>:</w:t>
      </w:r>
      <w:r w:rsidRPr="001C2135">
        <w:t xml:space="preserve"> Identificación y mitigación de riesgos sistémicos en el sistema financiero español. El </w:t>
      </w:r>
      <w:proofErr w:type="spellStart"/>
      <w:r w:rsidRPr="001C2135">
        <w:t>BdE</w:t>
      </w:r>
      <w:proofErr w:type="spellEnd"/>
      <w:r w:rsidRPr="001C2135">
        <w:t xml:space="preserve"> es la autoridad competente para fijar el </w:t>
      </w:r>
      <w:r w:rsidRPr="001C2135">
        <w:rPr>
          <w:b/>
          <w:bCs/>
        </w:rPr>
        <w:t>Colchón de Capital Anticíclico (</w:t>
      </w:r>
      <w:proofErr w:type="spellStart"/>
      <w:r w:rsidRPr="001C2135">
        <w:rPr>
          <w:b/>
          <w:bCs/>
        </w:rPr>
        <w:t>CCyB</w:t>
      </w:r>
      <w:proofErr w:type="spellEnd"/>
      <w:r w:rsidRPr="001C2135">
        <w:rPr>
          <w:b/>
          <w:bCs/>
        </w:rPr>
        <w:t>)</w:t>
      </w:r>
      <w:r w:rsidRPr="001C2135">
        <w:t>.</w:t>
      </w:r>
    </w:p>
    <w:p w14:paraId="47228ABF" w14:textId="77777777" w:rsidR="001C2135" w:rsidRPr="001C2135" w:rsidRDefault="001C2135" w:rsidP="001C2135">
      <w:pPr>
        <w:numPr>
          <w:ilvl w:val="0"/>
          <w:numId w:val="29"/>
        </w:numPr>
      </w:pPr>
      <w:r w:rsidRPr="001C2135">
        <w:rPr>
          <w:b/>
          <w:bCs/>
        </w:rPr>
        <w:t xml:space="preserve">Supervisión </w:t>
      </w:r>
      <w:proofErr w:type="spellStart"/>
      <w:r w:rsidRPr="001C2135">
        <w:rPr>
          <w:b/>
          <w:bCs/>
        </w:rPr>
        <w:t>microprudencial</w:t>
      </w:r>
      <w:proofErr w:type="spellEnd"/>
      <w:r w:rsidRPr="001C2135">
        <w:rPr>
          <w:b/>
          <w:bCs/>
        </w:rPr>
        <w:t xml:space="preserve"> de LSI y otras entidades:</w:t>
      </w:r>
      <w:r w:rsidRPr="001C2135">
        <w:t xml:space="preserve"> Supervisión directa de entidades menos significativas, cooperativas de crédito, establecimientos bancarios de crédito (EFC), entidades de pago, entidades de dinero electrónico y sociedades de garantía recíproca.</w:t>
      </w:r>
    </w:p>
    <w:p w14:paraId="13319EE6" w14:textId="77777777" w:rsidR="001C2135" w:rsidRPr="001C2135" w:rsidRDefault="001C2135" w:rsidP="001C2135">
      <w:pPr>
        <w:numPr>
          <w:ilvl w:val="0"/>
          <w:numId w:val="29"/>
        </w:numPr>
      </w:pPr>
      <w:r w:rsidRPr="001C2135">
        <w:rPr>
          <w:b/>
          <w:bCs/>
        </w:rPr>
        <w:t>Conducta de mercado, transparencia y protección a la clientela:</w:t>
      </w:r>
      <w:r w:rsidRPr="001C2135">
        <w:t xml:space="preserve"> Resolución de reclamaciones de los usuarios bancarios a través de su Servicio de Reclamaciones y supervisión del cumplimiento de la normativa de transparencia bancaria.</w:t>
      </w:r>
    </w:p>
    <w:p w14:paraId="71A9AB67" w14:textId="77777777" w:rsidR="001C2135" w:rsidRPr="001C2135" w:rsidRDefault="001C2135" w:rsidP="001C2135">
      <w:pPr>
        <w:numPr>
          <w:ilvl w:val="0"/>
          <w:numId w:val="29"/>
        </w:numPr>
      </w:pPr>
      <w:r w:rsidRPr="001C2135">
        <w:rPr>
          <w:b/>
          <w:bCs/>
        </w:rPr>
        <w:lastRenderedPageBreak/>
        <w:t>Central de Información de Riesgos (CIRBE):</w:t>
      </w:r>
      <w:r w:rsidRPr="001C2135">
        <w:t xml:space="preserve"> Base de datos que recoge la información de los riesgos que las entidades de crédito mantienen con sus clientes. Es un servicio público gestionado por el </w:t>
      </w:r>
      <w:proofErr w:type="spellStart"/>
      <w:r w:rsidRPr="001C2135">
        <w:t>BdE</w:t>
      </w:r>
      <w:proofErr w:type="spellEnd"/>
      <w:r w:rsidRPr="001C2135">
        <w:t>.</w:t>
      </w:r>
    </w:p>
    <w:p w14:paraId="1521840F" w14:textId="77777777" w:rsidR="001C2135" w:rsidRPr="001C2135" w:rsidRDefault="001C2135" w:rsidP="001C2135">
      <w:pPr>
        <w:numPr>
          <w:ilvl w:val="0"/>
          <w:numId w:val="29"/>
        </w:numPr>
      </w:pPr>
      <w:r w:rsidRPr="001C2135">
        <w:t>Servicio de Tesorería del Estado y asesoramiento económico al Gobierno.</w:t>
      </w:r>
    </w:p>
    <w:p w14:paraId="41D3EDD2" w14:textId="77777777" w:rsidR="001C2135" w:rsidRPr="001C2135" w:rsidRDefault="001C2135" w:rsidP="001C2135">
      <w:pPr>
        <w:rPr>
          <w:b/>
          <w:bCs/>
        </w:rPr>
      </w:pPr>
      <w:r w:rsidRPr="001C2135">
        <w:rPr>
          <w:b/>
          <w:bCs/>
        </w:rPr>
        <w:t>RESUMEN DE CONTROL: CONCEPTOS CRÍTICOS PARA MEMORIZAR (ENFOQUE TEST)</w:t>
      </w:r>
    </w:p>
    <w:p w14:paraId="7A5757DE" w14:textId="77777777" w:rsidR="001C2135" w:rsidRPr="001C2135" w:rsidRDefault="001C2135" w:rsidP="001C2135">
      <w:pPr>
        <w:numPr>
          <w:ilvl w:val="0"/>
          <w:numId w:val="30"/>
        </w:numPr>
      </w:pPr>
      <w:r w:rsidRPr="001C2135">
        <w:rPr>
          <w:b/>
          <w:bCs/>
        </w:rPr>
        <w:t>1998:</w:t>
      </w:r>
      <w:r w:rsidRPr="001C2135">
        <w:t xml:space="preserve"> Creación del BCE. </w:t>
      </w:r>
      <w:r w:rsidRPr="001C2135">
        <w:rPr>
          <w:b/>
          <w:bCs/>
        </w:rPr>
        <w:t>2014:</w:t>
      </w:r>
      <w:r w:rsidRPr="001C2135">
        <w:t xml:space="preserve"> Entrada en funcionamiento operativo del MUS.</w:t>
      </w:r>
    </w:p>
    <w:p w14:paraId="03D2E3E7" w14:textId="77777777" w:rsidR="001C2135" w:rsidRPr="001C2135" w:rsidRDefault="001C2135" w:rsidP="001C2135">
      <w:pPr>
        <w:numPr>
          <w:ilvl w:val="0"/>
          <w:numId w:val="30"/>
        </w:numPr>
      </w:pPr>
      <w:r w:rsidRPr="001C2135">
        <w:rPr>
          <w:b/>
          <w:bCs/>
        </w:rPr>
        <w:t>30.000 millones de euros de activos:</w:t>
      </w:r>
      <w:r w:rsidRPr="001C2135">
        <w:t xml:space="preserve"> Umbral básico que determina que una entidad financiera pasa a ser calificada como Significativa (SI) y pasa a supervisión directa del BCE.</w:t>
      </w:r>
    </w:p>
    <w:p w14:paraId="4C7DB8F5" w14:textId="77777777" w:rsidR="001C2135" w:rsidRPr="001C2135" w:rsidRDefault="001C2135" w:rsidP="001C2135">
      <w:pPr>
        <w:numPr>
          <w:ilvl w:val="0"/>
          <w:numId w:val="30"/>
        </w:numPr>
      </w:pPr>
      <w:r w:rsidRPr="001C2135">
        <w:rPr>
          <w:b/>
          <w:bCs/>
        </w:rPr>
        <w:t>Competencias exclusivas del BCE en el MUS:</w:t>
      </w:r>
      <w:r w:rsidRPr="001C2135">
        <w:t xml:space="preserve"> Concesión y revocación de fichas bancarias, y control de participaciones significativas (común a todos los bancos).</w:t>
      </w:r>
    </w:p>
    <w:p w14:paraId="0E2D7702" w14:textId="77777777" w:rsidR="001C2135" w:rsidRPr="001C2135" w:rsidRDefault="001C2135" w:rsidP="001C2135">
      <w:pPr>
        <w:numPr>
          <w:ilvl w:val="0"/>
          <w:numId w:val="30"/>
        </w:numPr>
      </w:pPr>
      <w:r w:rsidRPr="001C2135">
        <w:rPr>
          <w:b/>
          <w:bCs/>
        </w:rPr>
        <w:t>Remuneración del coeficiente de caja:</w:t>
      </w:r>
      <w:r w:rsidRPr="001C2135">
        <w:t xml:space="preserve"> Reducida al </w:t>
      </w:r>
      <w:r w:rsidRPr="001C2135">
        <w:rPr>
          <w:b/>
          <w:bCs/>
        </w:rPr>
        <w:t>0%</w:t>
      </w:r>
      <w:r w:rsidRPr="001C2135">
        <w:t xml:space="preserve"> desde septiembre de 2023.</w:t>
      </w:r>
    </w:p>
    <w:p w14:paraId="013B3FB4" w14:textId="77777777" w:rsidR="001C2135" w:rsidRPr="001C2135" w:rsidRDefault="001C2135" w:rsidP="001C2135">
      <w:pPr>
        <w:numPr>
          <w:ilvl w:val="0"/>
          <w:numId w:val="30"/>
        </w:numPr>
      </w:pPr>
      <w:r w:rsidRPr="001C2135">
        <w:rPr>
          <w:b/>
          <w:bCs/>
        </w:rPr>
        <w:t xml:space="preserve">Pillar 2 </w:t>
      </w:r>
      <w:proofErr w:type="spellStart"/>
      <w:r w:rsidRPr="001C2135">
        <w:rPr>
          <w:b/>
          <w:bCs/>
        </w:rPr>
        <w:t>Requirement</w:t>
      </w:r>
      <w:proofErr w:type="spellEnd"/>
      <w:r w:rsidRPr="001C2135">
        <w:rPr>
          <w:b/>
          <w:bCs/>
        </w:rPr>
        <w:t xml:space="preserve"> (P2R):</w:t>
      </w:r>
      <w:r w:rsidRPr="001C2135">
        <w:t xml:space="preserve"> Vinculante jurídicamente. </w:t>
      </w:r>
      <w:r w:rsidRPr="001C2135">
        <w:rPr>
          <w:b/>
          <w:bCs/>
        </w:rPr>
        <w:t xml:space="preserve">Pillar 2 </w:t>
      </w:r>
      <w:proofErr w:type="spellStart"/>
      <w:r w:rsidRPr="001C2135">
        <w:rPr>
          <w:b/>
          <w:bCs/>
        </w:rPr>
        <w:t>Guidance</w:t>
      </w:r>
      <w:proofErr w:type="spellEnd"/>
      <w:r w:rsidRPr="001C2135">
        <w:rPr>
          <w:b/>
          <w:bCs/>
        </w:rPr>
        <w:t xml:space="preserve"> (P2G):</w:t>
      </w:r>
      <w:r w:rsidRPr="001C2135">
        <w:t xml:space="preserve"> Recomendación no vinculante ante escenarios de estrés.</w:t>
      </w:r>
    </w:p>
    <w:p w14:paraId="590783CD" w14:textId="77777777" w:rsidR="001C2135" w:rsidRPr="001C2135" w:rsidRDefault="001C2135" w:rsidP="001C2135">
      <w:pPr>
        <w:numPr>
          <w:ilvl w:val="0"/>
          <w:numId w:val="30"/>
        </w:numPr>
      </w:pPr>
      <w:r w:rsidRPr="001C2135">
        <w:rPr>
          <w:b/>
          <w:bCs/>
        </w:rPr>
        <w:t xml:space="preserve">Mandato del Gobernador del </w:t>
      </w:r>
      <w:proofErr w:type="spellStart"/>
      <w:r w:rsidRPr="001C2135">
        <w:rPr>
          <w:b/>
          <w:bCs/>
        </w:rPr>
        <w:t>BdE</w:t>
      </w:r>
      <w:proofErr w:type="spellEnd"/>
      <w:r w:rsidRPr="001C2135">
        <w:rPr>
          <w:b/>
          <w:bCs/>
        </w:rPr>
        <w:t xml:space="preserve"> y del Comité Ejecutivo del BCE:</w:t>
      </w:r>
      <w:r w:rsidRPr="001C2135">
        <w:t xml:space="preserve"> Ambos comparten la regla del mandato de </w:t>
      </w:r>
      <w:r w:rsidRPr="001C2135">
        <w:rPr>
          <w:b/>
          <w:bCs/>
        </w:rPr>
        <w:t>6 años</w:t>
      </w:r>
      <w:r w:rsidRPr="001C2135">
        <w:t xml:space="preserve"> (</w:t>
      </w:r>
      <w:proofErr w:type="spellStart"/>
      <w:r w:rsidRPr="001C2135">
        <w:t>BdE</w:t>
      </w:r>
      <w:proofErr w:type="spellEnd"/>
      <w:r w:rsidRPr="001C2135">
        <w:t xml:space="preserve">) y </w:t>
      </w:r>
      <w:r w:rsidRPr="001C2135">
        <w:rPr>
          <w:b/>
          <w:bCs/>
        </w:rPr>
        <w:t>8 años</w:t>
      </w:r>
      <w:r w:rsidRPr="001C2135">
        <w:t xml:space="preserve"> (BCE), </w:t>
      </w:r>
      <w:r w:rsidRPr="001C2135">
        <w:rPr>
          <w:b/>
          <w:bCs/>
        </w:rPr>
        <w:t>estrictamente no renovables</w:t>
      </w:r>
      <w:r w:rsidRPr="001C2135">
        <w:t>.</w:t>
      </w:r>
    </w:p>
    <w:p w14:paraId="10583E25" w14:textId="77777777" w:rsidR="001C2135" w:rsidRPr="001C2135" w:rsidRDefault="001C2135" w:rsidP="001C2135">
      <w:pPr>
        <w:rPr>
          <w:b/>
          <w:bCs/>
        </w:rPr>
      </w:pPr>
      <w:r w:rsidRPr="001C2135">
        <w:rPr>
          <w:b/>
          <w:bCs/>
        </w:rPr>
        <w:t>Batería de Preguntas Tipo Test (Autoevaluación de Alta Dificultad)</w:t>
      </w:r>
    </w:p>
    <w:p w14:paraId="2454DB3F" w14:textId="77777777" w:rsidR="001C2135" w:rsidRPr="001C2135" w:rsidRDefault="001C2135" w:rsidP="001C2135">
      <w:r w:rsidRPr="001C2135">
        <w:rPr>
          <w:b/>
          <w:bCs/>
        </w:rPr>
        <w:t>1. ¿Cuál de las siguientes funciones sigue siendo una competencia puramente nacional del Banco de España y no está integrada en las funciones del Eurosistema?</w:t>
      </w:r>
    </w:p>
    <w:p w14:paraId="666BD680" w14:textId="77777777" w:rsidR="001C2135" w:rsidRPr="001C2135" w:rsidRDefault="001C2135" w:rsidP="001C2135">
      <w:pPr>
        <w:numPr>
          <w:ilvl w:val="0"/>
          <w:numId w:val="31"/>
        </w:numPr>
      </w:pPr>
      <w:r w:rsidRPr="001C2135">
        <w:t>A) La emisión de billetes de curso legal.</w:t>
      </w:r>
    </w:p>
    <w:p w14:paraId="5210EBCD" w14:textId="77777777" w:rsidR="001C2135" w:rsidRPr="001C2135" w:rsidRDefault="001C2135" w:rsidP="001C2135">
      <w:pPr>
        <w:numPr>
          <w:ilvl w:val="0"/>
          <w:numId w:val="31"/>
        </w:numPr>
      </w:pPr>
      <w:r w:rsidRPr="001C2135">
        <w:t xml:space="preserve">B) La supervisión de la conducta de mercado y transparencia a la clientela de las entidades. </w:t>
      </w:r>
    </w:p>
    <w:p w14:paraId="6E33089D" w14:textId="77777777" w:rsidR="001C2135" w:rsidRPr="001C2135" w:rsidRDefault="001C2135" w:rsidP="001C2135">
      <w:pPr>
        <w:numPr>
          <w:ilvl w:val="0"/>
          <w:numId w:val="31"/>
        </w:numPr>
      </w:pPr>
      <w:r w:rsidRPr="001C2135">
        <w:t>C) La gestión de las reservas oficiales de divisas transferidas al BCE.</w:t>
      </w:r>
    </w:p>
    <w:p w14:paraId="36DE5384" w14:textId="77777777" w:rsidR="001C2135" w:rsidRPr="001C2135" w:rsidRDefault="001C2135" w:rsidP="001C2135">
      <w:pPr>
        <w:numPr>
          <w:ilvl w:val="0"/>
          <w:numId w:val="31"/>
        </w:numPr>
      </w:pPr>
      <w:r w:rsidRPr="001C2135">
        <w:t>D) La ejecución de las subastas semanales de liquidez (OPF).</w:t>
      </w:r>
    </w:p>
    <w:p w14:paraId="0A36B8C3" w14:textId="77777777" w:rsidR="001C2135" w:rsidRPr="001C2135" w:rsidRDefault="001C2135" w:rsidP="001C2135">
      <w:r w:rsidRPr="001C2135">
        <w:rPr>
          <w:b/>
          <w:bCs/>
        </w:rPr>
        <w:t xml:space="preserve">2. Una entidad de crédito española cuenta con un volumen total de activos de 24.000 millones de euros, representando el 12% del PIB de España. No ha recibido ayudas del MEDE y está situada fuera de los tres mayores bancos del país. ¿Quién ejerce su supervisión </w:t>
      </w:r>
      <w:proofErr w:type="spellStart"/>
      <w:r w:rsidRPr="001C2135">
        <w:rPr>
          <w:b/>
          <w:bCs/>
        </w:rPr>
        <w:t>microprudencial</w:t>
      </w:r>
      <w:proofErr w:type="spellEnd"/>
      <w:r w:rsidRPr="001C2135">
        <w:rPr>
          <w:b/>
          <w:bCs/>
        </w:rPr>
        <w:t xml:space="preserve"> directa ordinaria dentro del MUS?</w:t>
      </w:r>
    </w:p>
    <w:p w14:paraId="705AC117" w14:textId="77777777" w:rsidR="001C2135" w:rsidRPr="001C2135" w:rsidRDefault="001C2135" w:rsidP="001C2135">
      <w:pPr>
        <w:numPr>
          <w:ilvl w:val="0"/>
          <w:numId w:val="32"/>
        </w:numPr>
      </w:pPr>
      <w:r w:rsidRPr="001C2135">
        <w:t>A) El Banco Central Europeo de forma directa a través de un JST.</w:t>
      </w:r>
    </w:p>
    <w:p w14:paraId="64AE8EA8" w14:textId="77777777" w:rsidR="001C2135" w:rsidRPr="001C2135" w:rsidRDefault="001C2135" w:rsidP="001C2135">
      <w:pPr>
        <w:numPr>
          <w:ilvl w:val="0"/>
          <w:numId w:val="32"/>
        </w:numPr>
      </w:pPr>
      <w:r w:rsidRPr="001C2135">
        <w:lastRenderedPageBreak/>
        <w:t>B) El Banco de España de forma directa, bajo la supervisión general del BCE al ser calificada como LSI.</w:t>
      </w:r>
    </w:p>
    <w:p w14:paraId="17A3B440" w14:textId="77777777" w:rsidR="001C2135" w:rsidRPr="001C2135" w:rsidRDefault="001C2135" w:rsidP="001C2135">
      <w:pPr>
        <w:numPr>
          <w:ilvl w:val="0"/>
          <w:numId w:val="32"/>
        </w:numPr>
      </w:pPr>
      <w:r w:rsidRPr="001C2135">
        <w:t>C) La Autoridad Bancaria Europea (EBA).</w:t>
      </w:r>
    </w:p>
    <w:p w14:paraId="7E46C055" w14:textId="77777777" w:rsidR="001C2135" w:rsidRPr="001C2135" w:rsidRDefault="001C2135" w:rsidP="001C2135">
      <w:pPr>
        <w:numPr>
          <w:ilvl w:val="0"/>
          <w:numId w:val="32"/>
        </w:numPr>
      </w:pPr>
      <w:r w:rsidRPr="001C2135">
        <w:t>D) La Comisión Ejecutiva del Banco de España de forma compartida al 50% con el Comité Ejecutivo del BCE.</w:t>
      </w:r>
    </w:p>
    <w:p w14:paraId="7B4D68D9" w14:textId="77777777" w:rsidR="001C2135" w:rsidRPr="001C2135" w:rsidRDefault="001C2135" w:rsidP="001C2135">
      <w:r w:rsidRPr="001C2135">
        <w:rPr>
          <w:b/>
          <w:bCs/>
        </w:rPr>
        <w:t>3. Tras la modificación estratégica de la política monetaria llevada a cabo por el Consejo de Gobierno del BCE, ¿cómo se define formalmente el objetivo de estabilidad de precios?</w:t>
      </w:r>
    </w:p>
    <w:p w14:paraId="63BC434B" w14:textId="77777777" w:rsidR="001C2135" w:rsidRPr="001C2135" w:rsidRDefault="001C2135" w:rsidP="001C2135">
      <w:pPr>
        <w:numPr>
          <w:ilvl w:val="0"/>
          <w:numId w:val="33"/>
        </w:numPr>
      </w:pPr>
      <w:r w:rsidRPr="001C2135">
        <w:t>A) Una tasa de inflación interanual inferior, pero próxima, al 2% a medio plazo medida por el IPC.</w:t>
      </w:r>
    </w:p>
    <w:p w14:paraId="486E74D4" w14:textId="77777777" w:rsidR="001C2135" w:rsidRPr="001C2135" w:rsidRDefault="001C2135" w:rsidP="001C2135">
      <w:pPr>
        <w:numPr>
          <w:ilvl w:val="0"/>
          <w:numId w:val="33"/>
        </w:numPr>
      </w:pPr>
      <w:r w:rsidRPr="001C2135">
        <w:t>B) Una tasa de inflación del 2% medida por el IPCA calculada sobre un horizonte trimestral estricto.</w:t>
      </w:r>
    </w:p>
    <w:p w14:paraId="5084C806" w14:textId="77777777" w:rsidR="001C2135" w:rsidRPr="001C2135" w:rsidRDefault="001C2135" w:rsidP="001C2135">
      <w:pPr>
        <w:numPr>
          <w:ilvl w:val="0"/>
          <w:numId w:val="33"/>
        </w:numPr>
      </w:pPr>
      <w:r w:rsidRPr="001C2135">
        <w:t>C) Un objetivo de inflación simétrico del 2% a medio plazo medido mediante el IPCA.</w:t>
      </w:r>
    </w:p>
    <w:p w14:paraId="10FA744F" w14:textId="77777777" w:rsidR="001C2135" w:rsidRPr="001C2135" w:rsidRDefault="001C2135" w:rsidP="001C2135">
      <w:pPr>
        <w:numPr>
          <w:ilvl w:val="0"/>
          <w:numId w:val="33"/>
        </w:numPr>
      </w:pPr>
      <w:r w:rsidRPr="001C2135">
        <w:t>D) Mantener la inflación subyacente por debajo del 1,5% anual.</w:t>
      </w:r>
    </w:p>
    <w:p w14:paraId="734CC447" w14:textId="77777777" w:rsidR="001C2135" w:rsidRPr="001C2135" w:rsidRDefault="001C2135" w:rsidP="001C2135">
      <w:r w:rsidRPr="001C2135">
        <w:rPr>
          <w:b/>
          <w:bCs/>
        </w:rPr>
        <w:t>4. ¿Qué efecto jurídico tiene el incumplimiento por parte de una entidad de crédito del Requisito de Pilar 2 (P2R) derivado del proceso SREP?</w:t>
      </w:r>
    </w:p>
    <w:p w14:paraId="6312BFDE" w14:textId="77777777" w:rsidR="001C2135" w:rsidRPr="001C2135" w:rsidRDefault="001C2135" w:rsidP="001C2135">
      <w:pPr>
        <w:numPr>
          <w:ilvl w:val="0"/>
          <w:numId w:val="34"/>
        </w:numPr>
      </w:pPr>
      <w:r w:rsidRPr="001C2135">
        <w:t>A) No tiene consecuencias directas al tratarse de una mera recomendación o guía de capital (</w:t>
      </w:r>
      <w:proofErr w:type="spellStart"/>
      <w:r w:rsidRPr="001C2135">
        <w:t>Guidance</w:t>
      </w:r>
      <w:proofErr w:type="spellEnd"/>
      <w:r w:rsidRPr="001C2135">
        <w:t>).</w:t>
      </w:r>
    </w:p>
    <w:p w14:paraId="61578D06" w14:textId="77777777" w:rsidR="001C2135" w:rsidRPr="001C2135" w:rsidRDefault="001C2135" w:rsidP="001C2135">
      <w:pPr>
        <w:numPr>
          <w:ilvl w:val="0"/>
          <w:numId w:val="34"/>
        </w:numPr>
      </w:pPr>
      <w:r w:rsidRPr="001C2135">
        <w:t>B) Activa de manera automática el proceso de resolución ante el Mecanismo Único de Resolución (MUR).</w:t>
      </w:r>
    </w:p>
    <w:p w14:paraId="76CA162A" w14:textId="77777777" w:rsidR="001C2135" w:rsidRPr="001C2135" w:rsidRDefault="001C2135" w:rsidP="001C2135">
      <w:pPr>
        <w:numPr>
          <w:ilvl w:val="0"/>
          <w:numId w:val="34"/>
        </w:numPr>
      </w:pPr>
      <w:r w:rsidRPr="001C2135">
        <w:t>C) Puede limitar legalmente la distribución de dividendos, retribuciones variables y pagos de cupones de instrumentos AT1 a través del cálculo del Importe Máximo Distribuible (MDA).</w:t>
      </w:r>
    </w:p>
    <w:p w14:paraId="41C1342E" w14:textId="77777777" w:rsidR="001C2135" w:rsidRPr="001C2135" w:rsidRDefault="001C2135" w:rsidP="001C2135">
      <w:pPr>
        <w:numPr>
          <w:ilvl w:val="0"/>
          <w:numId w:val="34"/>
        </w:numPr>
      </w:pPr>
      <w:r w:rsidRPr="001C2135">
        <w:t>D) Supone la revocación inmediata de la autorización o ficha bancaria de la entidad por parte del Banco de España.</w:t>
      </w:r>
    </w:p>
    <w:p w14:paraId="2BFBAA58" w14:textId="77777777" w:rsidR="001C2135" w:rsidRPr="001C2135" w:rsidRDefault="001C2135" w:rsidP="001C2135">
      <w:pPr>
        <w:rPr>
          <w:b/>
          <w:bCs/>
        </w:rPr>
      </w:pPr>
      <w:r w:rsidRPr="001C2135">
        <w:rPr>
          <w:b/>
          <w:bCs/>
        </w:rPr>
        <w:t>Soluciones Justificadas para el Estudio:</w:t>
      </w:r>
    </w:p>
    <w:p w14:paraId="70C2BF71" w14:textId="77777777" w:rsidR="001C2135" w:rsidRPr="001C2135" w:rsidRDefault="001C2135" w:rsidP="001C2135">
      <w:pPr>
        <w:numPr>
          <w:ilvl w:val="0"/>
          <w:numId w:val="35"/>
        </w:numPr>
      </w:pPr>
      <w:r w:rsidRPr="001C2135">
        <w:rPr>
          <w:b/>
          <w:bCs/>
        </w:rPr>
        <w:t>Solución: B.</w:t>
      </w:r>
      <w:r w:rsidRPr="001C2135">
        <w:t xml:space="preserve"> La conducta de mercado y protección al cliente bancario no forma parte de la supervisión prudencial asignada al MUS ni de las funciones monetarias del Eurosistema; es una competencia nacional que conserva el </w:t>
      </w:r>
      <w:proofErr w:type="spellStart"/>
      <w:r w:rsidRPr="001C2135">
        <w:t>BdE</w:t>
      </w:r>
      <w:proofErr w:type="spellEnd"/>
      <w:r w:rsidRPr="001C2135">
        <w:t>.</w:t>
      </w:r>
    </w:p>
    <w:p w14:paraId="7A374B35" w14:textId="77777777" w:rsidR="001C2135" w:rsidRPr="001C2135" w:rsidRDefault="001C2135" w:rsidP="001C2135">
      <w:pPr>
        <w:numPr>
          <w:ilvl w:val="0"/>
          <w:numId w:val="35"/>
        </w:numPr>
      </w:pPr>
      <w:r w:rsidRPr="001C2135">
        <w:rPr>
          <w:b/>
          <w:bCs/>
        </w:rPr>
        <w:t>Solución: B.</w:t>
      </w:r>
      <w:r w:rsidRPr="001C2135">
        <w:t xml:space="preserve"> Al no superar el umbral de los 30.000 millones ni representar más del 20% del PIB nacional (y no cumplir con el resto de condiciones), se clasifica como Entidad Menos Significativa (LSI), correspondiendo la supervisión directa al Banco de España.</w:t>
      </w:r>
    </w:p>
    <w:p w14:paraId="364D2585" w14:textId="77777777" w:rsidR="001C2135" w:rsidRPr="001C2135" w:rsidRDefault="001C2135" w:rsidP="001C2135">
      <w:pPr>
        <w:numPr>
          <w:ilvl w:val="0"/>
          <w:numId w:val="35"/>
        </w:numPr>
      </w:pPr>
      <w:r w:rsidRPr="001C2135">
        <w:rPr>
          <w:b/>
          <w:bCs/>
        </w:rPr>
        <w:lastRenderedPageBreak/>
        <w:t>Solución: C.</w:t>
      </w:r>
      <w:r w:rsidRPr="001C2135">
        <w:t xml:space="preserve"> La revisión de julio de 2021 sustituyó la fórmula tradicional de "inferior pero próxima" por un objetivo explícito de inflación </w:t>
      </w:r>
      <w:r w:rsidRPr="001C2135">
        <w:rPr>
          <w:b/>
          <w:bCs/>
        </w:rPr>
        <w:t>simétrico del 2% a medio plazo</w:t>
      </w:r>
      <w:r w:rsidRPr="001C2135">
        <w:t xml:space="preserve"> utilizando el IPCA.</w:t>
      </w:r>
    </w:p>
    <w:p w14:paraId="48A51D22" w14:textId="77777777" w:rsidR="001C2135" w:rsidRPr="001C2135" w:rsidRDefault="001C2135" w:rsidP="001C2135">
      <w:pPr>
        <w:numPr>
          <w:ilvl w:val="0"/>
          <w:numId w:val="35"/>
        </w:numPr>
      </w:pPr>
      <w:r w:rsidRPr="001C2135">
        <w:rPr>
          <w:b/>
          <w:bCs/>
        </w:rPr>
        <w:t>Solución: C.</w:t>
      </w:r>
      <w:r w:rsidRPr="001C2135">
        <w:t xml:space="preserve"> El P2R es obligatorio e integrado en los umbrales legales. Su vulneración sitúa a la entidad por debajo de los requisitos combinados de colchones, activando restricciones en el cálculo del MDA. El incumplimiento que no activa esto de forma directa es el de la P2G (</w:t>
      </w:r>
      <w:proofErr w:type="spellStart"/>
      <w:r w:rsidRPr="001C2135">
        <w:t>Guidance</w:t>
      </w:r>
      <w:proofErr w:type="spellEnd"/>
      <w:r w:rsidRPr="001C2135">
        <w:t>).</w:t>
      </w:r>
    </w:p>
    <w:p w14:paraId="749E1518" w14:textId="77777777" w:rsidR="001C2135" w:rsidRPr="001C2135" w:rsidRDefault="001C2135" w:rsidP="001C2135">
      <w:pPr>
        <w:rPr>
          <w:b/>
          <w:bCs/>
        </w:rPr>
      </w:pPr>
      <w:r w:rsidRPr="001C2135">
        <w:rPr>
          <w:b/>
          <w:bCs/>
        </w:rPr>
        <w:t>TEMARIO DE OPOSICIONES AL BANCO DE ESPAÑA</w:t>
      </w:r>
    </w:p>
    <w:p w14:paraId="6F9C2B3C" w14:textId="77777777" w:rsidR="001C2135" w:rsidRPr="001C2135" w:rsidRDefault="001C2135" w:rsidP="001C2135">
      <w:pPr>
        <w:rPr>
          <w:b/>
          <w:bCs/>
        </w:rPr>
      </w:pPr>
      <w:r w:rsidRPr="001C2135">
        <w:rPr>
          <w:b/>
          <w:bCs/>
        </w:rPr>
        <w:t>BLOQUE: PRINCIPALES INSTITUCIONES ECONÓMICAS NACIONALES E INTERNACIONALES</w:t>
      </w:r>
    </w:p>
    <w:p w14:paraId="55337DD4" w14:textId="77777777" w:rsidR="001C2135" w:rsidRPr="001C2135" w:rsidRDefault="001C2135" w:rsidP="001C2135">
      <w:pPr>
        <w:rPr>
          <w:b/>
          <w:bCs/>
        </w:rPr>
      </w:pPr>
      <w:r w:rsidRPr="001C2135">
        <w:rPr>
          <w:b/>
          <w:bCs/>
        </w:rPr>
        <w:t>MÓDULO 1: ESTRUCTURA ORGANIZATIVA Y ÓRGANOS DE DECISIÓN DEL BCE Y EL EUROSISTEMA</w:t>
      </w:r>
    </w:p>
    <w:p w14:paraId="336F108C" w14:textId="77777777" w:rsidR="001C2135" w:rsidRPr="001C2135" w:rsidRDefault="001C2135" w:rsidP="001C2135">
      <w:r w:rsidRPr="001C2135">
        <w:t>El marco institucional de la banca central en la Eurozona se fundamenta en una estricta delimitación jurídica y orgánica. Existe una asimetría entre la participación de los Estados miembros en la Unión Europea y su integración en la moneda única.</w:t>
      </w:r>
    </w:p>
    <w:p w14:paraId="46DA9F3B" w14:textId="77777777" w:rsidR="001C2135" w:rsidRPr="001C2135" w:rsidRDefault="001C2135" w:rsidP="001C2135">
      <w:r w:rsidRPr="001C2135">
        <w:t xml:space="preserve">                  ┌────────────────────────────────────────┐</w:t>
      </w:r>
    </w:p>
    <w:p w14:paraId="4C1B6224" w14:textId="77777777" w:rsidR="001C2135" w:rsidRPr="001C2135" w:rsidRDefault="001C2135" w:rsidP="001C2135">
      <w:r w:rsidRPr="001C2135">
        <w:t xml:space="preserve">                  │       SISTEMA EUROPEO DE BANCOS        │</w:t>
      </w:r>
    </w:p>
    <w:p w14:paraId="5190D266" w14:textId="77777777" w:rsidR="001C2135" w:rsidRPr="001C2135" w:rsidRDefault="001C2135" w:rsidP="001C2135">
      <w:r w:rsidRPr="001C2135">
        <w:t xml:space="preserve">                  │            CENTRALES (SEBC)            │</w:t>
      </w:r>
    </w:p>
    <w:p w14:paraId="3BE46C4B" w14:textId="77777777" w:rsidR="001C2135" w:rsidRPr="001C2135" w:rsidRDefault="001C2135" w:rsidP="001C2135">
      <w:r w:rsidRPr="001C2135">
        <w:t xml:space="preserve">                  │   (BCE + 27 Bancos Centrales de la UE) │</w:t>
      </w:r>
    </w:p>
    <w:p w14:paraId="451B5FE6" w14:textId="77777777" w:rsidR="001C2135" w:rsidRPr="001C2135" w:rsidRDefault="001C2135" w:rsidP="001C2135">
      <w:r w:rsidRPr="001C2135">
        <w:t xml:space="preserve">                  └───────────────────</w:t>
      </w:r>
      <w:r w:rsidRPr="001C2135">
        <w:rPr>
          <w:rFonts w:ascii="MS Gothic" w:eastAsia="MS Gothic" w:hAnsi="MS Gothic" w:cs="MS Gothic" w:hint="eastAsia"/>
        </w:rPr>
        <w:t>┬</w:t>
      </w:r>
      <w:r w:rsidRPr="001C2135">
        <w:rPr>
          <w:rFonts w:ascii="Calibri" w:hAnsi="Calibri" w:cs="Calibri"/>
        </w:rPr>
        <w:t>────────────────────┘</w:t>
      </w:r>
    </w:p>
    <w:p w14:paraId="463ACE8D" w14:textId="77777777" w:rsidR="001C2135" w:rsidRPr="001C2135" w:rsidRDefault="001C2135" w:rsidP="001C2135">
      <w:r w:rsidRPr="001C2135">
        <w:t xml:space="preserve">                                      │</w:t>
      </w:r>
    </w:p>
    <w:p w14:paraId="5912C273" w14:textId="77777777" w:rsidR="001C2135" w:rsidRPr="001C2135" w:rsidRDefault="001C2135" w:rsidP="001C2135">
      <w:r w:rsidRPr="001C2135">
        <w:t xml:space="preserve">                                      </w:t>
      </w:r>
      <w:r w:rsidRPr="001C2135">
        <w:rPr>
          <w:rFonts w:ascii="Arial" w:hAnsi="Arial" w:cs="Arial"/>
        </w:rPr>
        <w:t>▼</w:t>
      </w:r>
    </w:p>
    <w:p w14:paraId="3FBA9DB4" w14:textId="77777777" w:rsidR="001C2135" w:rsidRPr="001C2135" w:rsidRDefault="001C2135" w:rsidP="001C2135">
      <w:r w:rsidRPr="001C2135">
        <w:t xml:space="preserve">                  ┌────────────────────────────────────────┐</w:t>
      </w:r>
    </w:p>
    <w:p w14:paraId="7540D9C1" w14:textId="77777777" w:rsidR="001C2135" w:rsidRPr="001C2135" w:rsidRDefault="001C2135" w:rsidP="001C2135">
      <w:r w:rsidRPr="001C2135">
        <w:t xml:space="preserve">                  │              EUROSISTEMA               │</w:t>
      </w:r>
    </w:p>
    <w:p w14:paraId="53EEB95F" w14:textId="77777777" w:rsidR="001C2135" w:rsidRPr="001C2135" w:rsidRDefault="001C2135" w:rsidP="001C2135">
      <w:r w:rsidRPr="001C2135">
        <w:t xml:space="preserve">                  │  (BCE + Bancos Centrales con Euro)    │</w:t>
      </w:r>
    </w:p>
    <w:p w14:paraId="084A5FE3" w14:textId="77777777" w:rsidR="001C2135" w:rsidRPr="001C2135" w:rsidRDefault="001C2135" w:rsidP="001C2135">
      <w:r w:rsidRPr="001C2135">
        <w:t xml:space="preserve">                  └────────────────────────────────────────┘</w:t>
      </w:r>
    </w:p>
    <w:p w14:paraId="284D29EF" w14:textId="77777777" w:rsidR="001C2135" w:rsidRPr="001C2135" w:rsidRDefault="001C2135" w:rsidP="001C2135">
      <w:pPr>
        <w:rPr>
          <w:b/>
          <w:bCs/>
        </w:rPr>
      </w:pPr>
      <w:r w:rsidRPr="001C2135">
        <w:rPr>
          <w:b/>
          <w:bCs/>
        </w:rPr>
        <w:t>1.1. Delimitación Jurídica Fundamental</w:t>
      </w:r>
    </w:p>
    <w:p w14:paraId="334E7E95" w14:textId="77777777" w:rsidR="001C2135" w:rsidRPr="001C2135" w:rsidRDefault="001C2135" w:rsidP="001C2135">
      <w:pPr>
        <w:numPr>
          <w:ilvl w:val="0"/>
          <w:numId w:val="36"/>
        </w:numPr>
      </w:pPr>
      <w:r w:rsidRPr="001C2135">
        <w:rPr>
          <w:b/>
          <w:bCs/>
        </w:rPr>
        <w:t>Sistema Europeo de Bancos Centrales (SEBC):</w:t>
      </w:r>
      <w:r w:rsidRPr="001C2135">
        <w:t xml:space="preserve"> Compuesto por el Banco Central Europeo (BCE) y los Bancos Centrales Nacionales (BCN) de los </w:t>
      </w:r>
      <w:r w:rsidRPr="001C2135">
        <w:rPr>
          <w:b/>
          <w:bCs/>
        </w:rPr>
        <w:t>27 Estados miembros de la UE</w:t>
      </w:r>
      <w:r w:rsidRPr="001C2135">
        <w:t>, independientemente de si han adoptado el euro o no. El SEBC no tiene personalidad jurídica ni capacidad de obrar; es un marco institucional de coordinación.</w:t>
      </w:r>
    </w:p>
    <w:p w14:paraId="655ADBEA" w14:textId="77777777" w:rsidR="001C2135" w:rsidRPr="001C2135" w:rsidRDefault="001C2135" w:rsidP="001C2135">
      <w:pPr>
        <w:numPr>
          <w:ilvl w:val="0"/>
          <w:numId w:val="36"/>
        </w:numPr>
      </w:pPr>
      <w:r w:rsidRPr="001C2135">
        <w:rPr>
          <w:b/>
          <w:bCs/>
        </w:rPr>
        <w:lastRenderedPageBreak/>
        <w:t>Eurosistema:</w:t>
      </w:r>
      <w:r w:rsidRPr="001C2135">
        <w:t xml:space="preserve"> Compuesto por el BCE y los BCN de los Estados miembros que </w:t>
      </w:r>
      <w:r w:rsidRPr="001C2135">
        <w:rPr>
          <w:b/>
          <w:bCs/>
        </w:rPr>
        <w:t>sí han adoptado el euro</w:t>
      </w:r>
      <w:r w:rsidRPr="001C2135">
        <w:t>. Es la entidad operativa que dirige y ejecuta la política monetaria de la zona del euro. Mientras existan Estados miembros de la UE fuera de la zona del euro, el Eurosistema coexistirá con el SEBC.</w:t>
      </w:r>
    </w:p>
    <w:p w14:paraId="69B38C47" w14:textId="77777777" w:rsidR="001C2135" w:rsidRPr="001C2135" w:rsidRDefault="001C2135" w:rsidP="001C2135">
      <w:pPr>
        <w:rPr>
          <w:b/>
          <w:bCs/>
        </w:rPr>
      </w:pPr>
      <w:r w:rsidRPr="001C2135">
        <w:rPr>
          <w:b/>
          <w:bCs/>
        </w:rPr>
        <w:t>1.2. Órganos de Gobierno del BCE: Composición, Mandatos y Mayorías</w:t>
      </w:r>
    </w:p>
    <w:p w14:paraId="28196BB1" w14:textId="77777777" w:rsidR="001C2135" w:rsidRPr="001C2135" w:rsidRDefault="001C2135" w:rsidP="001C2135">
      <w:r w:rsidRPr="001C2135">
        <w:t>El Tratado de Funcionamiento de la Unión Europea (TFUE) y los Estatutos del SEBC y del BCE regulan de manera unívoca los tres órganos de decisión principales.</w:t>
      </w:r>
    </w:p>
    <w:p w14:paraId="72452E5A" w14:textId="77777777" w:rsidR="001C2135" w:rsidRPr="001C2135" w:rsidRDefault="001C2135" w:rsidP="001C2135">
      <w:pPr>
        <w:rPr>
          <w:b/>
          <w:bCs/>
        </w:rPr>
      </w:pPr>
      <w:r w:rsidRPr="001C2135">
        <w:rPr>
          <w:b/>
          <w:bCs/>
        </w:rPr>
        <w:t>1. Comité Ejecutivo (Executive Board)</w:t>
      </w:r>
    </w:p>
    <w:p w14:paraId="631036B8" w14:textId="77777777" w:rsidR="001C2135" w:rsidRPr="001C2135" w:rsidRDefault="001C2135" w:rsidP="001C2135">
      <w:pPr>
        <w:numPr>
          <w:ilvl w:val="0"/>
          <w:numId w:val="37"/>
        </w:numPr>
      </w:pPr>
      <w:r w:rsidRPr="001C2135">
        <w:rPr>
          <w:b/>
          <w:bCs/>
        </w:rPr>
        <w:t>Composición:</w:t>
      </w:r>
      <w:r w:rsidRPr="001C2135">
        <w:t xml:space="preserve"> El Presidente del BCE, el Vicepresidente y otros cuatro miembros.</w:t>
      </w:r>
    </w:p>
    <w:p w14:paraId="00100CC9" w14:textId="77777777" w:rsidR="001C2135" w:rsidRPr="001C2135" w:rsidRDefault="001C2135" w:rsidP="001C2135">
      <w:pPr>
        <w:numPr>
          <w:ilvl w:val="0"/>
          <w:numId w:val="37"/>
        </w:numPr>
      </w:pPr>
      <w:r w:rsidRPr="001C2135">
        <w:rPr>
          <w:b/>
          <w:bCs/>
        </w:rPr>
        <w:t>Nombramiento:</w:t>
      </w:r>
      <w:r w:rsidRPr="001C2135">
        <w:t xml:space="preserve"> Designados por el </w:t>
      </w:r>
      <w:r w:rsidRPr="001C2135">
        <w:rPr>
          <w:b/>
          <w:bCs/>
        </w:rPr>
        <w:t>Consejo Europeo</w:t>
      </w:r>
      <w:r w:rsidRPr="001C2135">
        <w:t>, por mayoría cualificada, a recomendación del Consejo de la UE (tras consultar al Parlamento Europeo y al Consejo de Gobierno del BCE). Se eligen entre personas de reconocido prestigio y experiencia profesional en materia monetaria o bancaria.</w:t>
      </w:r>
    </w:p>
    <w:p w14:paraId="02C729A1" w14:textId="77777777" w:rsidR="001C2135" w:rsidRPr="001C2135" w:rsidRDefault="001C2135" w:rsidP="001C2135">
      <w:pPr>
        <w:numPr>
          <w:ilvl w:val="0"/>
          <w:numId w:val="37"/>
        </w:numPr>
      </w:pPr>
      <w:r w:rsidRPr="001C2135">
        <w:rPr>
          <w:b/>
          <w:bCs/>
        </w:rPr>
        <w:t>Mandato:</w:t>
      </w:r>
      <w:r w:rsidRPr="001C2135">
        <w:t xml:space="preserve"> </w:t>
      </w:r>
      <w:r w:rsidRPr="001C2135">
        <w:rPr>
          <w:b/>
          <w:bCs/>
        </w:rPr>
        <w:t>8 años, estrictamente no renovable</w:t>
      </w:r>
      <w:r w:rsidRPr="001C2135">
        <w:t>.</w:t>
      </w:r>
    </w:p>
    <w:p w14:paraId="2D94B838" w14:textId="77777777" w:rsidR="001C2135" w:rsidRPr="001C2135" w:rsidRDefault="001C2135" w:rsidP="001C2135">
      <w:pPr>
        <w:numPr>
          <w:ilvl w:val="0"/>
          <w:numId w:val="37"/>
        </w:numPr>
      </w:pPr>
      <w:r w:rsidRPr="001C2135">
        <w:rPr>
          <w:b/>
          <w:bCs/>
        </w:rPr>
        <w:t>Funciones:</w:t>
      </w:r>
      <w:r w:rsidRPr="001C2135">
        <w:t xml:space="preserve"> Gestión diaria del BCE; preparación de las reuniones del Consejo de Gobierno; ejecución de la política monetaria de conformidad con las orientaciones y decisiones adoptadas por el Consejo de Gobierno, impartiendo las instrucciones necesarias a los BCN.</w:t>
      </w:r>
    </w:p>
    <w:p w14:paraId="3D6BFC5A" w14:textId="77777777" w:rsidR="001C2135" w:rsidRPr="001C2135" w:rsidRDefault="001C2135" w:rsidP="001C2135">
      <w:pPr>
        <w:numPr>
          <w:ilvl w:val="0"/>
          <w:numId w:val="37"/>
        </w:numPr>
      </w:pPr>
      <w:r w:rsidRPr="001C2135">
        <w:rPr>
          <w:b/>
          <w:bCs/>
        </w:rPr>
        <w:t>Cargos Actuales Clave (Vigentes al 2026):</w:t>
      </w:r>
    </w:p>
    <w:p w14:paraId="72BCDF4F" w14:textId="77777777" w:rsidR="001C2135" w:rsidRPr="001C2135" w:rsidRDefault="001C2135" w:rsidP="001C2135">
      <w:pPr>
        <w:numPr>
          <w:ilvl w:val="1"/>
          <w:numId w:val="37"/>
        </w:numPr>
      </w:pPr>
      <w:r w:rsidRPr="001C2135">
        <w:rPr>
          <w:b/>
          <w:bCs/>
        </w:rPr>
        <w:t>Presidenta:</w:t>
      </w:r>
      <w:r w:rsidRPr="001C2135">
        <w:t xml:space="preserve"> Christine Lagarde (Francia) – Mandato: 1 de noviembre de 2019 al 31 de octubre de 2027.</w:t>
      </w:r>
    </w:p>
    <w:p w14:paraId="52CFD900" w14:textId="77777777" w:rsidR="001C2135" w:rsidRPr="001C2135" w:rsidRDefault="001C2135" w:rsidP="001C2135">
      <w:pPr>
        <w:numPr>
          <w:ilvl w:val="1"/>
          <w:numId w:val="37"/>
        </w:numPr>
      </w:pPr>
      <w:r w:rsidRPr="001C2135">
        <w:rPr>
          <w:b/>
          <w:bCs/>
        </w:rPr>
        <w:t>Vicepresidente:</w:t>
      </w:r>
      <w:r w:rsidRPr="001C2135">
        <w:t xml:space="preserve"> Luis de Guindos (España) – Mandato: 1 de junio de 2018 al 31 de mayo de 2026.</w:t>
      </w:r>
    </w:p>
    <w:p w14:paraId="0AC4C638" w14:textId="77777777" w:rsidR="001C2135" w:rsidRPr="001C2135" w:rsidRDefault="001C2135" w:rsidP="001C2135">
      <w:pPr>
        <w:numPr>
          <w:ilvl w:val="1"/>
          <w:numId w:val="37"/>
        </w:numPr>
      </w:pPr>
      <w:r w:rsidRPr="001C2135">
        <w:rPr>
          <w:i/>
          <w:iCs/>
        </w:rPr>
        <w:t>Nota de Test:</w:t>
      </w:r>
      <w:r w:rsidRPr="001C2135">
        <w:t xml:space="preserve"> El relevo o proceso de sucesión de la vicepresidencia es un hito clave en la agenda institucional de este año.</w:t>
      </w:r>
    </w:p>
    <w:p w14:paraId="39F5176E" w14:textId="77777777" w:rsidR="001C2135" w:rsidRPr="001C2135" w:rsidRDefault="001C2135" w:rsidP="001C2135">
      <w:pPr>
        <w:rPr>
          <w:b/>
          <w:bCs/>
        </w:rPr>
      </w:pPr>
      <w:r w:rsidRPr="001C2135">
        <w:rPr>
          <w:b/>
          <w:bCs/>
        </w:rPr>
        <w:t>2. Consejo de Gobierno (</w:t>
      </w:r>
      <w:proofErr w:type="spellStart"/>
      <w:r w:rsidRPr="001C2135">
        <w:rPr>
          <w:b/>
          <w:bCs/>
        </w:rPr>
        <w:t>Governing</w:t>
      </w:r>
      <w:proofErr w:type="spellEnd"/>
      <w:r w:rsidRPr="001C2135">
        <w:rPr>
          <w:b/>
          <w:bCs/>
        </w:rPr>
        <w:t xml:space="preserve"> Council)</w:t>
      </w:r>
    </w:p>
    <w:p w14:paraId="0A909C93" w14:textId="77777777" w:rsidR="001C2135" w:rsidRPr="001C2135" w:rsidRDefault="001C2135" w:rsidP="001C2135">
      <w:pPr>
        <w:numPr>
          <w:ilvl w:val="0"/>
          <w:numId w:val="38"/>
        </w:numPr>
      </w:pPr>
      <w:r w:rsidRPr="001C2135">
        <w:rPr>
          <w:b/>
          <w:bCs/>
        </w:rPr>
        <w:t>Composición:</w:t>
      </w:r>
      <w:r w:rsidRPr="001C2135">
        <w:t xml:space="preserve"> Los seis miembros del Comité Ejecutivo más los Gobernadores de los BCN de los Estados miembros que han adoptado el euro (actualmente 20 gobernadores; Croacia fue el último en incorporarse el 1 de enero de 2023).</w:t>
      </w:r>
    </w:p>
    <w:p w14:paraId="68D35D0F" w14:textId="77777777" w:rsidR="001C2135" w:rsidRPr="001C2135" w:rsidRDefault="001C2135" w:rsidP="001C2135">
      <w:pPr>
        <w:numPr>
          <w:ilvl w:val="0"/>
          <w:numId w:val="38"/>
        </w:numPr>
      </w:pPr>
      <w:r w:rsidRPr="001C2135">
        <w:rPr>
          <w:b/>
          <w:bCs/>
        </w:rPr>
        <w:t>Funciones:</w:t>
      </w:r>
      <w:r w:rsidRPr="001C2135">
        <w:t xml:space="preserve"> </w:t>
      </w:r>
      <w:r w:rsidRPr="001C2135">
        <w:rPr>
          <w:b/>
          <w:bCs/>
        </w:rPr>
        <w:t>Órgano supremo de decisión</w:t>
      </w:r>
      <w:r w:rsidRPr="001C2135">
        <w:t>. Adopta las orientaciones y decisiones necesarias para garantizar el cumplimiento de las funciones asignadas al Eurosistema; formula la política monetaria de la Eurozona (fijación de tipos de interés oficiales, suministro de reservas, programas de compras de activos).</w:t>
      </w:r>
    </w:p>
    <w:p w14:paraId="0FA6085B" w14:textId="77777777" w:rsidR="001C2135" w:rsidRPr="001C2135" w:rsidRDefault="001C2135" w:rsidP="001C2135">
      <w:pPr>
        <w:numPr>
          <w:ilvl w:val="0"/>
          <w:numId w:val="38"/>
        </w:numPr>
      </w:pPr>
      <w:r w:rsidRPr="001C2135">
        <w:rPr>
          <w:b/>
          <w:bCs/>
        </w:rPr>
        <w:lastRenderedPageBreak/>
        <w:t>Frecuencia de reuniones:</w:t>
      </w:r>
      <w:r w:rsidRPr="001C2135">
        <w:t xml:space="preserve"> Se reúne dos veces al mes en Fráncfort del Meno (Alemania). Las decisiones sobre política monetaria se adoptan formalmente </w:t>
      </w:r>
      <w:r w:rsidRPr="001C2135">
        <w:rPr>
          <w:b/>
          <w:bCs/>
        </w:rPr>
        <w:t>cada seis semanas</w:t>
      </w:r>
      <w:r w:rsidRPr="001C2135">
        <w:t>.</w:t>
      </w:r>
    </w:p>
    <w:p w14:paraId="6F9B40DB" w14:textId="77777777" w:rsidR="001C2135" w:rsidRPr="001C2135" w:rsidRDefault="001C2135" w:rsidP="001C2135">
      <w:pPr>
        <w:numPr>
          <w:ilvl w:val="0"/>
          <w:numId w:val="38"/>
        </w:numPr>
      </w:pPr>
      <w:r w:rsidRPr="001C2135">
        <w:rPr>
          <w:b/>
          <w:bCs/>
        </w:rPr>
        <w:t>Sistema de Votación (Régimen de Rotación de Derechos de Voto):</w:t>
      </w:r>
      <w:r w:rsidRPr="001C2135">
        <w:t xml:space="preserve"> Implementado cuando el número de gobernadores superó los 18.</w:t>
      </w:r>
    </w:p>
    <w:p w14:paraId="3213FB6F" w14:textId="77777777" w:rsidR="001C2135" w:rsidRPr="001C2135" w:rsidRDefault="001C2135" w:rsidP="001C2135">
      <w:pPr>
        <w:numPr>
          <w:ilvl w:val="1"/>
          <w:numId w:val="38"/>
        </w:numPr>
      </w:pPr>
      <w:r w:rsidRPr="001C2135">
        <w:t xml:space="preserve">Los 6 miembros del Comité Ejecutivo mantienen un derecho de voto </w:t>
      </w:r>
      <w:r w:rsidRPr="001C2135">
        <w:rPr>
          <w:b/>
          <w:bCs/>
        </w:rPr>
        <w:t>permanente</w:t>
      </w:r>
      <w:r w:rsidRPr="001C2135">
        <w:t>.</w:t>
      </w:r>
    </w:p>
    <w:p w14:paraId="43A19E20" w14:textId="77777777" w:rsidR="001C2135" w:rsidRPr="001C2135" w:rsidRDefault="001C2135" w:rsidP="001C2135">
      <w:pPr>
        <w:numPr>
          <w:ilvl w:val="1"/>
          <w:numId w:val="38"/>
        </w:numPr>
      </w:pPr>
      <w:r w:rsidRPr="001C2135">
        <w:t>Los gobernadores se dividen en dos grupos basados en el tamaño de la economía y del sector financiero de su país.</w:t>
      </w:r>
    </w:p>
    <w:p w14:paraId="2A3C126F" w14:textId="77777777" w:rsidR="001C2135" w:rsidRPr="001C2135" w:rsidRDefault="001C2135" w:rsidP="001C2135">
      <w:pPr>
        <w:numPr>
          <w:ilvl w:val="2"/>
          <w:numId w:val="38"/>
        </w:numPr>
      </w:pPr>
      <w:r w:rsidRPr="001C2135">
        <w:rPr>
          <w:b/>
          <w:bCs/>
        </w:rPr>
        <w:t>Primer Grupo (5 países más grandes):</w:t>
      </w:r>
      <w:r w:rsidRPr="001C2135">
        <w:t xml:space="preserve"> Alemania, Francia, Italia, España y Países Bajos. Comparten </w:t>
      </w:r>
      <w:r w:rsidRPr="001C2135">
        <w:rPr>
          <w:b/>
          <w:bCs/>
        </w:rPr>
        <w:t>4 derechos de voto</w:t>
      </w:r>
      <w:r w:rsidRPr="001C2135">
        <w:t>. Rotan mensualmente.</w:t>
      </w:r>
    </w:p>
    <w:p w14:paraId="5D9BF9E0" w14:textId="77777777" w:rsidR="001C2135" w:rsidRPr="001C2135" w:rsidRDefault="001C2135" w:rsidP="001C2135">
      <w:pPr>
        <w:numPr>
          <w:ilvl w:val="2"/>
          <w:numId w:val="38"/>
        </w:numPr>
      </w:pPr>
      <w:r w:rsidRPr="001C2135">
        <w:rPr>
          <w:b/>
          <w:bCs/>
        </w:rPr>
        <w:t>Segundo Grupo (Resto de países):</w:t>
      </w:r>
      <w:r w:rsidRPr="001C2135">
        <w:t xml:space="preserve"> Comparten </w:t>
      </w:r>
      <w:r w:rsidRPr="001C2135">
        <w:rPr>
          <w:b/>
          <w:bCs/>
        </w:rPr>
        <w:t>11 derechos de voto</w:t>
      </w:r>
      <w:r w:rsidRPr="001C2135">
        <w:t>. Rotan mensualmente.</w:t>
      </w:r>
    </w:p>
    <w:p w14:paraId="43CDE024" w14:textId="77777777" w:rsidR="001C2135" w:rsidRPr="001C2135" w:rsidRDefault="001C2135" w:rsidP="001C2135">
      <w:pPr>
        <w:numPr>
          <w:ilvl w:val="1"/>
          <w:numId w:val="38"/>
        </w:numPr>
      </w:pPr>
      <w:r w:rsidRPr="001C2135">
        <w:rPr>
          <w:i/>
          <w:iCs/>
        </w:rPr>
        <w:t>Pregunta recurrente de test:</w:t>
      </w:r>
      <w:r w:rsidRPr="001C2135">
        <w:t xml:space="preserve"> Todos los gobernadores asisten a las reuniones y participan en los debates, pero solo votan los que tienen el turno asignado ese mes.</w:t>
      </w:r>
    </w:p>
    <w:p w14:paraId="4C1C8FC8" w14:textId="77777777" w:rsidR="001C2135" w:rsidRPr="001C2135" w:rsidRDefault="001C2135" w:rsidP="001C2135">
      <w:pPr>
        <w:rPr>
          <w:b/>
          <w:bCs/>
        </w:rPr>
      </w:pPr>
      <w:r w:rsidRPr="001C2135">
        <w:rPr>
          <w:b/>
          <w:bCs/>
        </w:rPr>
        <w:t>3. Consejo General (General Council)</w:t>
      </w:r>
    </w:p>
    <w:p w14:paraId="7EC4C92A" w14:textId="77777777" w:rsidR="001C2135" w:rsidRPr="001C2135" w:rsidRDefault="001C2135" w:rsidP="001C2135">
      <w:pPr>
        <w:numPr>
          <w:ilvl w:val="0"/>
          <w:numId w:val="39"/>
        </w:numPr>
      </w:pPr>
      <w:r w:rsidRPr="001C2135">
        <w:rPr>
          <w:b/>
          <w:bCs/>
        </w:rPr>
        <w:t>Composición:</w:t>
      </w:r>
      <w:r w:rsidRPr="001C2135">
        <w:t xml:space="preserve"> El Presidente y el Vicepresidente del BCE, junto con los Gobernadores de los BCN de </w:t>
      </w:r>
      <w:r w:rsidRPr="001C2135">
        <w:rPr>
          <w:b/>
          <w:bCs/>
        </w:rPr>
        <w:t>todos</w:t>
      </w:r>
      <w:r w:rsidRPr="001C2135">
        <w:t xml:space="preserve"> los 27 Estados miembros de la UE (con y sin euro). Los otros cinco miembros del Comité Ejecutivo asisten a las reuniones pero no tienen derecho de voto.</w:t>
      </w:r>
    </w:p>
    <w:p w14:paraId="5E664478" w14:textId="77777777" w:rsidR="001C2135" w:rsidRPr="001C2135" w:rsidRDefault="001C2135" w:rsidP="001C2135">
      <w:pPr>
        <w:numPr>
          <w:ilvl w:val="0"/>
          <w:numId w:val="39"/>
        </w:numPr>
      </w:pPr>
      <w:r w:rsidRPr="001C2135">
        <w:rPr>
          <w:b/>
          <w:bCs/>
        </w:rPr>
        <w:t>Funciones:</w:t>
      </w:r>
      <w:r w:rsidRPr="001C2135">
        <w:t xml:space="preserve"> Órgano transitorio. Realiza las tareas que el BCE asumió del Instituto Monetario Europeo (IME); ejerce funciones consultivas; recopila información estadística; prepara los informes de convergencia de los países que aspiran a adoptar el euro. Se disolverá formalmente cuando todos los Estados miembros hayan adoptado la moneda única.</w:t>
      </w:r>
    </w:p>
    <w:p w14:paraId="145DA54F" w14:textId="77777777" w:rsidR="001C2135" w:rsidRPr="001C2135" w:rsidRDefault="001C2135" w:rsidP="001C2135">
      <w:pPr>
        <w:rPr>
          <w:b/>
          <w:bCs/>
        </w:rPr>
      </w:pPr>
      <w:r w:rsidRPr="001C2135">
        <w:rPr>
          <w:b/>
          <w:bCs/>
        </w:rPr>
        <w:t>MÓDULO 2: INSTITUCIONES DE LA UNIÓN EUROPEA: CONFIGURACIÓN Y FUNCIONES</w:t>
      </w:r>
    </w:p>
    <w:p w14:paraId="679B88E2" w14:textId="77777777" w:rsidR="001C2135" w:rsidRPr="001C2135" w:rsidRDefault="001C2135" w:rsidP="001C2135">
      <w:r w:rsidRPr="001C2135">
        <w:t>El marco institucional de la Unión Europea opera bajo el principio de atribución de competencias (</w:t>
      </w:r>
      <w:r w:rsidRPr="001C2135">
        <w:rPr>
          <w:b/>
          <w:bCs/>
        </w:rPr>
        <w:t>Artículo 13 del Tratado de la Unión Europea - TUE</w:t>
      </w:r>
      <w:r w:rsidRPr="001C2135">
        <w:t>). Para el test del Banco de España, es imperativo no confundir las funciones del Consejo Europeo, el Consejo de la UE y el Consejo de Europa (este último ajeno a la UE).</w:t>
      </w:r>
    </w:p>
    <w:p w14:paraId="54DF475A" w14:textId="77777777" w:rsidR="001C2135" w:rsidRPr="001C2135" w:rsidRDefault="001C2135" w:rsidP="001C2135">
      <w:r w:rsidRPr="001C2135">
        <w:t xml:space="preserve"> ┌────────────────────────────────────────────────────────────────────────┐</w:t>
      </w:r>
    </w:p>
    <w:p w14:paraId="14C12E33" w14:textId="77777777" w:rsidR="001C2135" w:rsidRPr="001C2135" w:rsidRDefault="001C2135" w:rsidP="001C2135">
      <w:r w:rsidRPr="001C2135">
        <w:lastRenderedPageBreak/>
        <w:t xml:space="preserve"> │                      INSTITUCIONES DE LA UE                            │</w:t>
      </w:r>
    </w:p>
    <w:p w14:paraId="52162096" w14:textId="77777777" w:rsidR="001C2135" w:rsidRPr="001C2135" w:rsidRDefault="001C2135" w:rsidP="001C2135">
      <w:r w:rsidRPr="001C2135">
        <w:t xml:space="preserve"> </w:t>
      </w:r>
      <w:r w:rsidRPr="001C2135">
        <w:rPr>
          <w:rFonts w:ascii="MS Gothic" w:eastAsia="MS Gothic" w:hAnsi="MS Gothic" w:cs="MS Gothic" w:hint="eastAsia"/>
        </w:rPr>
        <w:t>├</w:t>
      </w:r>
      <w:r w:rsidRPr="001C2135">
        <w:rPr>
          <w:rFonts w:ascii="Calibri" w:hAnsi="Calibri" w:cs="Calibri"/>
        </w:rPr>
        <w:t>────────────────────────────────────────────────────────────────────────</w:t>
      </w:r>
      <w:r w:rsidRPr="001C2135">
        <w:rPr>
          <w:rFonts w:ascii="MS Gothic" w:eastAsia="MS Gothic" w:hAnsi="MS Gothic" w:cs="MS Gothic" w:hint="eastAsia"/>
        </w:rPr>
        <w:t>┤</w:t>
      </w:r>
    </w:p>
    <w:p w14:paraId="35ECEDF7" w14:textId="77777777" w:rsidR="001C2135" w:rsidRPr="001C2135" w:rsidRDefault="001C2135" w:rsidP="001C2135">
      <w:r w:rsidRPr="001C2135">
        <w:t xml:space="preserve"> │  • CONSEJO EUROPEO: Define la orientación política general.            │</w:t>
      </w:r>
    </w:p>
    <w:p w14:paraId="5D71DD8B" w14:textId="77777777" w:rsidR="001C2135" w:rsidRPr="001C2135" w:rsidRDefault="001C2135" w:rsidP="001C2135">
      <w:r w:rsidRPr="001C2135">
        <w:t xml:space="preserve"> │  • COMISIÓN EUROPEA: Ostenta el monopolio de la iniciativa legislativa. │</w:t>
      </w:r>
    </w:p>
    <w:p w14:paraId="744CFBE7" w14:textId="77777777" w:rsidR="001C2135" w:rsidRPr="001C2135" w:rsidRDefault="001C2135" w:rsidP="001C2135">
      <w:r w:rsidRPr="001C2135">
        <w:t xml:space="preserve"> │  • PARLAMENTO EUROPEO &amp; CONSEJO DE LA UE: Colegisladores principales.  │</w:t>
      </w:r>
    </w:p>
    <w:p w14:paraId="4868C806" w14:textId="77777777" w:rsidR="001C2135" w:rsidRPr="001C2135" w:rsidRDefault="001C2135" w:rsidP="001C2135">
      <w:r w:rsidRPr="001C2135">
        <w:t xml:space="preserve"> │  • TRIBUNAL DE CUENTAS EUROPEO: Fiscaliza las finanzas de la Unión.    │</w:t>
      </w:r>
    </w:p>
    <w:p w14:paraId="76CE78CD" w14:textId="77777777" w:rsidR="001C2135" w:rsidRPr="001C2135" w:rsidRDefault="001C2135" w:rsidP="001C2135">
      <w:r w:rsidRPr="001C2135">
        <w:t xml:space="preserve"> └────────────────────────────────────────────────────────────────────────┘</w:t>
      </w:r>
    </w:p>
    <w:p w14:paraId="69FD3C84" w14:textId="77777777" w:rsidR="001C2135" w:rsidRPr="001C2135" w:rsidRDefault="001C2135" w:rsidP="001C2135">
      <w:pPr>
        <w:rPr>
          <w:b/>
          <w:bCs/>
        </w:rPr>
      </w:pPr>
      <w:r w:rsidRPr="001C2135">
        <w:rPr>
          <w:b/>
          <w:bCs/>
        </w:rPr>
        <w:t>2.1. El Consejo Europeo</w:t>
      </w:r>
    </w:p>
    <w:p w14:paraId="33079176" w14:textId="77777777" w:rsidR="001C2135" w:rsidRPr="001C2135" w:rsidRDefault="001C2135" w:rsidP="001C2135">
      <w:pPr>
        <w:numPr>
          <w:ilvl w:val="0"/>
          <w:numId w:val="40"/>
        </w:numPr>
      </w:pPr>
      <w:r w:rsidRPr="001C2135">
        <w:rPr>
          <w:b/>
          <w:bCs/>
        </w:rPr>
        <w:t>Configuración:</w:t>
      </w:r>
      <w:r w:rsidRPr="001C2135">
        <w:t xml:space="preserve"> Reunión de los Jefes de Estado o de Gobierno de los Estados miembros, junto con su propio Presidente y el Presidente de la Comisión Europea. El Alto Representante de la Unión para Asuntos Exteriores y Política de Seguridad participa en sus trabajos.</w:t>
      </w:r>
    </w:p>
    <w:p w14:paraId="446418DC" w14:textId="77777777" w:rsidR="001C2135" w:rsidRPr="001C2135" w:rsidRDefault="001C2135" w:rsidP="001C2135">
      <w:pPr>
        <w:numPr>
          <w:ilvl w:val="0"/>
          <w:numId w:val="40"/>
        </w:numPr>
      </w:pPr>
      <w:r w:rsidRPr="001C2135">
        <w:rPr>
          <w:b/>
          <w:bCs/>
        </w:rPr>
        <w:t>Presidente Actual:</w:t>
      </w:r>
      <w:r w:rsidRPr="001C2135">
        <w:t xml:space="preserve"> António Costa (asumió el cargo a finales de 2024 tras relevar a Charles Michel). Su mandato es de 2,5 años, renovable una vez.</w:t>
      </w:r>
    </w:p>
    <w:p w14:paraId="4F1A8437" w14:textId="77777777" w:rsidR="001C2135" w:rsidRPr="001C2135" w:rsidRDefault="001C2135" w:rsidP="001C2135">
      <w:pPr>
        <w:numPr>
          <w:ilvl w:val="0"/>
          <w:numId w:val="40"/>
        </w:numPr>
      </w:pPr>
      <w:r w:rsidRPr="001C2135">
        <w:rPr>
          <w:b/>
          <w:bCs/>
        </w:rPr>
        <w:t>Funciones:</w:t>
      </w:r>
      <w:r w:rsidRPr="001C2135">
        <w:t xml:space="preserve"> Carece de función legislativa. Su cometido es impulsar a la Unión y definir sus </w:t>
      </w:r>
      <w:r w:rsidRPr="001C2135">
        <w:rPr>
          <w:b/>
          <w:bCs/>
        </w:rPr>
        <w:t>orientaciones y prioridades políticas generales</w:t>
      </w:r>
      <w:r w:rsidRPr="001C2135">
        <w:t>. Toma decisiones estratégicas al más alto nivel político.</w:t>
      </w:r>
    </w:p>
    <w:p w14:paraId="474F1915" w14:textId="77777777" w:rsidR="001C2135" w:rsidRPr="001C2135" w:rsidRDefault="001C2135" w:rsidP="001C2135">
      <w:pPr>
        <w:rPr>
          <w:b/>
          <w:bCs/>
        </w:rPr>
      </w:pPr>
      <w:r w:rsidRPr="001C2135">
        <w:rPr>
          <w:b/>
          <w:bCs/>
        </w:rPr>
        <w:t>2.2. El Consejo de la Unión Europea (o Consejo de Ministros)</w:t>
      </w:r>
    </w:p>
    <w:p w14:paraId="40821212" w14:textId="77777777" w:rsidR="001C2135" w:rsidRPr="001C2135" w:rsidRDefault="001C2135" w:rsidP="001C2135">
      <w:pPr>
        <w:numPr>
          <w:ilvl w:val="0"/>
          <w:numId w:val="41"/>
        </w:numPr>
      </w:pPr>
      <w:r w:rsidRPr="001C2135">
        <w:rPr>
          <w:b/>
          <w:bCs/>
        </w:rPr>
        <w:t>Configuración:</w:t>
      </w:r>
      <w:r w:rsidRPr="001C2135">
        <w:t xml:space="preserve"> Representantes de cada Estado miembro a nivel ministerial, facultados para comprometer al Gobierno de su país. Se reúne en diferentes formaciones según la materia (ej. </w:t>
      </w:r>
      <w:r w:rsidRPr="001C2135">
        <w:rPr>
          <w:b/>
          <w:bCs/>
        </w:rPr>
        <w:t>ECOFIN</w:t>
      </w:r>
      <w:r w:rsidRPr="001C2135">
        <w:t xml:space="preserve"> para asuntos económicos y financieros; el </w:t>
      </w:r>
      <w:r w:rsidRPr="001C2135">
        <w:rPr>
          <w:b/>
          <w:bCs/>
        </w:rPr>
        <w:t>Eurogrupo</w:t>
      </w:r>
      <w:r w:rsidRPr="001C2135">
        <w:t xml:space="preserve"> es la reunión informal de ministros de la Eurozona).</w:t>
      </w:r>
    </w:p>
    <w:p w14:paraId="58FC1567" w14:textId="77777777" w:rsidR="001C2135" w:rsidRPr="001C2135" w:rsidRDefault="001C2135" w:rsidP="001C2135">
      <w:pPr>
        <w:numPr>
          <w:ilvl w:val="0"/>
          <w:numId w:val="41"/>
        </w:numPr>
      </w:pPr>
      <w:r w:rsidRPr="001C2135">
        <w:rPr>
          <w:b/>
          <w:bCs/>
        </w:rPr>
        <w:t>Presidencia:</w:t>
      </w:r>
      <w:r w:rsidRPr="001C2135">
        <w:t xml:space="preserve"> Rotatoria cada </w:t>
      </w:r>
      <w:r w:rsidRPr="001C2135">
        <w:rPr>
          <w:b/>
          <w:bCs/>
        </w:rPr>
        <w:t>6 meses</w:t>
      </w:r>
      <w:r w:rsidRPr="001C2135">
        <w:t xml:space="preserve"> entre los Estados miembros (siguiendo un sistema de tríos).</w:t>
      </w:r>
    </w:p>
    <w:p w14:paraId="59CDFA97" w14:textId="77777777" w:rsidR="001C2135" w:rsidRPr="001C2135" w:rsidRDefault="001C2135" w:rsidP="001C2135">
      <w:pPr>
        <w:numPr>
          <w:ilvl w:val="0"/>
          <w:numId w:val="41"/>
        </w:numPr>
      </w:pPr>
      <w:r w:rsidRPr="001C2135">
        <w:rPr>
          <w:b/>
          <w:bCs/>
        </w:rPr>
        <w:t>Funciones:</w:t>
      </w:r>
      <w:r w:rsidRPr="001C2135">
        <w:t xml:space="preserve"> Ejerce la </w:t>
      </w:r>
      <w:r w:rsidRPr="001C2135">
        <w:rPr>
          <w:b/>
          <w:bCs/>
        </w:rPr>
        <w:t>función legislativa</w:t>
      </w:r>
      <w:r w:rsidRPr="001C2135">
        <w:t xml:space="preserve"> y la función presupuestaria conjuntamente con el Parlamento Europeo. Define y coordina las políticas de la UE (incluida la supervisión del Procedimiento de Déficit Excesivo en el Pacto de Estabilidad y Crecimiento).</w:t>
      </w:r>
    </w:p>
    <w:p w14:paraId="4E135B74" w14:textId="77777777" w:rsidR="001C2135" w:rsidRPr="001C2135" w:rsidRDefault="001C2135" w:rsidP="001C2135">
      <w:pPr>
        <w:numPr>
          <w:ilvl w:val="0"/>
          <w:numId w:val="41"/>
        </w:numPr>
      </w:pPr>
      <w:r w:rsidRPr="001C2135">
        <w:rPr>
          <w:b/>
          <w:bCs/>
        </w:rPr>
        <w:t>Sistema de Voto:</w:t>
      </w:r>
      <w:r w:rsidRPr="001C2135">
        <w:t xml:space="preserve"> Regla general de </w:t>
      </w:r>
      <w:r w:rsidRPr="001C2135">
        <w:rPr>
          <w:b/>
          <w:bCs/>
        </w:rPr>
        <w:t>Mayoría Cualificada</w:t>
      </w:r>
      <w:r w:rsidRPr="001C2135">
        <w:t xml:space="preserve"> (Sistema del Tratado de Lisboa): requiere el voto favorable del </w:t>
      </w:r>
      <w:r w:rsidRPr="001C2135">
        <w:rPr>
          <w:b/>
          <w:bCs/>
        </w:rPr>
        <w:t>55% de los Estados miembros</w:t>
      </w:r>
      <w:r w:rsidRPr="001C2135">
        <w:t xml:space="preserve"> (mínimo </w:t>
      </w:r>
      <w:r w:rsidRPr="001C2135">
        <w:lastRenderedPageBreak/>
        <w:t xml:space="preserve">15 de 27) que representen al menos al </w:t>
      </w:r>
      <w:r w:rsidRPr="001C2135">
        <w:rPr>
          <w:b/>
          <w:bCs/>
        </w:rPr>
        <w:t>65% de la población total de la UE</w:t>
      </w:r>
      <w:r w:rsidRPr="001C2135">
        <w:t>. Una minoría de bloqueo debe incluir al menos a 4 miembros del Consejo.</w:t>
      </w:r>
    </w:p>
    <w:p w14:paraId="57A860DC" w14:textId="77777777" w:rsidR="001C2135" w:rsidRPr="001C2135" w:rsidRDefault="001C2135" w:rsidP="001C2135">
      <w:pPr>
        <w:rPr>
          <w:b/>
          <w:bCs/>
        </w:rPr>
      </w:pPr>
      <w:r w:rsidRPr="001C2135">
        <w:rPr>
          <w:b/>
          <w:bCs/>
        </w:rPr>
        <w:t>2.3. La Comisión Europea</w:t>
      </w:r>
    </w:p>
    <w:p w14:paraId="7198AB17" w14:textId="77777777" w:rsidR="001C2135" w:rsidRPr="001C2135" w:rsidRDefault="001C2135" w:rsidP="001C2135">
      <w:pPr>
        <w:numPr>
          <w:ilvl w:val="0"/>
          <w:numId w:val="42"/>
        </w:numPr>
      </w:pPr>
      <w:r w:rsidRPr="001C2135">
        <w:rPr>
          <w:b/>
          <w:bCs/>
        </w:rPr>
        <w:t>Configuración:</w:t>
      </w:r>
      <w:r w:rsidRPr="001C2135">
        <w:t xml:space="preserve"> Un Colegio de Comisarios (27 miembros, uno por cada Estado miembro, incluido el Presidente y el Alto Representante). El Parlamento Europeo debe refrendar al Colegio tras audiencias individuales (</w:t>
      </w:r>
      <w:proofErr w:type="spellStart"/>
      <w:r w:rsidRPr="001C2135">
        <w:rPr>
          <w:i/>
          <w:iCs/>
        </w:rPr>
        <w:t>hearings</w:t>
      </w:r>
      <w:proofErr w:type="spellEnd"/>
      <w:r w:rsidRPr="001C2135">
        <w:t>).</w:t>
      </w:r>
    </w:p>
    <w:p w14:paraId="08E88306" w14:textId="77777777" w:rsidR="001C2135" w:rsidRPr="001C2135" w:rsidRDefault="001C2135" w:rsidP="001C2135">
      <w:pPr>
        <w:numPr>
          <w:ilvl w:val="0"/>
          <w:numId w:val="42"/>
        </w:numPr>
      </w:pPr>
      <w:r w:rsidRPr="001C2135">
        <w:rPr>
          <w:b/>
          <w:bCs/>
        </w:rPr>
        <w:t>Presidenta Actual:</w:t>
      </w:r>
      <w:r w:rsidRPr="001C2135">
        <w:t xml:space="preserve"> Ursula </w:t>
      </w:r>
      <w:proofErr w:type="spellStart"/>
      <w:r w:rsidRPr="001C2135">
        <w:t>von</w:t>
      </w:r>
      <w:proofErr w:type="spellEnd"/>
      <w:r w:rsidRPr="001C2135">
        <w:t xml:space="preserve"> </w:t>
      </w:r>
      <w:proofErr w:type="spellStart"/>
      <w:r w:rsidRPr="001C2135">
        <w:t>der</w:t>
      </w:r>
      <w:proofErr w:type="spellEnd"/>
      <w:r w:rsidRPr="001C2135">
        <w:t xml:space="preserve"> </w:t>
      </w:r>
      <w:proofErr w:type="spellStart"/>
      <w:r w:rsidRPr="001C2135">
        <w:t>Leyen</w:t>
      </w:r>
      <w:proofErr w:type="spellEnd"/>
      <w:r w:rsidRPr="001C2135">
        <w:t xml:space="preserve"> (Alemania), reelegida para su segundo mandato (2024-2029).</w:t>
      </w:r>
    </w:p>
    <w:p w14:paraId="5AF745C9" w14:textId="77777777" w:rsidR="001C2135" w:rsidRPr="001C2135" w:rsidRDefault="001C2135" w:rsidP="001C2135">
      <w:pPr>
        <w:numPr>
          <w:ilvl w:val="0"/>
          <w:numId w:val="42"/>
        </w:numPr>
      </w:pPr>
      <w:r w:rsidRPr="001C2135">
        <w:rPr>
          <w:b/>
          <w:bCs/>
        </w:rPr>
        <w:t>Funciones:</w:t>
      </w:r>
      <w:r w:rsidRPr="001C2135">
        <w:t xml:space="preserve"> Custodia de los Tratados (velar por la aplicación del Derecho de la UE bajo la supervisión del Tribunal de Justicia); ostenta el </w:t>
      </w:r>
      <w:r w:rsidRPr="001C2135">
        <w:rPr>
          <w:b/>
          <w:bCs/>
        </w:rPr>
        <w:t>monopolio de la iniciativa legislativa</w:t>
      </w:r>
      <w:r w:rsidRPr="001C2135">
        <w:t xml:space="preserve"> (propone las leyes que luego discuten el Parlamento y el Consejo); ejecuta el presupuesto de la Unión y gestiona los programas comunitarios.</w:t>
      </w:r>
    </w:p>
    <w:p w14:paraId="5B3D0A3B" w14:textId="77777777" w:rsidR="001C2135" w:rsidRPr="001C2135" w:rsidRDefault="001C2135" w:rsidP="001C2135">
      <w:pPr>
        <w:rPr>
          <w:b/>
          <w:bCs/>
        </w:rPr>
      </w:pPr>
      <w:r w:rsidRPr="001C2135">
        <w:rPr>
          <w:b/>
          <w:bCs/>
        </w:rPr>
        <w:t>2.4. El Parlamento Europeo</w:t>
      </w:r>
    </w:p>
    <w:p w14:paraId="4FBE6DF2" w14:textId="77777777" w:rsidR="001C2135" w:rsidRPr="001C2135" w:rsidRDefault="001C2135" w:rsidP="001C2135">
      <w:pPr>
        <w:numPr>
          <w:ilvl w:val="0"/>
          <w:numId w:val="43"/>
        </w:numPr>
      </w:pPr>
      <w:r w:rsidRPr="001C2135">
        <w:rPr>
          <w:b/>
          <w:bCs/>
        </w:rPr>
        <w:t>Configuración:</w:t>
      </w:r>
      <w:r w:rsidRPr="001C2135">
        <w:t xml:space="preserve"> Representantes de los ciudadanos de la Unión elegidos por sufragio universal directo cada </w:t>
      </w:r>
      <w:r w:rsidRPr="001C2135">
        <w:rPr>
          <w:b/>
          <w:bCs/>
        </w:rPr>
        <w:t>5 años</w:t>
      </w:r>
      <w:r w:rsidRPr="001C2135">
        <w:t xml:space="preserve">. Máximo 751 eurodiputados (distribuidos por criterio de proporcionalidad </w:t>
      </w:r>
      <w:proofErr w:type="spellStart"/>
      <w:r w:rsidRPr="001C2135">
        <w:t>degresiva</w:t>
      </w:r>
      <w:proofErr w:type="spellEnd"/>
      <w:r w:rsidRPr="001C2135">
        <w:t>).</w:t>
      </w:r>
    </w:p>
    <w:p w14:paraId="578CC80F" w14:textId="77777777" w:rsidR="001C2135" w:rsidRPr="001C2135" w:rsidRDefault="001C2135" w:rsidP="001C2135">
      <w:pPr>
        <w:numPr>
          <w:ilvl w:val="0"/>
          <w:numId w:val="43"/>
        </w:numPr>
      </w:pPr>
      <w:r w:rsidRPr="001C2135">
        <w:rPr>
          <w:b/>
          <w:bCs/>
        </w:rPr>
        <w:t>Presidenta Actual:</w:t>
      </w:r>
      <w:r w:rsidRPr="001C2135">
        <w:t xml:space="preserve"> Roberta Metsola.</w:t>
      </w:r>
    </w:p>
    <w:p w14:paraId="4EE3DDE9" w14:textId="77777777" w:rsidR="001C2135" w:rsidRPr="001C2135" w:rsidRDefault="001C2135" w:rsidP="001C2135">
      <w:pPr>
        <w:numPr>
          <w:ilvl w:val="0"/>
          <w:numId w:val="43"/>
        </w:numPr>
      </w:pPr>
      <w:r w:rsidRPr="001C2135">
        <w:rPr>
          <w:b/>
          <w:bCs/>
        </w:rPr>
        <w:t>Funciones:</w:t>
      </w:r>
      <w:r w:rsidRPr="001C2135">
        <w:t xml:space="preserve"> Ejerce la función legislativa (Procedimiento Legislativo Ordinario o codecisión) junto con el Consejo; ejerce el control político sobre la Comisión Europea (puede aprobar una moción de censura por mayoría de dos tercios de los votos emitidos que representen la mayoría de los diputados); aprueba de manera definitiva el Presupuesto Anual de la UE.</w:t>
      </w:r>
    </w:p>
    <w:p w14:paraId="16C51428" w14:textId="77777777" w:rsidR="001C2135" w:rsidRPr="001C2135" w:rsidRDefault="001C2135" w:rsidP="001C2135">
      <w:pPr>
        <w:rPr>
          <w:b/>
          <w:bCs/>
        </w:rPr>
      </w:pPr>
      <w:r w:rsidRPr="001C2135">
        <w:rPr>
          <w:b/>
          <w:bCs/>
        </w:rPr>
        <w:t>2.5. El Tribunal de Justicia de la Unión Europea (TJUE) y el Tribunal de Cuentas</w:t>
      </w:r>
    </w:p>
    <w:p w14:paraId="21A2F436" w14:textId="77777777" w:rsidR="001C2135" w:rsidRPr="001C2135" w:rsidRDefault="001C2135" w:rsidP="001C2135">
      <w:pPr>
        <w:numPr>
          <w:ilvl w:val="0"/>
          <w:numId w:val="44"/>
        </w:numPr>
      </w:pPr>
      <w:r w:rsidRPr="001C2135">
        <w:rPr>
          <w:b/>
          <w:bCs/>
        </w:rPr>
        <w:t>TJUE (Sede: Luxemburgo):</w:t>
      </w:r>
      <w:r w:rsidRPr="001C2135">
        <w:t xml:space="preserve"> Compuesto por el Tribunal de Justicia y el Tribunal General. Garantiza el respeto del Derecho de la UE en la interpretación y aplicación de los Tratados. Es clave en los recursos de casación interpuestos por las entidades financieras contra las sanciones impuestas por el BCE dentro del MUS.</w:t>
      </w:r>
    </w:p>
    <w:p w14:paraId="037F7F82" w14:textId="77777777" w:rsidR="001C2135" w:rsidRPr="001C2135" w:rsidRDefault="001C2135" w:rsidP="001C2135">
      <w:pPr>
        <w:numPr>
          <w:ilvl w:val="0"/>
          <w:numId w:val="44"/>
        </w:numPr>
      </w:pPr>
      <w:r w:rsidRPr="001C2135">
        <w:rPr>
          <w:b/>
          <w:bCs/>
        </w:rPr>
        <w:t>Tribunal de Cuentas Europeo (Sede: Luxemburgo):</w:t>
      </w:r>
      <w:r w:rsidRPr="001C2135">
        <w:t xml:space="preserve"> Compuesto por un nacional de cada Estado miembro (mandato de 6 años renovable). </w:t>
      </w:r>
      <w:r w:rsidRPr="001C2135">
        <w:rPr>
          <w:b/>
          <w:bCs/>
        </w:rPr>
        <w:t>Fiscaliza las finanzas de la Unión</w:t>
      </w:r>
      <w:r w:rsidRPr="001C2135">
        <w:t>, controlando la legalidad y regularidad de los ingresos y gastos, así como la buena gestión financiera.</w:t>
      </w:r>
    </w:p>
    <w:p w14:paraId="4D4B4111" w14:textId="77777777" w:rsidR="001C2135" w:rsidRPr="001C2135" w:rsidRDefault="001C2135" w:rsidP="001C2135">
      <w:pPr>
        <w:rPr>
          <w:b/>
          <w:bCs/>
        </w:rPr>
      </w:pPr>
      <w:r w:rsidRPr="001C2135">
        <w:rPr>
          <w:b/>
          <w:bCs/>
        </w:rPr>
        <w:t>MÓDULO 3: FUNCIONES DEL BPI Y EL COMITÉ DE BASILEA</w:t>
      </w:r>
    </w:p>
    <w:p w14:paraId="5B0C14C5" w14:textId="77777777" w:rsidR="001C2135" w:rsidRPr="001C2135" w:rsidRDefault="001C2135" w:rsidP="001C2135">
      <w:r w:rsidRPr="001C2135">
        <w:lastRenderedPageBreak/>
        <w:t xml:space="preserve">Los organismos con sede en </w:t>
      </w:r>
      <w:r w:rsidRPr="001C2135">
        <w:rPr>
          <w:b/>
          <w:bCs/>
        </w:rPr>
        <w:t>Basilea (Suiza)</w:t>
      </w:r>
      <w:r w:rsidRPr="001C2135">
        <w:t xml:space="preserve"> constituyen el núcleo de la gobernanza financiera internacional y de la fijación de estándares de regulación prudencial bancaria (</w:t>
      </w:r>
      <w:proofErr w:type="spellStart"/>
      <w:r w:rsidRPr="001C2135">
        <w:rPr>
          <w:i/>
          <w:iCs/>
        </w:rPr>
        <w:t>soft</w:t>
      </w:r>
      <w:proofErr w:type="spellEnd"/>
      <w:r w:rsidRPr="001C2135">
        <w:rPr>
          <w:i/>
          <w:iCs/>
        </w:rPr>
        <w:t xml:space="preserve"> </w:t>
      </w:r>
      <w:proofErr w:type="spellStart"/>
      <w:r w:rsidRPr="001C2135">
        <w:rPr>
          <w:i/>
          <w:iCs/>
        </w:rPr>
        <w:t>law</w:t>
      </w:r>
      <w:proofErr w:type="spellEnd"/>
      <w:r w:rsidRPr="001C2135">
        <w:t>).</w:t>
      </w:r>
    </w:p>
    <w:p w14:paraId="7985C379" w14:textId="77777777" w:rsidR="001C2135" w:rsidRPr="001C2135" w:rsidRDefault="001C2135" w:rsidP="001C2135">
      <w:r w:rsidRPr="001C2135">
        <w:t>┌────────────────────────────────────────────────────────────────────────┐</w:t>
      </w:r>
    </w:p>
    <w:p w14:paraId="1BA8E71B" w14:textId="77777777" w:rsidR="001C2135" w:rsidRPr="001C2135" w:rsidRDefault="001C2135" w:rsidP="001C2135">
      <w:r w:rsidRPr="001C2135">
        <w:t>│                   BANCO DE PAGOS INTERNACIONALES (BPI)                 │</w:t>
      </w:r>
    </w:p>
    <w:p w14:paraId="39B6AAE2" w14:textId="77777777" w:rsidR="001C2135" w:rsidRPr="001C2135" w:rsidRDefault="001C2135" w:rsidP="001C2135">
      <w:r w:rsidRPr="001C2135">
        <w:rPr>
          <w:rFonts w:ascii="MS Gothic" w:eastAsia="MS Gothic" w:hAnsi="MS Gothic" w:cs="MS Gothic" w:hint="eastAsia"/>
        </w:rPr>
        <w:t>├</w:t>
      </w:r>
      <w:r w:rsidRPr="001C2135">
        <w:rPr>
          <w:rFonts w:ascii="Calibri" w:hAnsi="Calibri" w:cs="Calibri"/>
        </w:rPr>
        <w:t>────────────────────────────────────────────────────────────────────────</w:t>
      </w:r>
      <w:r w:rsidRPr="001C2135">
        <w:rPr>
          <w:rFonts w:ascii="MS Gothic" w:eastAsia="MS Gothic" w:hAnsi="MS Gothic" w:cs="MS Gothic" w:hint="eastAsia"/>
        </w:rPr>
        <w:t>┤</w:t>
      </w:r>
    </w:p>
    <w:p w14:paraId="2FC68328" w14:textId="77777777" w:rsidR="001C2135" w:rsidRPr="001C2135" w:rsidRDefault="001C2135" w:rsidP="001C2135">
      <w:r w:rsidRPr="001C2135">
        <w:t>│ Alberga y actúa como secretaría técnica de:                            │</w:t>
      </w:r>
    </w:p>
    <w:p w14:paraId="6DA27450" w14:textId="77777777" w:rsidR="001C2135" w:rsidRPr="001C2135" w:rsidRDefault="001C2135" w:rsidP="001C2135">
      <w:r w:rsidRPr="001C2135">
        <w:t xml:space="preserve">│  </w:t>
      </w:r>
      <w:r w:rsidRPr="001C2135">
        <w:rPr>
          <w:rFonts w:ascii="MS Gothic" w:eastAsia="MS Gothic" w:hAnsi="MS Gothic" w:cs="MS Gothic" w:hint="eastAsia"/>
        </w:rPr>
        <w:t>├</w:t>
      </w:r>
      <w:r w:rsidRPr="001C2135">
        <w:rPr>
          <w:rFonts w:ascii="Calibri" w:hAnsi="Calibri" w:cs="Calibri"/>
        </w:rPr>
        <w:t>──</w:t>
      </w:r>
      <w:r w:rsidRPr="001C2135">
        <w:t>&gt; Comit</w:t>
      </w:r>
      <w:r w:rsidRPr="001C2135">
        <w:rPr>
          <w:rFonts w:ascii="Calibri" w:hAnsi="Calibri" w:cs="Calibri"/>
        </w:rPr>
        <w:t>é</w:t>
      </w:r>
      <w:r w:rsidRPr="001C2135">
        <w:t xml:space="preserve"> de Basilea (BCBS) -&gt; Est</w:t>
      </w:r>
      <w:r w:rsidRPr="001C2135">
        <w:rPr>
          <w:rFonts w:ascii="Calibri" w:hAnsi="Calibri" w:cs="Calibri"/>
        </w:rPr>
        <w:t>á</w:t>
      </w:r>
      <w:r w:rsidRPr="001C2135">
        <w:t xml:space="preserve">ndares de capital y liquidez     </w:t>
      </w:r>
      <w:r w:rsidRPr="001C2135">
        <w:rPr>
          <w:rFonts w:ascii="Calibri" w:hAnsi="Calibri" w:cs="Calibri"/>
        </w:rPr>
        <w:t>│</w:t>
      </w:r>
    </w:p>
    <w:p w14:paraId="0C5518A7" w14:textId="77777777" w:rsidR="001C2135" w:rsidRPr="001C2135" w:rsidRDefault="001C2135" w:rsidP="001C2135">
      <w:r w:rsidRPr="001C2135">
        <w:t>│  └──&gt; Consejo de Estabilidad Financiera (FSB) -&gt; Riesgo sistémico     │</w:t>
      </w:r>
    </w:p>
    <w:p w14:paraId="379F6E40" w14:textId="77777777" w:rsidR="001C2135" w:rsidRPr="001C2135" w:rsidRDefault="001C2135" w:rsidP="001C2135">
      <w:r w:rsidRPr="001C2135">
        <w:t>└────────────────────────────────────────────────────────────────────────┘</w:t>
      </w:r>
    </w:p>
    <w:p w14:paraId="7A554DD6" w14:textId="77777777" w:rsidR="001C2135" w:rsidRPr="001C2135" w:rsidRDefault="001C2135" w:rsidP="001C2135">
      <w:pPr>
        <w:rPr>
          <w:b/>
          <w:bCs/>
        </w:rPr>
      </w:pPr>
      <w:r w:rsidRPr="001C2135">
        <w:rPr>
          <w:b/>
          <w:bCs/>
        </w:rPr>
        <w:t>3.1. El Banco de Pagos Internacionales (BPI / BIS)</w:t>
      </w:r>
    </w:p>
    <w:p w14:paraId="3597FA9C" w14:textId="77777777" w:rsidR="001C2135" w:rsidRPr="001C2135" w:rsidRDefault="001C2135" w:rsidP="001C2135">
      <w:pPr>
        <w:numPr>
          <w:ilvl w:val="0"/>
          <w:numId w:val="45"/>
        </w:numPr>
      </w:pPr>
      <w:r w:rsidRPr="001C2135">
        <w:rPr>
          <w:b/>
          <w:bCs/>
        </w:rPr>
        <w:t>Fecha de Fundación:</w:t>
      </w:r>
      <w:r w:rsidRPr="001C2135">
        <w:t xml:space="preserve"> </w:t>
      </w:r>
      <w:r w:rsidRPr="001C2135">
        <w:rPr>
          <w:b/>
          <w:bCs/>
        </w:rPr>
        <w:t>17 de mayo de 1930</w:t>
      </w:r>
      <w:r w:rsidRPr="001C2135">
        <w:t xml:space="preserve"> (es la institución financiera internacional más antigua del mundo). Creado originalmente en el marco del Plan Young para gestionar las reparaciones de guerra impuestas a Alemania.</w:t>
      </w:r>
    </w:p>
    <w:p w14:paraId="227613DB" w14:textId="77777777" w:rsidR="001C2135" w:rsidRPr="001C2135" w:rsidRDefault="001C2135" w:rsidP="001C2135">
      <w:pPr>
        <w:numPr>
          <w:ilvl w:val="0"/>
          <w:numId w:val="45"/>
        </w:numPr>
      </w:pPr>
      <w:r w:rsidRPr="001C2135">
        <w:rPr>
          <w:b/>
          <w:bCs/>
        </w:rPr>
        <w:t>Naturaleza Jurídica:</w:t>
      </w:r>
      <w:r w:rsidRPr="001C2135">
        <w:t xml:space="preserve"> Sociedad anónima por acciones cuyas contrapartes y propietarios son exclusivamente </w:t>
      </w:r>
      <w:r w:rsidRPr="001C2135">
        <w:rPr>
          <w:b/>
          <w:bCs/>
        </w:rPr>
        <w:t>Bancos Centrales</w:t>
      </w:r>
      <w:r w:rsidRPr="001C2135">
        <w:t xml:space="preserve"> (entre ellos, el Banco de España).</w:t>
      </w:r>
    </w:p>
    <w:p w14:paraId="26E48297" w14:textId="77777777" w:rsidR="001C2135" w:rsidRPr="001C2135" w:rsidRDefault="001C2135" w:rsidP="001C2135">
      <w:pPr>
        <w:numPr>
          <w:ilvl w:val="0"/>
          <w:numId w:val="45"/>
        </w:numPr>
      </w:pPr>
      <w:r w:rsidRPr="001C2135">
        <w:rPr>
          <w:b/>
          <w:bCs/>
        </w:rPr>
        <w:t>Funciones Principales:</w:t>
      </w:r>
      <w:r w:rsidRPr="001C2135">
        <w:t xml:space="preserve"> Actúa como el "Banco de los Bancos Centrales"; fomenta la cooperación monetaria y financiera internacional; actúa como contraparte de operaciones financieras de los propios bancos centrales; actúa como centro de investigación económica avanzada.</w:t>
      </w:r>
    </w:p>
    <w:p w14:paraId="2772A004" w14:textId="77777777" w:rsidR="001C2135" w:rsidRPr="001C2135" w:rsidRDefault="001C2135" w:rsidP="001C2135">
      <w:pPr>
        <w:numPr>
          <w:ilvl w:val="0"/>
          <w:numId w:val="45"/>
        </w:numPr>
      </w:pPr>
      <w:r w:rsidRPr="001C2135">
        <w:rPr>
          <w:b/>
          <w:bCs/>
        </w:rPr>
        <w:t>Estructura Organizativa:</w:t>
      </w:r>
      <w:r w:rsidRPr="001C2135">
        <w:t xml:space="preserve"> Gobernado por su Asamblea General y un Consejo de Administración. Su Director General actual es Agustín Carstens.</w:t>
      </w:r>
    </w:p>
    <w:p w14:paraId="73718607" w14:textId="77777777" w:rsidR="001C2135" w:rsidRPr="001C2135" w:rsidRDefault="001C2135" w:rsidP="001C2135">
      <w:pPr>
        <w:rPr>
          <w:b/>
          <w:bCs/>
        </w:rPr>
      </w:pPr>
      <w:r w:rsidRPr="001C2135">
        <w:rPr>
          <w:b/>
          <w:bCs/>
        </w:rPr>
        <w:t>3.2. El Comité de Basilea de Supervisión Bancaria (BCBS)</w:t>
      </w:r>
    </w:p>
    <w:p w14:paraId="652FACCF" w14:textId="77777777" w:rsidR="001C2135" w:rsidRPr="001C2135" w:rsidRDefault="001C2135" w:rsidP="001C2135">
      <w:pPr>
        <w:numPr>
          <w:ilvl w:val="0"/>
          <w:numId w:val="46"/>
        </w:numPr>
      </w:pPr>
      <w:r w:rsidRPr="001C2135">
        <w:rPr>
          <w:b/>
          <w:bCs/>
        </w:rPr>
        <w:t>Fecha de Creación:</w:t>
      </w:r>
      <w:r w:rsidRPr="001C2135">
        <w:t xml:space="preserve"> </w:t>
      </w:r>
      <w:r w:rsidRPr="001C2135">
        <w:rPr>
          <w:b/>
          <w:bCs/>
        </w:rPr>
        <w:t>Diciembre de 1974</w:t>
      </w:r>
      <w:r w:rsidRPr="001C2135">
        <w:t xml:space="preserve"> por los gobernadores de los bancos centrales del Grupo de los Diez (G-10), a raíz de la quiebra del banco alemán </w:t>
      </w:r>
      <w:proofErr w:type="spellStart"/>
      <w:r w:rsidRPr="001C2135">
        <w:rPr>
          <w:i/>
          <w:iCs/>
        </w:rPr>
        <w:t>Bankhaus</w:t>
      </w:r>
      <w:proofErr w:type="spellEnd"/>
      <w:r w:rsidRPr="001C2135">
        <w:rPr>
          <w:i/>
          <w:iCs/>
        </w:rPr>
        <w:t xml:space="preserve"> </w:t>
      </w:r>
      <w:proofErr w:type="spellStart"/>
      <w:r w:rsidRPr="001C2135">
        <w:rPr>
          <w:i/>
          <w:iCs/>
        </w:rPr>
        <w:t>Herstatt</w:t>
      </w:r>
      <w:proofErr w:type="spellEnd"/>
      <w:r w:rsidRPr="001C2135">
        <w:t>.</w:t>
      </w:r>
    </w:p>
    <w:p w14:paraId="71055B2F" w14:textId="77777777" w:rsidR="001C2135" w:rsidRPr="001C2135" w:rsidRDefault="001C2135" w:rsidP="001C2135">
      <w:pPr>
        <w:numPr>
          <w:ilvl w:val="0"/>
          <w:numId w:val="46"/>
        </w:numPr>
      </w:pPr>
      <w:r w:rsidRPr="001C2135">
        <w:rPr>
          <w:b/>
          <w:bCs/>
        </w:rPr>
        <w:t>Composición:</w:t>
      </w:r>
      <w:r w:rsidRPr="001C2135">
        <w:t xml:space="preserve"> Gobernadores de bancos centrales y autoridades de supervisión bancaria de 28 jurisdicciones internacionales (incluida España, representada de </w:t>
      </w:r>
      <w:r w:rsidRPr="001C2135">
        <w:lastRenderedPageBreak/>
        <w:t>forma conjunta por el Banco de España y la Comisión Nacional del Mercado de Valores).</w:t>
      </w:r>
    </w:p>
    <w:p w14:paraId="7588200B" w14:textId="77777777" w:rsidR="001C2135" w:rsidRPr="001C2135" w:rsidRDefault="001C2135" w:rsidP="001C2135">
      <w:pPr>
        <w:numPr>
          <w:ilvl w:val="0"/>
          <w:numId w:val="46"/>
        </w:numPr>
      </w:pPr>
      <w:r w:rsidRPr="001C2135">
        <w:rPr>
          <w:b/>
          <w:bCs/>
        </w:rPr>
        <w:t>Naturaleza de sus decisiones:</w:t>
      </w:r>
      <w:r w:rsidRPr="001C2135">
        <w:t xml:space="preserve"> No posee autoridad supervisora supranacional formal; sus conclusiones carecen de fuerza jurídica directa. Sus dictámenes operan como estándares de alta calidad (</w:t>
      </w:r>
      <w:proofErr w:type="spellStart"/>
      <w:r w:rsidRPr="001C2135">
        <w:rPr>
          <w:i/>
          <w:iCs/>
        </w:rPr>
        <w:t>soft</w:t>
      </w:r>
      <w:proofErr w:type="spellEnd"/>
      <w:r w:rsidRPr="001C2135">
        <w:rPr>
          <w:i/>
          <w:iCs/>
        </w:rPr>
        <w:t xml:space="preserve"> </w:t>
      </w:r>
      <w:proofErr w:type="spellStart"/>
      <w:r w:rsidRPr="001C2135">
        <w:rPr>
          <w:i/>
          <w:iCs/>
        </w:rPr>
        <w:t>law</w:t>
      </w:r>
      <w:proofErr w:type="spellEnd"/>
      <w:r w:rsidRPr="001C2135">
        <w:t>) que los Estados miembros se comprometen formalmente a transponer a sus ordenamientos internos.</w:t>
      </w:r>
    </w:p>
    <w:p w14:paraId="02423D83" w14:textId="77777777" w:rsidR="001C2135" w:rsidRPr="001C2135" w:rsidRDefault="001C2135" w:rsidP="001C2135">
      <w:pPr>
        <w:rPr>
          <w:b/>
          <w:bCs/>
        </w:rPr>
      </w:pPr>
      <w:r w:rsidRPr="001C2135">
        <w:rPr>
          <w:b/>
          <w:bCs/>
        </w:rPr>
        <w:t>3.3. Evolución de los Acuerdos de Basilea (Análisis para el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
        <w:gridCol w:w="1353"/>
        <w:gridCol w:w="2708"/>
        <w:gridCol w:w="3522"/>
      </w:tblGrid>
      <w:tr w:rsidR="001C2135" w:rsidRPr="001C2135" w14:paraId="40A9E8E0" w14:textId="77777777">
        <w:trPr>
          <w:tblHeader/>
          <w:tblCellSpacing w:w="15" w:type="dxa"/>
        </w:trPr>
        <w:tc>
          <w:tcPr>
            <w:tcW w:w="0" w:type="auto"/>
            <w:vAlign w:val="center"/>
            <w:hideMark/>
          </w:tcPr>
          <w:p w14:paraId="423E7347" w14:textId="77777777" w:rsidR="001C2135" w:rsidRPr="001C2135" w:rsidRDefault="001C2135" w:rsidP="001C2135">
            <w:pPr>
              <w:rPr>
                <w:b/>
                <w:bCs/>
              </w:rPr>
            </w:pPr>
            <w:r w:rsidRPr="001C2135">
              <w:rPr>
                <w:b/>
                <w:bCs/>
              </w:rPr>
              <w:t>Acuerdo</w:t>
            </w:r>
          </w:p>
        </w:tc>
        <w:tc>
          <w:tcPr>
            <w:tcW w:w="0" w:type="auto"/>
            <w:vAlign w:val="center"/>
            <w:hideMark/>
          </w:tcPr>
          <w:p w14:paraId="70D93678" w14:textId="77777777" w:rsidR="001C2135" w:rsidRPr="001C2135" w:rsidRDefault="001C2135" w:rsidP="001C2135">
            <w:pPr>
              <w:rPr>
                <w:b/>
                <w:bCs/>
              </w:rPr>
            </w:pPr>
            <w:r w:rsidRPr="001C2135">
              <w:rPr>
                <w:b/>
                <w:bCs/>
              </w:rPr>
              <w:t>Fecha Clave</w:t>
            </w:r>
          </w:p>
        </w:tc>
        <w:tc>
          <w:tcPr>
            <w:tcW w:w="0" w:type="auto"/>
            <w:vAlign w:val="center"/>
            <w:hideMark/>
          </w:tcPr>
          <w:p w14:paraId="580B9BF8" w14:textId="77777777" w:rsidR="001C2135" w:rsidRPr="001C2135" w:rsidRDefault="001C2135" w:rsidP="001C2135">
            <w:pPr>
              <w:rPr>
                <w:b/>
                <w:bCs/>
              </w:rPr>
            </w:pPr>
            <w:r w:rsidRPr="001C2135">
              <w:rPr>
                <w:b/>
                <w:bCs/>
              </w:rPr>
              <w:t>Innovación Regulatoria Central</w:t>
            </w:r>
          </w:p>
        </w:tc>
        <w:tc>
          <w:tcPr>
            <w:tcW w:w="0" w:type="auto"/>
            <w:vAlign w:val="center"/>
            <w:hideMark/>
          </w:tcPr>
          <w:p w14:paraId="506B5508" w14:textId="77777777" w:rsidR="001C2135" w:rsidRPr="001C2135" w:rsidRDefault="001C2135" w:rsidP="001C2135">
            <w:pPr>
              <w:rPr>
                <w:b/>
                <w:bCs/>
              </w:rPr>
            </w:pPr>
            <w:r w:rsidRPr="001C2135">
              <w:rPr>
                <w:b/>
                <w:bCs/>
              </w:rPr>
              <w:t>Métricas Específicas / Ratios</w:t>
            </w:r>
          </w:p>
        </w:tc>
      </w:tr>
      <w:tr w:rsidR="001C2135" w:rsidRPr="001C2135" w14:paraId="3A205610" w14:textId="77777777">
        <w:trPr>
          <w:tblCellSpacing w:w="15" w:type="dxa"/>
        </w:trPr>
        <w:tc>
          <w:tcPr>
            <w:tcW w:w="0" w:type="auto"/>
            <w:vAlign w:val="center"/>
            <w:hideMark/>
          </w:tcPr>
          <w:p w14:paraId="5157B277" w14:textId="77777777" w:rsidR="001C2135" w:rsidRPr="001C2135" w:rsidRDefault="001C2135" w:rsidP="001C2135">
            <w:r w:rsidRPr="001C2135">
              <w:rPr>
                <w:b/>
                <w:bCs/>
              </w:rPr>
              <w:t>Basilea I</w:t>
            </w:r>
          </w:p>
        </w:tc>
        <w:tc>
          <w:tcPr>
            <w:tcW w:w="0" w:type="auto"/>
            <w:vAlign w:val="center"/>
            <w:hideMark/>
          </w:tcPr>
          <w:p w14:paraId="2C6657F2" w14:textId="77777777" w:rsidR="001C2135" w:rsidRPr="001C2135" w:rsidRDefault="001C2135" w:rsidP="001C2135">
            <w:r w:rsidRPr="001C2135">
              <w:rPr>
                <w:b/>
                <w:bCs/>
              </w:rPr>
              <w:t>1988</w:t>
            </w:r>
          </w:p>
        </w:tc>
        <w:tc>
          <w:tcPr>
            <w:tcW w:w="0" w:type="auto"/>
            <w:vAlign w:val="center"/>
            <w:hideMark/>
          </w:tcPr>
          <w:p w14:paraId="6D48BB26" w14:textId="77777777" w:rsidR="001C2135" w:rsidRPr="001C2135" w:rsidRDefault="001C2135" w:rsidP="001C2135">
            <w:r w:rsidRPr="001C2135">
              <w:t>Introducción del concepto de activos ponderados por riesgo (APR).</w:t>
            </w:r>
          </w:p>
        </w:tc>
        <w:tc>
          <w:tcPr>
            <w:tcW w:w="0" w:type="auto"/>
            <w:vAlign w:val="center"/>
            <w:hideMark/>
          </w:tcPr>
          <w:p w14:paraId="1A4091A6" w14:textId="77777777" w:rsidR="001C2135" w:rsidRPr="001C2135" w:rsidRDefault="001C2135" w:rsidP="001C2135">
            <w:r w:rsidRPr="001C2135">
              <w:t xml:space="preserve">Exigencia de un capital mínimo del </w:t>
            </w:r>
            <w:r w:rsidRPr="001C2135">
              <w:rPr>
                <w:b/>
                <w:bCs/>
              </w:rPr>
              <w:t>8%</w:t>
            </w:r>
            <w:r w:rsidRPr="001C2135">
              <w:t xml:space="preserve"> sobre los activos ponderados por riesgo de crédito.</w:t>
            </w:r>
          </w:p>
        </w:tc>
      </w:tr>
      <w:tr w:rsidR="001C2135" w:rsidRPr="001C2135" w14:paraId="7E2D0796" w14:textId="77777777">
        <w:trPr>
          <w:tblCellSpacing w:w="15" w:type="dxa"/>
        </w:trPr>
        <w:tc>
          <w:tcPr>
            <w:tcW w:w="0" w:type="auto"/>
            <w:vAlign w:val="center"/>
            <w:hideMark/>
          </w:tcPr>
          <w:p w14:paraId="0592659A" w14:textId="77777777" w:rsidR="001C2135" w:rsidRPr="001C2135" w:rsidRDefault="001C2135" w:rsidP="001C2135">
            <w:r w:rsidRPr="001C2135">
              <w:rPr>
                <w:b/>
                <w:bCs/>
              </w:rPr>
              <w:t>Basilea II</w:t>
            </w:r>
          </w:p>
        </w:tc>
        <w:tc>
          <w:tcPr>
            <w:tcW w:w="0" w:type="auto"/>
            <w:vAlign w:val="center"/>
            <w:hideMark/>
          </w:tcPr>
          <w:p w14:paraId="5C508ADA" w14:textId="77777777" w:rsidR="001C2135" w:rsidRPr="001C2135" w:rsidRDefault="001C2135" w:rsidP="001C2135">
            <w:r w:rsidRPr="001C2135">
              <w:rPr>
                <w:b/>
                <w:bCs/>
              </w:rPr>
              <w:t>2004</w:t>
            </w:r>
          </w:p>
        </w:tc>
        <w:tc>
          <w:tcPr>
            <w:tcW w:w="0" w:type="auto"/>
            <w:vAlign w:val="center"/>
            <w:hideMark/>
          </w:tcPr>
          <w:p w14:paraId="18EBB918" w14:textId="77777777" w:rsidR="001C2135" w:rsidRPr="001C2135" w:rsidRDefault="001C2135" w:rsidP="001C2135">
            <w:r w:rsidRPr="001C2135">
              <w:t xml:space="preserve">Estructuración del marco regulatorio en </w:t>
            </w:r>
            <w:r w:rsidRPr="001C2135">
              <w:rPr>
                <w:b/>
                <w:bCs/>
              </w:rPr>
              <w:t>Tres Pilares</w:t>
            </w:r>
            <w:r w:rsidRPr="001C2135">
              <w:t>.</w:t>
            </w:r>
          </w:p>
        </w:tc>
        <w:tc>
          <w:tcPr>
            <w:tcW w:w="0" w:type="auto"/>
            <w:vAlign w:val="center"/>
            <w:hideMark/>
          </w:tcPr>
          <w:p w14:paraId="262896C7" w14:textId="77777777" w:rsidR="001C2135" w:rsidRPr="001C2135" w:rsidRDefault="001C2135" w:rsidP="001C2135">
            <w:r w:rsidRPr="001C2135">
              <w:rPr>
                <w:b/>
                <w:bCs/>
              </w:rPr>
              <w:t>Pilar 1:</w:t>
            </w:r>
            <w:r w:rsidRPr="001C2135">
              <w:t xml:space="preserve"> Requisitos mínimos (Riesgo de Crédito, Mercado y Operacional). </w:t>
            </w:r>
            <w:r w:rsidRPr="001C2135">
              <w:rPr>
                <w:b/>
                <w:bCs/>
              </w:rPr>
              <w:t>Pilar 2:</w:t>
            </w:r>
            <w:r w:rsidRPr="001C2135">
              <w:t xml:space="preserve"> Proceso de revisión supervisora. </w:t>
            </w:r>
            <w:r w:rsidRPr="001C2135">
              <w:rPr>
                <w:b/>
                <w:bCs/>
              </w:rPr>
              <w:t>Pilar 3:</w:t>
            </w:r>
            <w:r w:rsidRPr="001C2135">
              <w:t xml:space="preserve"> Disciplina de mercado (transparencia).</w:t>
            </w:r>
          </w:p>
        </w:tc>
      </w:tr>
      <w:tr w:rsidR="001C2135" w:rsidRPr="001C2135" w14:paraId="405EC2E4" w14:textId="77777777">
        <w:trPr>
          <w:tblCellSpacing w:w="15" w:type="dxa"/>
        </w:trPr>
        <w:tc>
          <w:tcPr>
            <w:tcW w:w="0" w:type="auto"/>
            <w:vAlign w:val="center"/>
            <w:hideMark/>
          </w:tcPr>
          <w:p w14:paraId="208907A5" w14:textId="77777777" w:rsidR="001C2135" w:rsidRPr="001C2135" w:rsidRDefault="001C2135" w:rsidP="001C2135">
            <w:r w:rsidRPr="001C2135">
              <w:rPr>
                <w:b/>
                <w:bCs/>
              </w:rPr>
              <w:t>Basilea III</w:t>
            </w:r>
          </w:p>
        </w:tc>
        <w:tc>
          <w:tcPr>
            <w:tcW w:w="0" w:type="auto"/>
            <w:vAlign w:val="center"/>
            <w:hideMark/>
          </w:tcPr>
          <w:p w14:paraId="43F70C0C" w14:textId="77777777" w:rsidR="001C2135" w:rsidRPr="001C2135" w:rsidRDefault="001C2135" w:rsidP="001C2135">
            <w:r w:rsidRPr="001C2135">
              <w:rPr>
                <w:b/>
                <w:bCs/>
              </w:rPr>
              <w:t>2010 (Fase final finalizada en 2023 - "Basilea IV")</w:t>
            </w:r>
          </w:p>
        </w:tc>
        <w:tc>
          <w:tcPr>
            <w:tcW w:w="0" w:type="auto"/>
            <w:vAlign w:val="center"/>
            <w:hideMark/>
          </w:tcPr>
          <w:p w14:paraId="779610A8" w14:textId="77777777" w:rsidR="001C2135" w:rsidRPr="001C2135" w:rsidRDefault="001C2135" w:rsidP="001C2135">
            <w:r w:rsidRPr="001C2135">
              <w:t>Respuesta a la crisis financiera de 2008. Refuerzo cualitativo y cuantitativo del capital; introducción de ratios de liquidez y apalancamiento global.</w:t>
            </w:r>
          </w:p>
        </w:tc>
        <w:tc>
          <w:tcPr>
            <w:tcW w:w="0" w:type="auto"/>
            <w:vAlign w:val="center"/>
            <w:hideMark/>
          </w:tcPr>
          <w:p w14:paraId="5309F73D" w14:textId="77777777" w:rsidR="001C2135" w:rsidRPr="001C2135" w:rsidRDefault="001C2135" w:rsidP="001C2135">
            <w:r w:rsidRPr="001C2135">
              <w:rPr>
                <w:b/>
                <w:bCs/>
              </w:rPr>
              <w:t>CET1 mínimo:</w:t>
            </w:r>
            <w:r w:rsidRPr="001C2135">
              <w:t xml:space="preserve"> 4,5%. </w:t>
            </w:r>
            <w:r w:rsidRPr="001C2135">
              <w:rPr>
                <w:b/>
                <w:bCs/>
              </w:rPr>
              <w:t>Capital Total:</w:t>
            </w:r>
            <w:r w:rsidRPr="001C2135">
              <w:t xml:space="preserve"> 8%. </w:t>
            </w:r>
            <w:r w:rsidRPr="001C2135">
              <w:rPr>
                <w:b/>
                <w:bCs/>
              </w:rPr>
              <w:t>Ratios de Liquidez:</w:t>
            </w:r>
            <w:r w:rsidRPr="001C2135">
              <w:t xml:space="preserve"> </w:t>
            </w:r>
            <w:r w:rsidRPr="001C2135">
              <w:rPr>
                <w:b/>
                <w:bCs/>
              </w:rPr>
              <w:t>LCR</w:t>
            </w:r>
            <w:r w:rsidRPr="001C2135">
              <w:t xml:space="preserve"> (</w:t>
            </w:r>
            <w:proofErr w:type="spellStart"/>
            <w:r w:rsidRPr="001C2135">
              <w:t>Liquidity</w:t>
            </w:r>
            <w:proofErr w:type="spellEnd"/>
            <w:r w:rsidRPr="001C2135">
              <w:t xml:space="preserve"> </w:t>
            </w:r>
            <w:proofErr w:type="spellStart"/>
            <w:r w:rsidRPr="001C2135">
              <w:t>Coverage</w:t>
            </w:r>
            <w:proofErr w:type="spellEnd"/>
            <w:r w:rsidRPr="001C2135">
              <w:t xml:space="preserve"> Ratio ≥100% a 30 días) y </w:t>
            </w:r>
            <w:r w:rsidRPr="001C2135">
              <w:rPr>
                <w:b/>
                <w:bCs/>
              </w:rPr>
              <w:t>NSFR</w:t>
            </w:r>
            <w:r w:rsidRPr="001C2135">
              <w:t xml:space="preserve"> (Net Stable Funding Ratio ≥100% a 1 año). Ratio de Apalancamiento (</w:t>
            </w:r>
            <w:proofErr w:type="spellStart"/>
            <w:r w:rsidRPr="001C2135">
              <w:rPr>
                <w:i/>
                <w:iCs/>
              </w:rPr>
              <w:t>Leverage</w:t>
            </w:r>
            <w:proofErr w:type="spellEnd"/>
            <w:r w:rsidRPr="001C2135">
              <w:rPr>
                <w:i/>
                <w:iCs/>
              </w:rPr>
              <w:t xml:space="preserve"> Ratio</w:t>
            </w:r>
            <w:r w:rsidRPr="001C2135">
              <w:t>): 3% mínimo sin ponderación de riesgo.</w:t>
            </w:r>
          </w:p>
        </w:tc>
      </w:tr>
    </w:tbl>
    <w:p w14:paraId="0E67759B" w14:textId="77777777" w:rsidR="001C2135" w:rsidRPr="001C2135" w:rsidRDefault="001C2135" w:rsidP="001C2135">
      <w:pPr>
        <w:rPr>
          <w:b/>
          <w:bCs/>
        </w:rPr>
      </w:pPr>
      <w:r w:rsidRPr="001C2135">
        <w:rPr>
          <w:b/>
          <w:bCs/>
        </w:rPr>
        <w:t>MÓDULO 4: FONDO MONETARIO INTERNACIONAL, BANCO MUNDIAL Y OTRAS INSTITUCIONES ECONÓMICAS</w:t>
      </w:r>
    </w:p>
    <w:p w14:paraId="32176771" w14:textId="77777777" w:rsidR="001C2135" w:rsidRPr="001C2135" w:rsidRDefault="001C2135" w:rsidP="001C2135">
      <w:r w:rsidRPr="001C2135">
        <w:t xml:space="preserve">El orden económico global de la posguerra se fraguó en la Conferencia Monetaria y Financiera de las Naciones Unidas en </w:t>
      </w:r>
      <w:r w:rsidRPr="001C2135">
        <w:rPr>
          <w:b/>
          <w:bCs/>
        </w:rPr>
        <w:t>Bretton Woods (New Hampshire, EE. UU.)</w:t>
      </w:r>
      <w:r w:rsidRPr="001C2135">
        <w:t xml:space="preserve"> en </w:t>
      </w:r>
      <w:r w:rsidRPr="001C2135">
        <w:rPr>
          <w:b/>
          <w:bCs/>
        </w:rPr>
        <w:t>julio de 1944</w:t>
      </w:r>
      <w:r w:rsidRPr="001C2135">
        <w:t>. De allí surgieron el FMI y el Banco Mundial.</w:t>
      </w:r>
    </w:p>
    <w:p w14:paraId="46E8335D" w14:textId="77777777" w:rsidR="001C2135" w:rsidRPr="001C2135" w:rsidRDefault="001C2135" w:rsidP="001C2135">
      <w:r w:rsidRPr="001C2135">
        <w:t xml:space="preserve">       ┌────────────────────────────────────────────────────────┐</w:t>
      </w:r>
    </w:p>
    <w:p w14:paraId="55076467" w14:textId="77777777" w:rsidR="001C2135" w:rsidRPr="001C2135" w:rsidRDefault="001C2135" w:rsidP="001C2135">
      <w:r w:rsidRPr="001C2135">
        <w:t xml:space="preserve">       │               INSTITUCIONES DE BRETTON WOODS           │</w:t>
      </w:r>
    </w:p>
    <w:p w14:paraId="17A3B9A8" w14:textId="77777777" w:rsidR="001C2135" w:rsidRPr="001C2135" w:rsidRDefault="001C2135" w:rsidP="001C2135">
      <w:r w:rsidRPr="001C2135">
        <w:t xml:space="preserve">       └───────────────────────────</w:t>
      </w:r>
      <w:r w:rsidRPr="001C2135">
        <w:rPr>
          <w:rFonts w:ascii="MS Gothic" w:eastAsia="MS Gothic" w:hAnsi="MS Gothic" w:cs="MS Gothic" w:hint="eastAsia"/>
        </w:rPr>
        <w:t>┬</w:t>
      </w:r>
      <w:r w:rsidRPr="001C2135">
        <w:rPr>
          <w:rFonts w:ascii="Calibri" w:hAnsi="Calibri" w:cs="Calibri"/>
        </w:rPr>
        <w:t>────────────────────────────┘</w:t>
      </w:r>
    </w:p>
    <w:p w14:paraId="7F162DA1" w14:textId="77777777" w:rsidR="001C2135" w:rsidRPr="001C2135" w:rsidRDefault="001C2135" w:rsidP="001C2135">
      <w:r w:rsidRPr="001C2135">
        <w:lastRenderedPageBreak/>
        <w:t xml:space="preserve">                                   │</w:t>
      </w:r>
    </w:p>
    <w:p w14:paraId="10E18442" w14:textId="77777777" w:rsidR="001C2135" w:rsidRPr="001C2135" w:rsidRDefault="001C2135" w:rsidP="001C2135">
      <w:r w:rsidRPr="001C2135">
        <w:t xml:space="preserve">         ┌─────────────────────────</w:t>
      </w:r>
      <w:r w:rsidRPr="001C2135">
        <w:rPr>
          <w:rFonts w:ascii="MS Gothic" w:eastAsia="MS Gothic" w:hAnsi="MS Gothic" w:cs="MS Gothic" w:hint="eastAsia"/>
        </w:rPr>
        <w:t>┴</w:t>
      </w:r>
      <w:r w:rsidRPr="001C2135">
        <w:rPr>
          <w:rFonts w:ascii="Calibri" w:hAnsi="Calibri" w:cs="Calibri"/>
        </w:rPr>
        <w:t>─────────────────────────┐</w:t>
      </w:r>
    </w:p>
    <w:p w14:paraId="369B9ABD" w14:textId="77777777" w:rsidR="001C2135" w:rsidRPr="001C2135" w:rsidRDefault="001C2135" w:rsidP="001C2135">
      <w:r w:rsidRPr="001C2135">
        <w:t xml:space="preserve">         </w:t>
      </w:r>
      <w:r w:rsidRPr="001C2135">
        <w:rPr>
          <w:rFonts w:ascii="Arial" w:hAnsi="Arial" w:cs="Arial"/>
        </w:rPr>
        <w:t>▼</w:t>
      </w:r>
      <w:r w:rsidRPr="001C2135">
        <w:t xml:space="preserve">                                                   </w:t>
      </w:r>
      <w:r w:rsidRPr="001C2135">
        <w:rPr>
          <w:rFonts w:ascii="Arial" w:hAnsi="Arial" w:cs="Arial"/>
        </w:rPr>
        <w:t>▼</w:t>
      </w:r>
    </w:p>
    <w:p w14:paraId="0A8C186F" w14:textId="77777777" w:rsidR="001C2135" w:rsidRPr="001C2135" w:rsidRDefault="001C2135" w:rsidP="001C2135">
      <w:r w:rsidRPr="001C2135">
        <w:t xml:space="preserve"> ┌────────────────────────────────┐        ┌────────────────────────────────┐</w:t>
      </w:r>
    </w:p>
    <w:p w14:paraId="3B9210A6" w14:textId="77777777" w:rsidR="001C2135" w:rsidRPr="001C2135" w:rsidRDefault="001C2135" w:rsidP="001C2135">
      <w:r w:rsidRPr="001C2135">
        <w:t xml:space="preserve"> │ FONDO MONETARIO INTERNACIONAL  │        │         BANCO MUNDIAL          │</w:t>
      </w:r>
    </w:p>
    <w:p w14:paraId="6D957E3A" w14:textId="77777777" w:rsidR="001C2135" w:rsidRPr="001C2135" w:rsidRDefault="001C2135" w:rsidP="001C2135">
      <w:r w:rsidRPr="001C2135">
        <w:t xml:space="preserve"> │             (FMI)              │        │             (BM)               │</w:t>
      </w:r>
    </w:p>
    <w:p w14:paraId="1B1873AE" w14:textId="77777777" w:rsidR="001C2135" w:rsidRPr="001C2135" w:rsidRDefault="001C2135" w:rsidP="001C2135">
      <w:r w:rsidRPr="001C2135">
        <w:t xml:space="preserve"> │ Estabilidad financiera global, │        │ Reducción de la pobreza,       │</w:t>
      </w:r>
    </w:p>
    <w:p w14:paraId="141A9063" w14:textId="77777777" w:rsidR="001C2135" w:rsidRPr="001C2135" w:rsidRDefault="001C2135" w:rsidP="001C2135">
      <w:r w:rsidRPr="001C2135">
        <w:t xml:space="preserve"> │ balanza de pagos y préstamos  │        │ financiación a largo plazo     │</w:t>
      </w:r>
    </w:p>
    <w:p w14:paraId="5A21E5F4" w14:textId="77777777" w:rsidR="001C2135" w:rsidRPr="001C2135" w:rsidRDefault="001C2135" w:rsidP="001C2135">
      <w:r w:rsidRPr="001C2135">
        <w:t xml:space="preserve"> │ de ajuste estructural.         │        │ para desarrollo estructural.   │</w:t>
      </w:r>
    </w:p>
    <w:p w14:paraId="617FA020" w14:textId="77777777" w:rsidR="001C2135" w:rsidRPr="001C2135" w:rsidRDefault="001C2135" w:rsidP="001C2135">
      <w:r w:rsidRPr="001C2135">
        <w:t xml:space="preserve"> └────────────────────────────────┘        └────────────────────────────────┘</w:t>
      </w:r>
    </w:p>
    <w:p w14:paraId="782EC756" w14:textId="77777777" w:rsidR="001C2135" w:rsidRPr="001C2135" w:rsidRDefault="001C2135" w:rsidP="001C2135">
      <w:r w:rsidRPr="001C2135">
        <w:t>[</w:t>
      </w:r>
      <w:proofErr w:type="spellStart"/>
      <w:r w:rsidRPr="001C2135">
        <w:t>Image</w:t>
      </w:r>
      <w:proofErr w:type="spellEnd"/>
      <w:r w:rsidRPr="001C2135">
        <w:t xml:space="preserve"> </w:t>
      </w:r>
      <w:proofErr w:type="spellStart"/>
      <w:r w:rsidRPr="001C2135">
        <w:t>highlighting</w:t>
      </w:r>
      <w:proofErr w:type="spellEnd"/>
      <w:r w:rsidRPr="001C2135">
        <w:t xml:space="preserve"> </w:t>
      </w:r>
      <w:proofErr w:type="spellStart"/>
      <w:r w:rsidRPr="001C2135">
        <w:t>the</w:t>
      </w:r>
      <w:proofErr w:type="spellEnd"/>
      <w:r w:rsidRPr="001C2135">
        <w:t xml:space="preserve"> </w:t>
      </w:r>
      <w:proofErr w:type="spellStart"/>
      <w:r w:rsidRPr="001C2135">
        <w:t>differing</w:t>
      </w:r>
      <w:proofErr w:type="spellEnd"/>
      <w:r w:rsidRPr="001C2135">
        <w:t xml:space="preserve"> mandates </w:t>
      </w:r>
      <w:proofErr w:type="spellStart"/>
      <w:r w:rsidRPr="001C2135">
        <w:t>of</w:t>
      </w:r>
      <w:proofErr w:type="spellEnd"/>
      <w:r w:rsidRPr="001C2135">
        <w:t xml:space="preserve"> </w:t>
      </w:r>
      <w:proofErr w:type="spellStart"/>
      <w:r w:rsidRPr="001C2135">
        <w:t>the</w:t>
      </w:r>
      <w:proofErr w:type="spellEnd"/>
      <w:r w:rsidRPr="001C2135">
        <w:t xml:space="preserve"> IMF and </w:t>
      </w:r>
      <w:proofErr w:type="spellStart"/>
      <w:r w:rsidRPr="001C2135">
        <w:t>the</w:t>
      </w:r>
      <w:proofErr w:type="spellEnd"/>
      <w:r w:rsidRPr="001C2135">
        <w:t xml:space="preserve"> World Bank]</w:t>
      </w:r>
    </w:p>
    <w:p w14:paraId="35A214AC" w14:textId="77777777" w:rsidR="001C2135" w:rsidRPr="001C2135" w:rsidRDefault="001C2135" w:rsidP="001C2135">
      <w:pPr>
        <w:rPr>
          <w:b/>
          <w:bCs/>
        </w:rPr>
      </w:pPr>
      <w:r w:rsidRPr="001C2135">
        <w:rPr>
          <w:b/>
          <w:bCs/>
        </w:rPr>
        <w:t>4.1. El Fondo Monetario Internacional (FMI)</w:t>
      </w:r>
    </w:p>
    <w:p w14:paraId="25FFC9A7" w14:textId="77777777" w:rsidR="001C2135" w:rsidRPr="001C2135" w:rsidRDefault="001C2135" w:rsidP="001C2135">
      <w:pPr>
        <w:numPr>
          <w:ilvl w:val="0"/>
          <w:numId w:val="47"/>
        </w:numPr>
      </w:pPr>
      <w:r w:rsidRPr="001C2135">
        <w:rPr>
          <w:b/>
          <w:bCs/>
        </w:rPr>
        <w:t>Sede:</w:t>
      </w:r>
      <w:r w:rsidRPr="001C2135">
        <w:t xml:space="preserve"> Washington D. C. (EE. UU.).</w:t>
      </w:r>
    </w:p>
    <w:p w14:paraId="60E7C3DD" w14:textId="77777777" w:rsidR="001C2135" w:rsidRPr="001C2135" w:rsidRDefault="001C2135" w:rsidP="001C2135">
      <w:pPr>
        <w:numPr>
          <w:ilvl w:val="0"/>
          <w:numId w:val="47"/>
        </w:numPr>
      </w:pPr>
      <w:r w:rsidRPr="001C2135">
        <w:rPr>
          <w:b/>
          <w:bCs/>
        </w:rPr>
        <w:t>Dirección General Actual:</w:t>
      </w:r>
      <w:r w:rsidRPr="001C2135">
        <w:t xml:space="preserve"> </w:t>
      </w:r>
      <w:proofErr w:type="spellStart"/>
      <w:r w:rsidRPr="001C2135">
        <w:t>Kristalina</w:t>
      </w:r>
      <w:proofErr w:type="spellEnd"/>
      <w:r w:rsidRPr="001C2135">
        <w:t xml:space="preserve"> Georgieva (Bulgaria). Tradicionalmente, la dirección del FMI recae en un ciudadano europeo, mientras que la del Banco Mundial recae en un estadounidense.</w:t>
      </w:r>
    </w:p>
    <w:p w14:paraId="3651D7F7" w14:textId="77777777" w:rsidR="001C2135" w:rsidRPr="001C2135" w:rsidRDefault="001C2135" w:rsidP="001C2135">
      <w:pPr>
        <w:numPr>
          <w:ilvl w:val="0"/>
          <w:numId w:val="47"/>
        </w:numPr>
      </w:pPr>
      <w:r w:rsidRPr="001C2135">
        <w:rPr>
          <w:b/>
          <w:bCs/>
        </w:rPr>
        <w:t>Funciones Centrales:</w:t>
      </w:r>
      <w:r w:rsidRPr="001C2135">
        <w:t xml:space="preserve"> Garantizar la estabilidad del sistema monetario internacional (el sistema de pagos internacionales y tipos de cambio); supervisión económica (</w:t>
      </w:r>
      <w:proofErr w:type="spellStart"/>
      <w:r w:rsidRPr="001C2135">
        <w:rPr>
          <w:i/>
          <w:iCs/>
        </w:rPr>
        <w:t>Surveillance</w:t>
      </w:r>
      <w:proofErr w:type="spellEnd"/>
      <w:r w:rsidRPr="001C2135">
        <w:t xml:space="preserve">) de los países miembros (los conocidos informes del </w:t>
      </w:r>
      <w:r w:rsidRPr="001C2135">
        <w:rPr>
          <w:b/>
          <w:bCs/>
        </w:rPr>
        <w:t>Artículo IV</w:t>
      </w:r>
      <w:r w:rsidRPr="001C2135">
        <w:t>); asistencia financiera temporal a países con desequilibrios severos en su balanza de pagos.</w:t>
      </w:r>
    </w:p>
    <w:p w14:paraId="7CD70108" w14:textId="77777777" w:rsidR="001C2135" w:rsidRPr="001C2135" w:rsidRDefault="001C2135" w:rsidP="001C2135">
      <w:pPr>
        <w:numPr>
          <w:ilvl w:val="0"/>
          <w:numId w:val="47"/>
        </w:numPr>
      </w:pPr>
      <w:r w:rsidRPr="001C2135">
        <w:rPr>
          <w:b/>
          <w:bCs/>
        </w:rPr>
        <w:t>Instrumento Financiero Propio:</w:t>
      </w:r>
      <w:r w:rsidRPr="001C2135">
        <w:t xml:space="preserve"> El </w:t>
      </w:r>
      <w:r w:rsidRPr="001C2135">
        <w:rPr>
          <w:b/>
          <w:bCs/>
        </w:rPr>
        <w:t>DEG (Derecho Especial de Giro / SDR)</w:t>
      </w:r>
      <w:r w:rsidRPr="001C2135">
        <w:t xml:space="preserve">. Es un activo de reserva internacional creado por el FMI en </w:t>
      </w:r>
      <w:r w:rsidRPr="001C2135">
        <w:rPr>
          <w:b/>
          <w:bCs/>
        </w:rPr>
        <w:t>1969</w:t>
      </w:r>
      <w:r w:rsidRPr="001C2135">
        <w:t>. Su valor se determina a partir de una cesta de cinco monedas principales: dólar estadounidense, euro, renminbi chino, yen japonés y libra esterlina (revisada cada 5 años).</w:t>
      </w:r>
    </w:p>
    <w:p w14:paraId="5F4F9C18" w14:textId="77777777" w:rsidR="001C2135" w:rsidRPr="001C2135" w:rsidRDefault="001C2135" w:rsidP="001C2135">
      <w:pPr>
        <w:numPr>
          <w:ilvl w:val="0"/>
          <w:numId w:val="47"/>
        </w:numPr>
      </w:pPr>
      <w:r w:rsidRPr="001C2135">
        <w:rPr>
          <w:b/>
          <w:bCs/>
        </w:rPr>
        <w:t>Gobernanza:</w:t>
      </w:r>
      <w:r w:rsidRPr="001C2135">
        <w:t xml:space="preserve"> El poder de voto está indexado al tamaño de la </w:t>
      </w:r>
      <w:r w:rsidRPr="001C2135">
        <w:rPr>
          <w:b/>
          <w:bCs/>
        </w:rPr>
        <w:t>cuota</w:t>
      </w:r>
      <w:r w:rsidRPr="001C2135">
        <w:t xml:space="preserve"> de capital aportada por cada país, calculada según su peso relativo en la economía mundial. Las decisiones más importantes requieren una mayoría del 85%, lo que otorga derecho de veto de facto a EE. UU. (que retiene más del 16% de los votos).</w:t>
      </w:r>
    </w:p>
    <w:p w14:paraId="0C243F3B" w14:textId="77777777" w:rsidR="001C2135" w:rsidRPr="001C2135" w:rsidRDefault="001C2135" w:rsidP="001C2135">
      <w:pPr>
        <w:rPr>
          <w:b/>
          <w:bCs/>
        </w:rPr>
      </w:pPr>
      <w:r w:rsidRPr="001C2135">
        <w:rPr>
          <w:b/>
          <w:bCs/>
        </w:rPr>
        <w:lastRenderedPageBreak/>
        <w:t>4.2. El Grupo Banco Mundial</w:t>
      </w:r>
    </w:p>
    <w:p w14:paraId="659A6D3C" w14:textId="77777777" w:rsidR="001C2135" w:rsidRPr="001C2135" w:rsidRDefault="001C2135" w:rsidP="001C2135">
      <w:r w:rsidRPr="001C2135">
        <w:t>No es una institución única, sino un conglomerado de cinco organizaciones internacionales especializadas cuya misión es la reducción de la pobreza y la promoción del desarrollo sostenible a través de la financiación a largo plazo.</w:t>
      </w:r>
    </w:p>
    <w:p w14:paraId="705D767A" w14:textId="77777777" w:rsidR="001C2135" w:rsidRPr="001C2135" w:rsidRDefault="001C2135" w:rsidP="001C2135">
      <w:pPr>
        <w:numPr>
          <w:ilvl w:val="0"/>
          <w:numId w:val="48"/>
        </w:numPr>
      </w:pPr>
      <w:r w:rsidRPr="001C2135">
        <w:rPr>
          <w:b/>
          <w:bCs/>
        </w:rPr>
        <w:t>Presidente Actual:</w:t>
      </w:r>
      <w:r w:rsidRPr="001C2135">
        <w:t xml:space="preserve"> Ajay Banga.</w:t>
      </w:r>
    </w:p>
    <w:p w14:paraId="4C9724CC" w14:textId="77777777" w:rsidR="001C2135" w:rsidRPr="001C2135" w:rsidRDefault="001C2135" w:rsidP="001C2135">
      <w:pPr>
        <w:numPr>
          <w:ilvl w:val="0"/>
          <w:numId w:val="48"/>
        </w:numPr>
      </w:pPr>
      <w:r w:rsidRPr="001C2135">
        <w:rPr>
          <w:b/>
          <w:bCs/>
        </w:rPr>
        <w:t>Las Cinco Instituciones del Grupo:</w:t>
      </w:r>
    </w:p>
    <w:p w14:paraId="5D6B9753" w14:textId="77777777" w:rsidR="001C2135" w:rsidRPr="001C2135" w:rsidRDefault="001C2135" w:rsidP="001C2135">
      <w:pPr>
        <w:numPr>
          <w:ilvl w:val="1"/>
          <w:numId w:val="48"/>
        </w:numPr>
      </w:pPr>
      <w:r w:rsidRPr="001C2135">
        <w:rPr>
          <w:b/>
          <w:bCs/>
        </w:rPr>
        <w:t>Banco Internacional de Reconstrucción y Fomento (BIRF):</w:t>
      </w:r>
      <w:r w:rsidRPr="001C2135">
        <w:t xml:space="preserve"> Ofrece financiación y asesoría a gobiernos de países de ingreso mediano y de ingreso bajo con capacidad de pago.</w:t>
      </w:r>
    </w:p>
    <w:p w14:paraId="0399369B" w14:textId="77777777" w:rsidR="001C2135" w:rsidRPr="001C2135" w:rsidRDefault="001C2135" w:rsidP="001C2135">
      <w:pPr>
        <w:numPr>
          <w:ilvl w:val="1"/>
          <w:numId w:val="48"/>
        </w:numPr>
      </w:pPr>
      <w:r w:rsidRPr="001C2135">
        <w:rPr>
          <w:b/>
          <w:bCs/>
        </w:rPr>
        <w:t>Asociación Internacional de Fomento (AIF):</w:t>
      </w:r>
      <w:r w:rsidRPr="001C2135">
        <w:t xml:space="preserve"> Concede préstamos sin interés (créditos) y donaciones a los gobiernos de los países más pobres del mundo. (BIRF + AIF constituyen formalmente el "Banco Mundial").</w:t>
      </w:r>
    </w:p>
    <w:p w14:paraId="27D0778E" w14:textId="77777777" w:rsidR="001C2135" w:rsidRPr="001C2135" w:rsidRDefault="001C2135" w:rsidP="001C2135">
      <w:pPr>
        <w:numPr>
          <w:ilvl w:val="1"/>
          <w:numId w:val="48"/>
        </w:numPr>
      </w:pPr>
      <w:r w:rsidRPr="001C2135">
        <w:rPr>
          <w:b/>
          <w:bCs/>
        </w:rPr>
        <w:t>Corporación Financiera Internacional (CFI / IFC):</w:t>
      </w:r>
      <w:r w:rsidRPr="001C2135">
        <w:t xml:space="preserve"> Promueve el crecimiento económico de los países en desarrollo canalizando inversión hacia el sector privado.</w:t>
      </w:r>
    </w:p>
    <w:p w14:paraId="0387529D" w14:textId="77777777" w:rsidR="001C2135" w:rsidRPr="001C2135" w:rsidRDefault="001C2135" w:rsidP="001C2135">
      <w:pPr>
        <w:numPr>
          <w:ilvl w:val="1"/>
          <w:numId w:val="48"/>
        </w:numPr>
      </w:pPr>
      <w:r w:rsidRPr="001C2135">
        <w:rPr>
          <w:b/>
          <w:bCs/>
        </w:rPr>
        <w:t>Organismo Multilateral de Garantía de Inversiones (OMGI / MIGA):</w:t>
      </w:r>
      <w:r w:rsidRPr="001C2135">
        <w:t xml:space="preserve"> Ofrece seguros contra riesgos políticos (garantías) a inversores privados en países en desarrollo.</w:t>
      </w:r>
    </w:p>
    <w:p w14:paraId="79790435" w14:textId="77777777" w:rsidR="001C2135" w:rsidRPr="001C2135" w:rsidRDefault="001C2135" w:rsidP="001C2135">
      <w:pPr>
        <w:numPr>
          <w:ilvl w:val="1"/>
          <w:numId w:val="48"/>
        </w:numPr>
      </w:pPr>
      <w:r w:rsidRPr="001C2135">
        <w:rPr>
          <w:b/>
          <w:bCs/>
        </w:rPr>
        <w:t>Centro Internacional de Arreglo de Diferencias Relativas a Inversiones (CIADI / ICSID):</w:t>
      </w:r>
      <w:r w:rsidRPr="001C2135">
        <w:t xml:space="preserve"> Institución arbitral encargada de solucionar disputas entre inversores internacionales y Estados soberanos.</w:t>
      </w:r>
    </w:p>
    <w:p w14:paraId="32A367C8" w14:textId="77777777" w:rsidR="001C2135" w:rsidRPr="001C2135" w:rsidRDefault="001C2135" w:rsidP="001C2135">
      <w:pPr>
        <w:rPr>
          <w:b/>
          <w:bCs/>
        </w:rPr>
      </w:pPr>
      <w:r w:rsidRPr="001C2135">
        <w:rPr>
          <w:b/>
          <w:bCs/>
        </w:rPr>
        <w:t xml:space="preserve">4.3. El Consejo de Estabilidad Financiera (FSB - </w:t>
      </w:r>
      <w:proofErr w:type="spellStart"/>
      <w:r w:rsidRPr="001C2135">
        <w:rPr>
          <w:b/>
          <w:bCs/>
        </w:rPr>
        <w:t>Financial</w:t>
      </w:r>
      <w:proofErr w:type="spellEnd"/>
      <w:r w:rsidRPr="001C2135">
        <w:rPr>
          <w:b/>
          <w:bCs/>
        </w:rPr>
        <w:t xml:space="preserve"> </w:t>
      </w:r>
      <w:proofErr w:type="spellStart"/>
      <w:r w:rsidRPr="001C2135">
        <w:rPr>
          <w:b/>
          <w:bCs/>
        </w:rPr>
        <w:t>Stability</w:t>
      </w:r>
      <w:proofErr w:type="spellEnd"/>
      <w:r w:rsidRPr="001C2135">
        <w:rPr>
          <w:b/>
          <w:bCs/>
        </w:rPr>
        <w:t xml:space="preserve"> Board)</w:t>
      </w:r>
    </w:p>
    <w:p w14:paraId="41D12751" w14:textId="77777777" w:rsidR="001C2135" w:rsidRPr="001C2135" w:rsidRDefault="001C2135" w:rsidP="001C2135">
      <w:pPr>
        <w:numPr>
          <w:ilvl w:val="0"/>
          <w:numId w:val="49"/>
        </w:numPr>
      </w:pPr>
      <w:r w:rsidRPr="001C2135">
        <w:rPr>
          <w:b/>
          <w:bCs/>
        </w:rPr>
        <w:t>Origen:</w:t>
      </w:r>
      <w:r w:rsidRPr="001C2135">
        <w:t xml:space="preserve"> Creado en la Cumbre del G-20 en Londres en </w:t>
      </w:r>
      <w:r w:rsidRPr="001C2135">
        <w:rPr>
          <w:b/>
          <w:bCs/>
        </w:rPr>
        <w:t>abril de 2009</w:t>
      </w:r>
      <w:r w:rsidRPr="001C2135">
        <w:t xml:space="preserve"> como sucesor del </w:t>
      </w:r>
      <w:proofErr w:type="spellStart"/>
      <w:r w:rsidRPr="001C2135">
        <w:rPr>
          <w:i/>
          <w:iCs/>
        </w:rPr>
        <w:t>Financial</w:t>
      </w:r>
      <w:proofErr w:type="spellEnd"/>
      <w:r w:rsidRPr="001C2135">
        <w:rPr>
          <w:i/>
          <w:iCs/>
        </w:rPr>
        <w:t xml:space="preserve"> </w:t>
      </w:r>
      <w:proofErr w:type="spellStart"/>
      <w:r w:rsidRPr="001C2135">
        <w:rPr>
          <w:i/>
          <w:iCs/>
        </w:rPr>
        <w:t>Stability</w:t>
      </w:r>
      <w:proofErr w:type="spellEnd"/>
      <w:r w:rsidRPr="001C2135">
        <w:rPr>
          <w:i/>
          <w:iCs/>
        </w:rPr>
        <w:t xml:space="preserve"> Forum</w:t>
      </w:r>
      <w:r w:rsidRPr="001C2135">
        <w:t xml:space="preserve"> (FSF). Su secretaría técnica está albergada en el BPI en Basilea.</w:t>
      </w:r>
    </w:p>
    <w:p w14:paraId="0FDE2918" w14:textId="77777777" w:rsidR="001C2135" w:rsidRPr="001C2135" w:rsidRDefault="001C2135" w:rsidP="001C2135">
      <w:pPr>
        <w:numPr>
          <w:ilvl w:val="0"/>
          <w:numId w:val="49"/>
        </w:numPr>
      </w:pPr>
      <w:r w:rsidRPr="001C2135">
        <w:rPr>
          <w:b/>
          <w:bCs/>
        </w:rPr>
        <w:t>Funciones:</w:t>
      </w:r>
      <w:r w:rsidRPr="001C2135">
        <w:t xml:space="preserve"> Identificar vulnerabilidades sistémicas en el sistema financiero global y proponer medidas regulatorias para mitigarlas. Es la entidad encargada de elaborar anualmente, junto con el Comité de Basilea, la lista de </w:t>
      </w:r>
      <w:r w:rsidRPr="001C2135">
        <w:rPr>
          <w:b/>
          <w:bCs/>
        </w:rPr>
        <w:t>Entidades Financieras de Importancia Sistémica Global (G-</w:t>
      </w:r>
      <w:proofErr w:type="spellStart"/>
      <w:r w:rsidRPr="001C2135">
        <w:rPr>
          <w:b/>
          <w:bCs/>
        </w:rPr>
        <w:t>SIBs</w:t>
      </w:r>
      <w:proofErr w:type="spellEnd"/>
      <w:r w:rsidRPr="001C2135">
        <w:rPr>
          <w:b/>
          <w:bCs/>
        </w:rPr>
        <w:t>)</w:t>
      </w:r>
      <w:r w:rsidRPr="001C2135">
        <w:t>, sujetas a recargos adicionales de capital.</w:t>
      </w:r>
    </w:p>
    <w:p w14:paraId="58DB28F4" w14:textId="77777777" w:rsidR="001C2135" w:rsidRPr="001C2135" w:rsidRDefault="001C2135" w:rsidP="001C2135">
      <w:pPr>
        <w:rPr>
          <w:b/>
          <w:bCs/>
        </w:rPr>
      </w:pPr>
      <w:r w:rsidRPr="001C2135">
        <w:rPr>
          <w:b/>
          <w:bCs/>
        </w:rPr>
        <w:t>4.4. La Organización para la Cooperación y el Desarrollo Económicos (OCDE)</w:t>
      </w:r>
    </w:p>
    <w:p w14:paraId="6ABEEB0F" w14:textId="77777777" w:rsidR="001C2135" w:rsidRPr="001C2135" w:rsidRDefault="001C2135" w:rsidP="001C2135">
      <w:pPr>
        <w:numPr>
          <w:ilvl w:val="0"/>
          <w:numId w:val="50"/>
        </w:numPr>
      </w:pPr>
      <w:r w:rsidRPr="001C2135">
        <w:rPr>
          <w:b/>
          <w:bCs/>
        </w:rPr>
        <w:t>Sede:</w:t>
      </w:r>
      <w:r w:rsidRPr="001C2135">
        <w:t xml:space="preserve"> París (Francia).</w:t>
      </w:r>
    </w:p>
    <w:p w14:paraId="394C9729" w14:textId="77777777" w:rsidR="001C2135" w:rsidRPr="001C2135" w:rsidRDefault="001C2135" w:rsidP="001C2135">
      <w:pPr>
        <w:numPr>
          <w:ilvl w:val="0"/>
          <w:numId w:val="50"/>
        </w:numPr>
      </w:pPr>
      <w:r w:rsidRPr="001C2135">
        <w:rPr>
          <w:b/>
          <w:bCs/>
        </w:rPr>
        <w:lastRenderedPageBreak/>
        <w:t>Origen:</w:t>
      </w:r>
      <w:r w:rsidRPr="001C2135">
        <w:t xml:space="preserve"> Sucedió en </w:t>
      </w:r>
      <w:r w:rsidRPr="001C2135">
        <w:rPr>
          <w:b/>
          <w:bCs/>
        </w:rPr>
        <w:t>1961</w:t>
      </w:r>
      <w:r w:rsidRPr="001C2135">
        <w:t xml:space="preserve"> a la Organización Europea para la Cooperación Económica (OECE), que fue la encargada de gestionar el Plan Marshall tras la Segunda Guerra Mundial.</w:t>
      </w:r>
    </w:p>
    <w:p w14:paraId="4A4FCB46" w14:textId="77777777" w:rsidR="001C2135" w:rsidRPr="001C2135" w:rsidRDefault="001C2135" w:rsidP="001C2135">
      <w:pPr>
        <w:numPr>
          <w:ilvl w:val="0"/>
          <w:numId w:val="50"/>
        </w:numPr>
      </w:pPr>
      <w:r w:rsidRPr="001C2135">
        <w:rPr>
          <w:b/>
          <w:bCs/>
        </w:rPr>
        <w:t>Secretario General Actual:</w:t>
      </w:r>
      <w:r w:rsidRPr="001C2135">
        <w:t xml:space="preserve"> </w:t>
      </w:r>
      <w:proofErr w:type="spellStart"/>
      <w:r w:rsidRPr="001C2135">
        <w:t>Mathias</w:t>
      </w:r>
      <w:proofErr w:type="spellEnd"/>
      <w:r w:rsidRPr="001C2135">
        <w:t xml:space="preserve"> Cormann.</w:t>
      </w:r>
    </w:p>
    <w:p w14:paraId="72360BED" w14:textId="77777777" w:rsidR="001C2135" w:rsidRPr="001C2135" w:rsidRDefault="001C2135" w:rsidP="001C2135">
      <w:pPr>
        <w:numPr>
          <w:ilvl w:val="0"/>
          <w:numId w:val="50"/>
        </w:numPr>
      </w:pPr>
      <w:r w:rsidRPr="001C2135">
        <w:rPr>
          <w:b/>
          <w:bCs/>
        </w:rPr>
        <w:t>Funciones:</w:t>
      </w:r>
      <w:r w:rsidRPr="001C2135">
        <w:t xml:space="preserve"> Foro de concertación y coordinación de políticas económicas y sociales entre los países desarrollados. Es célebre por sus estudios económicos por países y por liderar las iniciativas internacionales de lucha contra la elusión fiscal internacional (marcos BEPS y convenios de fiscalidad digital).</w:t>
      </w:r>
    </w:p>
    <w:p w14:paraId="1E747896" w14:textId="77777777" w:rsidR="001C2135" w:rsidRPr="001C2135" w:rsidRDefault="001C2135" w:rsidP="001C2135">
      <w:pPr>
        <w:rPr>
          <w:b/>
          <w:bCs/>
        </w:rPr>
      </w:pPr>
      <w:r w:rsidRPr="001C2135">
        <w:rPr>
          <w:b/>
          <w:bCs/>
        </w:rPr>
        <w:t>MÓDULO 5: RELACIÓN ESPECÍFICA DEL BANCO DE ESPAÑA CON ESTAS INSTITUCIONES</w:t>
      </w:r>
    </w:p>
    <w:p w14:paraId="7542E523" w14:textId="77777777" w:rsidR="001C2135" w:rsidRPr="001C2135" w:rsidRDefault="001C2135" w:rsidP="001C2135">
      <w:r w:rsidRPr="001C2135">
        <w:t xml:space="preserve">El Banco de España no actúa de manera aislada, sino como el nodo español en el entramado financiero global. La </w:t>
      </w:r>
      <w:r w:rsidRPr="001C2135">
        <w:rPr>
          <w:b/>
          <w:bCs/>
        </w:rPr>
        <w:t>Ley 13/1994 de Autonomía del Banco de España</w:t>
      </w:r>
      <w:r w:rsidRPr="001C2135">
        <w:t xml:space="preserve"> regula normativamente estas interconexiones:</w:t>
      </w:r>
    </w:p>
    <w:p w14:paraId="225D56F8" w14:textId="77777777" w:rsidR="001C2135" w:rsidRPr="001C2135" w:rsidRDefault="001C2135" w:rsidP="001C2135">
      <w:pPr>
        <w:numPr>
          <w:ilvl w:val="0"/>
          <w:numId w:val="51"/>
        </w:numPr>
      </w:pPr>
      <w:r w:rsidRPr="001C2135">
        <w:rPr>
          <w:b/>
          <w:bCs/>
        </w:rPr>
        <w:t>Con el Eurosistema / BCE:</w:t>
      </w:r>
      <w:r w:rsidRPr="001C2135">
        <w:t xml:space="preserve"> El Gobernador del Banco de España es miembro de pleno derecho del Consejo de Gobierno del BCE. El Subgobernador representa a la institución en el Consejo de Supervisión del Mecanismo Único de Supervisión (MUS).</w:t>
      </w:r>
    </w:p>
    <w:p w14:paraId="71DE2741" w14:textId="77777777" w:rsidR="001C2135" w:rsidRPr="001C2135" w:rsidRDefault="001C2135" w:rsidP="001C2135">
      <w:pPr>
        <w:numPr>
          <w:ilvl w:val="0"/>
          <w:numId w:val="51"/>
        </w:numPr>
      </w:pPr>
      <w:r w:rsidRPr="001C2135">
        <w:rPr>
          <w:b/>
          <w:bCs/>
        </w:rPr>
        <w:t>Con el FMI:</w:t>
      </w:r>
      <w:r w:rsidRPr="001C2135">
        <w:t xml:space="preserve"> El Gobernador del Banco de España ostenta la condición de </w:t>
      </w:r>
      <w:r w:rsidRPr="001C2135">
        <w:rPr>
          <w:b/>
          <w:bCs/>
        </w:rPr>
        <w:t>Gobernador Alterno</w:t>
      </w:r>
      <w:r w:rsidRPr="001C2135">
        <w:t xml:space="preserve"> por España ante la Junta de Gobernadores del Fondo Monetario Internacional (siendo el Gobernador Principal el Ministro de Economía, Comercio y Empresa). El Banco de España gestiona operativamente las aportaciones de capital (cuotas) y las líneas de crédito bilaterales con el FMI (como los Nuevos Acuerdos para la Obtención de Préstamos - NAP).</w:t>
      </w:r>
    </w:p>
    <w:p w14:paraId="7294ED89" w14:textId="77777777" w:rsidR="001C2135" w:rsidRPr="001C2135" w:rsidRDefault="001C2135" w:rsidP="001C2135">
      <w:pPr>
        <w:numPr>
          <w:ilvl w:val="0"/>
          <w:numId w:val="51"/>
        </w:numPr>
      </w:pPr>
      <w:r w:rsidRPr="001C2135">
        <w:rPr>
          <w:b/>
          <w:bCs/>
        </w:rPr>
        <w:t>Con el BPI:</w:t>
      </w:r>
      <w:r w:rsidRPr="001C2135">
        <w:t xml:space="preserve"> El Banco de España participa en las asambleas generales ordinarias en su doble condición de accionista y banco central colaborador, aportando datos de mercado y formando parte activa de los grupos de trabajo técnicos del Comité de Basilea y de la Central de Balances Tecnológica Europea.</w:t>
      </w:r>
    </w:p>
    <w:p w14:paraId="56698399" w14:textId="77777777" w:rsidR="001C2135" w:rsidRPr="001C2135" w:rsidRDefault="001C2135" w:rsidP="001C2135">
      <w:pPr>
        <w:rPr>
          <w:b/>
          <w:bCs/>
        </w:rPr>
      </w:pPr>
      <w:r w:rsidRPr="001C2135">
        <w:rPr>
          <w:b/>
          <w:bCs/>
        </w:rPr>
        <w:t>REPASO TÉCNICO EXCLUSIVO PARA EL TEST (PUNTOS CRÍTICOS)</w:t>
      </w:r>
    </w:p>
    <w:p w14:paraId="28EA74E7" w14:textId="77777777" w:rsidR="001C2135" w:rsidRPr="001C2135" w:rsidRDefault="001C2135" w:rsidP="001C2135">
      <w:pPr>
        <w:numPr>
          <w:ilvl w:val="0"/>
          <w:numId w:val="52"/>
        </w:numPr>
      </w:pPr>
      <w:r w:rsidRPr="001C2135">
        <w:rPr>
          <w:b/>
          <w:bCs/>
        </w:rPr>
        <w:t>Eurosistema vs SEBC:</w:t>
      </w:r>
      <w:r w:rsidRPr="001C2135">
        <w:t xml:space="preserve"> Si la pregunta del test menciona "27 Estados miembros", se refiere al SEBC. Si menciona "Estados que han adoptado el euro", se refiere al Eurosistema.</w:t>
      </w:r>
    </w:p>
    <w:p w14:paraId="4593801C" w14:textId="77777777" w:rsidR="001C2135" w:rsidRPr="001C2135" w:rsidRDefault="001C2135" w:rsidP="001C2135">
      <w:pPr>
        <w:numPr>
          <w:ilvl w:val="0"/>
          <w:numId w:val="52"/>
        </w:numPr>
      </w:pPr>
      <w:r w:rsidRPr="001C2135">
        <w:rPr>
          <w:b/>
          <w:bCs/>
        </w:rPr>
        <w:t>Duración de mandatos:</w:t>
      </w:r>
      <w:r w:rsidRPr="001C2135">
        <w:t xml:space="preserve"> Comité Ejecutivo del BCE = </w:t>
      </w:r>
      <w:r w:rsidRPr="001C2135">
        <w:rPr>
          <w:b/>
          <w:bCs/>
        </w:rPr>
        <w:t>8 años no renovable</w:t>
      </w:r>
      <w:r w:rsidRPr="001C2135">
        <w:t xml:space="preserve">. Gobernador del </w:t>
      </w:r>
      <w:proofErr w:type="spellStart"/>
      <w:r w:rsidRPr="001C2135">
        <w:t>BdE</w:t>
      </w:r>
      <w:proofErr w:type="spellEnd"/>
      <w:r w:rsidRPr="001C2135">
        <w:t xml:space="preserve"> = </w:t>
      </w:r>
      <w:r w:rsidRPr="001C2135">
        <w:rPr>
          <w:b/>
          <w:bCs/>
        </w:rPr>
        <w:t>6 años no renovable</w:t>
      </w:r>
      <w:r w:rsidRPr="001C2135">
        <w:t xml:space="preserve">. Presidente del Consejo Europeo = </w:t>
      </w:r>
      <w:r w:rsidRPr="001C2135">
        <w:rPr>
          <w:b/>
          <w:bCs/>
        </w:rPr>
        <w:t>2,5 años renovable una vez</w:t>
      </w:r>
      <w:r w:rsidRPr="001C2135">
        <w:t>.</w:t>
      </w:r>
    </w:p>
    <w:p w14:paraId="46A682DF" w14:textId="77777777" w:rsidR="001C2135" w:rsidRPr="001C2135" w:rsidRDefault="001C2135" w:rsidP="001C2135">
      <w:pPr>
        <w:numPr>
          <w:ilvl w:val="0"/>
          <w:numId w:val="52"/>
        </w:numPr>
      </w:pPr>
      <w:r w:rsidRPr="001C2135">
        <w:rPr>
          <w:b/>
          <w:bCs/>
        </w:rPr>
        <w:t>Mayorías en el Consejo de la UE:</w:t>
      </w:r>
      <w:r w:rsidRPr="001C2135">
        <w:t xml:space="preserve"> Mayoría Cualificada = </w:t>
      </w:r>
      <w:r w:rsidRPr="001C2135">
        <w:rPr>
          <w:b/>
          <w:bCs/>
        </w:rPr>
        <w:t>55% de países + 65% de población</w:t>
      </w:r>
      <w:r w:rsidRPr="001C2135">
        <w:t>.</w:t>
      </w:r>
    </w:p>
    <w:p w14:paraId="7CF77089" w14:textId="77777777" w:rsidR="001C2135" w:rsidRPr="001C2135" w:rsidRDefault="001C2135" w:rsidP="001C2135">
      <w:pPr>
        <w:numPr>
          <w:ilvl w:val="0"/>
          <w:numId w:val="52"/>
        </w:numPr>
      </w:pPr>
      <w:r w:rsidRPr="001C2135">
        <w:rPr>
          <w:b/>
          <w:bCs/>
        </w:rPr>
        <w:lastRenderedPageBreak/>
        <w:t>Basilea III:</w:t>
      </w:r>
      <w:r w:rsidRPr="001C2135">
        <w:t xml:space="preserve"> El ratio LCR mide resistencia a </w:t>
      </w:r>
      <w:r w:rsidRPr="001C2135">
        <w:rPr>
          <w:b/>
          <w:bCs/>
        </w:rPr>
        <w:t>30 días</w:t>
      </w:r>
      <w:r w:rsidRPr="001C2135">
        <w:t xml:space="preserve"> y el ratio NSFR mide estructura a </w:t>
      </w:r>
      <w:r w:rsidRPr="001C2135">
        <w:rPr>
          <w:b/>
          <w:bCs/>
        </w:rPr>
        <w:t>1 año</w:t>
      </w:r>
      <w:r w:rsidRPr="001C2135">
        <w:t>.</w:t>
      </w:r>
    </w:p>
    <w:p w14:paraId="3BA53B92" w14:textId="77777777" w:rsidR="001C2135" w:rsidRPr="001C2135" w:rsidRDefault="001C2135" w:rsidP="001C2135">
      <w:pPr>
        <w:numPr>
          <w:ilvl w:val="0"/>
          <w:numId w:val="52"/>
        </w:numPr>
      </w:pPr>
      <w:r w:rsidRPr="001C2135">
        <w:rPr>
          <w:b/>
          <w:bCs/>
        </w:rPr>
        <w:t>Bretton Woods:</w:t>
      </w:r>
      <w:r w:rsidRPr="001C2135">
        <w:t xml:space="preserve"> Julio de </w:t>
      </w:r>
      <w:r w:rsidRPr="001C2135">
        <w:rPr>
          <w:b/>
          <w:bCs/>
        </w:rPr>
        <w:t>1944</w:t>
      </w:r>
      <w:r w:rsidRPr="001C2135">
        <w:t xml:space="preserve">. El FMI atiende crisis de </w:t>
      </w:r>
      <w:r w:rsidRPr="001C2135">
        <w:rPr>
          <w:b/>
          <w:bCs/>
        </w:rPr>
        <w:t>balanza de pagos</w:t>
      </w:r>
      <w:r w:rsidRPr="001C2135">
        <w:t xml:space="preserve"> (corto/medio plazo); el Banco Mundial financia </w:t>
      </w:r>
      <w:r w:rsidRPr="001C2135">
        <w:rPr>
          <w:b/>
          <w:bCs/>
        </w:rPr>
        <w:t>proyectos de desarrollo estructural</w:t>
      </w:r>
      <w:r w:rsidRPr="001C2135">
        <w:t xml:space="preserve"> (largo plazo).</w:t>
      </w:r>
    </w:p>
    <w:p w14:paraId="4CEB16FF" w14:textId="77777777" w:rsidR="001C2135" w:rsidRPr="001C2135" w:rsidRDefault="001C2135" w:rsidP="001C2135">
      <w:pPr>
        <w:rPr>
          <w:b/>
          <w:bCs/>
        </w:rPr>
      </w:pPr>
      <w:r w:rsidRPr="001C2135">
        <w:rPr>
          <w:b/>
          <w:bCs/>
        </w:rPr>
        <w:t xml:space="preserve">Batería de Preguntas Tipo Test (Nivel de Dificultad Examen </w:t>
      </w:r>
      <w:proofErr w:type="spellStart"/>
      <w:r w:rsidRPr="001C2135">
        <w:rPr>
          <w:b/>
          <w:bCs/>
        </w:rPr>
        <w:t>BdE</w:t>
      </w:r>
      <w:proofErr w:type="spellEnd"/>
      <w:r w:rsidRPr="001C2135">
        <w:rPr>
          <w:b/>
          <w:bCs/>
        </w:rPr>
        <w:t>)</w:t>
      </w:r>
    </w:p>
    <w:p w14:paraId="71DE0EFF" w14:textId="77777777" w:rsidR="001C2135" w:rsidRPr="001C2135" w:rsidRDefault="001C2135" w:rsidP="001C2135">
      <w:r w:rsidRPr="001C2135">
        <w:rPr>
          <w:b/>
          <w:bCs/>
        </w:rPr>
        <w:t>1. El Comité Ejecutivo del Banco Central Europeo se compone de seis miembros. ¿Cuál es el procedimiento legal exacto para su nombramiento de conformidad con los Tratados de la UE?</w:t>
      </w:r>
    </w:p>
    <w:p w14:paraId="6EF24F16" w14:textId="77777777" w:rsidR="001C2135" w:rsidRPr="001C2135" w:rsidRDefault="001C2135" w:rsidP="001C2135">
      <w:pPr>
        <w:numPr>
          <w:ilvl w:val="0"/>
          <w:numId w:val="53"/>
        </w:numPr>
      </w:pPr>
      <w:r w:rsidRPr="001C2135">
        <w:t>A) Son nombrados por el Consejo de la Unión Europea por mayoría simple, a propuesta del Parlamento Europeo.</w:t>
      </w:r>
    </w:p>
    <w:p w14:paraId="60D0E1F9" w14:textId="77777777" w:rsidR="001C2135" w:rsidRPr="001C2135" w:rsidRDefault="001C2135" w:rsidP="001C2135">
      <w:pPr>
        <w:numPr>
          <w:ilvl w:val="0"/>
          <w:numId w:val="53"/>
        </w:numPr>
      </w:pPr>
      <w:r w:rsidRPr="001C2135">
        <w:t>B) Son designados por el Consejo Europeo, por mayoría cualificada, a recomendación del Consejo de la UE y tras consultar al Parlamento Europeo y al Consejo de Gobierno del BCE.</w:t>
      </w:r>
    </w:p>
    <w:p w14:paraId="4879E559" w14:textId="77777777" w:rsidR="001C2135" w:rsidRPr="001C2135" w:rsidRDefault="001C2135" w:rsidP="001C2135">
      <w:pPr>
        <w:numPr>
          <w:ilvl w:val="0"/>
          <w:numId w:val="53"/>
        </w:numPr>
      </w:pPr>
      <w:r w:rsidRPr="001C2135">
        <w:t>C) Son elegidos por el Consejo de Gobierno del BCE mediante su sistema de votación por rotación mensual de derechos de voto.</w:t>
      </w:r>
    </w:p>
    <w:p w14:paraId="076063A6" w14:textId="77777777" w:rsidR="001C2135" w:rsidRPr="001C2135" w:rsidRDefault="001C2135" w:rsidP="001C2135">
      <w:pPr>
        <w:numPr>
          <w:ilvl w:val="0"/>
          <w:numId w:val="53"/>
        </w:numPr>
      </w:pPr>
      <w:r w:rsidRPr="001C2135">
        <w:t>D) Son nombrados directamente por la Presidenta de la Comisión Europea mediante decisión de ejecución unilateral e irrevocable.</w:t>
      </w:r>
    </w:p>
    <w:p w14:paraId="17DB8264" w14:textId="77777777" w:rsidR="001C2135" w:rsidRPr="001C2135" w:rsidRDefault="001C2135" w:rsidP="001C2135">
      <w:r w:rsidRPr="001C2135">
        <w:rPr>
          <w:b/>
          <w:bCs/>
        </w:rPr>
        <w:t>2. Dentro del sistema de toma de decisiones de la Unión Europea, el monopolio de la iniciativa legislativa (la potestad exclusiva de proponer nuevos actos normativos) recae legalmente sobre:</w:t>
      </w:r>
    </w:p>
    <w:p w14:paraId="5B25FAD0" w14:textId="77777777" w:rsidR="001C2135" w:rsidRPr="001C2135" w:rsidRDefault="001C2135" w:rsidP="001C2135">
      <w:pPr>
        <w:numPr>
          <w:ilvl w:val="0"/>
          <w:numId w:val="54"/>
        </w:numPr>
      </w:pPr>
      <w:r w:rsidRPr="001C2135">
        <w:t>A) El Parlamento Europeo de forma directa e independiente.</w:t>
      </w:r>
    </w:p>
    <w:p w14:paraId="5B13D826" w14:textId="77777777" w:rsidR="001C2135" w:rsidRPr="001C2135" w:rsidRDefault="001C2135" w:rsidP="001C2135">
      <w:pPr>
        <w:numPr>
          <w:ilvl w:val="0"/>
          <w:numId w:val="54"/>
        </w:numPr>
      </w:pPr>
      <w:r w:rsidRPr="001C2135">
        <w:t>B) El Consejo de la Unión Europea reunido en su formación de Asuntos Generales.</w:t>
      </w:r>
    </w:p>
    <w:p w14:paraId="23581ACC" w14:textId="77777777" w:rsidR="001C2135" w:rsidRPr="001C2135" w:rsidRDefault="001C2135" w:rsidP="001C2135">
      <w:pPr>
        <w:numPr>
          <w:ilvl w:val="0"/>
          <w:numId w:val="54"/>
        </w:numPr>
      </w:pPr>
      <w:r w:rsidRPr="001C2135">
        <w:t>C) La Comisión Europea.</w:t>
      </w:r>
    </w:p>
    <w:p w14:paraId="0608DAA8" w14:textId="77777777" w:rsidR="001C2135" w:rsidRPr="001C2135" w:rsidRDefault="001C2135" w:rsidP="001C2135">
      <w:pPr>
        <w:numPr>
          <w:ilvl w:val="0"/>
          <w:numId w:val="54"/>
        </w:numPr>
      </w:pPr>
      <w:r w:rsidRPr="001C2135">
        <w:t>D) El Consejo Europeo a través de las declaraciones de su Presidente.</w:t>
      </w:r>
    </w:p>
    <w:p w14:paraId="1CB90AA4" w14:textId="77777777" w:rsidR="001C2135" w:rsidRPr="001C2135" w:rsidRDefault="001C2135" w:rsidP="001C2135">
      <w:r w:rsidRPr="001C2135">
        <w:rPr>
          <w:b/>
          <w:bCs/>
        </w:rPr>
        <w:t>3. El Comité de Basilea de Supervisión Bancaria (BCBS) es ampliamente conocido por la emisión de los marcos regulatorios Basilea I, II y III. Desde un punto de vista estrictamente jurídico, sus decisiones y documentos:</w:t>
      </w:r>
    </w:p>
    <w:p w14:paraId="01DA047B" w14:textId="77777777" w:rsidR="001C2135" w:rsidRPr="001C2135" w:rsidRDefault="001C2135" w:rsidP="001C2135">
      <w:pPr>
        <w:numPr>
          <w:ilvl w:val="0"/>
          <w:numId w:val="55"/>
        </w:numPr>
      </w:pPr>
      <w:r w:rsidRPr="001C2135">
        <w:t>A) Tienen fuerza de Reglamento de la Unión Europea de aplicación directa e inmediata en los Estados miembros.</w:t>
      </w:r>
    </w:p>
    <w:p w14:paraId="23EAA06D" w14:textId="77777777" w:rsidR="001C2135" w:rsidRPr="001C2135" w:rsidRDefault="001C2135" w:rsidP="001C2135">
      <w:pPr>
        <w:numPr>
          <w:ilvl w:val="0"/>
          <w:numId w:val="55"/>
        </w:numPr>
      </w:pPr>
      <w:r w:rsidRPr="001C2135">
        <w:t>B) Carecen de fuerza jurídica legal directa y operan como estándares internacionales que requieren ser transpuestos por los legisladores nacionales o regionales.</w:t>
      </w:r>
    </w:p>
    <w:p w14:paraId="7B1942D9" w14:textId="77777777" w:rsidR="001C2135" w:rsidRPr="001C2135" w:rsidRDefault="001C2135" w:rsidP="001C2135">
      <w:pPr>
        <w:numPr>
          <w:ilvl w:val="0"/>
          <w:numId w:val="55"/>
        </w:numPr>
      </w:pPr>
      <w:r w:rsidRPr="001C2135">
        <w:lastRenderedPageBreak/>
        <w:t>C) Son vinculantes únicamente para las Entidades de Importancia Sistémica Global (G-</w:t>
      </w:r>
      <w:proofErr w:type="spellStart"/>
      <w:r w:rsidRPr="001C2135">
        <w:t>SIBs</w:t>
      </w:r>
      <w:proofErr w:type="spellEnd"/>
      <w:r w:rsidRPr="001C2135">
        <w:t>), quedando las entidades LSI exentas de su cumplimiento.</w:t>
      </w:r>
    </w:p>
    <w:p w14:paraId="13267A18" w14:textId="77777777" w:rsidR="001C2135" w:rsidRPr="001C2135" w:rsidRDefault="001C2135" w:rsidP="001C2135">
      <w:pPr>
        <w:numPr>
          <w:ilvl w:val="0"/>
          <w:numId w:val="55"/>
        </w:numPr>
      </w:pPr>
      <w:r w:rsidRPr="001C2135">
        <w:t>D) Deben ser ratificados por la Asamblea General del Fondo Monetario Internacional para poder adquirir validez internacional.</w:t>
      </w:r>
    </w:p>
    <w:p w14:paraId="4626968D" w14:textId="77777777" w:rsidR="001C2135" w:rsidRPr="001C2135" w:rsidRDefault="001C2135" w:rsidP="001C2135">
      <w:r w:rsidRPr="001C2135">
        <w:rPr>
          <w:b/>
          <w:bCs/>
        </w:rPr>
        <w:t>4. ¿Qué posición oficial ostenta el Gobernador del Banco de España en el marco de la representación del Reino de España ante el Fondo Monetario Internacional (FMI)?</w:t>
      </w:r>
    </w:p>
    <w:p w14:paraId="516A8307" w14:textId="77777777" w:rsidR="001C2135" w:rsidRPr="001C2135" w:rsidRDefault="001C2135" w:rsidP="001C2135">
      <w:pPr>
        <w:numPr>
          <w:ilvl w:val="0"/>
          <w:numId w:val="56"/>
        </w:numPr>
      </w:pPr>
      <w:r w:rsidRPr="001C2135">
        <w:t>A) Es el Gobernador Principal ante la Junta de Gobernadores del FMI de forma permanente.</w:t>
      </w:r>
    </w:p>
    <w:p w14:paraId="7E317B48" w14:textId="77777777" w:rsidR="001C2135" w:rsidRPr="001C2135" w:rsidRDefault="001C2135" w:rsidP="001C2135">
      <w:pPr>
        <w:numPr>
          <w:ilvl w:val="0"/>
          <w:numId w:val="56"/>
        </w:numPr>
      </w:pPr>
      <w:r w:rsidRPr="001C2135">
        <w:t>B) Es el Director Ejecutivo de la silla que comparte España con los países de América Latina.</w:t>
      </w:r>
    </w:p>
    <w:p w14:paraId="4B536DE5" w14:textId="77777777" w:rsidR="001C2135" w:rsidRPr="001C2135" w:rsidRDefault="001C2135" w:rsidP="001C2135">
      <w:pPr>
        <w:numPr>
          <w:ilvl w:val="0"/>
          <w:numId w:val="56"/>
        </w:numPr>
      </w:pPr>
      <w:r w:rsidRPr="001C2135">
        <w:t>C) Es el Gobernador Alterno por España ante la Junta de Gobernadores del FMI.</w:t>
      </w:r>
    </w:p>
    <w:p w14:paraId="5AABC407" w14:textId="77777777" w:rsidR="001C2135" w:rsidRPr="001C2135" w:rsidRDefault="001C2135" w:rsidP="001C2135">
      <w:pPr>
        <w:numPr>
          <w:ilvl w:val="0"/>
          <w:numId w:val="56"/>
        </w:numPr>
      </w:pPr>
      <w:r w:rsidRPr="001C2135">
        <w:t>D) No ostenta ninguna representación oficial, puesto que la representación completa recae en exclusiva en el Secretario General de la OCDE.</w:t>
      </w:r>
    </w:p>
    <w:p w14:paraId="0A8C3895" w14:textId="77777777" w:rsidR="001C2135" w:rsidRPr="001C2135" w:rsidRDefault="001C2135" w:rsidP="001C2135">
      <w:pPr>
        <w:rPr>
          <w:b/>
          <w:bCs/>
        </w:rPr>
      </w:pPr>
      <w:r w:rsidRPr="001C2135">
        <w:rPr>
          <w:b/>
          <w:bCs/>
        </w:rPr>
        <w:t>Soluciones Justificadas y Análisis de Respuestas:</w:t>
      </w:r>
    </w:p>
    <w:p w14:paraId="40635F28" w14:textId="77777777" w:rsidR="001C2135" w:rsidRPr="001C2135" w:rsidRDefault="001C2135" w:rsidP="001C2135">
      <w:pPr>
        <w:numPr>
          <w:ilvl w:val="0"/>
          <w:numId w:val="57"/>
        </w:numPr>
      </w:pPr>
      <w:r w:rsidRPr="001C2135">
        <w:rPr>
          <w:b/>
          <w:bCs/>
        </w:rPr>
        <w:t>Solución: B.</w:t>
      </w:r>
      <w:r w:rsidRPr="001C2135">
        <w:t xml:space="preserve"> El </w:t>
      </w:r>
      <w:r w:rsidRPr="001C2135">
        <w:rPr>
          <w:b/>
          <w:bCs/>
        </w:rPr>
        <w:t>Artículo 283.2 del TFUE</w:t>
      </w:r>
      <w:r w:rsidRPr="001C2135">
        <w:t xml:space="preserve"> regula el procedimiento exacto: el Consejo Europeo decide por mayoría cualificada bajo la recomendación del Consejo, previa consulta al Parlamento Europeo y al propio Consejo de Gobierno del BCE. Es una de las preguntas de engranaje institucional más frecuentes en las oposiciones.</w:t>
      </w:r>
    </w:p>
    <w:p w14:paraId="3F464FC2" w14:textId="77777777" w:rsidR="001C2135" w:rsidRPr="001C2135" w:rsidRDefault="001C2135" w:rsidP="001C2135">
      <w:pPr>
        <w:numPr>
          <w:ilvl w:val="0"/>
          <w:numId w:val="57"/>
        </w:numPr>
      </w:pPr>
      <w:r w:rsidRPr="001C2135">
        <w:rPr>
          <w:b/>
          <w:bCs/>
        </w:rPr>
        <w:t>Solución: C.</w:t>
      </w:r>
      <w:r w:rsidRPr="001C2135">
        <w:t xml:space="preserve"> La Comisión Europea posee el monopolio de la propuesta legislativa (derecho de iniciativa). El Parlamento y el Consejo de la UE son colegisladores, pero no pueden redactar una propuesta de ley desde cero sin la intervención de la Comisión.</w:t>
      </w:r>
    </w:p>
    <w:p w14:paraId="076E913C" w14:textId="77777777" w:rsidR="001C2135" w:rsidRPr="001C2135" w:rsidRDefault="001C2135" w:rsidP="001C2135">
      <w:pPr>
        <w:numPr>
          <w:ilvl w:val="0"/>
          <w:numId w:val="57"/>
        </w:numPr>
      </w:pPr>
      <w:r w:rsidRPr="001C2135">
        <w:rPr>
          <w:b/>
          <w:bCs/>
        </w:rPr>
        <w:t>Solución: B.</w:t>
      </w:r>
      <w:r w:rsidRPr="001C2135">
        <w:t xml:space="preserve"> El Comité de Basilea no es una organización con tratado internacional propio ni capacidad coercitiva. Emite directrices de orden técnico (</w:t>
      </w:r>
      <w:proofErr w:type="spellStart"/>
      <w:r w:rsidRPr="001C2135">
        <w:rPr>
          <w:i/>
          <w:iCs/>
        </w:rPr>
        <w:t>soft</w:t>
      </w:r>
      <w:proofErr w:type="spellEnd"/>
      <w:r w:rsidRPr="001C2135">
        <w:rPr>
          <w:i/>
          <w:iCs/>
        </w:rPr>
        <w:t xml:space="preserve"> </w:t>
      </w:r>
      <w:proofErr w:type="spellStart"/>
      <w:r w:rsidRPr="001C2135">
        <w:rPr>
          <w:i/>
          <w:iCs/>
        </w:rPr>
        <w:t>law</w:t>
      </w:r>
      <w:proofErr w:type="spellEnd"/>
      <w:r w:rsidRPr="001C2135">
        <w:t>) que los supervisores locales (como la UE mediante la Directiva/Reglamento CRD/CRR) deciden convertir en leyes de obligado cumplimiento.</w:t>
      </w:r>
    </w:p>
    <w:p w14:paraId="37C65069" w14:textId="77777777" w:rsidR="001C2135" w:rsidRDefault="001C2135" w:rsidP="001C2135">
      <w:pPr>
        <w:numPr>
          <w:ilvl w:val="0"/>
          <w:numId w:val="57"/>
        </w:numPr>
      </w:pPr>
      <w:r w:rsidRPr="001C2135">
        <w:rPr>
          <w:b/>
          <w:bCs/>
        </w:rPr>
        <w:t>Solución: C.</w:t>
      </w:r>
      <w:r w:rsidRPr="001C2135">
        <w:t xml:space="preserve"> Por diseño de la Ley de Autonomía y los acuerdos con el Ministerio de Economía, el Ministro es el Gobernador Principal de la delegación y el Gobernador del </w:t>
      </w:r>
      <w:proofErr w:type="spellStart"/>
      <w:r w:rsidRPr="001C2135">
        <w:t>BdE</w:t>
      </w:r>
      <w:proofErr w:type="spellEnd"/>
      <w:r w:rsidRPr="001C2135">
        <w:t xml:space="preserve"> actúa como el Gobernador Alterno (Suplente), encargándose de la gestión técnica del tramo financiero de las cuotas.</w:t>
      </w:r>
    </w:p>
    <w:p w14:paraId="14E28AA0" w14:textId="51ECDAB0" w:rsidR="00C04FC2" w:rsidRDefault="00C04FC2">
      <w:pPr>
        <w:rPr>
          <w:b/>
          <w:bCs/>
        </w:rPr>
      </w:pPr>
      <w:r>
        <w:rPr>
          <w:b/>
          <w:bCs/>
        </w:rPr>
        <w:br w:type="page"/>
      </w:r>
    </w:p>
    <w:p w14:paraId="6EBAE56C" w14:textId="77777777" w:rsidR="00C04FC2" w:rsidRPr="00C04FC2" w:rsidRDefault="00C04FC2" w:rsidP="00C04FC2">
      <w:pPr>
        <w:ind w:left="360"/>
        <w:rPr>
          <w:b/>
          <w:bCs/>
        </w:rPr>
      </w:pPr>
      <w:r w:rsidRPr="00C04FC2">
        <w:rPr>
          <w:b/>
          <w:bCs/>
        </w:rPr>
        <w:lastRenderedPageBreak/>
        <w:t>TEMARIO DE OPOSICIONES AL BANCO DE ESPAÑA</w:t>
      </w:r>
    </w:p>
    <w:p w14:paraId="1300623D" w14:textId="77777777" w:rsidR="00C04FC2" w:rsidRPr="00C04FC2" w:rsidRDefault="00C04FC2" w:rsidP="00C04FC2">
      <w:pPr>
        <w:ind w:left="360"/>
        <w:rPr>
          <w:b/>
          <w:bCs/>
        </w:rPr>
      </w:pPr>
      <w:r w:rsidRPr="00C04FC2">
        <w:rPr>
          <w:b/>
          <w:bCs/>
        </w:rPr>
        <w:t>BLOQUE: CONTEXTO INTERNACIONAL, GEOPOLÍTICA Y SU IMPACTO MACROECONÓMICO</w:t>
      </w:r>
    </w:p>
    <w:p w14:paraId="10C57755" w14:textId="77777777" w:rsidR="00C04FC2" w:rsidRPr="00C04FC2" w:rsidRDefault="00C04FC2" w:rsidP="00C04FC2">
      <w:pPr>
        <w:ind w:left="360"/>
        <w:rPr>
          <w:b/>
          <w:bCs/>
        </w:rPr>
      </w:pPr>
      <w:r w:rsidRPr="00C04FC2">
        <w:rPr>
          <w:b/>
          <w:bCs/>
        </w:rPr>
        <w:t>MÓDULO 1: LA GEOPOLÍTICA COMO VARIABLE MACROECONÓMICA Y DE ESTABILIDAD FINANCIERA</w:t>
      </w:r>
    </w:p>
    <w:p w14:paraId="027FC210" w14:textId="77777777" w:rsidR="00C04FC2" w:rsidRPr="00C04FC2" w:rsidRDefault="00C04FC2" w:rsidP="00C04FC2">
      <w:pPr>
        <w:ind w:left="360"/>
        <w:rPr>
          <w:b/>
          <w:bCs/>
        </w:rPr>
      </w:pPr>
      <w:r w:rsidRPr="00C04FC2">
        <w:rPr>
          <w:b/>
          <w:bCs/>
        </w:rPr>
        <w:t>1.1. Delimitación Conceptual: La "Geoeconomía" y la Fragmentación del Comercio Global</w:t>
      </w:r>
    </w:p>
    <w:p w14:paraId="7A448C8B" w14:textId="77777777" w:rsidR="00C04FC2" w:rsidRPr="00C04FC2" w:rsidRDefault="00C04FC2" w:rsidP="00C04FC2">
      <w:pPr>
        <w:ind w:left="360"/>
      </w:pPr>
      <w:r w:rsidRPr="00C04FC2">
        <w:t xml:space="preserve">En la última década, y con especial intensidad en los análisis del Banco de España y del Banco Central Europeo (BCE), la geopolítica ha dejado de considerarse un "shock exógeno residual" para convertirse en un factor estructural de la política económica. Este fenómeno se conoce como </w:t>
      </w:r>
      <w:r w:rsidRPr="00C04FC2">
        <w:rPr>
          <w:b/>
          <w:bCs/>
        </w:rPr>
        <w:t xml:space="preserve">fragmentación </w:t>
      </w:r>
      <w:proofErr w:type="spellStart"/>
      <w:r w:rsidRPr="00C04FC2">
        <w:rPr>
          <w:b/>
          <w:bCs/>
        </w:rPr>
        <w:t>geoeconomica</w:t>
      </w:r>
      <w:proofErr w:type="spellEnd"/>
      <w:r w:rsidRPr="00C04FC2">
        <w:t>.</w:t>
      </w:r>
    </w:p>
    <w:p w14:paraId="32D09B33" w14:textId="77777777" w:rsidR="00C04FC2" w:rsidRPr="00C04FC2" w:rsidRDefault="00C04FC2" w:rsidP="00C04FC2">
      <w:pPr>
        <w:ind w:left="360"/>
      </w:pPr>
      <w:r w:rsidRPr="00C04FC2">
        <w:t>Se define como la restricción deliberada de los vínculos comerciales, financieros y tecnológicos entre bloques de países impulsada por motivaciones geopolíticas. Los análisis técnicos distinguen tres estrategias corporativas y soberanas de reconfiguración global que debes dominar para el test:</w:t>
      </w:r>
    </w:p>
    <w:p w14:paraId="07DEB0E6" w14:textId="77777777" w:rsidR="00C04FC2" w:rsidRPr="00C04FC2" w:rsidRDefault="00C04FC2" w:rsidP="00C04FC2">
      <w:pPr>
        <w:numPr>
          <w:ilvl w:val="0"/>
          <w:numId w:val="58"/>
        </w:numPr>
      </w:pPr>
      <w:proofErr w:type="spellStart"/>
      <w:r w:rsidRPr="00C04FC2">
        <w:rPr>
          <w:b/>
          <w:bCs/>
        </w:rPr>
        <w:t>Reshoring</w:t>
      </w:r>
      <w:proofErr w:type="spellEnd"/>
      <w:r w:rsidRPr="00C04FC2">
        <w:rPr>
          <w:b/>
          <w:bCs/>
        </w:rPr>
        <w:t xml:space="preserve"> (Relocalización):</w:t>
      </w:r>
      <w:r w:rsidRPr="00C04FC2">
        <w:t xml:space="preserve"> Retorno de la producción de bienes y servicios al propio país de origen para asegurar el control absoluto de la cadena de suministro.</w:t>
      </w:r>
    </w:p>
    <w:p w14:paraId="053511F8" w14:textId="77777777" w:rsidR="00C04FC2" w:rsidRPr="00C04FC2" w:rsidRDefault="00C04FC2" w:rsidP="00C04FC2">
      <w:pPr>
        <w:numPr>
          <w:ilvl w:val="0"/>
          <w:numId w:val="58"/>
        </w:numPr>
      </w:pPr>
      <w:proofErr w:type="spellStart"/>
      <w:r w:rsidRPr="00C04FC2">
        <w:rPr>
          <w:b/>
          <w:bCs/>
        </w:rPr>
        <w:t>Nearshoring</w:t>
      </w:r>
      <w:proofErr w:type="spellEnd"/>
      <w:r w:rsidRPr="00C04FC2">
        <w:rPr>
          <w:b/>
          <w:bCs/>
        </w:rPr>
        <w:t xml:space="preserve"> (Cercanía geográfica):</w:t>
      </w:r>
      <w:r w:rsidRPr="00C04FC2">
        <w:t xml:space="preserve"> Traslado de los centros de producción a países geográficamente cercanos (ej. cadenas de suministro industriales europeas relocalizándose en el norte de África o Europa del Este).</w:t>
      </w:r>
    </w:p>
    <w:p w14:paraId="5FFF033A" w14:textId="77777777" w:rsidR="00C04FC2" w:rsidRPr="00C04FC2" w:rsidRDefault="00C04FC2" w:rsidP="00C04FC2">
      <w:pPr>
        <w:numPr>
          <w:ilvl w:val="0"/>
          <w:numId w:val="58"/>
        </w:numPr>
      </w:pPr>
      <w:proofErr w:type="spellStart"/>
      <w:r w:rsidRPr="00C04FC2">
        <w:rPr>
          <w:b/>
          <w:bCs/>
        </w:rPr>
        <w:t>Friendshoring</w:t>
      </w:r>
      <w:proofErr w:type="spellEnd"/>
      <w:r w:rsidRPr="00C04FC2">
        <w:rPr>
          <w:b/>
          <w:bCs/>
        </w:rPr>
        <w:t xml:space="preserve"> (Cercanía política):</w:t>
      </w:r>
      <w:r w:rsidRPr="00C04FC2">
        <w:t xml:space="preserve"> Restricción del comercio de insumos críticos y tecnologías exclusivamente a países que comparten los mismos valores políticos y alianzas estratégicas (ej. el eje transatlántico UE-EE. UU.).</w:t>
      </w:r>
    </w:p>
    <w:p w14:paraId="552BA162" w14:textId="77777777" w:rsidR="00C04FC2" w:rsidRPr="00C04FC2" w:rsidRDefault="00C04FC2" w:rsidP="00C04FC2">
      <w:pPr>
        <w:ind w:left="360"/>
      </w:pPr>
      <w:r w:rsidRPr="00C04FC2">
        <w:t xml:space="preserve">        ┌─────────────────────────────────────────────────────────┐</w:t>
      </w:r>
    </w:p>
    <w:p w14:paraId="05DB1A3A" w14:textId="77777777" w:rsidR="00C04FC2" w:rsidRPr="00C04FC2" w:rsidRDefault="00C04FC2" w:rsidP="00C04FC2">
      <w:pPr>
        <w:ind w:left="360"/>
      </w:pPr>
      <w:r w:rsidRPr="00C04FC2">
        <w:t xml:space="preserve">        │               ESTRATEGIAS DE RELOCALIZACIÓN            │</w:t>
      </w:r>
    </w:p>
    <w:p w14:paraId="4189CC95" w14:textId="77777777" w:rsidR="00C04FC2" w:rsidRPr="00C04FC2" w:rsidRDefault="00C04FC2" w:rsidP="00C04FC2">
      <w:pPr>
        <w:ind w:left="360"/>
      </w:pPr>
      <w:r w:rsidRPr="00C04FC2">
        <w:t xml:space="preserve">        └────────────────────────────</w:t>
      </w:r>
      <w:r w:rsidRPr="00C04FC2">
        <w:rPr>
          <w:rFonts w:ascii="MS Gothic" w:eastAsia="MS Gothic" w:hAnsi="MS Gothic" w:cs="MS Gothic" w:hint="eastAsia"/>
        </w:rPr>
        <w:t>┬</w:t>
      </w:r>
      <w:r w:rsidRPr="00C04FC2">
        <w:rPr>
          <w:rFonts w:ascii="Calibri" w:hAnsi="Calibri" w:cs="Calibri"/>
        </w:rPr>
        <w:t>────────────────────────────┘</w:t>
      </w:r>
    </w:p>
    <w:p w14:paraId="5E7A3BBB" w14:textId="77777777" w:rsidR="00C04FC2" w:rsidRPr="00C04FC2" w:rsidRDefault="00C04FC2" w:rsidP="00C04FC2">
      <w:pPr>
        <w:ind w:left="360"/>
      </w:pPr>
      <w:r w:rsidRPr="00C04FC2">
        <w:t xml:space="preserve">                                     │</w:t>
      </w:r>
    </w:p>
    <w:p w14:paraId="12525957" w14:textId="77777777" w:rsidR="00C04FC2" w:rsidRPr="00C04FC2" w:rsidRDefault="00C04FC2" w:rsidP="00C04FC2">
      <w:pPr>
        <w:ind w:left="360"/>
      </w:pPr>
      <w:r w:rsidRPr="00C04FC2">
        <w:t xml:space="preserve">         ┌───────────────────────────</w:t>
      </w:r>
      <w:r w:rsidRPr="00C04FC2">
        <w:rPr>
          <w:rFonts w:ascii="MS Gothic" w:eastAsia="MS Gothic" w:hAnsi="MS Gothic" w:cs="MS Gothic" w:hint="eastAsia"/>
        </w:rPr>
        <w:t>┼</w:t>
      </w:r>
      <w:r w:rsidRPr="00C04FC2">
        <w:rPr>
          <w:rFonts w:ascii="Calibri" w:hAnsi="Calibri" w:cs="Calibri"/>
        </w:rPr>
        <w:t>───────────────────────────┐</w:t>
      </w:r>
    </w:p>
    <w:p w14:paraId="7C3A215D" w14:textId="77777777" w:rsidR="00C04FC2" w:rsidRPr="00C04FC2" w:rsidRDefault="00C04FC2" w:rsidP="00C04FC2">
      <w:pPr>
        <w:ind w:left="360"/>
      </w:pPr>
      <w:r w:rsidRPr="00C04FC2">
        <w:t xml:space="preserve">         </w:t>
      </w:r>
      <w:r w:rsidRPr="00C04FC2">
        <w:rPr>
          <w:rFonts w:ascii="Arial" w:hAnsi="Arial" w:cs="Arial"/>
        </w:rPr>
        <w:t>▼</w:t>
      </w:r>
      <w:r w:rsidRPr="00C04FC2">
        <w:t xml:space="preserve">                           </w:t>
      </w:r>
      <w:r w:rsidRPr="00C04FC2">
        <w:rPr>
          <w:rFonts w:ascii="Arial" w:hAnsi="Arial" w:cs="Arial"/>
        </w:rPr>
        <w:t>▼</w:t>
      </w:r>
      <w:r w:rsidRPr="00C04FC2">
        <w:t xml:space="preserve">                           </w:t>
      </w:r>
      <w:r w:rsidRPr="00C04FC2">
        <w:rPr>
          <w:rFonts w:ascii="Arial" w:hAnsi="Arial" w:cs="Arial"/>
        </w:rPr>
        <w:t>▼</w:t>
      </w:r>
    </w:p>
    <w:p w14:paraId="5D1EE6EB" w14:textId="77777777" w:rsidR="00C04FC2" w:rsidRPr="00C04FC2" w:rsidRDefault="00C04FC2" w:rsidP="00C04FC2">
      <w:pPr>
        <w:ind w:left="360"/>
      </w:pPr>
      <w:r w:rsidRPr="00C04FC2">
        <w:t xml:space="preserve"> ┌───────────────┐           ┌───────────────┐           ┌───────────────┐</w:t>
      </w:r>
    </w:p>
    <w:p w14:paraId="058DA236" w14:textId="77777777" w:rsidR="00C04FC2" w:rsidRPr="00C04FC2" w:rsidRDefault="00C04FC2" w:rsidP="00C04FC2">
      <w:pPr>
        <w:ind w:left="360"/>
      </w:pPr>
      <w:r w:rsidRPr="00C04FC2">
        <w:t xml:space="preserve"> │   RESHORING   │           │  NEARSHORING  │           │ FRIENDSHORING │</w:t>
      </w:r>
    </w:p>
    <w:p w14:paraId="2594A71E" w14:textId="77777777" w:rsidR="00C04FC2" w:rsidRPr="00C04FC2" w:rsidRDefault="00C04FC2" w:rsidP="00C04FC2">
      <w:pPr>
        <w:ind w:left="360"/>
      </w:pPr>
      <w:r w:rsidRPr="00C04FC2">
        <w:t xml:space="preserve"> │ (País propio) │           │   (Cercano)   │           │ (Aliado Pol.) │</w:t>
      </w:r>
    </w:p>
    <w:p w14:paraId="52DBF7E6" w14:textId="77777777" w:rsidR="00C04FC2" w:rsidRPr="00C04FC2" w:rsidRDefault="00C04FC2" w:rsidP="00C04FC2">
      <w:pPr>
        <w:ind w:left="360"/>
      </w:pPr>
      <w:r w:rsidRPr="00C04FC2">
        <w:lastRenderedPageBreak/>
        <w:t xml:space="preserve"> └───────────────┘           └───────────────┘           └───────────────┘</w:t>
      </w:r>
    </w:p>
    <w:p w14:paraId="5BC20FC4" w14:textId="77777777" w:rsidR="00C04FC2" w:rsidRPr="00C04FC2" w:rsidRDefault="00C04FC2" w:rsidP="00C04FC2">
      <w:pPr>
        <w:ind w:left="360"/>
        <w:rPr>
          <w:b/>
          <w:bCs/>
        </w:rPr>
      </w:pPr>
      <w:r w:rsidRPr="00C04FC2">
        <w:rPr>
          <w:b/>
          <w:bCs/>
        </w:rPr>
        <w:t>1.2. Canales de Transmisión Macroeconómica</w:t>
      </w:r>
    </w:p>
    <w:p w14:paraId="3EE3AA8B" w14:textId="77777777" w:rsidR="00C04FC2" w:rsidRPr="00C04FC2" w:rsidRDefault="00C04FC2" w:rsidP="00C04FC2">
      <w:pPr>
        <w:ind w:left="360"/>
      </w:pPr>
      <w:r w:rsidRPr="00C04FC2">
        <w:t>Para los exámenes del Banco de España, es fundamental identificar cómo un conflicto geopolítico altera las variables nominales y reales de la economía a través de cuatro canales específicos:</w:t>
      </w:r>
    </w:p>
    <w:p w14:paraId="3F127641" w14:textId="77777777" w:rsidR="00C04FC2" w:rsidRPr="00C04FC2" w:rsidRDefault="00C04FC2" w:rsidP="00C04FC2">
      <w:pPr>
        <w:numPr>
          <w:ilvl w:val="0"/>
          <w:numId w:val="59"/>
        </w:numPr>
      </w:pPr>
      <w:r w:rsidRPr="00C04FC2">
        <w:rPr>
          <w:b/>
          <w:bCs/>
        </w:rPr>
        <w:t>El Canal de las Materias Primas (</w:t>
      </w:r>
      <w:proofErr w:type="spellStart"/>
      <w:r w:rsidRPr="00C04FC2">
        <w:rPr>
          <w:b/>
          <w:bCs/>
        </w:rPr>
        <w:t>Commodities</w:t>
      </w:r>
      <w:proofErr w:type="spellEnd"/>
      <w:r w:rsidRPr="00C04FC2">
        <w:rPr>
          <w:b/>
          <w:bCs/>
        </w:rPr>
        <w:t xml:space="preserve"> </w:t>
      </w:r>
      <w:proofErr w:type="spellStart"/>
      <w:r w:rsidRPr="00C04FC2">
        <w:rPr>
          <w:b/>
          <w:bCs/>
        </w:rPr>
        <w:t>Chocks</w:t>
      </w:r>
      <w:proofErr w:type="spellEnd"/>
      <w:r w:rsidRPr="00C04FC2">
        <w:rPr>
          <w:b/>
          <w:bCs/>
        </w:rPr>
        <w:t>):</w:t>
      </w:r>
      <w:r w:rsidRPr="00C04FC2">
        <w:t xml:space="preserve"> Los conflictos en regiones clave (como Europa del Este </w:t>
      </w:r>
      <w:proofErr w:type="spellStart"/>
      <w:r w:rsidRPr="00C04FC2">
        <w:t>o</w:t>
      </w:r>
      <w:proofErr w:type="spellEnd"/>
      <w:r w:rsidRPr="00C04FC2">
        <w:t xml:space="preserve"> Oriente Medio) generan rupturas de oferta en el petróleo, gas natural y materias primas agrícolas. Esto desplaza la curva de oferta agregada hacia la izquierda, provocando un escenario de </w:t>
      </w:r>
      <w:r w:rsidRPr="00C04FC2">
        <w:rPr>
          <w:b/>
          <w:bCs/>
        </w:rPr>
        <w:t>estanflación</w:t>
      </w:r>
      <w:r w:rsidRPr="00C04FC2">
        <w:t xml:space="preserve"> (caída de la actividad económica acompañada de un repunte de la inflación estructural).</w:t>
      </w:r>
    </w:p>
    <w:p w14:paraId="424F7AB3" w14:textId="77777777" w:rsidR="00C04FC2" w:rsidRPr="00C04FC2" w:rsidRDefault="00C04FC2" w:rsidP="00C04FC2">
      <w:pPr>
        <w:numPr>
          <w:ilvl w:val="0"/>
          <w:numId w:val="59"/>
        </w:numPr>
      </w:pPr>
      <w:r w:rsidRPr="00C04FC2">
        <w:rPr>
          <w:b/>
          <w:bCs/>
        </w:rPr>
        <w:t>El Canal de las Cadenas de Suministro (</w:t>
      </w:r>
      <w:proofErr w:type="spellStart"/>
      <w:r w:rsidRPr="00C04FC2">
        <w:rPr>
          <w:b/>
          <w:bCs/>
        </w:rPr>
        <w:t>Supply</w:t>
      </w:r>
      <w:proofErr w:type="spellEnd"/>
      <w:r w:rsidRPr="00C04FC2">
        <w:rPr>
          <w:b/>
          <w:bCs/>
        </w:rPr>
        <w:t xml:space="preserve"> Chain </w:t>
      </w:r>
      <w:proofErr w:type="spellStart"/>
      <w:r w:rsidRPr="00C04FC2">
        <w:rPr>
          <w:b/>
          <w:bCs/>
        </w:rPr>
        <w:t>Disruption</w:t>
      </w:r>
      <w:proofErr w:type="spellEnd"/>
      <w:r w:rsidRPr="00C04FC2">
        <w:rPr>
          <w:b/>
          <w:bCs/>
        </w:rPr>
        <w:t>):</w:t>
      </w:r>
      <w:r w:rsidRPr="00C04FC2">
        <w:t xml:space="preserve"> Los cuellos de botella en estrechos marítimos estratégicos (como el Estrecho de Malaca, el Canal de Suez o el Estrecho de Bab el-</w:t>
      </w:r>
      <w:proofErr w:type="spellStart"/>
      <w:r w:rsidRPr="00C04FC2">
        <w:t>Mandeb</w:t>
      </w:r>
      <w:proofErr w:type="spellEnd"/>
      <w:r w:rsidRPr="00C04FC2">
        <w:t xml:space="preserve">) elevan drásticamente los costes de los fletes (medidos por indicadores como el </w:t>
      </w:r>
      <w:r w:rsidRPr="00C04FC2">
        <w:rPr>
          <w:i/>
          <w:iCs/>
        </w:rPr>
        <w:t xml:space="preserve">Baltic Dry </w:t>
      </w:r>
      <w:proofErr w:type="spellStart"/>
      <w:r w:rsidRPr="00C04FC2">
        <w:rPr>
          <w:i/>
          <w:iCs/>
        </w:rPr>
        <w:t>Index</w:t>
      </w:r>
      <w:proofErr w:type="spellEnd"/>
      <w:r w:rsidRPr="00C04FC2">
        <w:t>). Esto encarece los bienes intermedios y presiona al alza la inflación de costes.</w:t>
      </w:r>
    </w:p>
    <w:p w14:paraId="7E22EBC2" w14:textId="77777777" w:rsidR="00C04FC2" w:rsidRPr="00C04FC2" w:rsidRDefault="00C04FC2" w:rsidP="00C04FC2">
      <w:pPr>
        <w:numPr>
          <w:ilvl w:val="0"/>
          <w:numId w:val="59"/>
        </w:numPr>
      </w:pPr>
      <w:r w:rsidRPr="00C04FC2">
        <w:rPr>
          <w:b/>
          <w:bCs/>
        </w:rPr>
        <w:t>El Canal Financiero y de Aversión al Riesgo (</w:t>
      </w:r>
      <w:r w:rsidRPr="00C04FC2">
        <w:rPr>
          <w:b/>
          <w:bCs/>
          <w:i/>
          <w:iCs/>
        </w:rPr>
        <w:t xml:space="preserve">Risk-off </w:t>
      </w:r>
      <w:proofErr w:type="spellStart"/>
      <w:r w:rsidRPr="00C04FC2">
        <w:rPr>
          <w:b/>
          <w:bCs/>
          <w:i/>
          <w:iCs/>
        </w:rPr>
        <w:t>Sentiment</w:t>
      </w:r>
      <w:proofErr w:type="spellEnd"/>
      <w:r w:rsidRPr="00C04FC2">
        <w:rPr>
          <w:b/>
          <w:bCs/>
        </w:rPr>
        <w:t>):</w:t>
      </w:r>
      <w:r w:rsidRPr="00C04FC2">
        <w:t xml:space="preserve"> Las tensiones internacionales disparan la volatilidad en los mercados financieros (medida por el índice VIX). Esto genera un movimiento de "búsqueda de refugio" (</w:t>
      </w:r>
      <w:proofErr w:type="spellStart"/>
      <w:r w:rsidRPr="00C04FC2">
        <w:rPr>
          <w:i/>
          <w:iCs/>
        </w:rPr>
        <w:t>flight</w:t>
      </w:r>
      <w:proofErr w:type="spellEnd"/>
      <w:r w:rsidRPr="00C04FC2">
        <w:rPr>
          <w:i/>
          <w:iCs/>
        </w:rPr>
        <w:t xml:space="preserve"> </w:t>
      </w:r>
      <w:proofErr w:type="spellStart"/>
      <w:r w:rsidRPr="00C04FC2">
        <w:rPr>
          <w:i/>
          <w:iCs/>
        </w:rPr>
        <w:t>to</w:t>
      </w:r>
      <w:proofErr w:type="spellEnd"/>
      <w:r w:rsidRPr="00C04FC2">
        <w:rPr>
          <w:i/>
          <w:iCs/>
        </w:rPr>
        <w:t xml:space="preserve"> safety</w:t>
      </w:r>
      <w:r w:rsidRPr="00C04FC2">
        <w:t>), donde los inversores liquidan activos de mercados emergentes para comprar bonos soberanos de economías centrales (como el Bund alemán o el Tesoro estadounidense) y oro, encareciendo el coste de financiación para la periferia económica.</w:t>
      </w:r>
    </w:p>
    <w:p w14:paraId="1CBB5D4D" w14:textId="77777777" w:rsidR="00C04FC2" w:rsidRPr="00C04FC2" w:rsidRDefault="00C04FC2" w:rsidP="00C04FC2">
      <w:pPr>
        <w:numPr>
          <w:ilvl w:val="0"/>
          <w:numId w:val="59"/>
        </w:numPr>
      </w:pPr>
      <w:r w:rsidRPr="00C04FC2">
        <w:rPr>
          <w:b/>
          <w:bCs/>
        </w:rPr>
        <w:t>El Canal Tecnológico y de Inversión (</w:t>
      </w:r>
      <w:proofErr w:type="spellStart"/>
      <w:r w:rsidRPr="00C04FC2">
        <w:rPr>
          <w:b/>
          <w:bCs/>
        </w:rPr>
        <w:t>Decoupling</w:t>
      </w:r>
      <w:proofErr w:type="spellEnd"/>
      <w:r w:rsidRPr="00C04FC2">
        <w:rPr>
          <w:b/>
          <w:bCs/>
        </w:rPr>
        <w:t>):</w:t>
      </w:r>
      <w:r w:rsidRPr="00C04FC2">
        <w:t xml:space="preserve"> La imposición de sanciones de control de exportaciones tecnológicas de doble uso (civil y militar) fragmenta los estándares tecnológicos mundiales, reduciendo las economías de escala y frenando el crecimiento de la Productividad Total de los Factores (PTF) a medio plazo.</w:t>
      </w:r>
    </w:p>
    <w:p w14:paraId="5AF71522" w14:textId="77777777" w:rsidR="00C04FC2" w:rsidRPr="00C04FC2" w:rsidRDefault="00C04FC2" w:rsidP="00C04FC2">
      <w:pPr>
        <w:ind w:left="360"/>
        <w:rPr>
          <w:b/>
          <w:bCs/>
        </w:rPr>
      </w:pPr>
      <w:r w:rsidRPr="00C04FC2">
        <w:rPr>
          <w:b/>
          <w:bCs/>
        </w:rPr>
        <w:t>MÓDULO 2: DEBATES ESTRATÉGICOS Y POLÍTICA ECONÓMICA EN LA UNIÓN EUROPEA</w:t>
      </w:r>
    </w:p>
    <w:p w14:paraId="53F2A21A" w14:textId="77777777" w:rsidR="00C04FC2" w:rsidRPr="00C04FC2" w:rsidRDefault="00C04FC2" w:rsidP="00C04FC2">
      <w:pPr>
        <w:ind w:left="360"/>
      </w:pPr>
      <w:r w:rsidRPr="00C04FC2">
        <w:t>La Unión Europea se enfrenta a una reconfiguración de su modelo económico tradicional, que históricamente dependía de la energía barata de Rusia, la seguridad militar provista por EE. UU. y el crecimiento de la demanda exterior de China. El debate actual en Bruselas y Fráncfort gira en torno a tres ejes fundamentales:</w:t>
      </w:r>
    </w:p>
    <w:p w14:paraId="1E4196BD" w14:textId="77777777" w:rsidR="00C04FC2" w:rsidRPr="00C04FC2" w:rsidRDefault="00C04FC2" w:rsidP="00C04FC2">
      <w:pPr>
        <w:ind w:left="360"/>
        <w:rPr>
          <w:b/>
          <w:bCs/>
        </w:rPr>
      </w:pPr>
      <w:r w:rsidRPr="00C04FC2">
        <w:rPr>
          <w:b/>
          <w:bCs/>
        </w:rPr>
        <w:t>2.1. La Autonomía Estratégica Abierta (AEA) y la Seguridad Económica</w:t>
      </w:r>
    </w:p>
    <w:p w14:paraId="55409B96" w14:textId="77777777" w:rsidR="00C04FC2" w:rsidRPr="00C04FC2" w:rsidRDefault="00C04FC2" w:rsidP="00C04FC2">
      <w:pPr>
        <w:ind w:left="360"/>
      </w:pPr>
      <w:r w:rsidRPr="00C04FC2">
        <w:lastRenderedPageBreak/>
        <w:t xml:space="preserve">La Comisión Europea define la </w:t>
      </w:r>
      <w:r w:rsidRPr="00C04FC2">
        <w:rPr>
          <w:b/>
          <w:bCs/>
        </w:rPr>
        <w:t>Autonomía Estratégica Abierta</w:t>
      </w:r>
      <w:r w:rsidRPr="00C04FC2">
        <w:t xml:space="preserve"> como la capacidad de la UE para actuar de manera independiente, defender sus intereses económicos y garantizar su resiliencia frente a coerciones externas, manteniendo al mismo tiempo una economía abierta al exterior de manera proporcional.</w:t>
      </w:r>
    </w:p>
    <w:p w14:paraId="2A9DBBE9" w14:textId="77777777" w:rsidR="00C04FC2" w:rsidRPr="00C04FC2" w:rsidRDefault="00C04FC2" w:rsidP="00C04FC2">
      <w:pPr>
        <w:ind w:left="360"/>
      </w:pPr>
      <w:r w:rsidRPr="00C04FC2">
        <w:t xml:space="preserve">En este marco, la </w:t>
      </w:r>
      <w:r w:rsidRPr="00C04FC2">
        <w:rPr>
          <w:b/>
          <w:bCs/>
        </w:rPr>
        <w:t>Estrategia Europea de Seguridad Económica</w:t>
      </w:r>
      <w:r w:rsidRPr="00C04FC2">
        <w:t xml:space="preserve"> se articula sobre tres pilares normativos (</w:t>
      </w:r>
      <w:proofErr w:type="spellStart"/>
      <w:r w:rsidRPr="00C04FC2">
        <w:rPr>
          <w:i/>
          <w:iCs/>
        </w:rPr>
        <w:t>Promote</w:t>
      </w:r>
      <w:proofErr w:type="spellEnd"/>
      <w:r w:rsidRPr="00C04FC2">
        <w:rPr>
          <w:i/>
          <w:iCs/>
        </w:rPr>
        <w:t xml:space="preserve">, </w:t>
      </w:r>
      <w:proofErr w:type="spellStart"/>
      <w:r w:rsidRPr="00C04FC2">
        <w:rPr>
          <w:i/>
          <w:iCs/>
        </w:rPr>
        <w:t>Protect</w:t>
      </w:r>
      <w:proofErr w:type="spellEnd"/>
      <w:r w:rsidRPr="00C04FC2">
        <w:rPr>
          <w:i/>
          <w:iCs/>
        </w:rPr>
        <w:t>, Partner</w:t>
      </w:r>
      <w:r w:rsidRPr="00C04FC2">
        <w:t>):</w:t>
      </w:r>
    </w:p>
    <w:p w14:paraId="003E9B23" w14:textId="77777777" w:rsidR="00C04FC2" w:rsidRPr="00C04FC2" w:rsidRDefault="00C04FC2" w:rsidP="00C04FC2">
      <w:pPr>
        <w:numPr>
          <w:ilvl w:val="0"/>
          <w:numId w:val="60"/>
        </w:numPr>
      </w:pPr>
      <w:r w:rsidRPr="00C04FC2">
        <w:rPr>
          <w:b/>
          <w:bCs/>
        </w:rPr>
        <w:t>Promover</w:t>
      </w:r>
      <w:r w:rsidRPr="00C04FC2">
        <w:t xml:space="preserve"> la competitividad interna de la UE y su base industrial (fortalecimiento del Mercado Único).</w:t>
      </w:r>
    </w:p>
    <w:p w14:paraId="7CD237BF" w14:textId="77777777" w:rsidR="00C04FC2" w:rsidRPr="00C04FC2" w:rsidRDefault="00C04FC2" w:rsidP="00C04FC2">
      <w:pPr>
        <w:numPr>
          <w:ilvl w:val="0"/>
          <w:numId w:val="60"/>
        </w:numPr>
      </w:pPr>
      <w:r w:rsidRPr="00C04FC2">
        <w:rPr>
          <w:b/>
          <w:bCs/>
        </w:rPr>
        <w:t>Proteger</w:t>
      </w:r>
      <w:r w:rsidRPr="00C04FC2">
        <w:t xml:space="preserve"> a la UE frente a los riesgos para su seguridad económica mediante instrumentos de control. Destaca el mecanismo de </w:t>
      </w:r>
      <w:r w:rsidRPr="00C04FC2">
        <w:rPr>
          <w:b/>
          <w:bCs/>
        </w:rPr>
        <w:t>Escrutinio de Inversiones Exteriores Directas (IED)</w:t>
      </w:r>
      <w:r w:rsidRPr="00C04FC2">
        <w:t xml:space="preserve"> para evitar que capitales de terceros países asuman el control de infraestructuras críticas europeas o sectores de defensa.</w:t>
      </w:r>
    </w:p>
    <w:p w14:paraId="27B196C5" w14:textId="77777777" w:rsidR="00C04FC2" w:rsidRPr="00C04FC2" w:rsidRDefault="00C04FC2" w:rsidP="00C04FC2">
      <w:pPr>
        <w:numPr>
          <w:ilvl w:val="0"/>
          <w:numId w:val="60"/>
        </w:numPr>
      </w:pPr>
      <w:r w:rsidRPr="00C04FC2">
        <w:rPr>
          <w:b/>
          <w:bCs/>
        </w:rPr>
        <w:t>Cooperar</w:t>
      </w:r>
      <w:r w:rsidRPr="00C04FC2">
        <w:t xml:space="preserve"> con socios internacionales de confianza que compartan las mismas preocupaciones de seguridad.</w:t>
      </w:r>
    </w:p>
    <w:p w14:paraId="62F1D982" w14:textId="77777777" w:rsidR="00C04FC2" w:rsidRPr="00C04FC2" w:rsidRDefault="00C04FC2" w:rsidP="00C04FC2">
      <w:pPr>
        <w:ind w:left="360"/>
        <w:rPr>
          <w:b/>
          <w:bCs/>
        </w:rPr>
      </w:pPr>
      <w:r w:rsidRPr="00C04FC2">
        <w:rPr>
          <w:b/>
          <w:bCs/>
        </w:rPr>
        <w:t>2.1.1. Sectores Estratégicos Identificados</w:t>
      </w:r>
    </w:p>
    <w:p w14:paraId="7332372D" w14:textId="77777777" w:rsidR="00C04FC2" w:rsidRPr="00C04FC2" w:rsidRDefault="00C04FC2" w:rsidP="00C04FC2">
      <w:pPr>
        <w:ind w:left="360"/>
      </w:pPr>
      <w:r w:rsidRPr="00C04FC2">
        <w:t>La UE ha catalogado cuatro áreas tecnológicas críticas sujetas a estricta vigilancia y protección regulatoria por el riesgo de fuga tecnológica o dependencia absoluta:</w:t>
      </w:r>
    </w:p>
    <w:p w14:paraId="687BA937" w14:textId="77777777" w:rsidR="00C04FC2" w:rsidRPr="00C04FC2" w:rsidRDefault="00C04FC2" w:rsidP="00C04FC2">
      <w:pPr>
        <w:numPr>
          <w:ilvl w:val="0"/>
          <w:numId w:val="61"/>
        </w:numPr>
      </w:pPr>
      <w:r w:rsidRPr="00C04FC2">
        <w:t>Tecnologías de semiconductores avanzados (microchips).</w:t>
      </w:r>
    </w:p>
    <w:p w14:paraId="6B178429" w14:textId="77777777" w:rsidR="00C04FC2" w:rsidRPr="00C04FC2" w:rsidRDefault="00C04FC2" w:rsidP="00C04FC2">
      <w:pPr>
        <w:numPr>
          <w:ilvl w:val="0"/>
          <w:numId w:val="61"/>
        </w:numPr>
      </w:pPr>
      <w:r w:rsidRPr="00C04FC2">
        <w:t>Tecnologías de Inteligencia Artificial (IA).</w:t>
      </w:r>
    </w:p>
    <w:p w14:paraId="0036094B" w14:textId="77777777" w:rsidR="00C04FC2" w:rsidRPr="00C04FC2" w:rsidRDefault="00C04FC2" w:rsidP="00C04FC2">
      <w:pPr>
        <w:numPr>
          <w:ilvl w:val="0"/>
          <w:numId w:val="61"/>
        </w:numPr>
      </w:pPr>
      <w:r w:rsidRPr="00C04FC2">
        <w:t>Tecnologías cuánticas.</w:t>
      </w:r>
    </w:p>
    <w:p w14:paraId="340F210B" w14:textId="77777777" w:rsidR="00C04FC2" w:rsidRPr="00C04FC2" w:rsidRDefault="00C04FC2" w:rsidP="00C04FC2">
      <w:pPr>
        <w:numPr>
          <w:ilvl w:val="0"/>
          <w:numId w:val="61"/>
        </w:numPr>
      </w:pPr>
      <w:r w:rsidRPr="00C04FC2">
        <w:t>Biotecnologías avanzadas.</w:t>
      </w:r>
    </w:p>
    <w:p w14:paraId="43736F93" w14:textId="77777777" w:rsidR="00C04FC2" w:rsidRPr="00C04FC2" w:rsidRDefault="00C04FC2" w:rsidP="00C04FC2">
      <w:pPr>
        <w:ind w:left="360"/>
      </w:pPr>
      <w:r w:rsidRPr="00C04FC2">
        <w:t>┌────────────────────────────────────────────────────────────────────────┐</w:t>
      </w:r>
    </w:p>
    <w:p w14:paraId="3E8C34B1" w14:textId="77777777" w:rsidR="00C04FC2" w:rsidRPr="00C04FC2" w:rsidRDefault="00C04FC2" w:rsidP="00C04FC2">
      <w:pPr>
        <w:ind w:left="360"/>
      </w:pPr>
      <w:r w:rsidRPr="00C04FC2">
        <w:t>│                    TECNOLOGÍAS CRÍTICAS PROTEGIDAS (UE)                │</w:t>
      </w:r>
    </w:p>
    <w:p w14:paraId="23CE3F6C" w14:textId="77777777" w:rsidR="00C04FC2" w:rsidRPr="00C04FC2" w:rsidRDefault="00C04FC2" w:rsidP="00C04FC2">
      <w:pPr>
        <w:ind w:left="360"/>
      </w:pPr>
      <w:r w:rsidRPr="00C04FC2">
        <w:rPr>
          <w:rFonts w:ascii="MS Gothic" w:eastAsia="MS Gothic" w:hAnsi="MS Gothic" w:cs="MS Gothic" w:hint="eastAsia"/>
        </w:rPr>
        <w:t>├</w:t>
      </w:r>
      <w:r w:rsidRPr="00C04FC2">
        <w:rPr>
          <w:rFonts w:ascii="Calibri" w:hAnsi="Calibri" w:cs="Calibri"/>
        </w:rPr>
        <w:t>────────────────────────────────────────────────────────────────────────</w:t>
      </w:r>
      <w:r w:rsidRPr="00C04FC2">
        <w:rPr>
          <w:rFonts w:ascii="MS Gothic" w:eastAsia="MS Gothic" w:hAnsi="MS Gothic" w:cs="MS Gothic" w:hint="eastAsia"/>
        </w:rPr>
        <w:t>┤</w:t>
      </w:r>
    </w:p>
    <w:p w14:paraId="3A63D2E6" w14:textId="77777777" w:rsidR="00C04FC2" w:rsidRPr="00C04FC2" w:rsidRDefault="00C04FC2" w:rsidP="00C04FC2">
      <w:pPr>
        <w:ind w:left="360"/>
      </w:pPr>
      <w:r w:rsidRPr="00C04FC2">
        <w:t>│  1. Semiconductores Avanzados (Ley Europea de Chips)                  │</w:t>
      </w:r>
    </w:p>
    <w:p w14:paraId="229E9208" w14:textId="77777777" w:rsidR="00C04FC2" w:rsidRPr="00C04FC2" w:rsidRDefault="00C04FC2" w:rsidP="00C04FC2">
      <w:pPr>
        <w:ind w:left="360"/>
      </w:pPr>
      <w:r w:rsidRPr="00C04FC2">
        <w:t>│  2. Inteligencia Artificial (Reglamento de IA)                         │</w:t>
      </w:r>
    </w:p>
    <w:p w14:paraId="3854F388" w14:textId="77777777" w:rsidR="00C04FC2" w:rsidRPr="00C04FC2" w:rsidRDefault="00C04FC2" w:rsidP="00C04FC2">
      <w:pPr>
        <w:ind w:left="360"/>
      </w:pPr>
      <w:r w:rsidRPr="00C04FC2">
        <w:t>│  3. Tecnologías Cuánticas (Computación y Criptografía)                 │</w:t>
      </w:r>
    </w:p>
    <w:p w14:paraId="2E0F6BD8" w14:textId="77777777" w:rsidR="00C04FC2" w:rsidRPr="00C04FC2" w:rsidRDefault="00C04FC2" w:rsidP="00C04FC2">
      <w:pPr>
        <w:ind w:left="360"/>
      </w:pPr>
      <w:r w:rsidRPr="00C04FC2">
        <w:t>│  4. Biotecnologías de Vanguardia                                       │</w:t>
      </w:r>
    </w:p>
    <w:p w14:paraId="20A9033B" w14:textId="77777777" w:rsidR="00C04FC2" w:rsidRPr="00C04FC2" w:rsidRDefault="00C04FC2" w:rsidP="00C04FC2">
      <w:pPr>
        <w:ind w:left="360"/>
      </w:pPr>
      <w:r w:rsidRPr="00C04FC2">
        <w:lastRenderedPageBreak/>
        <w:t>└────────────────────────────────────────────────────────────────────────┘</w:t>
      </w:r>
    </w:p>
    <w:p w14:paraId="0EEDA609" w14:textId="77777777" w:rsidR="00C04FC2" w:rsidRPr="00C04FC2" w:rsidRDefault="00C04FC2" w:rsidP="00C04FC2">
      <w:pPr>
        <w:ind w:left="360"/>
        <w:rPr>
          <w:b/>
          <w:bCs/>
        </w:rPr>
      </w:pPr>
      <w:r w:rsidRPr="00C04FC2">
        <w:rPr>
          <w:b/>
          <w:bCs/>
        </w:rPr>
        <w:t>2.2. La Reforma de las Reglas Fiscales: El Nuevo Marco de Gobernanza Económica</w:t>
      </w:r>
    </w:p>
    <w:p w14:paraId="4E075234" w14:textId="77777777" w:rsidR="00C04FC2" w:rsidRPr="00C04FC2" w:rsidRDefault="00C04FC2" w:rsidP="00C04FC2">
      <w:pPr>
        <w:ind w:left="360"/>
      </w:pPr>
      <w:r w:rsidRPr="00C04FC2">
        <w:t xml:space="preserve">Uno de los debates más intensos y con mayor probabilidad de aparecer en las preguntas test del Banco de España es la reforma del </w:t>
      </w:r>
      <w:r w:rsidRPr="00C04FC2">
        <w:rPr>
          <w:b/>
          <w:bCs/>
        </w:rPr>
        <w:t>Pacto de Estabilidad y Crecimiento (PEC)</w:t>
      </w:r>
      <w:r w:rsidRPr="00C04FC2">
        <w:t>, cuyas reglas tradicionales de control del déficit y la deuda sufrieron una profunda revisión.</w:t>
      </w:r>
    </w:p>
    <w:p w14:paraId="09E971CE" w14:textId="77777777" w:rsidR="00C04FC2" w:rsidRPr="00C04FC2" w:rsidRDefault="00C04FC2" w:rsidP="00C04FC2">
      <w:pPr>
        <w:numPr>
          <w:ilvl w:val="0"/>
          <w:numId w:val="62"/>
        </w:numPr>
      </w:pPr>
      <w:r w:rsidRPr="00C04FC2">
        <w:rPr>
          <w:b/>
          <w:bCs/>
        </w:rPr>
        <w:t>Antecedentes:</w:t>
      </w:r>
      <w:r w:rsidRPr="00C04FC2">
        <w:t xml:space="preserve"> La Cláusula General de Salvaguardia del PEC se activó en 2020 debido a la pandemia y se mantuvo vigente para permitir el gasto público expansivo. Tras su desactivación, entró en vigor el nuevo marco normativo de gobernanza fiscal.</w:t>
      </w:r>
    </w:p>
    <w:p w14:paraId="5BBFA84D" w14:textId="77777777" w:rsidR="00C04FC2" w:rsidRPr="00C04FC2" w:rsidRDefault="00C04FC2" w:rsidP="00C04FC2">
      <w:pPr>
        <w:numPr>
          <w:ilvl w:val="0"/>
          <w:numId w:val="62"/>
        </w:numPr>
      </w:pPr>
      <w:r w:rsidRPr="00C04FC2">
        <w:rPr>
          <w:b/>
          <w:bCs/>
        </w:rPr>
        <w:t>Los Límites Nominales Intocables:</w:t>
      </w:r>
      <w:r w:rsidRPr="00C04FC2">
        <w:t xml:space="preserve"> </w:t>
      </w:r>
      <w:r w:rsidRPr="00C04FC2">
        <w:rPr>
          <w:b/>
          <w:bCs/>
        </w:rPr>
        <w:t>¡Ojo en el test!</w:t>
      </w:r>
      <w:r w:rsidRPr="00C04FC2">
        <w:t xml:space="preserve"> Los valores de referencia del Tratado de Maastricht se mantienen estrictamente sin cambios en sus cifras brutas:</w:t>
      </w:r>
    </w:p>
    <w:p w14:paraId="62A88237" w14:textId="77777777" w:rsidR="00C04FC2" w:rsidRPr="00C04FC2" w:rsidRDefault="00C04FC2" w:rsidP="00C04FC2">
      <w:pPr>
        <w:numPr>
          <w:ilvl w:val="1"/>
          <w:numId w:val="62"/>
        </w:numPr>
      </w:pPr>
      <w:r w:rsidRPr="00C04FC2">
        <w:t xml:space="preserve">Límite de </w:t>
      </w:r>
      <w:r w:rsidRPr="00C04FC2">
        <w:rPr>
          <w:b/>
          <w:bCs/>
        </w:rPr>
        <w:t>Déficit Público: 3% del PIB</w:t>
      </w:r>
      <w:r w:rsidRPr="00C04FC2">
        <w:t>.</w:t>
      </w:r>
    </w:p>
    <w:p w14:paraId="75985590" w14:textId="77777777" w:rsidR="00C04FC2" w:rsidRPr="00C04FC2" w:rsidRDefault="00C04FC2" w:rsidP="00C04FC2">
      <w:pPr>
        <w:numPr>
          <w:ilvl w:val="1"/>
          <w:numId w:val="62"/>
        </w:numPr>
      </w:pPr>
      <w:r w:rsidRPr="00C04FC2">
        <w:t xml:space="preserve">Límite de </w:t>
      </w:r>
      <w:r w:rsidRPr="00C04FC2">
        <w:rPr>
          <w:b/>
          <w:bCs/>
        </w:rPr>
        <w:t>Deuda Pública: 60% del PIB</w:t>
      </w:r>
      <w:r w:rsidRPr="00C04FC2">
        <w:t>.</w:t>
      </w:r>
    </w:p>
    <w:p w14:paraId="7017707E" w14:textId="77777777" w:rsidR="00C04FC2" w:rsidRPr="00C04FC2" w:rsidRDefault="00C04FC2" w:rsidP="00C04FC2">
      <w:pPr>
        <w:numPr>
          <w:ilvl w:val="0"/>
          <w:numId w:val="62"/>
        </w:numPr>
      </w:pPr>
      <w:r w:rsidRPr="00C04FC2">
        <w:rPr>
          <w:b/>
          <w:bCs/>
        </w:rPr>
        <w:t>Las Modificaciones Operativas Críticas (El Nuevo Enfoque):</w:t>
      </w:r>
      <w:r w:rsidRPr="00C04FC2">
        <w:t xml:space="preserve"> La reforma introduce planes fiscales estructurales a medio plazo personalizados para cada país:</w:t>
      </w:r>
    </w:p>
    <w:p w14:paraId="4E43834A" w14:textId="77777777" w:rsidR="00C04FC2" w:rsidRPr="00C04FC2" w:rsidRDefault="00C04FC2" w:rsidP="00C04FC2">
      <w:pPr>
        <w:numPr>
          <w:ilvl w:val="1"/>
          <w:numId w:val="62"/>
        </w:numPr>
      </w:pPr>
      <w:r w:rsidRPr="00C04FC2">
        <w:rPr>
          <w:b/>
          <w:bCs/>
        </w:rPr>
        <w:t>Planes de Ajuste Nacionales:</w:t>
      </w:r>
      <w:r w:rsidRPr="00C04FC2">
        <w:t xml:space="preserve"> Cada Estado miembro debe presentar un plan fiscal-estructural nacional con un horizonte temporal de </w:t>
      </w:r>
      <w:r w:rsidRPr="00C04FC2">
        <w:rPr>
          <w:b/>
          <w:bCs/>
        </w:rPr>
        <w:t>4 años</w:t>
      </w:r>
      <w:r w:rsidRPr="00C04FC2">
        <w:t xml:space="preserve"> (ampliable a </w:t>
      </w:r>
      <w:r w:rsidRPr="00C04FC2">
        <w:rPr>
          <w:b/>
          <w:bCs/>
        </w:rPr>
        <w:t>7 años</w:t>
      </w:r>
      <w:r w:rsidRPr="00C04FC2">
        <w:t xml:space="preserve"> si se vincula a reformas estructurales e inversiones pactadas con la Comisión Europea).</w:t>
      </w:r>
    </w:p>
    <w:p w14:paraId="0F108EEB" w14:textId="77777777" w:rsidR="00C04FC2" w:rsidRPr="00C04FC2" w:rsidRDefault="00C04FC2" w:rsidP="00C04FC2">
      <w:pPr>
        <w:numPr>
          <w:ilvl w:val="1"/>
          <w:numId w:val="62"/>
        </w:numPr>
      </w:pPr>
      <w:r w:rsidRPr="00C04FC2">
        <w:rPr>
          <w:b/>
          <w:bCs/>
        </w:rPr>
        <w:t>La Variable Operativa Única:</w:t>
      </w:r>
      <w:r w:rsidRPr="00C04FC2">
        <w:t xml:space="preserve"> En lugar de utilizar los complejos saldos estructurales calculados indirectamente, el nuevo marco utiliza el </w:t>
      </w:r>
      <w:r w:rsidRPr="00C04FC2">
        <w:rPr>
          <w:b/>
          <w:bCs/>
        </w:rPr>
        <w:t>gasto primario neto</w:t>
      </w:r>
      <w:r w:rsidRPr="00C04FC2">
        <w:t xml:space="preserve"> (el gasto público excluyendo los intereses de la deuda, las medidas cíclicas de desempleo y los gastos financiados con fondos de la UE) como el indicador operativo único para vigilar el cumplimiento fiscal.</w:t>
      </w:r>
    </w:p>
    <w:p w14:paraId="09478978" w14:textId="77777777" w:rsidR="00C04FC2" w:rsidRPr="00C04FC2" w:rsidRDefault="00C04FC2" w:rsidP="00C04FC2">
      <w:pPr>
        <w:numPr>
          <w:ilvl w:val="1"/>
          <w:numId w:val="62"/>
        </w:numPr>
      </w:pPr>
      <w:r w:rsidRPr="00C04FC2">
        <w:rPr>
          <w:b/>
          <w:bCs/>
        </w:rPr>
        <w:t>Salvaguardias Cuantitativas Mínimas:</w:t>
      </w:r>
      <w:r w:rsidRPr="00C04FC2">
        <w:t xml:space="preserve"> Para los países con deuda superior al 60%, se exige una reducción media mínima de la ratio de deuda de </w:t>
      </w:r>
      <w:r w:rsidRPr="00C04FC2">
        <w:rPr>
          <w:b/>
          <w:bCs/>
        </w:rPr>
        <w:t>1 punto porcentual al año</w:t>
      </w:r>
      <w:r w:rsidRPr="00C04FC2">
        <w:t xml:space="preserve"> para deudas muy elevadas. Para el déficit, se introduce un colchón de resiliencia fiscal del </w:t>
      </w:r>
      <w:r w:rsidRPr="00C04FC2">
        <w:rPr>
          <w:b/>
          <w:bCs/>
        </w:rPr>
        <w:t>1,5% del PIB</w:t>
      </w:r>
      <w:r w:rsidRPr="00C04FC2">
        <w:t xml:space="preserve"> para evitar que fluctuaciones cíclicas devuelvan al país al Procedimiento de Déficit Excesivo (PDE).</w:t>
      </w:r>
    </w:p>
    <w:p w14:paraId="187167A2" w14:textId="77777777" w:rsidR="00C04FC2" w:rsidRPr="00C04FC2" w:rsidRDefault="00C04FC2" w:rsidP="00C04FC2">
      <w:pPr>
        <w:ind w:left="360"/>
        <w:rPr>
          <w:b/>
          <w:bCs/>
        </w:rPr>
      </w:pPr>
      <w:r w:rsidRPr="00C04FC2">
        <w:rPr>
          <w:b/>
          <w:bCs/>
        </w:rPr>
        <w:lastRenderedPageBreak/>
        <w:t>2.3. La Transición Energética y el Mecanismo de Ajuste en Frontera por Carbono (CBAM)</w:t>
      </w:r>
    </w:p>
    <w:p w14:paraId="51A17DAE" w14:textId="77777777" w:rsidR="00C04FC2" w:rsidRPr="00C04FC2" w:rsidRDefault="00C04FC2" w:rsidP="00C04FC2">
      <w:pPr>
        <w:ind w:left="360"/>
      </w:pPr>
      <w:r w:rsidRPr="00C04FC2">
        <w:t xml:space="preserve">El despliegue del Pacto Verde Europeo y el plan </w:t>
      </w:r>
      <w:proofErr w:type="spellStart"/>
      <w:r w:rsidRPr="00C04FC2">
        <w:rPr>
          <w:b/>
          <w:bCs/>
        </w:rPr>
        <w:t>REPowerEU</w:t>
      </w:r>
      <w:proofErr w:type="spellEnd"/>
      <w:r w:rsidRPr="00C04FC2">
        <w:t xml:space="preserve"> tiene como objetivo desvincular el crecimiento económico del consumo de combustibles fósiles procedentes de potencias geopolíticamente inestables.</w:t>
      </w:r>
    </w:p>
    <w:p w14:paraId="3B5F4F28" w14:textId="77777777" w:rsidR="00C04FC2" w:rsidRPr="00C04FC2" w:rsidRDefault="00C04FC2" w:rsidP="00C04FC2">
      <w:pPr>
        <w:numPr>
          <w:ilvl w:val="0"/>
          <w:numId w:val="63"/>
        </w:numPr>
      </w:pPr>
      <w:r w:rsidRPr="00C04FC2">
        <w:rPr>
          <w:b/>
          <w:bCs/>
        </w:rPr>
        <w:t>El CBAM (</w:t>
      </w:r>
      <w:r w:rsidRPr="00C04FC2">
        <w:rPr>
          <w:b/>
          <w:bCs/>
          <w:i/>
          <w:iCs/>
        </w:rPr>
        <w:t xml:space="preserve">Carbon Border </w:t>
      </w:r>
      <w:proofErr w:type="spellStart"/>
      <w:r w:rsidRPr="00C04FC2">
        <w:rPr>
          <w:b/>
          <w:bCs/>
          <w:i/>
          <w:iCs/>
        </w:rPr>
        <w:t>Adjustment</w:t>
      </w:r>
      <w:proofErr w:type="spellEnd"/>
      <w:r w:rsidRPr="00C04FC2">
        <w:rPr>
          <w:b/>
          <w:bCs/>
          <w:i/>
          <w:iCs/>
        </w:rPr>
        <w:t xml:space="preserve"> </w:t>
      </w:r>
      <w:proofErr w:type="spellStart"/>
      <w:r w:rsidRPr="00C04FC2">
        <w:rPr>
          <w:b/>
          <w:bCs/>
          <w:i/>
          <w:iCs/>
        </w:rPr>
        <w:t>Mechanism</w:t>
      </w:r>
      <w:proofErr w:type="spellEnd"/>
      <w:r w:rsidRPr="00C04FC2">
        <w:rPr>
          <w:b/>
          <w:bCs/>
        </w:rPr>
        <w:t>):</w:t>
      </w:r>
      <w:r w:rsidRPr="00C04FC2">
        <w:t xml:space="preserve"> Es el primer arancel verde del mundo. Su objetivo es evitar la </w:t>
      </w:r>
      <w:r w:rsidRPr="00C04FC2">
        <w:rPr>
          <w:b/>
          <w:bCs/>
        </w:rPr>
        <w:t>fuga de carbono</w:t>
      </w:r>
      <w:r w:rsidRPr="00C04FC2">
        <w:t xml:space="preserve"> (que las empresas europeas trasladen su producción a países fuera de la UE con normativas medioambientales laxas, o que los bienes europeos sean sustituidos por importaciones más intensivas en carbono).</w:t>
      </w:r>
    </w:p>
    <w:p w14:paraId="526C8E4B" w14:textId="77777777" w:rsidR="00C04FC2" w:rsidRPr="00C04FC2" w:rsidRDefault="00C04FC2" w:rsidP="00C04FC2">
      <w:pPr>
        <w:numPr>
          <w:ilvl w:val="0"/>
          <w:numId w:val="63"/>
        </w:numPr>
      </w:pPr>
      <w:r w:rsidRPr="00C04FC2">
        <w:rPr>
          <w:b/>
          <w:bCs/>
        </w:rPr>
        <w:t>Mecanismo de Funcionamiento Operativo:</w:t>
      </w:r>
      <w:r w:rsidRPr="00C04FC2">
        <w:t xml:space="preserve"> Los importadores de la UE deben comprar certificados CBAM que igualen el precio del carbono que habrían pagado si los bienes se hubiesen producido bajo las reglas del Mercado de Emisiones de la UE (RCDE).</w:t>
      </w:r>
    </w:p>
    <w:p w14:paraId="299BA824" w14:textId="77777777" w:rsidR="00C04FC2" w:rsidRPr="00C04FC2" w:rsidRDefault="00C04FC2" w:rsidP="00C04FC2">
      <w:pPr>
        <w:numPr>
          <w:ilvl w:val="0"/>
          <w:numId w:val="63"/>
        </w:numPr>
      </w:pPr>
      <w:r w:rsidRPr="00C04FC2">
        <w:rPr>
          <w:b/>
          <w:bCs/>
        </w:rPr>
        <w:t>Sectores Afectados Inicialmente:</w:t>
      </w:r>
      <w:r w:rsidRPr="00C04FC2">
        <w:t xml:space="preserve"> Cemento, hierro y acero, aluminio, fertilizantes, electricidad e hidrógeno.</w:t>
      </w:r>
    </w:p>
    <w:p w14:paraId="538E3F33" w14:textId="77777777" w:rsidR="00C04FC2" w:rsidRPr="00C04FC2" w:rsidRDefault="00C04FC2" w:rsidP="00C04FC2">
      <w:pPr>
        <w:ind w:left="360"/>
        <w:rPr>
          <w:b/>
          <w:bCs/>
        </w:rPr>
      </w:pPr>
      <w:r w:rsidRPr="00C04FC2">
        <w:rPr>
          <w:b/>
          <w:bCs/>
        </w:rPr>
        <w:t>MÓDULO 3: LOS PRINCIPALES FOROS MULTILATERALES Y SUS DEBATES TÉCNICOS</w:t>
      </w:r>
    </w:p>
    <w:p w14:paraId="131B645E" w14:textId="77777777" w:rsidR="00C04FC2" w:rsidRPr="00C04FC2" w:rsidRDefault="00C04FC2" w:rsidP="00C04FC2">
      <w:pPr>
        <w:ind w:left="360"/>
      </w:pPr>
      <w:r w:rsidRPr="00C04FC2">
        <w:t>Los foros multilaterales actúan como el espacio de coordinación internacional para mitigar los efectos de la fragmentación económica global. Para el examen, debes conocer sus prioridades operativas vigentes, estructuras y principales líneas de actuación.</w:t>
      </w:r>
    </w:p>
    <w:p w14:paraId="1CE61FA6" w14:textId="77777777" w:rsidR="00C04FC2" w:rsidRPr="00C04FC2" w:rsidRDefault="00C04FC2" w:rsidP="00C04FC2">
      <w:pPr>
        <w:ind w:left="360"/>
      </w:pPr>
      <w:r w:rsidRPr="00C04FC2">
        <w:t>┌────────────────────────────────────────────────────────────────────────┐</w:t>
      </w:r>
    </w:p>
    <w:p w14:paraId="4358F14E" w14:textId="77777777" w:rsidR="00C04FC2" w:rsidRPr="00C04FC2" w:rsidRDefault="00C04FC2" w:rsidP="00C04FC2">
      <w:pPr>
        <w:ind w:left="360"/>
      </w:pPr>
      <w:r w:rsidRPr="00C04FC2">
        <w:t>│                   GOMITIVA DE LOS FOROS MULTILATERALES                 │</w:t>
      </w:r>
    </w:p>
    <w:p w14:paraId="462E1A8C" w14:textId="77777777" w:rsidR="00C04FC2" w:rsidRPr="00C04FC2" w:rsidRDefault="00C04FC2" w:rsidP="00C04FC2">
      <w:pPr>
        <w:ind w:left="360"/>
      </w:pPr>
      <w:r w:rsidRPr="00C04FC2">
        <w:rPr>
          <w:rFonts w:ascii="MS Gothic" w:eastAsia="MS Gothic" w:hAnsi="MS Gothic" w:cs="MS Gothic" w:hint="eastAsia"/>
        </w:rPr>
        <w:t>├</w:t>
      </w:r>
      <w:r w:rsidRPr="00C04FC2">
        <w:rPr>
          <w:rFonts w:ascii="Calibri" w:hAnsi="Calibri" w:cs="Calibri"/>
        </w:rPr>
        <w:t>────────────────────────────────────────────────────────────────────────</w:t>
      </w:r>
      <w:r w:rsidRPr="00C04FC2">
        <w:rPr>
          <w:rFonts w:ascii="MS Gothic" w:eastAsia="MS Gothic" w:hAnsi="MS Gothic" w:cs="MS Gothic" w:hint="eastAsia"/>
        </w:rPr>
        <w:t>┤</w:t>
      </w:r>
    </w:p>
    <w:p w14:paraId="71BD4532" w14:textId="77777777" w:rsidR="00C04FC2" w:rsidRPr="00C04FC2" w:rsidRDefault="00C04FC2" w:rsidP="00C04FC2">
      <w:pPr>
        <w:ind w:left="360"/>
      </w:pPr>
      <w:r w:rsidRPr="00C04FC2">
        <w:t>│  • G20: Coordinación de políticas macroeconómicas globales.           │</w:t>
      </w:r>
    </w:p>
    <w:p w14:paraId="0514954A" w14:textId="77777777" w:rsidR="00C04FC2" w:rsidRPr="00C04FC2" w:rsidRDefault="00C04FC2" w:rsidP="00C04FC2">
      <w:pPr>
        <w:ind w:left="360"/>
      </w:pPr>
      <w:r w:rsidRPr="00C04FC2">
        <w:t>│  • FMI: Supervisión financiera y reforma de las redes de seguridad.   │</w:t>
      </w:r>
    </w:p>
    <w:p w14:paraId="01AFF0C2" w14:textId="77777777" w:rsidR="00C04FC2" w:rsidRPr="00C04FC2" w:rsidRDefault="00C04FC2" w:rsidP="00C04FC2">
      <w:pPr>
        <w:ind w:left="360"/>
      </w:pPr>
      <w:r w:rsidRPr="00C04FC2">
        <w:t xml:space="preserve">│  • FSB: Monitorización del "Shadow </w:t>
      </w:r>
      <w:proofErr w:type="spellStart"/>
      <w:r w:rsidRPr="00C04FC2">
        <w:t>Banking</w:t>
      </w:r>
      <w:proofErr w:type="spellEnd"/>
      <w:r w:rsidRPr="00C04FC2">
        <w:t>" y riesgos de la IA.       │</w:t>
      </w:r>
    </w:p>
    <w:p w14:paraId="55B3F0C8" w14:textId="77777777" w:rsidR="00C04FC2" w:rsidRPr="00C04FC2" w:rsidRDefault="00C04FC2" w:rsidP="00C04FC2">
      <w:pPr>
        <w:ind w:left="360"/>
      </w:pPr>
      <w:r w:rsidRPr="00C04FC2">
        <w:t>└────────────────────────────────────────────────────────────────────────┘</w:t>
      </w:r>
    </w:p>
    <w:p w14:paraId="73290C3C" w14:textId="77777777" w:rsidR="00C04FC2" w:rsidRPr="00C04FC2" w:rsidRDefault="00C04FC2" w:rsidP="00C04FC2">
      <w:pPr>
        <w:ind w:left="360"/>
        <w:rPr>
          <w:b/>
          <w:bCs/>
        </w:rPr>
      </w:pPr>
      <w:r w:rsidRPr="00C04FC2">
        <w:rPr>
          <w:b/>
          <w:bCs/>
        </w:rPr>
        <w:t>3.1. El G20 y la Arquitectura Financiera Internacional</w:t>
      </w:r>
    </w:p>
    <w:p w14:paraId="08C75A01" w14:textId="77777777" w:rsidR="00C04FC2" w:rsidRPr="00C04FC2" w:rsidRDefault="00C04FC2" w:rsidP="00C04FC2">
      <w:pPr>
        <w:ind w:left="360"/>
      </w:pPr>
      <w:r w:rsidRPr="00C04FC2">
        <w:lastRenderedPageBreak/>
        <w:t xml:space="preserve">El Grupo de los Veinte (G20) se consolida como el principal foro de coordinación macroeconómica a nivel mundial. Está integrado por 19 países soberanos, la Unión Europea y, de forma reciente, la </w:t>
      </w:r>
      <w:r w:rsidRPr="00C04FC2">
        <w:rPr>
          <w:b/>
          <w:bCs/>
        </w:rPr>
        <w:t>Unión Africana</w:t>
      </w:r>
      <w:r w:rsidRPr="00C04FC2">
        <w:t>.</w:t>
      </w:r>
    </w:p>
    <w:p w14:paraId="62D483BF" w14:textId="77777777" w:rsidR="00C04FC2" w:rsidRPr="00C04FC2" w:rsidRDefault="00C04FC2" w:rsidP="00C04FC2">
      <w:pPr>
        <w:numPr>
          <w:ilvl w:val="0"/>
          <w:numId w:val="64"/>
        </w:numPr>
      </w:pPr>
      <w:r w:rsidRPr="00C04FC2">
        <w:rPr>
          <w:b/>
          <w:bCs/>
        </w:rPr>
        <w:t>La Agenda de Trabajo del G20:</w:t>
      </w:r>
      <w:r w:rsidRPr="00C04FC2">
        <w:t xml:space="preserve"> Los debates técnicos de las áreas financieras se centran en:</w:t>
      </w:r>
    </w:p>
    <w:p w14:paraId="0DCF16BF" w14:textId="77777777" w:rsidR="00C04FC2" w:rsidRPr="00C04FC2" w:rsidRDefault="00C04FC2" w:rsidP="00C04FC2">
      <w:pPr>
        <w:numPr>
          <w:ilvl w:val="1"/>
          <w:numId w:val="64"/>
        </w:numPr>
      </w:pPr>
      <w:r w:rsidRPr="00C04FC2">
        <w:rPr>
          <w:b/>
          <w:bCs/>
        </w:rPr>
        <w:t>La Reforma de los Bancos Multilaterales de Desarrollo (BMD):</w:t>
      </w:r>
      <w:r w:rsidRPr="00C04FC2">
        <w:t xml:space="preserve"> Optimización de sus balances para elevar la capacidad de préstamo a países en desarrollo sin comprometer sus calificaciones crediticias de triple A.</w:t>
      </w:r>
    </w:p>
    <w:p w14:paraId="5CA8677D" w14:textId="77777777" w:rsidR="00C04FC2" w:rsidRPr="00C04FC2" w:rsidRDefault="00C04FC2" w:rsidP="00C04FC2">
      <w:pPr>
        <w:numPr>
          <w:ilvl w:val="1"/>
          <w:numId w:val="64"/>
        </w:numPr>
      </w:pPr>
      <w:r w:rsidRPr="00C04FC2">
        <w:rPr>
          <w:b/>
          <w:bCs/>
        </w:rPr>
        <w:t>El Marco Común para el Tratamiento de la Deuda (</w:t>
      </w:r>
      <w:r w:rsidRPr="00C04FC2">
        <w:rPr>
          <w:b/>
          <w:bCs/>
          <w:i/>
          <w:iCs/>
        </w:rPr>
        <w:t>Common Framework</w:t>
      </w:r>
      <w:r w:rsidRPr="00C04FC2">
        <w:rPr>
          <w:b/>
          <w:bCs/>
        </w:rPr>
        <w:t>):</w:t>
      </w:r>
      <w:r w:rsidRPr="00C04FC2">
        <w:t xml:space="preserve"> Mecanismo coordinado con el Club de París para la reestructuración ordenada de deudas soberanas de países de bajos ingresos, incorporando a nuevos prestamistas bilaterales no tradicionales como China.</w:t>
      </w:r>
    </w:p>
    <w:p w14:paraId="439718E7" w14:textId="77777777" w:rsidR="00C04FC2" w:rsidRPr="00C04FC2" w:rsidRDefault="00C04FC2" w:rsidP="00C04FC2">
      <w:pPr>
        <w:ind w:left="360"/>
        <w:rPr>
          <w:b/>
          <w:bCs/>
        </w:rPr>
      </w:pPr>
      <w:r w:rsidRPr="00C04FC2">
        <w:rPr>
          <w:b/>
          <w:bCs/>
        </w:rPr>
        <w:t>3.2. El Fondo Monetario Internacional (FMI) y la Red de Seguridad Financiera Mundial</w:t>
      </w:r>
    </w:p>
    <w:p w14:paraId="16A31E60" w14:textId="77777777" w:rsidR="00C04FC2" w:rsidRPr="00C04FC2" w:rsidRDefault="00C04FC2" w:rsidP="00C04FC2">
      <w:pPr>
        <w:ind w:left="360"/>
      </w:pPr>
      <w:r w:rsidRPr="00C04FC2">
        <w:t xml:space="preserve">El FMI centra sus debates en la adecuación de la </w:t>
      </w:r>
      <w:r w:rsidRPr="00C04FC2">
        <w:rPr>
          <w:b/>
          <w:bCs/>
        </w:rPr>
        <w:t>Red de Seguridad Financiera Mundial</w:t>
      </w:r>
      <w:r w:rsidRPr="00C04FC2">
        <w:t xml:space="preserve"> (</w:t>
      </w:r>
      <w:r w:rsidRPr="00C04FC2">
        <w:rPr>
          <w:i/>
          <w:iCs/>
        </w:rPr>
        <w:t xml:space="preserve">Global </w:t>
      </w:r>
      <w:proofErr w:type="spellStart"/>
      <w:r w:rsidRPr="00C04FC2">
        <w:rPr>
          <w:i/>
          <w:iCs/>
        </w:rPr>
        <w:t>Financial</w:t>
      </w:r>
      <w:proofErr w:type="spellEnd"/>
      <w:r w:rsidRPr="00C04FC2">
        <w:rPr>
          <w:i/>
          <w:iCs/>
        </w:rPr>
        <w:t xml:space="preserve"> Safety Net</w:t>
      </w:r>
      <w:r w:rsidRPr="00C04FC2">
        <w:t>) ante crisis de liquidez sistémicas.</w:t>
      </w:r>
    </w:p>
    <w:p w14:paraId="0AD11528" w14:textId="77777777" w:rsidR="00C04FC2" w:rsidRPr="00C04FC2" w:rsidRDefault="00C04FC2" w:rsidP="00C04FC2">
      <w:pPr>
        <w:numPr>
          <w:ilvl w:val="0"/>
          <w:numId w:val="65"/>
        </w:numPr>
      </w:pPr>
      <w:r w:rsidRPr="00C04FC2">
        <w:rPr>
          <w:b/>
          <w:bCs/>
        </w:rPr>
        <w:t>Revisión General de Cuotas:</w:t>
      </w:r>
      <w:r w:rsidRPr="00C04FC2">
        <w:t xml:space="preserve"> Un debate técnico clave es la reforma del sistema de asignación de voto y cuotas. El FMI aprobó incrementos en las cuotas proporcionales para elevar sus recursos propios financieros permanentes, aunque la redistribución de poder de voto hacia economías emergentes (como China, India o Brasil) se encuentra sujeta a intensas negociaciones bilaterales de carácter geopolítico.</w:t>
      </w:r>
    </w:p>
    <w:p w14:paraId="12254F90" w14:textId="77777777" w:rsidR="00C04FC2" w:rsidRPr="00C04FC2" w:rsidRDefault="00C04FC2" w:rsidP="00C04FC2">
      <w:pPr>
        <w:numPr>
          <w:ilvl w:val="0"/>
          <w:numId w:val="65"/>
        </w:numPr>
      </w:pPr>
      <w:r w:rsidRPr="00C04FC2">
        <w:rPr>
          <w:b/>
          <w:bCs/>
        </w:rPr>
        <w:t>El Fideicomiso para la Resiliencia y la Sostenibilidad (RST):</w:t>
      </w:r>
      <w:r w:rsidRPr="00C04FC2">
        <w:t xml:space="preserve"> Instrumento financiero del FMI operativo para canalizar los Derechos Especiales de Giro (DEG) excedentes de los países ricos hacia préstamos asequibles de largo plazo (vencimiento a 20 años con 10,5 años de carencia) destinados a países de bajos ingresos para financiar la resiliencia climática y la preparación ante pandemias.</w:t>
      </w:r>
    </w:p>
    <w:p w14:paraId="3C6A0B59" w14:textId="77777777" w:rsidR="00C04FC2" w:rsidRPr="00C04FC2" w:rsidRDefault="00C04FC2" w:rsidP="00C04FC2">
      <w:pPr>
        <w:ind w:left="360"/>
        <w:rPr>
          <w:b/>
          <w:bCs/>
        </w:rPr>
      </w:pPr>
      <w:r w:rsidRPr="00C04FC2">
        <w:rPr>
          <w:b/>
          <w:bCs/>
        </w:rPr>
        <w:t>3.3. El Consejo de Estabilidad Financiera (FSB) y la Supervisión de Nuevos Riesgos</w:t>
      </w:r>
    </w:p>
    <w:p w14:paraId="4B422C79" w14:textId="77777777" w:rsidR="00C04FC2" w:rsidRPr="00C04FC2" w:rsidRDefault="00C04FC2" w:rsidP="00C04FC2">
      <w:pPr>
        <w:ind w:left="360"/>
      </w:pPr>
      <w:r w:rsidRPr="00C04FC2">
        <w:t xml:space="preserve">El FSB orienta sus trabajos de supervisión </w:t>
      </w:r>
      <w:proofErr w:type="spellStart"/>
      <w:r w:rsidRPr="00C04FC2">
        <w:t>macroprudencial</w:t>
      </w:r>
      <w:proofErr w:type="spellEnd"/>
      <w:r w:rsidRPr="00C04FC2">
        <w:t xml:space="preserve"> global hacia tres áreas que caen directamente dentro del ámbito de interés del Banco de España:</w:t>
      </w:r>
    </w:p>
    <w:p w14:paraId="44B10150" w14:textId="77777777" w:rsidR="00C04FC2" w:rsidRPr="00C04FC2" w:rsidRDefault="00C04FC2" w:rsidP="00C04FC2">
      <w:pPr>
        <w:numPr>
          <w:ilvl w:val="0"/>
          <w:numId w:val="66"/>
        </w:numPr>
      </w:pPr>
      <w:r w:rsidRPr="00C04FC2">
        <w:rPr>
          <w:b/>
          <w:bCs/>
        </w:rPr>
        <w:t xml:space="preserve">La Intermediación Financiera No Bancaria (NBFI - </w:t>
      </w:r>
      <w:r w:rsidRPr="00C04FC2">
        <w:rPr>
          <w:b/>
          <w:bCs/>
          <w:i/>
          <w:iCs/>
        </w:rPr>
        <w:t xml:space="preserve">Non-Bank </w:t>
      </w:r>
      <w:proofErr w:type="spellStart"/>
      <w:r w:rsidRPr="00C04FC2">
        <w:rPr>
          <w:b/>
          <w:bCs/>
          <w:i/>
          <w:iCs/>
        </w:rPr>
        <w:t>Financial</w:t>
      </w:r>
      <w:proofErr w:type="spellEnd"/>
      <w:r w:rsidRPr="00C04FC2">
        <w:rPr>
          <w:b/>
          <w:bCs/>
          <w:i/>
          <w:iCs/>
        </w:rPr>
        <w:t xml:space="preserve"> </w:t>
      </w:r>
      <w:proofErr w:type="spellStart"/>
      <w:r w:rsidRPr="00C04FC2">
        <w:rPr>
          <w:b/>
          <w:bCs/>
          <w:i/>
          <w:iCs/>
        </w:rPr>
        <w:t>Intermediation</w:t>
      </w:r>
      <w:proofErr w:type="spellEnd"/>
      <w:r w:rsidRPr="00C04FC2">
        <w:rPr>
          <w:b/>
          <w:bCs/>
        </w:rPr>
        <w:t>):</w:t>
      </w:r>
      <w:r w:rsidRPr="00C04FC2">
        <w:t xml:space="preserve"> Tradicionalmente conocida como </w:t>
      </w:r>
      <w:r w:rsidRPr="00C04FC2">
        <w:rPr>
          <w:b/>
          <w:bCs/>
        </w:rPr>
        <w:t>banca en la sombra</w:t>
      </w:r>
      <w:r w:rsidRPr="00C04FC2">
        <w:t xml:space="preserve"> (</w:t>
      </w:r>
      <w:proofErr w:type="spellStart"/>
      <w:r w:rsidRPr="00C04FC2">
        <w:rPr>
          <w:i/>
          <w:iCs/>
        </w:rPr>
        <w:t>shadow</w:t>
      </w:r>
      <w:proofErr w:type="spellEnd"/>
      <w:r w:rsidRPr="00C04FC2">
        <w:rPr>
          <w:i/>
          <w:iCs/>
        </w:rPr>
        <w:t xml:space="preserve"> </w:t>
      </w:r>
      <w:proofErr w:type="spellStart"/>
      <w:r w:rsidRPr="00C04FC2">
        <w:rPr>
          <w:i/>
          <w:iCs/>
        </w:rPr>
        <w:t>banking</w:t>
      </w:r>
      <w:proofErr w:type="spellEnd"/>
      <w:r w:rsidRPr="00C04FC2">
        <w:t>). El FSB analiza la acumulación de riesgos de apalancamiento oculto y desajustes de liquidez en fondos de inversión, fondos de cobertura (</w:t>
      </w:r>
      <w:proofErr w:type="spellStart"/>
      <w:r w:rsidRPr="00C04FC2">
        <w:rPr>
          <w:i/>
          <w:iCs/>
        </w:rPr>
        <w:t>hedge</w:t>
      </w:r>
      <w:proofErr w:type="spellEnd"/>
      <w:r w:rsidRPr="00C04FC2">
        <w:rPr>
          <w:i/>
          <w:iCs/>
        </w:rPr>
        <w:t xml:space="preserve"> </w:t>
      </w:r>
      <w:proofErr w:type="spellStart"/>
      <w:r w:rsidRPr="00C04FC2">
        <w:rPr>
          <w:i/>
          <w:iCs/>
        </w:rPr>
        <w:lastRenderedPageBreak/>
        <w:t>funds</w:t>
      </w:r>
      <w:proofErr w:type="spellEnd"/>
      <w:r w:rsidRPr="00C04FC2">
        <w:t xml:space="preserve">) y vehículos de titulización, cuyo contagio hacia la banca tradicional representa una amenaza sistémica (como demostraron los episodios de volatilidad de fondos de pensiones o quiebras de oficinas de inversión familiar tipo </w:t>
      </w:r>
      <w:proofErr w:type="spellStart"/>
      <w:r w:rsidRPr="00C04FC2">
        <w:rPr>
          <w:i/>
          <w:iCs/>
        </w:rPr>
        <w:t>family</w:t>
      </w:r>
      <w:proofErr w:type="spellEnd"/>
      <w:r w:rsidRPr="00C04FC2">
        <w:rPr>
          <w:i/>
          <w:iCs/>
        </w:rPr>
        <w:t xml:space="preserve"> </w:t>
      </w:r>
      <w:proofErr w:type="spellStart"/>
      <w:r w:rsidRPr="00C04FC2">
        <w:rPr>
          <w:i/>
          <w:iCs/>
        </w:rPr>
        <w:t>offices</w:t>
      </w:r>
      <w:proofErr w:type="spellEnd"/>
      <w:r w:rsidRPr="00C04FC2">
        <w:t>).</w:t>
      </w:r>
    </w:p>
    <w:p w14:paraId="558C2E5B" w14:textId="77777777" w:rsidR="00C04FC2" w:rsidRPr="00C04FC2" w:rsidRDefault="00C04FC2" w:rsidP="00C04FC2">
      <w:pPr>
        <w:numPr>
          <w:ilvl w:val="0"/>
          <w:numId w:val="66"/>
        </w:numPr>
      </w:pPr>
      <w:r w:rsidRPr="00C04FC2">
        <w:rPr>
          <w:b/>
          <w:bCs/>
        </w:rPr>
        <w:t>Riesgos Financieros de la Inteligencia Artificial (IA):</w:t>
      </w:r>
      <w:r w:rsidRPr="00C04FC2">
        <w:t xml:space="preserve"> El FSB monitoriza los efectos de la adopción masiva de algoritmos de IA generativa en el sector financiero, destacando los riesgos de </w:t>
      </w:r>
      <w:r w:rsidRPr="00C04FC2">
        <w:rPr>
          <w:b/>
          <w:bCs/>
        </w:rPr>
        <w:t>sesgos sistémicos de correlación</w:t>
      </w:r>
      <w:r w:rsidRPr="00C04FC2">
        <w:t xml:space="preserve"> (que muchas entidades utilicen los mismos modelos predictivos y ejecuten operaciones idénticas de forma simultánea, amplificando las caídas de mercado) y los riesgos de ciberseguridad avanzada.</w:t>
      </w:r>
    </w:p>
    <w:p w14:paraId="7DDB4028" w14:textId="77777777" w:rsidR="00C04FC2" w:rsidRPr="00C04FC2" w:rsidRDefault="00C04FC2" w:rsidP="00C04FC2">
      <w:pPr>
        <w:numPr>
          <w:ilvl w:val="0"/>
          <w:numId w:val="66"/>
        </w:numPr>
      </w:pPr>
      <w:r w:rsidRPr="00C04FC2">
        <w:rPr>
          <w:b/>
          <w:bCs/>
        </w:rPr>
        <w:t xml:space="preserve">Regulación Global de </w:t>
      </w:r>
      <w:proofErr w:type="spellStart"/>
      <w:r w:rsidRPr="00C04FC2">
        <w:rPr>
          <w:b/>
          <w:bCs/>
        </w:rPr>
        <w:t>Criptoactivos</w:t>
      </w:r>
      <w:proofErr w:type="spellEnd"/>
      <w:r w:rsidRPr="00C04FC2">
        <w:rPr>
          <w:b/>
          <w:bCs/>
        </w:rPr>
        <w:t>:</w:t>
      </w:r>
      <w:r w:rsidRPr="00C04FC2">
        <w:t xml:space="preserve"> Implementación del marco de recomendaciones del FSB para la supervisión regulatoria de mercados de </w:t>
      </w:r>
      <w:proofErr w:type="spellStart"/>
      <w:r w:rsidRPr="00C04FC2">
        <w:t>criptoactivos</w:t>
      </w:r>
      <w:proofErr w:type="spellEnd"/>
      <w:r w:rsidRPr="00C04FC2">
        <w:t xml:space="preserve"> y acuerdos de monedas estables globales (</w:t>
      </w:r>
      <w:r w:rsidRPr="00C04FC2">
        <w:rPr>
          <w:i/>
          <w:iCs/>
        </w:rPr>
        <w:t xml:space="preserve">global </w:t>
      </w:r>
      <w:proofErr w:type="spellStart"/>
      <w:r w:rsidRPr="00C04FC2">
        <w:rPr>
          <w:i/>
          <w:iCs/>
        </w:rPr>
        <w:t>stablecoins</w:t>
      </w:r>
      <w:proofErr w:type="spellEnd"/>
      <w:r w:rsidRPr="00C04FC2">
        <w:t>), exigiendo principios equivalentes a los de la banca tradicional: "misma actividad, mismo riesgo, misma regulación".</w:t>
      </w:r>
    </w:p>
    <w:p w14:paraId="5F393C56" w14:textId="77777777" w:rsidR="00C04FC2" w:rsidRPr="00C04FC2" w:rsidRDefault="00C04FC2" w:rsidP="00C04FC2">
      <w:pPr>
        <w:ind w:left="360"/>
        <w:rPr>
          <w:b/>
          <w:bCs/>
        </w:rPr>
      </w:pPr>
      <w:r w:rsidRPr="00C04FC2">
        <w:rPr>
          <w:b/>
          <w:bCs/>
        </w:rPr>
        <w:t>MÓDULO 4: RELACIÓN JURÍDICA Y MONETARIA CON EL BANCO DE ESPAÑA</w:t>
      </w:r>
    </w:p>
    <w:p w14:paraId="31CC882F" w14:textId="77777777" w:rsidR="00C04FC2" w:rsidRPr="00C04FC2" w:rsidRDefault="00C04FC2" w:rsidP="00C04FC2">
      <w:pPr>
        <w:ind w:left="360"/>
      </w:pPr>
      <w:r w:rsidRPr="00C04FC2">
        <w:t>El Banco de España analiza estos desarrollos internacionales a través de su Dirección General de Economía y Estadística y su Dirección General de Supervisión, integrándolos en sus funciones ordinarias:</w:t>
      </w:r>
    </w:p>
    <w:p w14:paraId="0E913DDB" w14:textId="77777777" w:rsidR="00C04FC2" w:rsidRPr="00C04FC2" w:rsidRDefault="00C04FC2" w:rsidP="00C04FC2">
      <w:pPr>
        <w:numPr>
          <w:ilvl w:val="0"/>
          <w:numId w:val="67"/>
        </w:numPr>
      </w:pPr>
      <w:r w:rsidRPr="00C04FC2">
        <w:rPr>
          <w:b/>
          <w:bCs/>
        </w:rPr>
        <w:t>Informe de Estabilidad Financiera (IEF):</w:t>
      </w:r>
      <w:r w:rsidRPr="00C04FC2">
        <w:t xml:space="preserve"> Publicado de forma </w:t>
      </w:r>
      <w:r w:rsidRPr="00C04FC2">
        <w:rPr>
          <w:b/>
          <w:bCs/>
        </w:rPr>
        <w:t>semestral</w:t>
      </w:r>
      <w:r w:rsidRPr="00C04FC2">
        <w:t xml:space="preserve"> por el Banco de España, dedica capítulos específicos a evaluar cómo la fragmentación del comercio global y los tipos de interés elevados en EE. UU. afectan a la capacidad de pago de las empresas españolas expuestas al exterior y a la calidad de los activos de las entidades de crédito nacionales.</w:t>
      </w:r>
    </w:p>
    <w:p w14:paraId="74FEB8AC" w14:textId="77777777" w:rsidR="00C04FC2" w:rsidRPr="00C04FC2" w:rsidRDefault="00C04FC2" w:rsidP="00C04FC2">
      <w:pPr>
        <w:numPr>
          <w:ilvl w:val="0"/>
          <w:numId w:val="67"/>
        </w:numPr>
      </w:pPr>
      <w:r w:rsidRPr="00C04FC2">
        <w:rPr>
          <w:b/>
          <w:bCs/>
        </w:rPr>
        <w:t>El Ejercicio de Resistencia (</w:t>
      </w:r>
      <w:r w:rsidRPr="00C04FC2">
        <w:rPr>
          <w:b/>
          <w:bCs/>
          <w:i/>
          <w:iCs/>
        </w:rPr>
        <w:t xml:space="preserve">Stress </w:t>
      </w:r>
      <w:proofErr w:type="spellStart"/>
      <w:r w:rsidRPr="00C04FC2">
        <w:rPr>
          <w:b/>
          <w:bCs/>
          <w:i/>
          <w:iCs/>
        </w:rPr>
        <w:t>Testing</w:t>
      </w:r>
      <w:proofErr w:type="spellEnd"/>
      <w:r w:rsidRPr="00C04FC2">
        <w:rPr>
          <w:b/>
          <w:bCs/>
        </w:rPr>
        <w:t>):</w:t>
      </w:r>
      <w:r w:rsidRPr="00C04FC2">
        <w:t xml:space="preserve"> Los escenarios macroeconómicos adversos diseñados conjuntamente por el Banco de España, el BCE y la Autoridad Bancaria Europea (EBA) incorporan de manera explícita shocks geopolíticos (ej. un encarecimiento súbito del 50% en los precios de la energía importada combinado con un cierre comercial simétrico de los mercados asiáticos) para testar la solvencia de capital de los bancos españoles.</w:t>
      </w:r>
    </w:p>
    <w:p w14:paraId="6AFF8E93" w14:textId="77777777" w:rsidR="00C04FC2" w:rsidRPr="00C04FC2" w:rsidRDefault="00C04FC2" w:rsidP="00C04FC2">
      <w:pPr>
        <w:ind w:left="360"/>
        <w:rPr>
          <w:b/>
          <w:bCs/>
        </w:rPr>
      </w:pPr>
      <w:r w:rsidRPr="00C04FC2">
        <w:rPr>
          <w:b/>
          <w:bCs/>
        </w:rPr>
        <w:t>RESUMEN OPERATIVO EXCLUSIVO PARA EXÁMENES TIPO TEST</w:t>
      </w:r>
    </w:p>
    <w:p w14:paraId="690D936A" w14:textId="77777777" w:rsidR="00C04FC2" w:rsidRPr="00C04FC2" w:rsidRDefault="00C04FC2" w:rsidP="00C04FC2">
      <w:pPr>
        <w:numPr>
          <w:ilvl w:val="0"/>
          <w:numId w:val="68"/>
        </w:numPr>
      </w:pPr>
      <w:r w:rsidRPr="00C04FC2">
        <w:rPr>
          <w:b/>
          <w:bCs/>
        </w:rPr>
        <w:t>Gasto Primario Neto:</w:t>
      </w:r>
      <w:r w:rsidRPr="00C04FC2">
        <w:t xml:space="preserve"> Es la variable operativa del nuevo Pacto de Estabilidad y Crecimiento. No incluye el pago de intereses de deuda.</w:t>
      </w:r>
    </w:p>
    <w:p w14:paraId="48DD26A5" w14:textId="77777777" w:rsidR="00C04FC2" w:rsidRPr="00C04FC2" w:rsidRDefault="00C04FC2" w:rsidP="00C04FC2">
      <w:pPr>
        <w:numPr>
          <w:ilvl w:val="0"/>
          <w:numId w:val="68"/>
        </w:numPr>
      </w:pPr>
      <w:r w:rsidRPr="00C04FC2">
        <w:rPr>
          <w:b/>
          <w:bCs/>
        </w:rPr>
        <w:t>Planes de Ajuste de la UE:</w:t>
      </w:r>
      <w:r w:rsidRPr="00C04FC2">
        <w:t xml:space="preserve"> Duración ordinaria de </w:t>
      </w:r>
      <w:r w:rsidRPr="00C04FC2">
        <w:rPr>
          <w:b/>
          <w:bCs/>
        </w:rPr>
        <w:t>4 años</w:t>
      </w:r>
      <w:r w:rsidRPr="00C04FC2">
        <w:t xml:space="preserve">, extensible a un máximo de </w:t>
      </w:r>
      <w:r w:rsidRPr="00C04FC2">
        <w:rPr>
          <w:b/>
          <w:bCs/>
        </w:rPr>
        <w:t>7 años</w:t>
      </w:r>
      <w:r w:rsidRPr="00C04FC2">
        <w:t>.</w:t>
      </w:r>
    </w:p>
    <w:p w14:paraId="67205950" w14:textId="77777777" w:rsidR="00C04FC2" w:rsidRPr="00C04FC2" w:rsidRDefault="00C04FC2" w:rsidP="00C04FC2">
      <w:pPr>
        <w:numPr>
          <w:ilvl w:val="0"/>
          <w:numId w:val="68"/>
        </w:numPr>
      </w:pPr>
      <w:r w:rsidRPr="00C04FC2">
        <w:rPr>
          <w:b/>
          <w:bCs/>
        </w:rPr>
        <w:lastRenderedPageBreak/>
        <w:t>Límites de Maastricht:</w:t>
      </w:r>
      <w:r w:rsidRPr="00C04FC2">
        <w:t xml:space="preserve"> Siguen vigentes en el </w:t>
      </w:r>
      <w:r w:rsidRPr="00C04FC2">
        <w:rPr>
          <w:b/>
          <w:bCs/>
        </w:rPr>
        <w:t>3% del PIB</w:t>
      </w:r>
      <w:r w:rsidRPr="00C04FC2">
        <w:t xml:space="preserve"> para déficit y el </w:t>
      </w:r>
      <w:r w:rsidRPr="00C04FC2">
        <w:rPr>
          <w:b/>
          <w:bCs/>
        </w:rPr>
        <w:t>60% del PIB</w:t>
      </w:r>
      <w:r w:rsidRPr="00C04FC2">
        <w:t xml:space="preserve"> para deuda pública.</w:t>
      </w:r>
    </w:p>
    <w:p w14:paraId="5F0F35F1" w14:textId="77777777" w:rsidR="00C04FC2" w:rsidRPr="00C04FC2" w:rsidRDefault="00C04FC2" w:rsidP="00C04FC2">
      <w:pPr>
        <w:numPr>
          <w:ilvl w:val="0"/>
          <w:numId w:val="68"/>
        </w:numPr>
      </w:pPr>
      <w:r w:rsidRPr="00C04FC2">
        <w:rPr>
          <w:b/>
          <w:bCs/>
        </w:rPr>
        <w:t>CBAM:</w:t>
      </w:r>
      <w:r w:rsidRPr="00C04FC2">
        <w:t xml:space="preserve"> Arancel climático europeo. Afecta inicialmente a sectores pesados: acero, cemento, aluminio, fertilizantes, electricidad e hidrógeno.</w:t>
      </w:r>
    </w:p>
    <w:p w14:paraId="65953D42" w14:textId="77777777" w:rsidR="00C04FC2" w:rsidRPr="00C04FC2" w:rsidRDefault="00C04FC2" w:rsidP="00C04FC2">
      <w:pPr>
        <w:numPr>
          <w:ilvl w:val="0"/>
          <w:numId w:val="68"/>
        </w:numPr>
      </w:pPr>
      <w:r w:rsidRPr="00C04FC2">
        <w:rPr>
          <w:b/>
          <w:bCs/>
        </w:rPr>
        <w:t>NBFI:</w:t>
      </w:r>
      <w:r w:rsidRPr="00C04FC2">
        <w:t xml:space="preserve"> Intermediación Financiera No Bancaria. Supone el foco prioritario de monitorización de riesgo sistémico por parte del FSB debido a su falta de regulación prudencial equivalente a Basilea III.</w:t>
      </w:r>
    </w:p>
    <w:p w14:paraId="295BFD98" w14:textId="77777777" w:rsidR="00C04FC2" w:rsidRPr="00C04FC2" w:rsidRDefault="00C04FC2" w:rsidP="00C04FC2">
      <w:pPr>
        <w:ind w:left="360"/>
        <w:rPr>
          <w:b/>
          <w:bCs/>
        </w:rPr>
      </w:pPr>
      <w:r w:rsidRPr="00C04FC2">
        <w:rPr>
          <w:b/>
          <w:bCs/>
        </w:rPr>
        <w:t xml:space="preserve">Batería de Preguntas Tipo Test (Nivel Avanzado </w:t>
      </w:r>
      <w:proofErr w:type="spellStart"/>
      <w:r w:rsidRPr="00C04FC2">
        <w:rPr>
          <w:b/>
          <w:bCs/>
        </w:rPr>
        <w:t>BdE</w:t>
      </w:r>
      <w:proofErr w:type="spellEnd"/>
      <w:r w:rsidRPr="00C04FC2">
        <w:rPr>
          <w:b/>
          <w:bCs/>
        </w:rPr>
        <w:t>)</w:t>
      </w:r>
    </w:p>
    <w:p w14:paraId="491C8A48" w14:textId="77777777" w:rsidR="00C04FC2" w:rsidRPr="00C04FC2" w:rsidRDefault="00C04FC2" w:rsidP="00C04FC2">
      <w:pPr>
        <w:ind w:left="360"/>
      </w:pPr>
      <w:r w:rsidRPr="00C04FC2">
        <w:rPr>
          <w:b/>
          <w:bCs/>
        </w:rPr>
        <w:t>1. En el contexto de la reforma del marco de gobernanza económica y las reglas fiscales de la Unión Europea, ¿cuál es el indicador operativo central que utiliza la Comisión Europea para supervisar la trayectoria de ajuste fiscal de los Estados miembros?</w:t>
      </w:r>
    </w:p>
    <w:p w14:paraId="66F1D2BB" w14:textId="77777777" w:rsidR="00C04FC2" w:rsidRPr="00C04FC2" w:rsidRDefault="00C04FC2" w:rsidP="00C04FC2">
      <w:pPr>
        <w:numPr>
          <w:ilvl w:val="0"/>
          <w:numId w:val="69"/>
        </w:numPr>
      </w:pPr>
      <w:r w:rsidRPr="00C04FC2">
        <w:t>A) El saldo presupuestario estructural corregido de efectos del ciclo económico de forma trimestral.</w:t>
      </w:r>
    </w:p>
    <w:p w14:paraId="662E4352" w14:textId="77777777" w:rsidR="00C04FC2" w:rsidRPr="00C04FC2" w:rsidRDefault="00C04FC2" w:rsidP="00C04FC2">
      <w:pPr>
        <w:numPr>
          <w:ilvl w:val="0"/>
          <w:numId w:val="69"/>
        </w:numPr>
      </w:pPr>
      <w:r w:rsidRPr="00C04FC2">
        <w:t>B) El volumen bruto nominal de emisión de valores del Tesoro Público a corto plazo.</w:t>
      </w:r>
    </w:p>
    <w:p w14:paraId="17D99681" w14:textId="77777777" w:rsidR="00C04FC2" w:rsidRPr="00C04FC2" w:rsidRDefault="00C04FC2" w:rsidP="00C04FC2">
      <w:pPr>
        <w:numPr>
          <w:ilvl w:val="0"/>
          <w:numId w:val="69"/>
        </w:numPr>
      </w:pPr>
      <w:r w:rsidRPr="00C04FC2">
        <w:t>C) El indicador de gasto primario neto, que excluye los gastos por intereses, los efectos cíclicos del desempleo y los programas financiados con fondos de la UE.</w:t>
      </w:r>
    </w:p>
    <w:p w14:paraId="116F940E" w14:textId="77777777" w:rsidR="00C04FC2" w:rsidRPr="00C04FC2" w:rsidRDefault="00C04FC2" w:rsidP="00C04FC2">
      <w:pPr>
        <w:numPr>
          <w:ilvl w:val="0"/>
          <w:numId w:val="69"/>
        </w:numPr>
      </w:pPr>
      <w:r w:rsidRPr="00C04FC2">
        <w:t>D) El superávit por cuenta corriente calculado según la balanza de pagos del banco central nacional.</w:t>
      </w:r>
    </w:p>
    <w:p w14:paraId="008F919D" w14:textId="77777777" w:rsidR="00C04FC2" w:rsidRPr="00C04FC2" w:rsidRDefault="00C04FC2" w:rsidP="00C04FC2">
      <w:pPr>
        <w:ind w:left="360"/>
      </w:pPr>
      <w:r w:rsidRPr="00C04FC2">
        <w:rPr>
          <w:b/>
          <w:bCs/>
        </w:rPr>
        <w:t>2. El Mecanismo de Ajuste en Frontera por Carbono (CBAM) de la Unión Europea ha entrado en una fase clave de su despliegue normativo. ¿Cuál es la finalidad económica primordial de este instrumento en el marco de la seguridad económica y la transición energética?</w:t>
      </w:r>
    </w:p>
    <w:p w14:paraId="1ED1F42D" w14:textId="77777777" w:rsidR="00C04FC2" w:rsidRPr="00C04FC2" w:rsidRDefault="00C04FC2" w:rsidP="00C04FC2">
      <w:pPr>
        <w:numPr>
          <w:ilvl w:val="0"/>
          <w:numId w:val="70"/>
        </w:numPr>
      </w:pPr>
      <w:r w:rsidRPr="00C04FC2">
        <w:t>A) Prohibir de forma absoluta la importación de cualquier bien industrial que no provenga de un país miembro de la OCDE.</w:t>
      </w:r>
    </w:p>
    <w:p w14:paraId="77912867" w14:textId="77777777" w:rsidR="00C04FC2" w:rsidRPr="00C04FC2" w:rsidRDefault="00C04FC2" w:rsidP="00C04FC2">
      <w:pPr>
        <w:numPr>
          <w:ilvl w:val="0"/>
          <w:numId w:val="70"/>
        </w:numPr>
      </w:pPr>
      <w:r w:rsidRPr="00C04FC2">
        <w:t>B) Evitar el fenómeno de la "fuga de carbono", igualando el precio del carbono pagado por los productos importados con el que pagan los productores internos de la UE bajo el RCDE.</w:t>
      </w:r>
    </w:p>
    <w:p w14:paraId="16C7FCC1" w14:textId="77777777" w:rsidR="00C04FC2" w:rsidRPr="00C04FC2" w:rsidRDefault="00C04FC2" w:rsidP="00C04FC2">
      <w:pPr>
        <w:numPr>
          <w:ilvl w:val="0"/>
          <w:numId w:val="70"/>
        </w:numPr>
      </w:pPr>
      <w:r w:rsidRPr="00C04FC2">
        <w:t>C) Recaudar fondos destinados en exclusiva a la financiación del Mecanismo Único de Resolución bancaria.</w:t>
      </w:r>
    </w:p>
    <w:p w14:paraId="1138479E" w14:textId="77777777" w:rsidR="00C04FC2" w:rsidRPr="00C04FC2" w:rsidRDefault="00C04FC2" w:rsidP="00C04FC2">
      <w:pPr>
        <w:numPr>
          <w:ilvl w:val="0"/>
          <w:numId w:val="70"/>
        </w:numPr>
      </w:pPr>
      <w:r w:rsidRPr="00C04FC2">
        <w:t>D) Sustituir de manera íntegra a los aranceles comerciales ordinarios de la Organización Mundial del Comercio para todos los bienes de consumo masivo.</w:t>
      </w:r>
    </w:p>
    <w:p w14:paraId="37202129" w14:textId="77777777" w:rsidR="00C04FC2" w:rsidRPr="00C04FC2" w:rsidRDefault="00C04FC2" w:rsidP="00C04FC2">
      <w:pPr>
        <w:ind w:left="360"/>
      </w:pPr>
      <w:r w:rsidRPr="00C04FC2">
        <w:rPr>
          <w:b/>
          <w:bCs/>
        </w:rPr>
        <w:lastRenderedPageBreak/>
        <w:t xml:space="preserve">3. Los análisis del Consejo de Estabilidad Financiera (FSB) prestan especial atención a los riesgos procedentes de la Intermediación Financiera No Bancaria (NBFI). ¿Por qué este sector genera una preocupación </w:t>
      </w:r>
      <w:proofErr w:type="spellStart"/>
      <w:r w:rsidRPr="00C04FC2">
        <w:rPr>
          <w:b/>
          <w:bCs/>
        </w:rPr>
        <w:t>macroprudencial</w:t>
      </w:r>
      <w:proofErr w:type="spellEnd"/>
      <w:r w:rsidRPr="00C04FC2">
        <w:rPr>
          <w:b/>
          <w:bCs/>
        </w:rPr>
        <w:t xml:space="preserve"> de carácter sistémico para los supervisores bancarios como el Banco de España?</w:t>
      </w:r>
    </w:p>
    <w:p w14:paraId="66A4F48A" w14:textId="77777777" w:rsidR="00C04FC2" w:rsidRPr="00C04FC2" w:rsidRDefault="00C04FC2" w:rsidP="00C04FC2">
      <w:pPr>
        <w:numPr>
          <w:ilvl w:val="0"/>
          <w:numId w:val="71"/>
        </w:numPr>
      </w:pPr>
      <w:r w:rsidRPr="00C04FC2">
        <w:t>A) Porque estas entidades tienen acceso directo a la Facilidad Marginal de Crédito del BCE, compitiendo con la banca tradicional.</w:t>
      </w:r>
    </w:p>
    <w:p w14:paraId="61463962" w14:textId="77777777" w:rsidR="00C04FC2" w:rsidRPr="00C04FC2" w:rsidRDefault="00C04FC2" w:rsidP="00C04FC2">
      <w:pPr>
        <w:numPr>
          <w:ilvl w:val="0"/>
          <w:numId w:val="71"/>
        </w:numPr>
      </w:pPr>
      <w:r w:rsidRPr="00C04FC2">
        <w:t>B) Debido a la acumulación de apalancamiento oculto, desajustes severos de liquidez a corto plazo y la falta de un marco regulatorio equivalente al de Basilea III, lo que puede provocar contagios financieros directos hacia el sector bancario.</w:t>
      </w:r>
    </w:p>
    <w:p w14:paraId="5E1449FA" w14:textId="77777777" w:rsidR="00C04FC2" w:rsidRPr="00C04FC2" w:rsidRDefault="00C04FC2" w:rsidP="00C04FC2">
      <w:pPr>
        <w:numPr>
          <w:ilvl w:val="0"/>
          <w:numId w:val="71"/>
        </w:numPr>
      </w:pPr>
      <w:r w:rsidRPr="00C04FC2">
        <w:t>C) Puesto que emiten billetes de curso legal en los mercados de capitales no regulados de la Eurozona.</w:t>
      </w:r>
    </w:p>
    <w:p w14:paraId="4B66F2CE" w14:textId="77777777" w:rsidR="00C04FC2" w:rsidRPr="00C04FC2" w:rsidRDefault="00C04FC2" w:rsidP="00C04FC2">
      <w:pPr>
        <w:numPr>
          <w:ilvl w:val="0"/>
          <w:numId w:val="71"/>
        </w:numPr>
      </w:pPr>
      <w:r w:rsidRPr="00C04FC2">
        <w:t>D) Porque están exentas por completo del pago del Impuesto sobre el Valor Añadido (IVA) en todas sus transacciones internacionales.</w:t>
      </w:r>
    </w:p>
    <w:p w14:paraId="477DB3C2" w14:textId="77777777" w:rsidR="00C04FC2" w:rsidRPr="00C04FC2" w:rsidRDefault="00C04FC2" w:rsidP="00C04FC2">
      <w:pPr>
        <w:ind w:left="360"/>
      </w:pPr>
      <w:r w:rsidRPr="00C04FC2">
        <w:rPr>
          <w:b/>
          <w:bCs/>
        </w:rPr>
        <w:t>4. Bajo las nuevas reglas fiscales europeas aprobadas, si un Estado miembro solicita ampliar el período de ejecución de su plan nacional de ajuste fiscal-estructural de los 4 años ordinarios a un máximo de 7 años, ¿qué condición inexcusable debe verificar ante la Comisión Europea y el Consejo?</w:t>
      </w:r>
    </w:p>
    <w:p w14:paraId="3C65FB09" w14:textId="77777777" w:rsidR="00C04FC2" w:rsidRPr="00C04FC2" w:rsidRDefault="00C04FC2" w:rsidP="00C04FC2">
      <w:pPr>
        <w:numPr>
          <w:ilvl w:val="0"/>
          <w:numId w:val="72"/>
        </w:numPr>
      </w:pPr>
      <w:r w:rsidRPr="00C04FC2">
        <w:t>A) Debe registrar una tasa de crecimiento del PIB real superior al 5% durante tres ejercicios consecutivos.</w:t>
      </w:r>
    </w:p>
    <w:p w14:paraId="2F5C4EC7" w14:textId="77777777" w:rsidR="00C04FC2" w:rsidRPr="00C04FC2" w:rsidRDefault="00C04FC2" w:rsidP="00C04FC2">
      <w:pPr>
        <w:numPr>
          <w:ilvl w:val="0"/>
          <w:numId w:val="72"/>
        </w:numPr>
      </w:pPr>
      <w:r w:rsidRPr="00C04FC2">
        <w:t>B) Comprometerse formalmente a realizar un conjunto específico de reformas estructurales e inversiones prioritarias que fomenten el crecimiento y la resiliencia, alineadas con los objetivos de la UE.</w:t>
      </w:r>
    </w:p>
    <w:p w14:paraId="0346FF37" w14:textId="77777777" w:rsidR="00C04FC2" w:rsidRPr="00C04FC2" w:rsidRDefault="00C04FC2" w:rsidP="00C04FC2">
      <w:pPr>
        <w:numPr>
          <w:ilvl w:val="0"/>
          <w:numId w:val="72"/>
        </w:numPr>
      </w:pPr>
      <w:r w:rsidRPr="00C04FC2">
        <w:t>C) Ceder las competencias de supervisión de sus entidades Menos Significativas (LSI) al Mecanismo Único de Supervisión de forma irrevocable.</w:t>
      </w:r>
    </w:p>
    <w:p w14:paraId="55B98911" w14:textId="77777777" w:rsidR="00C04FC2" w:rsidRPr="00C04FC2" w:rsidRDefault="00C04FC2" w:rsidP="00C04FC2">
      <w:pPr>
        <w:numPr>
          <w:ilvl w:val="0"/>
          <w:numId w:val="72"/>
        </w:numPr>
      </w:pPr>
      <w:r w:rsidRPr="00C04FC2">
        <w:t>D) Emitir deuda soberana denominada exclusivamente en Derechos Especiales de Giro (DEG) del FMI.</w:t>
      </w:r>
    </w:p>
    <w:p w14:paraId="49CC31D6" w14:textId="77777777" w:rsidR="00C04FC2" w:rsidRPr="00C04FC2" w:rsidRDefault="00C04FC2" w:rsidP="00C04FC2">
      <w:pPr>
        <w:ind w:left="360"/>
        <w:rPr>
          <w:b/>
          <w:bCs/>
        </w:rPr>
      </w:pPr>
      <w:r w:rsidRPr="00C04FC2">
        <w:rPr>
          <w:b/>
          <w:bCs/>
        </w:rPr>
        <w:t>Soluciones Justificadas y Análisis de Respuestas:</w:t>
      </w:r>
    </w:p>
    <w:p w14:paraId="39A0B55C" w14:textId="77777777" w:rsidR="00C04FC2" w:rsidRPr="00C04FC2" w:rsidRDefault="00C04FC2" w:rsidP="00C04FC2">
      <w:pPr>
        <w:numPr>
          <w:ilvl w:val="0"/>
          <w:numId w:val="73"/>
        </w:numPr>
      </w:pPr>
      <w:r w:rsidRPr="00C04FC2">
        <w:rPr>
          <w:b/>
          <w:bCs/>
        </w:rPr>
        <w:t>Solución: C.</w:t>
      </w:r>
      <w:r w:rsidRPr="00C04FC2">
        <w:t xml:space="preserve"> La reforma de las reglas fiscales abandonó el saldo estructural (difícil de medir y sujeto a constantes revisiones estadísticas) a favor del </w:t>
      </w:r>
      <w:r w:rsidRPr="00C04FC2">
        <w:rPr>
          <w:b/>
          <w:bCs/>
        </w:rPr>
        <w:t>gasto primario neto</w:t>
      </w:r>
      <w:r w:rsidRPr="00C04FC2">
        <w:t xml:space="preserve"> como variable operativa principal, por ser directamente controlable por las autoridades presupuestarias de los gobiernos.</w:t>
      </w:r>
    </w:p>
    <w:p w14:paraId="655A635C" w14:textId="77777777" w:rsidR="00C04FC2" w:rsidRPr="00C04FC2" w:rsidRDefault="00C04FC2" w:rsidP="00C04FC2">
      <w:pPr>
        <w:numPr>
          <w:ilvl w:val="0"/>
          <w:numId w:val="73"/>
        </w:numPr>
      </w:pPr>
      <w:r w:rsidRPr="00C04FC2">
        <w:rPr>
          <w:b/>
          <w:bCs/>
        </w:rPr>
        <w:t>Solución: B.</w:t>
      </w:r>
      <w:r w:rsidRPr="00C04FC2">
        <w:t xml:space="preserve"> El CBAM busca frenar la "fuga de carbono" (</w:t>
      </w:r>
      <w:proofErr w:type="spellStart"/>
      <w:r w:rsidRPr="00C04FC2">
        <w:rPr>
          <w:i/>
          <w:iCs/>
        </w:rPr>
        <w:t>carbon</w:t>
      </w:r>
      <w:proofErr w:type="spellEnd"/>
      <w:r w:rsidRPr="00C04FC2">
        <w:rPr>
          <w:i/>
          <w:iCs/>
        </w:rPr>
        <w:t xml:space="preserve"> </w:t>
      </w:r>
      <w:proofErr w:type="spellStart"/>
      <w:r w:rsidRPr="00C04FC2">
        <w:rPr>
          <w:i/>
          <w:iCs/>
        </w:rPr>
        <w:t>leakage</w:t>
      </w:r>
      <w:proofErr w:type="spellEnd"/>
      <w:r w:rsidRPr="00C04FC2">
        <w:t xml:space="preserve">), evitando que los esfuerzos de descarbonización de la industria europea queden </w:t>
      </w:r>
      <w:r w:rsidRPr="00C04FC2">
        <w:lastRenderedPageBreak/>
        <w:t>anulados por la entrada de productos baratos producidos en jurisdicciones extranjeras que no penalizan las emisiones de gases de efecto invernadero.</w:t>
      </w:r>
    </w:p>
    <w:p w14:paraId="57A2B190" w14:textId="77777777" w:rsidR="00C04FC2" w:rsidRPr="00C04FC2" w:rsidRDefault="00C04FC2" w:rsidP="00C04FC2">
      <w:pPr>
        <w:numPr>
          <w:ilvl w:val="0"/>
          <w:numId w:val="73"/>
        </w:numPr>
      </w:pPr>
      <w:r w:rsidRPr="00C04FC2">
        <w:rPr>
          <w:b/>
          <w:bCs/>
        </w:rPr>
        <w:t>Solución: B.</w:t>
      </w:r>
      <w:r w:rsidRPr="00C04FC2">
        <w:t xml:space="preserve"> Las entidades NBFI (fondos de cobertura, fondos inmobiliarios, etc.) no están sujetas a los estrictos ratios de capital y liquidez de Basilea III. Sus desajustes de liquidez obligan a ventas forzosas de activos en los mercados, deprimiendo los precios y dañando las carteras de activos de los bancos comerciales tradicionales, conectándose de forma sistémica.</w:t>
      </w:r>
    </w:p>
    <w:p w14:paraId="1782C5CB" w14:textId="77777777" w:rsidR="00C04FC2" w:rsidRPr="00C04FC2" w:rsidRDefault="00C04FC2" w:rsidP="00C04FC2">
      <w:pPr>
        <w:numPr>
          <w:ilvl w:val="0"/>
          <w:numId w:val="73"/>
        </w:numPr>
      </w:pPr>
      <w:r w:rsidRPr="00C04FC2">
        <w:rPr>
          <w:b/>
          <w:bCs/>
        </w:rPr>
        <w:t>Solución: B.</w:t>
      </w:r>
      <w:r w:rsidRPr="00C04FC2">
        <w:t xml:space="preserve"> El incentivo para extender el ajuste fiscal a 7 años (lo que reduce la intensidad del recorte presupuestario anual) es condicional: el país debe ejecutar reformas e inversiones reales (vinculadas habitualmente a la transición digital, energética o capacidades de defensa) validadas por las autoridades europeas.</w:t>
      </w:r>
    </w:p>
    <w:p w14:paraId="42AE968C" w14:textId="77777777" w:rsidR="007F4AD0" w:rsidRPr="007F4AD0" w:rsidRDefault="007F4AD0" w:rsidP="007F4AD0">
      <w:pPr>
        <w:ind w:left="360"/>
        <w:rPr>
          <w:b/>
          <w:bCs/>
        </w:rPr>
      </w:pPr>
      <w:r w:rsidRPr="007F4AD0">
        <w:rPr>
          <w:b/>
          <w:bCs/>
        </w:rPr>
        <w:t>MÓDULO 1: COOPERACIÓN INTERNACIONAL ENTRE BANCOS CENTRALES</w:t>
      </w:r>
    </w:p>
    <w:p w14:paraId="3ED24FC7" w14:textId="77777777" w:rsidR="007F4AD0" w:rsidRPr="007F4AD0" w:rsidRDefault="007F4AD0" w:rsidP="007F4AD0">
      <w:pPr>
        <w:ind w:left="360"/>
      </w:pPr>
      <w:r w:rsidRPr="007F4AD0">
        <w:t>La cooperación internacional entre bancos centrales constituye un pilar de la estabilidad financiera y macroeconómica global. El Banco de España (</w:t>
      </w:r>
      <w:proofErr w:type="spellStart"/>
      <w:r w:rsidRPr="007F4AD0">
        <w:t>BdE</w:t>
      </w:r>
      <w:proofErr w:type="spellEnd"/>
      <w:r w:rsidRPr="007F4AD0">
        <w:t>) participa en esta arquitectura a través de una red institucional organizada en tres niveles: global, europeo y regional.</w:t>
      </w:r>
    </w:p>
    <w:p w14:paraId="254B53BF" w14:textId="77777777" w:rsidR="007F4AD0" w:rsidRPr="007F4AD0" w:rsidRDefault="007F4AD0" w:rsidP="007F4AD0">
      <w:pPr>
        <w:ind w:left="360"/>
        <w:rPr>
          <w:b/>
          <w:bCs/>
        </w:rPr>
      </w:pPr>
      <w:r w:rsidRPr="007F4AD0">
        <w:rPr>
          <w:b/>
          <w:bCs/>
        </w:rPr>
        <w:t>1.1. Canales y Órganos de Cooperación Global</w:t>
      </w:r>
    </w:p>
    <w:p w14:paraId="55D880AE" w14:textId="77777777" w:rsidR="007F4AD0" w:rsidRPr="007F4AD0" w:rsidRDefault="007F4AD0" w:rsidP="007F4AD0">
      <w:pPr>
        <w:ind w:left="360"/>
      </w:pPr>
      <w:r w:rsidRPr="007F4AD0">
        <w:t>La gobernanza financiera internacional se instrumenta a través de instituciones multilaterales que fijan estándares técnicos, proveen liquidez sistémica y supervisan los desequilibrios macroeconómicos globales.</w:t>
      </w:r>
    </w:p>
    <w:p w14:paraId="6DCD7930" w14:textId="77777777" w:rsidR="007F4AD0" w:rsidRPr="007F4AD0" w:rsidRDefault="007F4AD0" w:rsidP="007F4AD0">
      <w:pPr>
        <w:ind w:left="360"/>
        <w:rPr>
          <w:b/>
          <w:bCs/>
        </w:rPr>
      </w:pPr>
      <w:r w:rsidRPr="007F4AD0">
        <w:rPr>
          <w:b/>
          <w:bCs/>
        </w:rPr>
        <w:t>1.1.1. El Banco de Pagos Internacionales (BPI / BIS)</w:t>
      </w:r>
    </w:p>
    <w:p w14:paraId="7EAF0871" w14:textId="77777777" w:rsidR="007F4AD0" w:rsidRPr="007F4AD0" w:rsidRDefault="007F4AD0" w:rsidP="007F4AD0">
      <w:pPr>
        <w:ind w:left="360"/>
      </w:pPr>
      <w:r w:rsidRPr="007F4AD0">
        <w:t xml:space="preserve">Fundado en </w:t>
      </w:r>
      <w:r w:rsidRPr="007F4AD0">
        <w:rPr>
          <w:b/>
          <w:bCs/>
        </w:rPr>
        <w:t>1930</w:t>
      </w:r>
      <w:r w:rsidRPr="007F4AD0">
        <w:t xml:space="preserve"> mediante los Acuerdos de La Haya, el BPI, con sede en Basilea (Suiza), actúa como el "banco de los bancos centrales". Es el principal foro de cooperación técnica y financiera del mundo. El Gobernador del Banco de España participa en las Reuniones de Economía Global (</w:t>
      </w:r>
      <w:r w:rsidRPr="007F4AD0">
        <w:rPr>
          <w:i/>
          <w:iCs/>
        </w:rPr>
        <w:t>Global Economy Meetings</w:t>
      </w:r>
      <w:r w:rsidRPr="007F4AD0">
        <w:t>).</w:t>
      </w:r>
    </w:p>
    <w:p w14:paraId="1BE3C75F" w14:textId="77777777" w:rsidR="007F4AD0" w:rsidRPr="007F4AD0" w:rsidRDefault="007F4AD0" w:rsidP="007F4AD0">
      <w:pPr>
        <w:ind w:left="360"/>
      </w:pPr>
      <w:r w:rsidRPr="007F4AD0">
        <w:t>El BPI alberga los comités encargados de formular la regulación prudencial global:</w:t>
      </w:r>
    </w:p>
    <w:p w14:paraId="0C6445C8" w14:textId="77777777" w:rsidR="007F4AD0" w:rsidRPr="007F4AD0" w:rsidRDefault="007F4AD0" w:rsidP="007F4AD0">
      <w:pPr>
        <w:numPr>
          <w:ilvl w:val="0"/>
          <w:numId w:val="74"/>
        </w:numPr>
      </w:pPr>
      <w:r w:rsidRPr="007F4AD0">
        <w:rPr>
          <w:b/>
          <w:bCs/>
        </w:rPr>
        <w:t>Comité de Basilea de Supervisión Bancaria (BCBS):</w:t>
      </w:r>
      <w:r w:rsidRPr="007F4AD0">
        <w:t xml:space="preserve"> Responsable de los marcos normativos de solvencia y liquidez (Basilea I, II y III). Establece los requisitos de capital por riesgo de crédito, de mercado y operativo, así como los coeficientes </w:t>
      </w:r>
      <w:proofErr w:type="spellStart"/>
      <w:r w:rsidRPr="007F4AD0">
        <w:t>macroprudenciales</w:t>
      </w:r>
      <w:proofErr w:type="spellEnd"/>
      <w:r w:rsidRPr="007F4AD0">
        <w:t xml:space="preserve"> (LCR y NSFR).</w:t>
      </w:r>
    </w:p>
    <w:p w14:paraId="7DD5BAF5" w14:textId="77777777" w:rsidR="007F4AD0" w:rsidRPr="007F4AD0" w:rsidRDefault="007F4AD0" w:rsidP="007F4AD0">
      <w:pPr>
        <w:numPr>
          <w:ilvl w:val="0"/>
          <w:numId w:val="74"/>
        </w:numPr>
      </w:pPr>
      <w:r w:rsidRPr="007F4AD0">
        <w:rPr>
          <w:b/>
          <w:bCs/>
        </w:rPr>
        <w:t>Comité sobre el Sistema Financiero Global (CGFS):</w:t>
      </w:r>
      <w:r w:rsidRPr="007F4AD0">
        <w:t xml:space="preserve"> Monitorea las vulnerabilidades en los mercados de capitales internacionales y los flujos financieros transfronterizos.</w:t>
      </w:r>
    </w:p>
    <w:p w14:paraId="0B7236C7" w14:textId="77777777" w:rsidR="007F4AD0" w:rsidRPr="007F4AD0" w:rsidRDefault="007F4AD0" w:rsidP="007F4AD0">
      <w:pPr>
        <w:numPr>
          <w:ilvl w:val="0"/>
          <w:numId w:val="74"/>
        </w:numPr>
      </w:pPr>
      <w:r w:rsidRPr="007F4AD0">
        <w:rPr>
          <w:b/>
          <w:bCs/>
        </w:rPr>
        <w:lastRenderedPageBreak/>
        <w:t>Comité de Pagos e Infraestructuras de Mercado (CPMI):</w:t>
      </w:r>
      <w:r w:rsidRPr="007F4AD0">
        <w:t xml:space="preserve"> Establece los estándares de seguridad y eficiencia para los sistemas de liquidación y compensación de grandes pagos.</w:t>
      </w:r>
    </w:p>
    <w:p w14:paraId="37AC27D1" w14:textId="77777777" w:rsidR="007F4AD0" w:rsidRPr="007F4AD0" w:rsidRDefault="007F4AD0" w:rsidP="007F4AD0">
      <w:pPr>
        <w:ind w:left="360"/>
        <w:rPr>
          <w:b/>
          <w:bCs/>
        </w:rPr>
      </w:pPr>
      <w:r w:rsidRPr="007F4AD0">
        <w:rPr>
          <w:b/>
          <w:bCs/>
        </w:rPr>
        <w:t>1.1.2. El Fondo Monetario Internacional (FMI)</w:t>
      </w:r>
    </w:p>
    <w:p w14:paraId="62804741" w14:textId="77777777" w:rsidR="007F4AD0" w:rsidRPr="007F4AD0" w:rsidRDefault="007F4AD0" w:rsidP="007F4AD0">
      <w:pPr>
        <w:ind w:left="360"/>
      </w:pPr>
      <w:r w:rsidRPr="007F4AD0">
        <w:t xml:space="preserve">Establecido en </w:t>
      </w:r>
      <w:r w:rsidRPr="007F4AD0">
        <w:rPr>
          <w:b/>
          <w:bCs/>
        </w:rPr>
        <w:t>1944</w:t>
      </w:r>
      <w:r w:rsidRPr="007F4AD0">
        <w:t xml:space="preserve"> en los Acuerdos de Bretton Woods, el FMI tiene la función de garantizar la estabilidad del sistema monetario internacional. El Banco de España ejerce como asesor técnico y agente financiero del Reino de España ante el Fondo.</w:t>
      </w:r>
    </w:p>
    <w:p w14:paraId="6E3A69A5" w14:textId="77777777" w:rsidR="007F4AD0" w:rsidRPr="007F4AD0" w:rsidRDefault="007F4AD0" w:rsidP="007F4AD0">
      <w:pPr>
        <w:ind w:left="360"/>
      </w:pPr>
      <w:r w:rsidRPr="007F4AD0">
        <w:t>La cooperación se articula mediante tres mecanismos obligatorios:</w:t>
      </w:r>
    </w:p>
    <w:p w14:paraId="51F3C165" w14:textId="77777777" w:rsidR="007F4AD0" w:rsidRPr="007F4AD0" w:rsidRDefault="007F4AD0" w:rsidP="007F4AD0">
      <w:pPr>
        <w:ind w:left="360"/>
      </w:pPr>
      <w:r w:rsidRPr="007F4AD0">
        <w:t xml:space="preserve">                  ┌────────────────────────────────────────┐</w:t>
      </w:r>
    </w:p>
    <w:p w14:paraId="0F4F339C" w14:textId="77777777" w:rsidR="007F4AD0" w:rsidRPr="007F4AD0" w:rsidRDefault="007F4AD0" w:rsidP="007F4AD0">
      <w:pPr>
        <w:ind w:left="360"/>
      </w:pPr>
      <w:r w:rsidRPr="007F4AD0">
        <w:t xml:space="preserve">                  │        MECANISMOS DE COOPERACIÓN       │</w:t>
      </w:r>
    </w:p>
    <w:p w14:paraId="6C7B9B12" w14:textId="77777777" w:rsidR="007F4AD0" w:rsidRPr="007F4AD0" w:rsidRDefault="007F4AD0" w:rsidP="007F4AD0">
      <w:pPr>
        <w:ind w:left="360"/>
      </w:pPr>
      <w:r w:rsidRPr="007F4AD0">
        <w:t xml:space="preserve">                  │              FMI - </w:t>
      </w:r>
      <w:proofErr w:type="spellStart"/>
      <w:r w:rsidRPr="007F4AD0">
        <w:t>BdE</w:t>
      </w:r>
      <w:proofErr w:type="spellEnd"/>
      <w:r w:rsidRPr="007F4AD0">
        <w:t xml:space="preserve">                 │</w:t>
      </w:r>
    </w:p>
    <w:p w14:paraId="5CF8F29B" w14:textId="77777777" w:rsidR="007F4AD0" w:rsidRPr="007F4AD0" w:rsidRDefault="007F4AD0" w:rsidP="007F4AD0">
      <w:pPr>
        <w:ind w:left="360"/>
      </w:pPr>
      <w:r w:rsidRPr="007F4AD0">
        <w:t xml:space="preserve">                  └───────────────────</w:t>
      </w:r>
      <w:r w:rsidRPr="007F4AD0">
        <w:rPr>
          <w:rFonts w:ascii="MS Gothic" w:eastAsia="MS Gothic" w:hAnsi="MS Gothic" w:cs="MS Gothic" w:hint="eastAsia"/>
        </w:rPr>
        <w:t>┬</w:t>
      </w:r>
      <w:r w:rsidRPr="007F4AD0">
        <w:rPr>
          <w:rFonts w:ascii="Calibri" w:hAnsi="Calibri" w:cs="Calibri"/>
        </w:rPr>
        <w:t>────────────────────┘</w:t>
      </w:r>
    </w:p>
    <w:p w14:paraId="558001E5" w14:textId="77777777" w:rsidR="007F4AD0" w:rsidRPr="007F4AD0" w:rsidRDefault="007F4AD0" w:rsidP="007F4AD0">
      <w:pPr>
        <w:ind w:left="360"/>
      </w:pPr>
      <w:r w:rsidRPr="007F4AD0">
        <w:t xml:space="preserve">                                      │</w:t>
      </w:r>
    </w:p>
    <w:p w14:paraId="2AD58303" w14:textId="77777777" w:rsidR="007F4AD0" w:rsidRPr="007F4AD0" w:rsidRDefault="007F4AD0" w:rsidP="007F4AD0">
      <w:pPr>
        <w:ind w:left="360"/>
      </w:pPr>
      <w:r w:rsidRPr="007F4AD0">
        <w:t xml:space="preserve">         ┌────────────────────────────</w:t>
      </w:r>
      <w:r w:rsidRPr="007F4AD0">
        <w:rPr>
          <w:rFonts w:ascii="MS Gothic" w:eastAsia="MS Gothic" w:hAnsi="MS Gothic" w:cs="MS Gothic" w:hint="eastAsia"/>
        </w:rPr>
        <w:t>┼</w:t>
      </w:r>
      <w:r w:rsidRPr="007F4AD0">
        <w:rPr>
          <w:rFonts w:ascii="Calibri" w:hAnsi="Calibri" w:cs="Calibri"/>
        </w:rPr>
        <w:t>────────────────────────────┐</w:t>
      </w:r>
    </w:p>
    <w:p w14:paraId="5C0FD53E" w14:textId="77777777" w:rsidR="007F4AD0" w:rsidRPr="007F4AD0" w:rsidRDefault="007F4AD0" w:rsidP="007F4AD0">
      <w:pPr>
        <w:ind w:left="360"/>
      </w:pPr>
      <w:r w:rsidRPr="007F4AD0">
        <w:t xml:space="preserve">         </w:t>
      </w:r>
      <w:r w:rsidRPr="007F4AD0">
        <w:rPr>
          <w:rFonts w:ascii="Arial" w:hAnsi="Arial" w:cs="Arial"/>
        </w:rPr>
        <w:t>▼</w:t>
      </w:r>
      <w:r w:rsidRPr="007F4AD0">
        <w:t xml:space="preserve">                            </w:t>
      </w:r>
      <w:r w:rsidRPr="007F4AD0">
        <w:rPr>
          <w:rFonts w:ascii="Arial" w:hAnsi="Arial" w:cs="Arial"/>
        </w:rPr>
        <w:t>▼</w:t>
      </w:r>
      <w:r w:rsidRPr="007F4AD0">
        <w:t xml:space="preserve">                            </w:t>
      </w:r>
      <w:r w:rsidRPr="007F4AD0">
        <w:rPr>
          <w:rFonts w:ascii="Arial" w:hAnsi="Arial" w:cs="Arial"/>
        </w:rPr>
        <w:t>▼</w:t>
      </w:r>
    </w:p>
    <w:p w14:paraId="66748C7B" w14:textId="77777777" w:rsidR="007F4AD0" w:rsidRPr="007F4AD0" w:rsidRDefault="007F4AD0" w:rsidP="007F4AD0">
      <w:pPr>
        <w:ind w:left="360"/>
      </w:pPr>
      <w:r w:rsidRPr="007F4AD0">
        <w:t>┌──────────────────┐         ┌──────────────────┐         ┌──────────────────┐</w:t>
      </w:r>
    </w:p>
    <w:p w14:paraId="203E262C" w14:textId="77777777" w:rsidR="007F4AD0" w:rsidRPr="007F4AD0" w:rsidRDefault="007F4AD0" w:rsidP="007F4AD0">
      <w:pPr>
        <w:ind w:left="360"/>
      </w:pPr>
      <w:r w:rsidRPr="007F4AD0">
        <w:t>│   ARTÍCULO IV    │         │       FSAP       │         │ PRESTACIÓN DE    │</w:t>
      </w:r>
    </w:p>
    <w:p w14:paraId="0B4B3783" w14:textId="77777777" w:rsidR="007F4AD0" w:rsidRPr="007F4AD0" w:rsidRDefault="007F4AD0" w:rsidP="007F4AD0">
      <w:pPr>
        <w:ind w:left="360"/>
      </w:pPr>
      <w:r w:rsidRPr="007F4AD0">
        <w:t>│  (Supervisión)   │         │    (Evaluación)  │         │ LIQUIDEZ (DEG)   │</w:t>
      </w:r>
    </w:p>
    <w:p w14:paraId="5F9D41AE" w14:textId="77777777" w:rsidR="007F4AD0" w:rsidRPr="007F4AD0" w:rsidRDefault="007F4AD0" w:rsidP="007F4AD0">
      <w:pPr>
        <w:ind w:left="360"/>
      </w:pPr>
      <w:r w:rsidRPr="007F4AD0">
        <w:t>└──────────────────┘         └──────────────────┘         └──────────────────┘</w:t>
      </w:r>
    </w:p>
    <w:p w14:paraId="2EED86AE" w14:textId="77777777" w:rsidR="007F4AD0" w:rsidRPr="007F4AD0" w:rsidRDefault="007F4AD0" w:rsidP="007F4AD0">
      <w:pPr>
        <w:numPr>
          <w:ilvl w:val="0"/>
          <w:numId w:val="75"/>
        </w:numPr>
      </w:pPr>
      <w:r w:rsidRPr="007F4AD0">
        <w:rPr>
          <w:b/>
          <w:bCs/>
        </w:rPr>
        <w:t>Consultas del Artículo IV:</w:t>
      </w:r>
      <w:r w:rsidRPr="007F4AD0">
        <w:t xml:space="preserve"> Proceso de revisión anual obligatoria donde una misión del FMI evalúa la política macroeconómica, fiscal y estructural de España, emitiendo recomendaciones vinculantes para la estabilidad nacional.</w:t>
      </w:r>
    </w:p>
    <w:p w14:paraId="69548C36" w14:textId="77777777" w:rsidR="007F4AD0" w:rsidRPr="007F4AD0" w:rsidRDefault="007F4AD0" w:rsidP="007F4AD0">
      <w:pPr>
        <w:numPr>
          <w:ilvl w:val="0"/>
          <w:numId w:val="75"/>
        </w:numPr>
      </w:pPr>
      <w:r w:rsidRPr="007F4AD0">
        <w:rPr>
          <w:b/>
          <w:bCs/>
        </w:rPr>
        <w:t>Programa de Evaluación del Sector Financiero (FSAP):</w:t>
      </w:r>
      <w:r w:rsidRPr="007F4AD0">
        <w:t xml:space="preserve"> Análisis detallado de la resiliencia del sistema bancario español frente a shocks macroeconómicos extremos (</w:t>
      </w:r>
      <w:r w:rsidRPr="007F4AD0">
        <w:rPr>
          <w:i/>
          <w:iCs/>
        </w:rPr>
        <w:t xml:space="preserve">stress </w:t>
      </w:r>
      <w:proofErr w:type="spellStart"/>
      <w:r w:rsidRPr="007F4AD0">
        <w:rPr>
          <w:i/>
          <w:iCs/>
        </w:rPr>
        <w:t>testing</w:t>
      </w:r>
      <w:proofErr w:type="spellEnd"/>
      <w:r w:rsidRPr="007F4AD0">
        <w:t>), cogestionado junto al Banco Mundial.</w:t>
      </w:r>
    </w:p>
    <w:p w14:paraId="6B93ED00" w14:textId="77777777" w:rsidR="007F4AD0" w:rsidRPr="007F4AD0" w:rsidRDefault="007F4AD0" w:rsidP="007F4AD0">
      <w:pPr>
        <w:numPr>
          <w:ilvl w:val="0"/>
          <w:numId w:val="75"/>
        </w:numPr>
      </w:pPr>
      <w:r w:rsidRPr="007F4AD0">
        <w:rPr>
          <w:b/>
          <w:bCs/>
        </w:rPr>
        <w:t>Provisión de Liquidez Colectiva:</w:t>
      </w:r>
      <w:r w:rsidRPr="007F4AD0">
        <w:t xml:space="preserve"> Gestión de los Derechos Especiales de Giro (DEG), donde el </w:t>
      </w:r>
      <w:proofErr w:type="spellStart"/>
      <w:r w:rsidRPr="007F4AD0">
        <w:t>BdE</w:t>
      </w:r>
      <w:proofErr w:type="spellEnd"/>
      <w:r w:rsidRPr="007F4AD0">
        <w:t xml:space="preserve"> actúa como contraparte operativa en las asignaciones de reservas internacionales del Fondo.</w:t>
      </w:r>
    </w:p>
    <w:p w14:paraId="24F7FCBB" w14:textId="77777777" w:rsidR="007F4AD0" w:rsidRPr="007F4AD0" w:rsidRDefault="007F4AD0" w:rsidP="007F4AD0">
      <w:pPr>
        <w:ind w:left="360"/>
        <w:rPr>
          <w:b/>
          <w:bCs/>
        </w:rPr>
      </w:pPr>
      <w:r w:rsidRPr="007F4AD0">
        <w:rPr>
          <w:b/>
          <w:bCs/>
        </w:rPr>
        <w:t>1.1.3. El Consejo de Estabilidad Financiera (FSB)</w:t>
      </w:r>
    </w:p>
    <w:p w14:paraId="58A762C8" w14:textId="77777777" w:rsidR="007F4AD0" w:rsidRPr="007F4AD0" w:rsidRDefault="007F4AD0" w:rsidP="007F4AD0">
      <w:pPr>
        <w:ind w:left="360"/>
      </w:pPr>
      <w:r w:rsidRPr="007F4AD0">
        <w:lastRenderedPageBreak/>
        <w:t xml:space="preserve">Creado en la Cumbre del G20 de Londres en </w:t>
      </w:r>
      <w:r w:rsidRPr="007F4AD0">
        <w:rPr>
          <w:b/>
          <w:bCs/>
        </w:rPr>
        <w:t>2009</w:t>
      </w:r>
      <w:r w:rsidRPr="007F4AD0">
        <w:t xml:space="preserve"> como sucesor del </w:t>
      </w:r>
      <w:proofErr w:type="spellStart"/>
      <w:r w:rsidRPr="007F4AD0">
        <w:rPr>
          <w:i/>
          <w:iCs/>
        </w:rPr>
        <w:t>Financial</w:t>
      </w:r>
      <w:proofErr w:type="spellEnd"/>
      <w:r w:rsidRPr="007F4AD0">
        <w:rPr>
          <w:i/>
          <w:iCs/>
        </w:rPr>
        <w:t xml:space="preserve"> </w:t>
      </w:r>
      <w:proofErr w:type="spellStart"/>
      <w:r w:rsidRPr="007F4AD0">
        <w:rPr>
          <w:i/>
          <w:iCs/>
        </w:rPr>
        <w:t>Stability</w:t>
      </w:r>
      <w:proofErr w:type="spellEnd"/>
      <w:r w:rsidRPr="007F4AD0">
        <w:rPr>
          <w:i/>
          <w:iCs/>
        </w:rPr>
        <w:t xml:space="preserve"> Forum</w:t>
      </w:r>
      <w:r w:rsidRPr="007F4AD0">
        <w:t xml:space="preserve"> (FSF), el FSB coordina a las autoridades financieras nacionales e internacionales encargadas de fijar políticas de supervisión. El Banco de España participa directamente en su Plenario y en sus comités técnicos. Sus funciones clave incluyen:</w:t>
      </w:r>
    </w:p>
    <w:p w14:paraId="28856C1F" w14:textId="77777777" w:rsidR="007F4AD0" w:rsidRPr="007F4AD0" w:rsidRDefault="007F4AD0" w:rsidP="007F4AD0">
      <w:pPr>
        <w:numPr>
          <w:ilvl w:val="0"/>
          <w:numId w:val="76"/>
        </w:numPr>
      </w:pPr>
      <w:r w:rsidRPr="007F4AD0">
        <w:t>Identificación temprana de riesgos sistémicos globales.</w:t>
      </w:r>
    </w:p>
    <w:p w14:paraId="2191B675" w14:textId="77777777" w:rsidR="007F4AD0" w:rsidRPr="007F4AD0" w:rsidRDefault="007F4AD0" w:rsidP="007F4AD0">
      <w:pPr>
        <w:numPr>
          <w:ilvl w:val="0"/>
          <w:numId w:val="76"/>
        </w:numPr>
      </w:pPr>
      <w:r w:rsidRPr="007F4AD0">
        <w:t>Coordinación de políticas para las Instituciones Financieras de Importancia Sistémica Global (G-</w:t>
      </w:r>
      <w:proofErr w:type="spellStart"/>
      <w:r w:rsidRPr="007F4AD0">
        <w:t>SIFIs</w:t>
      </w:r>
      <w:proofErr w:type="spellEnd"/>
      <w:r w:rsidRPr="007F4AD0">
        <w:t>).</w:t>
      </w:r>
    </w:p>
    <w:p w14:paraId="6E116E22" w14:textId="77777777" w:rsidR="007F4AD0" w:rsidRPr="007F4AD0" w:rsidRDefault="007F4AD0" w:rsidP="007F4AD0">
      <w:pPr>
        <w:numPr>
          <w:ilvl w:val="0"/>
          <w:numId w:val="76"/>
        </w:numPr>
      </w:pPr>
      <w:r w:rsidRPr="007F4AD0">
        <w:t>Supervisión de la Intermediación Financiera No Bancaria (</w:t>
      </w:r>
      <w:r w:rsidRPr="007F4AD0">
        <w:rPr>
          <w:i/>
          <w:iCs/>
        </w:rPr>
        <w:t xml:space="preserve">Non-Bank </w:t>
      </w:r>
      <w:proofErr w:type="spellStart"/>
      <w:r w:rsidRPr="007F4AD0">
        <w:rPr>
          <w:i/>
          <w:iCs/>
        </w:rPr>
        <w:t>Financial</w:t>
      </w:r>
      <w:proofErr w:type="spellEnd"/>
      <w:r w:rsidRPr="007F4AD0">
        <w:rPr>
          <w:i/>
          <w:iCs/>
        </w:rPr>
        <w:t xml:space="preserve"> </w:t>
      </w:r>
      <w:proofErr w:type="spellStart"/>
      <w:r w:rsidRPr="007F4AD0">
        <w:rPr>
          <w:i/>
          <w:iCs/>
        </w:rPr>
        <w:t>Intermediation</w:t>
      </w:r>
      <w:proofErr w:type="spellEnd"/>
      <w:r w:rsidRPr="007F4AD0">
        <w:t>, NBFI), controlando el apalancamiento en la banca en la sombra.</w:t>
      </w:r>
    </w:p>
    <w:p w14:paraId="2DBB0111" w14:textId="77777777" w:rsidR="007F4AD0" w:rsidRPr="007F4AD0" w:rsidRDefault="007F4AD0" w:rsidP="007F4AD0">
      <w:pPr>
        <w:ind w:left="360"/>
        <w:rPr>
          <w:b/>
          <w:bCs/>
        </w:rPr>
      </w:pPr>
      <w:r w:rsidRPr="007F4AD0">
        <w:rPr>
          <w:b/>
          <w:bCs/>
        </w:rPr>
        <w:t>1.2. Cooperación Regional y Bilateral: El Papel de la CEMLA y la Asistencia Técnica</w:t>
      </w:r>
    </w:p>
    <w:p w14:paraId="7A24C69C" w14:textId="77777777" w:rsidR="007F4AD0" w:rsidRPr="007F4AD0" w:rsidRDefault="007F4AD0" w:rsidP="007F4AD0">
      <w:pPr>
        <w:ind w:left="360"/>
      </w:pPr>
      <w:r w:rsidRPr="007F4AD0">
        <w:t>Fuera del ámbito europeo, el Banco de España despliega una estrategia de influencia global enfocada en áreas geográficas prioritarias, en consonancia con la política exterior del Estado.</w:t>
      </w:r>
    </w:p>
    <w:p w14:paraId="6FE43BEA" w14:textId="77777777" w:rsidR="007F4AD0" w:rsidRPr="007F4AD0" w:rsidRDefault="007F4AD0" w:rsidP="007F4AD0">
      <w:pPr>
        <w:ind w:left="360"/>
        <w:rPr>
          <w:b/>
          <w:bCs/>
        </w:rPr>
      </w:pPr>
      <w:r w:rsidRPr="007F4AD0">
        <w:rPr>
          <w:b/>
          <w:bCs/>
        </w:rPr>
        <w:t>1.2.1. El Centro de Estudios Monetarios Latinoamericanos (CEMLA)</w:t>
      </w:r>
    </w:p>
    <w:p w14:paraId="21DB79EB" w14:textId="77777777" w:rsidR="007F4AD0" w:rsidRPr="007F4AD0" w:rsidRDefault="007F4AD0" w:rsidP="007F4AD0">
      <w:pPr>
        <w:ind w:left="360"/>
      </w:pPr>
      <w:r w:rsidRPr="007F4AD0">
        <w:t xml:space="preserve">Fundado en </w:t>
      </w:r>
      <w:r w:rsidRPr="007F4AD0">
        <w:rPr>
          <w:b/>
          <w:bCs/>
        </w:rPr>
        <w:t>1952</w:t>
      </w:r>
      <w:r w:rsidRPr="007F4AD0">
        <w:t xml:space="preserve"> con sede en Ciudad de México, el CEMLA es la principal institución de asociación de los bancos centrales de América Latina y el Caribe. El Banco de España ostenta la condición de </w:t>
      </w:r>
      <w:r w:rsidRPr="007F4AD0">
        <w:rPr>
          <w:b/>
          <w:bCs/>
        </w:rPr>
        <w:t>miembro colaborador asociado</w:t>
      </w:r>
      <w:r w:rsidRPr="007F4AD0">
        <w:t>.</w:t>
      </w:r>
    </w:p>
    <w:p w14:paraId="7BE0F439" w14:textId="77777777" w:rsidR="007F4AD0" w:rsidRPr="007F4AD0" w:rsidRDefault="007F4AD0" w:rsidP="007F4AD0">
      <w:pPr>
        <w:ind w:left="360"/>
      </w:pPr>
      <w:r w:rsidRPr="007F4AD0">
        <w:t xml:space="preserve">A través del CEMLA, el </w:t>
      </w:r>
      <w:proofErr w:type="spellStart"/>
      <w:r w:rsidRPr="007F4AD0">
        <w:t>BdE</w:t>
      </w:r>
      <w:proofErr w:type="spellEnd"/>
      <w:r w:rsidRPr="007F4AD0">
        <w:t xml:space="preserve"> lidera el canal de transferencia de conocimiento hacia la región iberoamericana:</w:t>
      </w:r>
    </w:p>
    <w:p w14:paraId="00063655" w14:textId="77777777" w:rsidR="007F4AD0" w:rsidRPr="007F4AD0" w:rsidRDefault="007F4AD0" w:rsidP="007F4AD0">
      <w:pPr>
        <w:numPr>
          <w:ilvl w:val="0"/>
          <w:numId w:val="77"/>
        </w:numPr>
      </w:pPr>
      <w:r w:rsidRPr="007F4AD0">
        <w:rPr>
          <w:b/>
          <w:bCs/>
        </w:rPr>
        <w:t>Programas de Capacitación Técnica:</w:t>
      </w:r>
      <w:r w:rsidRPr="007F4AD0">
        <w:t xml:space="preserve"> Cursos especializados dirigidos a cuadros técnicos en materia de macroeconomía, modelización econométrica, estadística de balanza de pagos y modelos de previsión de inflación.</w:t>
      </w:r>
    </w:p>
    <w:p w14:paraId="095F05AB" w14:textId="77777777" w:rsidR="007F4AD0" w:rsidRPr="007F4AD0" w:rsidRDefault="007F4AD0" w:rsidP="007F4AD0">
      <w:pPr>
        <w:numPr>
          <w:ilvl w:val="0"/>
          <w:numId w:val="77"/>
        </w:numPr>
      </w:pPr>
      <w:r w:rsidRPr="007F4AD0">
        <w:rPr>
          <w:b/>
          <w:bCs/>
        </w:rPr>
        <w:t>Grupos de Trabajo Permanentes:</w:t>
      </w:r>
      <w:r w:rsidRPr="007F4AD0">
        <w:t xml:space="preserve"> El </w:t>
      </w:r>
      <w:proofErr w:type="spellStart"/>
      <w:r w:rsidRPr="007F4AD0">
        <w:t>BdE</w:t>
      </w:r>
      <w:proofErr w:type="spellEnd"/>
      <w:r w:rsidRPr="007F4AD0">
        <w:t xml:space="preserve"> colidera los comités técnicos de Sistemas de Pago, Estabilidad Financiera y Operaciones de Banca Central, armonizando las prácticas operativas americanas con los estándares del Eurosistema.</w:t>
      </w:r>
    </w:p>
    <w:p w14:paraId="1D6919BC" w14:textId="77777777" w:rsidR="007F4AD0" w:rsidRPr="007F4AD0" w:rsidRDefault="007F4AD0" w:rsidP="007F4AD0">
      <w:pPr>
        <w:ind w:left="360"/>
        <w:rPr>
          <w:b/>
          <w:bCs/>
        </w:rPr>
      </w:pPr>
      <w:r w:rsidRPr="007F4AD0">
        <w:rPr>
          <w:b/>
          <w:bCs/>
        </w:rPr>
        <w:t>1.2.2. Programas de Asistencia Técnica Bilateral y Proyectos Hermanamiento (</w:t>
      </w:r>
      <w:proofErr w:type="spellStart"/>
      <w:r w:rsidRPr="007F4AD0">
        <w:rPr>
          <w:b/>
          <w:bCs/>
          <w:i/>
          <w:iCs/>
        </w:rPr>
        <w:t>Twinning</w:t>
      </w:r>
      <w:proofErr w:type="spellEnd"/>
      <w:r w:rsidRPr="007F4AD0">
        <w:rPr>
          <w:b/>
          <w:bCs/>
        </w:rPr>
        <w:t>)</w:t>
      </w:r>
    </w:p>
    <w:p w14:paraId="640D13A9" w14:textId="77777777" w:rsidR="007F4AD0" w:rsidRPr="007F4AD0" w:rsidRDefault="007F4AD0" w:rsidP="007F4AD0">
      <w:pPr>
        <w:ind w:left="360"/>
      </w:pPr>
      <w:r w:rsidRPr="007F4AD0">
        <w:t>El Banco de España ejecuta misiones de asesoramiento directo a bancos centrales de economías emergentes o en proceso de preadhesión a la Unión Europea. Estos programas se canalizan a través de:</w:t>
      </w:r>
    </w:p>
    <w:p w14:paraId="64B82444" w14:textId="77777777" w:rsidR="007F4AD0" w:rsidRPr="007F4AD0" w:rsidRDefault="007F4AD0" w:rsidP="007F4AD0">
      <w:pPr>
        <w:numPr>
          <w:ilvl w:val="0"/>
          <w:numId w:val="78"/>
        </w:numPr>
      </w:pPr>
      <w:r w:rsidRPr="007F4AD0">
        <w:rPr>
          <w:b/>
          <w:bCs/>
        </w:rPr>
        <w:t>Proyectos de Hermanamiento de la Unión Europea (</w:t>
      </w:r>
      <w:proofErr w:type="spellStart"/>
      <w:r w:rsidRPr="007F4AD0">
        <w:rPr>
          <w:b/>
          <w:bCs/>
          <w:i/>
          <w:iCs/>
        </w:rPr>
        <w:t>Twinning</w:t>
      </w:r>
      <w:proofErr w:type="spellEnd"/>
      <w:r w:rsidRPr="007F4AD0">
        <w:rPr>
          <w:b/>
          <w:bCs/>
          <w:i/>
          <w:iCs/>
        </w:rPr>
        <w:t xml:space="preserve"> </w:t>
      </w:r>
      <w:proofErr w:type="spellStart"/>
      <w:r w:rsidRPr="007F4AD0">
        <w:rPr>
          <w:b/>
          <w:bCs/>
          <w:i/>
          <w:iCs/>
        </w:rPr>
        <w:t>Projects</w:t>
      </w:r>
      <w:proofErr w:type="spellEnd"/>
      <w:r w:rsidRPr="007F4AD0">
        <w:rPr>
          <w:b/>
          <w:bCs/>
        </w:rPr>
        <w:t>):</w:t>
      </w:r>
      <w:r w:rsidRPr="007F4AD0">
        <w:t xml:space="preserve"> Consorcios institucionales financiados por la Comisión Europea donde expertos del </w:t>
      </w:r>
      <w:proofErr w:type="spellStart"/>
      <w:r w:rsidRPr="007F4AD0">
        <w:t>BdE</w:t>
      </w:r>
      <w:proofErr w:type="spellEnd"/>
      <w:r w:rsidRPr="007F4AD0">
        <w:t xml:space="preserve"> se desplazan a bancos centrales (ej. Balcanes, Vecindad Sur) para </w:t>
      </w:r>
      <w:r w:rsidRPr="007F4AD0">
        <w:lastRenderedPageBreak/>
        <w:t>reformar sus marcos legales, contables y de supervisión prudencial, asimilándolos al acervo comunitario.</w:t>
      </w:r>
    </w:p>
    <w:p w14:paraId="075437CC" w14:textId="77777777" w:rsidR="007F4AD0" w:rsidRPr="007F4AD0" w:rsidRDefault="007F4AD0" w:rsidP="007F4AD0">
      <w:pPr>
        <w:numPr>
          <w:ilvl w:val="0"/>
          <w:numId w:val="78"/>
        </w:numPr>
      </w:pPr>
      <w:r w:rsidRPr="007F4AD0">
        <w:rPr>
          <w:b/>
          <w:bCs/>
        </w:rPr>
        <w:t>Acuerdos Bilaterales de Cooperación:</w:t>
      </w:r>
      <w:r w:rsidRPr="007F4AD0">
        <w:t xml:space="preserve"> Memorandos de Entendimiento (</w:t>
      </w:r>
      <w:proofErr w:type="spellStart"/>
      <w:r w:rsidRPr="007F4AD0">
        <w:t>MoU</w:t>
      </w:r>
      <w:proofErr w:type="spellEnd"/>
      <w:r w:rsidRPr="007F4AD0">
        <w:t xml:space="preserve">) firmados de manera directa por el </w:t>
      </w:r>
      <w:proofErr w:type="spellStart"/>
      <w:r w:rsidRPr="007F4AD0">
        <w:t>BdE</w:t>
      </w:r>
      <w:proofErr w:type="spellEnd"/>
      <w:r w:rsidRPr="007F4AD0">
        <w:t xml:space="preserve"> con homólogos internacionales para asesorar en el diseño operativo de la política </w:t>
      </w:r>
      <w:proofErr w:type="spellStart"/>
      <w:r w:rsidRPr="007F4AD0">
        <w:t>macroprudencial</w:t>
      </w:r>
      <w:proofErr w:type="spellEnd"/>
      <w:r w:rsidRPr="007F4AD0">
        <w:t>, la gestión de reservas de divisas y el despliegue de infraestructuras de ciberseguridad financiera.</w:t>
      </w:r>
    </w:p>
    <w:p w14:paraId="44ED4096" w14:textId="77777777" w:rsidR="007F4AD0" w:rsidRPr="007F4AD0" w:rsidRDefault="007F4AD0" w:rsidP="007F4AD0">
      <w:pPr>
        <w:ind w:left="360"/>
        <w:rPr>
          <w:b/>
          <w:bCs/>
        </w:rPr>
      </w:pPr>
      <w:r w:rsidRPr="007F4AD0">
        <w:rPr>
          <w:b/>
          <w:bCs/>
        </w:rPr>
        <w:t>MÓDULO 2: GOBERNANZA ECONÓMICA EUROPEA</w:t>
      </w:r>
    </w:p>
    <w:p w14:paraId="5CD38C2A" w14:textId="77777777" w:rsidR="007F4AD0" w:rsidRPr="007F4AD0" w:rsidRDefault="007F4AD0" w:rsidP="007F4AD0">
      <w:pPr>
        <w:ind w:left="360"/>
      </w:pPr>
      <w:r w:rsidRPr="007F4AD0">
        <w:t>La gobernanza económica de la Unión Europea es el conjunto de instituciones, normas y procedimientos diseñados para coordinar las políticas económicas y fiscales de los Estados miembros, con el fin de garantizar la estabilidad macroeconómica de la Eurozona.</w:t>
      </w:r>
    </w:p>
    <w:p w14:paraId="3AB500A6" w14:textId="77777777" w:rsidR="007F4AD0" w:rsidRPr="007F4AD0" w:rsidRDefault="007F4AD0" w:rsidP="007F4AD0">
      <w:pPr>
        <w:ind w:left="360"/>
        <w:rPr>
          <w:b/>
          <w:bCs/>
        </w:rPr>
      </w:pPr>
      <w:r w:rsidRPr="007F4AD0">
        <w:rPr>
          <w:b/>
          <w:bCs/>
        </w:rPr>
        <w:t>2.1. El Semestre Europeo: Ciclo, Fases e Instrumentos</w:t>
      </w:r>
    </w:p>
    <w:p w14:paraId="4CE6AE88" w14:textId="77777777" w:rsidR="007F4AD0" w:rsidRPr="007F4AD0" w:rsidRDefault="007F4AD0" w:rsidP="007F4AD0">
      <w:pPr>
        <w:ind w:left="360"/>
      </w:pPr>
      <w:r w:rsidRPr="007F4AD0">
        <w:t xml:space="preserve">El </w:t>
      </w:r>
      <w:r w:rsidRPr="007F4AD0">
        <w:rPr>
          <w:b/>
          <w:bCs/>
        </w:rPr>
        <w:t>Semestre Europeo</w:t>
      </w:r>
      <w:r w:rsidRPr="007F4AD0">
        <w:t xml:space="preserve"> es el marco de gobernanza introducido en </w:t>
      </w:r>
      <w:r w:rsidRPr="007F4AD0">
        <w:rPr>
          <w:b/>
          <w:bCs/>
        </w:rPr>
        <w:t>2011</w:t>
      </w:r>
      <w:r w:rsidRPr="007F4AD0">
        <w:t xml:space="preserve"> (dentro del paquete legislativo </w:t>
      </w:r>
      <w:r w:rsidRPr="007F4AD0">
        <w:rPr>
          <w:i/>
          <w:iCs/>
        </w:rPr>
        <w:t>Six-Pack</w:t>
      </w:r>
      <w:r w:rsidRPr="007F4AD0">
        <w:t>) para la coordinación y supervisión de las políticas económicas, presupuestarias y de empleo de los Estados miembros de la UE. Su ciclo temporal se desarrolla durante los primeros seis meses de cada año.</w:t>
      </w:r>
    </w:p>
    <w:p w14:paraId="48C26329" w14:textId="77777777" w:rsidR="007F4AD0" w:rsidRPr="007F4AD0" w:rsidRDefault="007F4AD0" w:rsidP="007F4AD0">
      <w:pPr>
        <w:ind w:left="360"/>
      </w:pPr>
      <w:r w:rsidRPr="007F4AD0">
        <w:t>┌────────────────────────────────────────────────────────────────────────┐</w:t>
      </w:r>
    </w:p>
    <w:p w14:paraId="6462E7DF" w14:textId="77777777" w:rsidR="007F4AD0" w:rsidRPr="007F4AD0" w:rsidRDefault="007F4AD0" w:rsidP="007F4AD0">
      <w:pPr>
        <w:ind w:left="360"/>
      </w:pPr>
      <w:r w:rsidRPr="007F4AD0">
        <w:t>│                      CRONOLOGÍA DEL SEMESTRE EUROPEO                   │</w:t>
      </w:r>
    </w:p>
    <w:p w14:paraId="416636E5" w14:textId="77777777" w:rsidR="007F4AD0" w:rsidRPr="007F4AD0" w:rsidRDefault="007F4AD0" w:rsidP="007F4AD0">
      <w:pPr>
        <w:ind w:left="360"/>
      </w:pPr>
      <w:r w:rsidRPr="007F4AD0">
        <w:rPr>
          <w:rFonts w:ascii="MS Gothic" w:eastAsia="MS Gothic" w:hAnsi="MS Gothic" w:cs="MS Gothic" w:hint="eastAsia"/>
        </w:rPr>
        <w:t>├</w:t>
      </w:r>
      <w:r w:rsidRPr="007F4AD0">
        <w:rPr>
          <w:rFonts w:ascii="Calibri" w:hAnsi="Calibri" w:cs="Calibri"/>
        </w:rPr>
        <w:t>────────────────────────────────────────────────────────────────────────</w:t>
      </w:r>
      <w:r w:rsidRPr="007F4AD0">
        <w:rPr>
          <w:rFonts w:ascii="MS Gothic" w:eastAsia="MS Gothic" w:hAnsi="MS Gothic" w:cs="MS Gothic" w:hint="eastAsia"/>
        </w:rPr>
        <w:t>┤</w:t>
      </w:r>
    </w:p>
    <w:p w14:paraId="0954C3B7" w14:textId="77777777" w:rsidR="007F4AD0" w:rsidRPr="007F4AD0" w:rsidRDefault="007F4AD0" w:rsidP="007F4AD0">
      <w:pPr>
        <w:ind w:left="360"/>
      </w:pPr>
      <w:r w:rsidRPr="007F4AD0">
        <w:t>│  Noviembre (Año T-1) -&gt; Estudio Prospectivo Anual sobre el Crecimiento  │</w:t>
      </w:r>
    </w:p>
    <w:p w14:paraId="13E4F2C3" w14:textId="77777777" w:rsidR="007F4AD0" w:rsidRPr="007F4AD0" w:rsidRDefault="007F4AD0" w:rsidP="007F4AD0">
      <w:pPr>
        <w:ind w:left="360"/>
      </w:pPr>
      <w:r w:rsidRPr="007F4AD0">
        <w:t>│  Abril     (Año T)   -&gt; Presentación de Planes Nacionales Fiscales     │</w:t>
      </w:r>
    </w:p>
    <w:p w14:paraId="5141EDEB" w14:textId="77777777" w:rsidR="007F4AD0" w:rsidRPr="007F4AD0" w:rsidRDefault="007F4AD0" w:rsidP="007F4AD0">
      <w:pPr>
        <w:ind w:left="360"/>
      </w:pPr>
      <w:r w:rsidRPr="007F4AD0">
        <w:t>│  Junio/Julio (Año T) -&gt; Emisión de Recomendaciones Específicas (CSR)   │</w:t>
      </w:r>
    </w:p>
    <w:p w14:paraId="69512A5C" w14:textId="77777777" w:rsidR="007F4AD0" w:rsidRPr="007F4AD0" w:rsidRDefault="007F4AD0" w:rsidP="007F4AD0">
      <w:pPr>
        <w:ind w:left="360"/>
      </w:pPr>
      <w:r w:rsidRPr="007F4AD0">
        <w:t>└────────────────────────────────────────────────────────────────────────┘</w:t>
      </w:r>
    </w:p>
    <w:p w14:paraId="69D2EB07" w14:textId="77777777" w:rsidR="007F4AD0" w:rsidRPr="007F4AD0" w:rsidRDefault="007F4AD0" w:rsidP="007F4AD0">
      <w:pPr>
        <w:ind w:left="360"/>
        <w:rPr>
          <w:b/>
          <w:bCs/>
        </w:rPr>
      </w:pPr>
      <w:r w:rsidRPr="007F4AD0">
        <w:rPr>
          <w:b/>
          <w:bCs/>
        </w:rPr>
        <w:t>2.1.1. Fases del Ciclo Anual</w:t>
      </w:r>
    </w:p>
    <w:p w14:paraId="5B8F630D" w14:textId="77777777" w:rsidR="007F4AD0" w:rsidRPr="007F4AD0" w:rsidRDefault="007F4AD0" w:rsidP="007F4AD0">
      <w:pPr>
        <w:numPr>
          <w:ilvl w:val="0"/>
          <w:numId w:val="79"/>
        </w:numPr>
      </w:pPr>
      <w:r w:rsidRPr="007F4AD0">
        <w:rPr>
          <w:b/>
          <w:bCs/>
        </w:rPr>
        <w:t>Fase de Apertura (Noviembre - Año anterior):</w:t>
      </w:r>
      <w:r w:rsidRPr="007F4AD0">
        <w:t xml:space="preserve"> La Comisión Europea publica el </w:t>
      </w:r>
      <w:r w:rsidRPr="007F4AD0">
        <w:rPr>
          <w:b/>
          <w:bCs/>
        </w:rPr>
        <w:t>Estudio Prospectivo Anual sobre el Crecimiento Sostenible</w:t>
      </w:r>
      <w:r w:rsidRPr="007F4AD0">
        <w:t xml:space="preserve"> y el </w:t>
      </w:r>
      <w:r w:rsidRPr="007F4AD0">
        <w:rPr>
          <w:b/>
          <w:bCs/>
        </w:rPr>
        <w:t>Informe sobre el Mecanismo de Alerta (IMA)</w:t>
      </w:r>
      <w:r w:rsidRPr="007F4AD0">
        <w:t>. El IMA marca el inicio del Procedimiento de Desequilibrios Macroeconómicos (PDM), identificando qué países muestran riesgos de desequilibrios internos o externos.</w:t>
      </w:r>
    </w:p>
    <w:p w14:paraId="26D7DF10" w14:textId="77777777" w:rsidR="007F4AD0" w:rsidRPr="007F4AD0" w:rsidRDefault="007F4AD0" w:rsidP="007F4AD0">
      <w:pPr>
        <w:numPr>
          <w:ilvl w:val="0"/>
          <w:numId w:val="79"/>
        </w:numPr>
      </w:pPr>
      <w:r w:rsidRPr="007F4AD0">
        <w:rPr>
          <w:b/>
          <w:bCs/>
        </w:rPr>
        <w:lastRenderedPageBreak/>
        <w:t>Fase de Formulación Nacional (Abril):</w:t>
      </w:r>
      <w:r w:rsidRPr="007F4AD0">
        <w:t xml:space="preserve"> Los Estados miembros remiten simultáneamente a la Comisión sus </w:t>
      </w:r>
      <w:r w:rsidRPr="007F4AD0">
        <w:rPr>
          <w:b/>
          <w:bCs/>
        </w:rPr>
        <w:t>Planes Fiscal-Estructurales a Medio Plazo</w:t>
      </w:r>
      <w:r w:rsidRPr="007F4AD0">
        <w:t xml:space="preserve"> (en el marco de las nuevas reglas) y sus </w:t>
      </w:r>
      <w:r w:rsidRPr="007F4AD0">
        <w:rPr>
          <w:b/>
          <w:bCs/>
        </w:rPr>
        <w:t xml:space="preserve">Programas </w:t>
      </w:r>
      <w:proofErr w:type="spellStart"/>
      <w:r w:rsidRPr="007F4AD0">
        <w:rPr>
          <w:b/>
          <w:bCs/>
        </w:rPr>
        <w:t>Nationales</w:t>
      </w:r>
      <w:proofErr w:type="spellEnd"/>
      <w:r w:rsidRPr="007F4AD0">
        <w:rPr>
          <w:b/>
          <w:bCs/>
        </w:rPr>
        <w:t xml:space="preserve"> de Reforma</w:t>
      </w:r>
      <w:r w:rsidRPr="007F4AD0">
        <w:t>. Estos documentos recogen las proyecciones presupuestarias y las reformas estructurales planificadas.</w:t>
      </w:r>
    </w:p>
    <w:p w14:paraId="42952D86" w14:textId="77777777" w:rsidR="007F4AD0" w:rsidRPr="007F4AD0" w:rsidRDefault="007F4AD0" w:rsidP="007F4AD0">
      <w:pPr>
        <w:numPr>
          <w:ilvl w:val="0"/>
          <w:numId w:val="79"/>
        </w:numPr>
      </w:pPr>
      <w:r w:rsidRPr="007F4AD0">
        <w:rPr>
          <w:b/>
          <w:bCs/>
        </w:rPr>
        <w:t>Fase de Recomendación (Junio-Julio):</w:t>
      </w:r>
      <w:r w:rsidRPr="007F4AD0">
        <w:t xml:space="preserve"> La Comisión evalúa los planes y propone al Consejo de la Unión Europea las </w:t>
      </w:r>
      <w:r w:rsidRPr="007F4AD0">
        <w:rPr>
          <w:b/>
          <w:bCs/>
        </w:rPr>
        <w:t xml:space="preserve">Recomendaciones Específicas por País (CSR - </w:t>
      </w:r>
      <w:r w:rsidRPr="007F4AD0">
        <w:rPr>
          <w:b/>
          <w:bCs/>
          <w:i/>
          <w:iCs/>
        </w:rPr>
        <w:t>Country-</w:t>
      </w:r>
      <w:proofErr w:type="spellStart"/>
      <w:r w:rsidRPr="007F4AD0">
        <w:rPr>
          <w:b/>
          <w:bCs/>
          <w:i/>
          <w:iCs/>
        </w:rPr>
        <w:t>Specific</w:t>
      </w:r>
      <w:proofErr w:type="spellEnd"/>
      <w:r w:rsidRPr="007F4AD0">
        <w:rPr>
          <w:b/>
          <w:bCs/>
          <w:i/>
          <w:iCs/>
        </w:rPr>
        <w:t xml:space="preserve"> </w:t>
      </w:r>
      <w:proofErr w:type="spellStart"/>
      <w:r w:rsidRPr="007F4AD0">
        <w:rPr>
          <w:b/>
          <w:bCs/>
          <w:i/>
          <w:iCs/>
        </w:rPr>
        <w:t>Recommendations</w:t>
      </w:r>
      <w:proofErr w:type="spellEnd"/>
      <w:r w:rsidRPr="007F4AD0">
        <w:rPr>
          <w:b/>
          <w:bCs/>
        </w:rPr>
        <w:t>)</w:t>
      </w:r>
      <w:r w:rsidRPr="007F4AD0">
        <w:t>. Tras su aprobación por el Consejo, los Estados deben incorporar estas directrices en el diseño de sus Presupuestos Generales del Estado para el año siguiente.</w:t>
      </w:r>
    </w:p>
    <w:p w14:paraId="700036CF" w14:textId="77777777" w:rsidR="007F4AD0" w:rsidRPr="007F4AD0" w:rsidRDefault="007F4AD0" w:rsidP="007F4AD0">
      <w:pPr>
        <w:ind w:left="360"/>
        <w:rPr>
          <w:b/>
          <w:bCs/>
        </w:rPr>
      </w:pPr>
      <w:r w:rsidRPr="007F4AD0">
        <w:rPr>
          <w:b/>
          <w:bCs/>
        </w:rPr>
        <w:t>2.2. El Pacto de Estabilidad y Crecimiento (PEC) Reformado</w:t>
      </w:r>
    </w:p>
    <w:p w14:paraId="534387D4" w14:textId="77777777" w:rsidR="007F4AD0" w:rsidRPr="007F4AD0" w:rsidRDefault="007F4AD0" w:rsidP="007F4AD0">
      <w:pPr>
        <w:ind w:left="360"/>
      </w:pPr>
      <w:r w:rsidRPr="007F4AD0">
        <w:t xml:space="preserve">El Pacto de Estabilidad y Crecimiento original, instituido en </w:t>
      </w:r>
      <w:r w:rsidRPr="007F4AD0">
        <w:rPr>
          <w:b/>
          <w:bCs/>
        </w:rPr>
        <w:t>1997</w:t>
      </w:r>
      <w:r w:rsidRPr="007F4AD0">
        <w:t xml:space="preserve"> mediante los Reglamentos (CE) 1466/97 y 1467/97, sufrió una reforma estructural profunda aprobada formalmente en </w:t>
      </w:r>
      <w:r w:rsidRPr="007F4AD0">
        <w:rPr>
          <w:b/>
          <w:bCs/>
        </w:rPr>
        <w:t>abril de 2024</w:t>
      </w:r>
      <w:r w:rsidRPr="007F4AD0">
        <w:t>. Este nuevo marco normativo busca resolver los problemas de rigidez y falta de apropiación nacional del modelo anterior.</w:t>
      </w:r>
    </w:p>
    <w:p w14:paraId="60BEA7C1" w14:textId="77777777" w:rsidR="007F4AD0" w:rsidRPr="007F4AD0" w:rsidRDefault="007F4AD0" w:rsidP="007F4AD0">
      <w:pPr>
        <w:ind w:left="360"/>
        <w:rPr>
          <w:b/>
          <w:bCs/>
        </w:rPr>
      </w:pPr>
      <w:r w:rsidRPr="007F4AD0">
        <w:rPr>
          <w:b/>
          <w:bCs/>
        </w:rPr>
        <w:t>2.2.1. Base Normativa de la Reforma (2024)</w:t>
      </w:r>
    </w:p>
    <w:p w14:paraId="0D368BDB" w14:textId="77777777" w:rsidR="007F4AD0" w:rsidRPr="007F4AD0" w:rsidRDefault="007F4AD0" w:rsidP="007F4AD0">
      <w:pPr>
        <w:ind w:left="360"/>
      </w:pPr>
      <w:r w:rsidRPr="007F4AD0">
        <w:t>La reforma se fundamenta en un paquete de tres textos normativos que sustituyen la arquitectura previa:</w:t>
      </w:r>
    </w:p>
    <w:p w14:paraId="00A003E3" w14:textId="77777777" w:rsidR="007F4AD0" w:rsidRPr="007F4AD0" w:rsidRDefault="007F4AD0" w:rsidP="007F4AD0">
      <w:pPr>
        <w:numPr>
          <w:ilvl w:val="0"/>
          <w:numId w:val="80"/>
        </w:numPr>
      </w:pPr>
      <w:r w:rsidRPr="007F4AD0">
        <w:rPr>
          <w:b/>
          <w:bCs/>
        </w:rPr>
        <w:t>Reglamento (UE) 2024/1263:</w:t>
      </w:r>
      <w:r w:rsidRPr="007F4AD0">
        <w:t xml:space="preserve"> Relativo a la coordinación eficaz de las políticas económicas y a la supervisión presupuestaria multilateral (brazo preventivo).</w:t>
      </w:r>
    </w:p>
    <w:p w14:paraId="15C1DF34" w14:textId="77777777" w:rsidR="007F4AD0" w:rsidRPr="007F4AD0" w:rsidRDefault="007F4AD0" w:rsidP="007F4AD0">
      <w:pPr>
        <w:numPr>
          <w:ilvl w:val="0"/>
          <w:numId w:val="80"/>
        </w:numPr>
      </w:pPr>
      <w:r w:rsidRPr="007F4AD0">
        <w:rPr>
          <w:b/>
          <w:bCs/>
        </w:rPr>
        <w:t>Reglamento (UE) 2024/1264:</w:t>
      </w:r>
      <w:r w:rsidRPr="007F4AD0">
        <w:t xml:space="preserve"> Por el que se modifica el Reglamento 1467/97 relativo a la aceleración y clarificación del procedimiento de déficit excesivo (brazo corrector).</w:t>
      </w:r>
    </w:p>
    <w:p w14:paraId="499C8929" w14:textId="77777777" w:rsidR="007F4AD0" w:rsidRPr="007F4AD0" w:rsidRDefault="007F4AD0" w:rsidP="007F4AD0">
      <w:pPr>
        <w:numPr>
          <w:ilvl w:val="0"/>
          <w:numId w:val="80"/>
        </w:numPr>
      </w:pPr>
      <w:r w:rsidRPr="007F4AD0">
        <w:rPr>
          <w:b/>
          <w:bCs/>
        </w:rPr>
        <w:t>Directiva (UE) 2024/1265:</w:t>
      </w:r>
      <w:r w:rsidRPr="007F4AD0">
        <w:t xml:space="preserve"> Requisitos aplicables a los marcos presupuestarios de los Estados miembros.</w:t>
      </w:r>
    </w:p>
    <w:p w14:paraId="1546C2E0" w14:textId="77777777" w:rsidR="007F4AD0" w:rsidRPr="007F4AD0" w:rsidRDefault="007F4AD0" w:rsidP="007F4AD0">
      <w:pPr>
        <w:ind w:left="360"/>
        <w:rPr>
          <w:b/>
          <w:bCs/>
        </w:rPr>
      </w:pPr>
      <w:r w:rsidRPr="007F4AD0">
        <w:rPr>
          <w:b/>
          <w:bCs/>
        </w:rPr>
        <w:t>2.2.2. Mantenimiento de los Límites de Maastricht</w:t>
      </w:r>
    </w:p>
    <w:p w14:paraId="56AEC66B" w14:textId="77777777" w:rsidR="007F4AD0" w:rsidRPr="007F4AD0" w:rsidRDefault="007F4AD0" w:rsidP="007F4AD0">
      <w:pPr>
        <w:ind w:left="360"/>
      </w:pPr>
      <w:r w:rsidRPr="007F4AD0">
        <w:t xml:space="preserve">Es una pregunta recurrente en los exámenes del Banco de España: </w:t>
      </w:r>
      <w:r w:rsidRPr="007F4AD0">
        <w:rPr>
          <w:b/>
          <w:bCs/>
        </w:rPr>
        <w:t>los valores de referencia cuantitativos fijados en el Protocolo n.º 12 del Tratado de Funcionamiento de la Unión Europea (TFUE) permanecen jurídicamente inalterados</w:t>
      </w:r>
      <w:r w:rsidRPr="007F4AD0">
        <w:t>.</w:t>
      </w:r>
    </w:p>
    <w:p w14:paraId="09FED5CF" w14:textId="77777777" w:rsidR="007F4AD0" w:rsidRPr="007F4AD0" w:rsidRDefault="007F4AD0" w:rsidP="007F4AD0">
      <w:pPr>
        <w:ind w:left="360"/>
      </w:pPr>
      <w:proofErr w:type="spellStart"/>
      <w:r w:rsidRPr="007F4AD0">
        <w:t>Lıˊmite</w:t>
      </w:r>
      <w:proofErr w:type="spellEnd"/>
      <w:r w:rsidRPr="007F4AD0">
        <w:t> de </w:t>
      </w:r>
      <w:proofErr w:type="spellStart"/>
      <w:r w:rsidRPr="007F4AD0">
        <w:t>Deˊficit</w:t>
      </w:r>
      <w:proofErr w:type="spellEnd"/>
      <w:r w:rsidRPr="007F4AD0">
        <w:t> </w:t>
      </w:r>
      <w:proofErr w:type="spellStart"/>
      <w:r w:rsidRPr="007F4AD0">
        <w:t>Puˊblico</w:t>
      </w:r>
      <w:proofErr w:type="spellEnd"/>
      <w:r w:rsidRPr="007F4AD0">
        <w:t>=3% del PIB</w:t>
      </w:r>
    </w:p>
    <w:p w14:paraId="105D1F00" w14:textId="77777777" w:rsidR="007F4AD0" w:rsidRPr="007F4AD0" w:rsidRDefault="007F4AD0" w:rsidP="007F4AD0">
      <w:pPr>
        <w:ind w:left="360"/>
      </w:pPr>
      <w:proofErr w:type="spellStart"/>
      <w:r w:rsidRPr="007F4AD0">
        <w:t>Lıˊmite</w:t>
      </w:r>
      <w:proofErr w:type="spellEnd"/>
      <w:r w:rsidRPr="007F4AD0">
        <w:t> de Deuda </w:t>
      </w:r>
      <w:proofErr w:type="spellStart"/>
      <w:r w:rsidRPr="007F4AD0">
        <w:t>Puˊblica</w:t>
      </w:r>
      <w:proofErr w:type="spellEnd"/>
      <w:r w:rsidRPr="007F4AD0">
        <w:t>=60% del PIB</w:t>
      </w:r>
    </w:p>
    <w:p w14:paraId="5F7AEA56" w14:textId="77777777" w:rsidR="007F4AD0" w:rsidRPr="007F4AD0" w:rsidRDefault="007F4AD0" w:rsidP="007F4AD0">
      <w:pPr>
        <w:ind w:left="360"/>
        <w:rPr>
          <w:b/>
          <w:bCs/>
        </w:rPr>
      </w:pPr>
      <w:r w:rsidRPr="007F4AD0">
        <w:rPr>
          <w:b/>
          <w:bCs/>
        </w:rPr>
        <w:t>2.2.3. Funcionamiento de la Trayectoria Técnica y Planes Fiscal-Estructurales</w:t>
      </w:r>
    </w:p>
    <w:p w14:paraId="097CCCF2" w14:textId="77777777" w:rsidR="007F4AD0" w:rsidRPr="007F4AD0" w:rsidRDefault="007F4AD0" w:rsidP="007F4AD0">
      <w:pPr>
        <w:ind w:left="360"/>
      </w:pPr>
      <w:r w:rsidRPr="007F4AD0">
        <w:lastRenderedPageBreak/>
        <w:t xml:space="preserve">El nuevo marco elimina los antiguos objetivos de saldo estructural a corto plazo y los sustituye por un enfoque a medio plazo basado en el control de una </w:t>
      </w:r>
      <w:r w:rsidRPr="007F4AD0">
        <w:rPr>
          <w:b/>
          <w:bCs/>
        </w:rPr>
        <w:t>única variable operativa</w:t>
      </w:r>
      <w:r w:rsidRPr="007F4AD0">
        <w:t xml:space="preserve">: el </w:t>
      </w:r>
      <w:r w:rsidRPr="007F4AD0">
        <w:rPr>
          <w:b/>
          <w:bCs/>
        </w:rPr>
        <w:t>gasto primario neto</w:t>
      </w:r>
      <w:r w:rsidRPr="007F4AD0">
        <w:t>.</w:t>
      </w:r>
    </w:p>
    <w:p w14:paraId="13CF2261" w14:textId="77777777" w:rsidR="007F4AD0" w:rsidRPr="007F4AD0" w:rsidRDefault="007F4AD0" w:rsidP="007F4AD0">
      <w:pPr>
        <w:numPr>
          <w:ilvl w:val="0"/>
          <w:numId w:val="81"/>
        </w:numPr>
      </w:pPr>
      <w:r w:rsidRPr="007F4AD0">
        <w:rPr>
          <w:b/>
          <w:bCs/>
        </w:rPr>
        <w:t>Definición de Gasto Primario Neto:</w:t>
      </w:r>
      <w:r w:rsidRPr="007F4AD0">
        <w:t xml:space="preserve"> Es el gasto público total excluyendo de manera explícita:</w:t>
      </w:r>
    </w:p>
    <w:p w14:paraId="0C669B23" w14:textId="77777777" w:rsidR="007F4AD0" w:rsidRPr="007F4AD0" w:rsidRDefault="007F4AD0" w:rsidP="007F4AD0">
      <w:pPr>
        <w:numPr>
          <w:ilvl w:val="1"/>
          <w:numId w:val="81"/>
        </w:numPr>
      </w:pPr>
      <w:r w:rsidRPr="007F4AD0">
        <w:t>Los costes por intereses de la deuda pública (</w:t>
      </w:r>
      <w:r w:rsidRPr="007F4AD0">
        <w:rPr>
          <w:i/>
          <w:iCs/>
        </w:rPr>
        <w:t>gasto financiero</w:t>
      </w:r>
      <w:r w:rsidRPr="007F4AD0">
        <w:t>).</w:t>
      </w:r>
    </w:p>
    <w:p w14:paraId="575A5485" w14:textId="77777777" w:rsidR="007F4AD0" w:rsidRPr="007F4AD0" w:rsidRDefault="007F4AD0" w:rsidP="007F4AD0">
      <w:pPr>
        <w:numPr>
          <w:ilvl w:val="1"/>
          <w:numId w:val="81"/>
        </w:numPr>
      </w:pPr>
      <w:r w:rsidRPr="007F4AD0">
        <w:t>Los gastos cíclicos asociados a prestaciones por desempleo.</w:t>
      </w:r>
    </w:p>
    <w:p w14:paraId="3F69651B" w14:textId="77777777" w:rsidR="007F4AD0" w:rsidRPr="007F4AD0" w:rsidRDefault="007F4AD0" w:rsidP="007F4AD0">
      <w:pPr>
        <w:numPr>
          <w:ilvl w:val="1"/>
          <w:numId w:val="81"/>
        </w:numPr>
      </w:pPr>
      <w:r w:rsidRPr="007F4AD0">
        <w:t>Los gastos totalmente financiados con fondos de la Unión Europea.</w:t>
      </w:r>
    </w:p>
    <w:p w14:paraId="4958A123" w14:textId="77777777" w:rsidR="007F4AD0" w:rsidRPr="007F4AD0" w:rsidRDefault="007F4AD0" w:rsidP="007F4AD0">
      <w:pPr>
        <w:numPr>
          <w:ilvl w:val="1"/>
          <w:numId w:val="81"/>
        </w:numPr>
      </w:pPr>
      <w:r w:rsidRPr="007F4AD0">
        <w:t>Las medidas discrecionales de ingresos públicos.</w:t>
      </w:r>
    </w:p>
    <w:p w14:paraId="682A9DDE" w14:textId="77777777" w:rsidR="007F4AD0" w:rsidRPr="007F4AD0" w:rsidRDefault="007F4AD0" w:rsidP="007F4AD0">
      <w:pPr>
        <w:numPr>
          <w:ilvl w:val="0"/>
          <w:numId w:val="81"/>
        </w:numPr>
      </w:pPr>
      <w:r w:rsidRPr="007F4AD0">
        <w:rPr>
          <w:b/>
          <w:bCs/>
        </w:rPr>
        <w:t>La Trayectoria Técnica:</w:t>
      </w:r>
      <w:r w:rsidRPr="007F4AD0">
        <w:t xml:space="preserve"> Para aquellos países cuya deuda supera el 60% del PIB o cuyo déficit supera el 3% del PIB, la Comisión Europea emite una </w:t>
      </w:r>
      <w:r w:rsidRPr="007F4AD0">
        <w:rPr>
          <w:b/>
          <w:bCs/>
        </w:rPr>
        <w:t>Trayectoria Técnica</w:t>
      </w:r>
      <w:r w:rsidRPr="007F4AD0">
        <w:t xml:space="preserve"> cuantitativa personalizada. Esta trayectoria garantiza que, al final del período de ajuste, la ratio de deuda pública se sitúe en una senda de reducción plausible y sostenible.</w:t>
      </w:r>
    </w:p>
    <w:p w14:paraId="45F74BE7" w14:textId="77777777" w:rsidR="007F4AD0" w:rsidRPr="007F4AD0" w:rsidRDefault="007F4AD0" w:rsidP="007F4AD0">
      <w:pPr>
        <w:numPr>
          <w:ilvl w:val="0"/>
          <w:numId w:val="81"/>
        </w:numPr>
      </w:pPr>
      <w:r w:rsidRPr="007F4AD0">
        <w:rPr>
          <w:b/>
          <w:bCs/>
        </w:rPr>
        <w:t>Duración de los Planes:</w:t>
      </w:r>
      <w:r w:rsidRPr="007F4AD0">
        <w:t xml:space="preserve"> Los Estados miembros diseñan sus Planes Fiscal-Estructurales Nacionales para un horizonte de </w:t>
      </w:r>
      <w:r w:rsidRPr="007F4AD0">
        <w:rPr>
          <w:b/>
          <w:bCs/>
        </w:rPr>
        <w:t>4 años</w:t>
      </w:r>
      <w:r w:rsidRPr="007F4AD0">
        <w:t xml:space="preserve"> de forma ordinaria. Este horizonte se puede prorrogar hasta un máximo de </w:t>
      </w:r>
      <w:r w:rsidRPr="007F4AD0">
        <w:rPr>
          <w:b/>
          <w:bCs/>
        </w:rPr>
        <w:t>7 años</w:t>
      </w:r>
      <w:r w:rsidRPr="007F4AD0">
        <w:t xml:space="preserve"> si el Estado miembro se compromete contractualmente a ejecutar un conjunto de reformas estructurales e inversiones públicas de alto impacto que cumplan cuatro criterios:</w:t>
      </w:r>
    </w:p>
    <w:p w14:paraId="3B27B93B" w14:textId="77777777" w:rsidR="007F4AD0" w:rsidRPr="007F4AD0" w:rsidRDefault="007F4AD0" w:rsidP="007F4AD0">
      <w:pPr>
        <w:numPr>
          <w:ilvl w:val="1"/>
          <w:numId w:val="82"/>
        </w:numPr>
      </w:pPr>
      <w:r w:rsidRPr="007F4AD0">
        <w:t>Fomentar el crecimiento potencial.</w:t>
      </w:r>
    </w:p>
    <w:p w14:paraId="7DF9DDE1" w14:textId="77777777" w:rsidR="007F4AD0" w:rsidRPr="007F4AD0" w:rsidRDefault="007F4AD0" w:rsidP="007F4AD0">
      <w:pPr>
        <w:numPr>
          <w:ilvl w:val="1"/>
          <w:numId w:val="82"/>
        </w:numPr>
      </w:pPr>
      <w:r w:rsidRPr="007F4AD0">
        <w:t>Garantizar la sostenibilidad fiscal.</w:t>
      </w:r>
    </w:p>
    <w:p w14:paraId="75C1EB95" w14:textId="77777777" w:rsidR="007F4AD0" w:rsidRPr="007F4AD0" w:rsidRDefault="007F4AD0" w:rsidP="007F4AD0">
      <w:pPr>
        <w:numPr>
          <w:ilvl w:val="1"/>
          <w:numId w:val="82"/>
        </w:numPr>
      </w:pPr>
      <w:r w:rsidRPr="007F4AD0">
        <w:t>Abordar las prioridades comunes de la UE (Pacto Verde, Agenda Digital, Resiliencia Social).</w:t>
      </w:r>
    </w:p>
    <w:p w14:paraId="2B77B43B" w14:textId="77777777" w:rsidR="007F4AD0" w:rsidRPr="007F4AD0" w:rsidRDefault="007F4AD0" w:rsidP="007F4AD0">
      <w:pPr>
        <w:numPr>
          <w:ilvl w:val="1"/>
          <w:numId w:val="82"/>
        </w:numPr>
      </w:pPr>
      <w:r w:rsidRPr="007F4AD0">
        <w:t>Dar cumplimiento a las Recomendaciones Específicas del Semestre Europeo (CSR).</w:t>
      </w:r>
    </w:p>
    <w:p w14:paraId="2A4A1413" w14:textId="77777777" w:rsidR="007F4AD0" w:rsidRPr="007F4AD0" w:rsidRDefault="007F4AD0" w:rsidP="007F4AD0">
      <w:pPr>
        <w:ind w:left="360"/>
      </w:pPr>
      <w:r w:rsidRPr="007F4AD0">
        <w:t xml:space="preserve">                      ┌─────────────────────────────────┐</w:t>
      </w:r>
    </w:p>
    <w:p w14:paraId="76F0F22B" w14:textId="77777777" w:rsidR="007F4AD0" w:rsidRPr="007F4AD0" w:rsidRDefault="007F4AD0" w:rsidP="007F4AD0">
      <w:pPr>
        <w:ind w:left="360"/>
      </w:pPr>
      <w:r w:rsidRPr="007F4AD0">
        <w:t xml:space="preserve">                      │    DURACIÓN DEL PLAN FISCAL     │</w:t>
      </w:r>
    </w:p>
    <w:p w14:paraId="14875096" w14:textId="77777777" w:rsidR="007F4AD0" w:rsidRPr="007F4AD0" w:rsidRDefault="007F4AD0" w:rsidP="007F4AD0">
      <w:pPr>
        <w:ind w:left="360"/>
      </w:pPr>
      <w:r w:rsidRPr="007F4AD0">
        <w:t xml:space="preserve">                      └────────────────</w:t>
      </w:r>
      <w:r w:rsidRPr="007F4AD0">
        <w:rPr>
          <w:rFonts w:ascii="MS Gothic" w:eastAsia="MS Gothic" w:hAnsi="MS Gothic" w:cs="MS Gothic" w:hint="eastAsia"/>
        </w:rPr>
        <w:t>┬</w:t>
      </w:r>
      <w:r w:rsidRPr="007F4AD0">
        <w:rPr>
          <w:rFonts w:ascii="Calibri" w:hAnsi="Calibri" w:cs="Calibri"/>
        </w:rPr>
        <w:t>────────────────┘</w:t>
      </w:r>
    </w:p>
    <w:p w14:paraId="262B52CD" w14:textId="77777777" w:rsidR="007F4AD0" w:rsidRPr="007F4AD0" w:rsidRDefault="007F4AD0" w:rsidP="007F4AD0">
      <w:pPr>
        <w:ind w:left="360"/>
      </w:pPr>
      <w:r w:rsidRPr="007F4AD0">
        <w:t xml:space="preserve">                                       │</w:t>
      </w:r>
    </w:p>
    <w:p w14:paraId="671440D0" w14:textId="77777777" w:rsidR="007F4AD0" w:rsidRPr="007F4AD0" w:rsidRDefault="007F4AD0" w:rsidP="007F4AD0">
      <w:pPr>
        <w:ind w:left="360"/>
      </w:pPr>
      <w:r w:rsidRPr="007F4AD0">
        <w:t xml:space="preserve">                 ┌─────────────────────</w:t>
      </w:r>
      <w:r w:rsidRPr="007F4AD0">
        <w:rPr>
          <w:rFonts w:ascii="MS Gothic" w:eastAsia="MS Gothic" w:hAnsi="MS Gothic" w:cs="MS Gothic" w:hint="eastAsia"/>
        </w:rPr>
        <w:t>┴</w:t>
      </w:r>
      <w:r w:rsidRPr="007F4AD0">
        <w:rPr>
          <w:rFonts w:ascii="Calibri" w:hAnsi="Calibri" w:cs="Calibri"/>
        </w:rPr>
        <w:t>─────────────────────┐</w:t>
      </w:r>
    </w:p>
    <w:p w14:paraId="0F074A33" w14:textId="77777777" w:rsidR="007F4AD0" w:rsidRPr="007F4AD0" w:rsidRDefault="007F4AD0" w:rsidP="007F4AD0">
      <w:pPr>
        <w:ind w:left="360"/>
      </w:pPr>
      <w:r w:rsidRPr="007F4AD0">
        <w:t xml:space="preserve">                 </w:t>
      </w:r>
      <w:r w:rsidRPr="007F4AD0">
        <w:rPr>
          <w:rFonts w:ascii="Arial" w:hAnsi="Arial" w:cs="Arial"/>
        </w:rPr>
        <w:t>▼</w:t>
      </w:r>
      <w:r w:rsidRPr="007F4AD0">
        <w:t xml:space="preserve">                                           </w:t>
      </w:r>
      <w:r w:rsidRPr="007F4AD0">
        <w:rPr>
          <w:rFonts w:ascii="Arial" w:hAnsi="Arial" w:cs="Arial"/>
        </w:rPr>
        <w:t>▼</w:t>
      </w:r>
    </w:p>
    <w:p w14:paraId="25B649D1" w14:textId="77777777" w:rsidR="007F4AD0" w:rsidRPr="007F4AD0" w:rsidRDefault="007F4AD0" w:rsidP="007F4AD0">
      <w:pPr>
        <w:ind w:left="360"/>
      </w:pPr>
      <w:r w:rsidRPr="007F4AD0">
        <w:lastRenderedPageBreak/>
        <w:t xml:space="preserve">       ┌───────────────────┐                       ┌───────────────────┐</w:t>
      </w:r>
    </w:p>
    <w:p w14:paraId="5D3A8EBF" w14:textId="77777777" w:rsidR="007F4AD0" w:rsidRPr="007F4AD0" w:rsidRDefault="007F4AD0" w:rsidP="007F4AD0">
      <w:pPr>
        <w:ind w:left="360"/>
      </w:pPr>
      <w:r w:rsidRPr="007F4AD0">
        <w:t xml:space="preserve">       │ HORIZONTE NORMAL  │                       │ HORIZONTE AMPLIADO│</w:t>
      </w:r>
    </w:p>
    <w:p w14:paraId="2A831B97" w14:textId="77777777" w:rsidR="007F4AD0" w:rsidRPr="007F4AD0" w:rsidRDefault="007F4AD0" w:rsidP="007F4AD0">
      <w:pPr>
        <w:ind w:left="360"/>
      </w:pPr>
      <w:r w:rsidRPr="007F4AD0">
        <w:t xml:space="preserve">       │      4 AÑOS       │                       │      7 AÑOS       │</w:t>
      </w:r>
    </w:p>
    <w:p w14:paraId="02C64068" w14:textId="77777777" w:rsidR="007F4AD0" w:rsidRPr="007F4AD0" w:rsidRDefault="007F4AD0" w:rsidP="007F4AD0">
      <w:pPr>
        <w:ind w:left="360"/>
      </w:pPr>
      <w:r w:rsidRPr="007F4AD0">
        <w:t xml:space="preserve">       └───────────────────┘                       └─────────</w:t>
      </w:r>
      <w:r w:rsidRPr="007F4AD0">
        <w:rPr>
          <w:rFonts w:ascii="MS Gothic" w:eastAsia="MS Gothic" w:hAnsi="MS Gothic" w:cs="MS Gothic" w:hint="eastAsia"/>
        </w:rPr>
        <w:t>┬</w:t>
      </w:r>
      <w:r w:rsidRPr="007F4AD0">
        <w:rPr>
          <w:rFonts w:ascii="Calibri" w:hAnsi="Calibri" w:cs="Calibri"/>
        </w:rPr>
        <w:t>─────────┘</w:t>
      </w:r>
    </w:p>
    <w:p w14:paraId="0AA19360" w14:textId="77777777" w:rsidR="007F4AD0" w:rsidRPr="007F4AD0" w:rsidRDefault="007F4AD0" w:rsidP="007F4AD0">
      <w:pPr>
        <w:ind w:left="360"/>
      </w:pPr>
      <w:r w:rsidRPr="007F4AD0">
        <w:t xml:space="preserve">                                                             │</w:t>
      </w:r>
    </w:p>
    <w:p w14:paraId="739F8930" w14:textId="77777777" w:rsidR="007F4AD0" w:rsidRPr="007F4AD0" w:rsidRDefault="007F4AD0" w:rsidP="007F4AD0">
      <w:pPr>
        <w:ind w:left="360"/>
      </w:pPr>
      <w:r w:rsidRPr="007F4AD0">
        <w:t xml:space="preserve">                                           ┌─────────────────</w:t>
      </w:r>
      <w:r w:rsidRPr="007F4AD0">
        <w:rPr>
          <w:rFonts w:ascii="MS Gothic" w:eastAsia="MS Gothic" w:hAnsi="MS Gothic" w:cs="MS Gothic" w:hint="eastAsia"/>
        </w:rPr>
        <w:t>┴</w:t>
      </w:r>
      <w:r w:rsidRPr="007F4AD0">
        <w:rPr>
          <w:rFonts w:ascii="Calibri" w:hAnsi="Calibri" w:cs="Calibri"/>
        </w:rPr>
        <w:t>─────────────────┐</w:t>
      </w:r>
    </w:p>
    <w:p w14:paraId="4A5EF9ED" w14:textId="77777777" w:rsidR="007F4AD0" w:rsidRPr="007F4AD0" w:rsidRDefault="007F4AD0" w:rsidP="007F4AD0">
      <w:pPr>
        <w:ind w:left="360"/>
      </w:pPr>
      <w:r w:rsidRPr="007F4AD0">
        <w:t xml:space="preserve">                                           </w:t>
      </w:r>
      <w:r w:rsidRPr="007F4AD0">
        <w:rPr>
          <w:rFonts w:ascii="Arial" w:hAnsi="Arial" w:cs="Arial"/>
        </w:rPr>
        <w:t>▼</w:t>
      </w:r>
      <w:r w:rsidRPr="007F4AD0">
        <w:t xml:space="preserve">                                   </w:t>
      </w:r>
      <w:r w:rsidRPr="007F4AD0">
        <w:rPr>
          <w:rFonts w:ascii="Arial" w:hAnsi="Arial" w:cs="Arial"/>
        </w:rPr>
        <w:t>▼</w:t>
      </w:r>
    </w:p>
    <w:p w14:paraId="38A6E1A0" w14:textId="77777777" w:rsidR="007F4AD0" w:rsidRPr="007F4AD0" w:rsidRDefault="007F4AD0" w:rsidP="007F4AD0">
      <w:pPr>
        <w:ind w:left="360"/>
      </w:pPr>
      <w:r w:rsidRPr="007F4AD0">
        <w:t xml:space="preserve">                                 ┌───────────────────┐               ┌───────────────────┐</w:t>
      </w:r>
    </w:p>
    <w:p w14:paraId="752A7982" w14:textId="77777777" w:rsidR="007F4AD0" w:rsidRPr="007F4AD0" w:rsidRDefault="007F4AD0" w:rsidP="007F4AD0">
      <w:pPr>
        <w:ind w:left="360"/>
      </w:pPr>
      <w:r w:rsidRPr="007F4AD0">
        <w:t xml:space="preserve">                                 │ Reformas Verdes   │               │ Inversiones CSR   │</w:t>
      </w:r>
    </w:p>
    <w:p w14:paraId="79846DE1" w14:textId="77777777" w:rsidR="007F4AD0" w:rsidRPr="007F4AD0" w:rsidRDefault="007F4AD0" w:rsidP="007F4AD0">
      <w:pPr>
        <w:ind w:left="360"/>
      </w:pPr>
      <w:r w:rsidRPr="007F4AD0">
        <w:t xml:space="preserve">                                 │   y Digitales     │               │   y Sostenibles   │</w:t>
      </w:r>
    </w:p>
    <w:p w14:paraId="6878421A" w14:textId="77777777" w:rsidR="007F4AD0" w:rsidRPr="007F4AD0" w:rsidRDefault="007F4AD0" w:rsidP="007F4AD0">
      <w:pPr>
        <w:ind w:left="360"/>
      </w:pPr>
      <w:r w:rsidRPr="007F4AD0">
        <w:t xml:space="preserve">                                 └───────────────────┘               └───────────────────┘</w:t>
      </w:r>
    </w:p>
    <w:p w14:paraId="688CD8E7" w14:textId="77777777" w:rsidR="007F4AD0" w:rsidRPr="007F4AD0" w:rsidRDefault="007F4AD0" w:rsidP="007F4AD0">
      <w:pPr>
        <w:ind w:left="360"/>
        <w:rPr>
          <w:b/>
          <w:bCs/>
        </w:rPr>
      </w:pPr>
      <w:r w:rsidRPr="007F4AD0">
        <w:rPr>
          <w:b/>
          <w:bCs/>
        </w:rPr>
        <w:t>2.2.4. Salvaguardias Obligatorias de la Reforma</w:t>
      </w:r>
    </w:p>
    <w:p w14:paraId="7E6A009D" w14:textId="77777777" w:rsidR="007F4AD0" w:rsidRPr="007F4AD0" w:rsidRDefault="007F4AD0" w:rsidP="007F4AD0">
      <w:pPr>
        <w:ind w:left="360"/>
      </w:pPr>
      <w:r w:rsidRPr="007F4AD0">
        <w:t>Para evitar que la flexibilidad de la senda a medio plazo dilate el ajuste, el Reglamento (UE) 2024/1263 impone dos salvaguardias numéricas mínimas que deben aplicarse de forma automática: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2032"/>
        <w:gridCol w:w="4319"/>
      </w:tblGrid>
      <w:tr w:rsidR="007F4AD0" w:rsidRPr="007F4AD0" w14:paraId="3F2BCDFF" w14:textId="77777777">
        <w:trPr>
          <w:tblHeader/>
          <w:tblCellSpacing w:w="15" w:type="dxa"/>
        </w:trPr>
        <w:tc>
          <w:tcPr>
            <w:tcW w:w="0" w:type="auto"/>
            <w:vAlign w:val="center"/>
            <w:hideMark/>
          </w:tcPr>
          <w:p w14:paraId="43A67A0D" w14:textId="77777777" w:rsidR="007F4AD0" w:rsidRPr="007F4AD0" w:rsidRDefault="007F4AD0" w:rsidP="007F4AD0">
            <w:pPr>
              <w:ind w:left="360"/>
              <w:rPr>
                <w:b/>
                <w:bCs/>
              </w:rPr>
            </w:pPr>
            <w:r w:rsidRPr="007F4AD0">
              <w:rPr>
                <w:b/>
                <w:bCs/>
              </w:rPr>
              <w:t>Salvaguardia</w:t>
            </w:r>
          </w:p>
        </w:tc>
        <w:tc>
          <w:tcPr>
            <w:tcW w:w="0" w:type="auto"/>
            <w:vAlign w:val="center"/>
            <w:hideMark/>
          </w:tcPr>
          <w:p w14:paraId="64A517AB" w14:textId="77777777" w:rsidR="007F4AD0" w:rsidRPr="007F4AD0" w:rsidRDefault="007F4AD0" w:rsidP="007F4AD0">
            <w:pPr>
              <w:ind w:left="360"/>
              <w:rPr>
                <w:b/>
                <w:bCs/>
              </w:rPr>
            </w:pPr>
            <w:r w:rsidRPr="007F4AD0">
              <w:rPr>
                <w:b/>
                <w:bCs/>
              </w:rPr>
              <w:t>Ámbito de Aplicación</w:t>
            </w:r>
          </w:p>
        </w:tc>
        <w:tc>
          <w:tcPr>
            <w:tcW w:w="0" w:type="auto"/>
            <w:vAlign w:val="center"/>
            <w:hideMark/>
          </w:tcPr>
          <w:p w14:paraId="2C89D7E2" w14:textId="77777777" w:rsidR="007F4AD0" w:rsidRPr="007F4AD0" w:rsidRDefault="007F4AD0" w:rsidP="007F4AD0">
            <w:pPr>
              <w:ind w:left="360"/>
              <w:rPr>
                <w:b/>
                <w:bCs/>
              </w:rPr>
            </w:pPr>
            <w:r w:rsidRPr="007F4AD0">
              <w:rPr>
                <w:b/>
                <w:bCs/>
              </w:rPr>
              <w:t>Requisito Cuantitativo Obligatorio</w:t>
            </w:r>
          </w:p>
        </w:tc>
      </w:tr>
      <w:tr w:rsidR="007F4AD0" w:rsidRPr="007F4AD0" w14:paraId="0E22F640" w14:textId="77777777">
        <w:trPr>
          <w:tblCellSpacing w:w="15" w:type="dxa"/>
        </w:trPr>
        <w:tc>
          <w:tcPr>
            <w:tcW w:w="0" w:type="auto"/>
            <w:vAlign w:val="center"/>
            <w:hideMark/>
          </w:tcPr>
          <w:p w14:paraId="0E8A81C3" w14:textId="77777777" w:rsidR="007F4AD0" w:rsidRPr="007F4AD0" w:rsidRDefault="007F4AD0" w:rsidP="007F4AD0">
            <w:pPr>
              <w:ind w:left="360"/>
            </w:pPr>
            <w:r w:rsidRPr="007F4AD0">
              <w:rPr>
                <w:b/>
                <w:bCs/>
              </w:rPr>
              <w:t>Salvaguardia de Reducción de Deuda</w:t>
            </w:r>
          </w:p>
        </w:tc>
        <w:tc>
          <w:tcPr>
            <w:tcW w:w="0" w:type="auto"/>
            <w:vAlign w:val="center"/>
            <w:hideMark/>
          </w:tcPr>
          <w:p w14:paraId="72A0CC4F" w14:textId="77777777" w:rsidR="007F4AD0" w:rsidRPr="007F4AD0" w:rsidRDefault="007F4AD0" w:rsidP="007F4AD0">
            <w:pPr>
              <w:ind w:left="360"/>
            </w:pPr>
            <w:r w:rsidRPr="007F4AD0">
              <w:t>Países con Deuda &gt; 90% del PIB</w:t>
            </w:r>
          </w:p>
        </w:tc>
        <w:tc>
          <w:tcPr>
            <w:tcW w:w="0" w:type="auto"/>
            <w:vAlign w:val="center"/>
            <w:hideMark/>
          </w:tcPr>
          <w:p w14:paraId="1DCAF4ED" w14:textId="77777777" w:rsidR="007F4AD0" w:rsidRPr="007F4AD0" w:rsidRDefault="007F4AD0" w:rsidP="007F4AD0">
            <w:pPr>
              <w:ind w:left="360"/>
            </w:pPr>
            <w:r w:rsidRPr="007F4AD0">
              <w:t xml:space="preserve">Reducción media mínima de la ratio de deuda de </w:t>
            </w:r>
            <w:r w:rsidRPr="007F4AD0">
              <w:rPr>
                <w:b/>
                <w:bCs/>
              </w:rPr>
              <w:t>1,0% anual</w:t>
            </w:r>
            <w:r w:rsidRPr="007F4AD0">
              <w:t>.</w:t>
            </w:r>
          </w:p>
        </w:tc>
      </w:tr>
      <w:tr w:rsidR="007F4AD0" w:rsidRPr="007F4AD0" w14:paraId="6CB015F1" w14:textId="77777777">
        <w:trPr>
          <w:tblCellSpacing w:w="15" w:type="dxa"/>
        </w:trPr>
        <w:tc>
          <w:tcPr>
            <w:tcW w:w="0" w:type="auto"/>
            <w:vAlign w:val="center"/>
            <w:hideMark/>
          </w:tcPr>
          <w:p w14:paraId="6E4DBA08" w14:textId="77777777" w:rsidR="007F4AD0" w:rsidRPr="007F4AD0" w:rsidRDefault="007F4AD0" w:rsidP="007F4AD0">
            <w:pPr>
              <w:ind w:left="360"/>
            </w:pPr>
          </w:p>
        </w:tc>
        <w:tc>
          <w:tcPr>
            <w:tcW w:w="0" w:type="auto"/>
            <w:vAlign w:val="center"/>
            <w:hideMark/>
          </w:tcPr>
          <w:p w14:paraId="36E6BB5E" w14:textId="77777777" w:rsidR="007F4AD0" w:rsidRPr="007F4AD0" w:rsidRDefault="007F4AD0" w:rsidP="007F4AD0">
            <w:pPr>
              <w:ind w:left="360"/>
            </w:pPr>
            <w:r w:rsidRPr="007F4AD0">
              <w:t>Países con Deuda entre 60% y 90% del PIB</w:t>
            </w:r>
          </w:p>
        </w:tc>
        <w:tc>
          <w:tcPr>
            <w:tcW w:w="0" w:type="auto"/>
            <w:vAlign w:val="center"/>
            <w:hideMark/>
          </w:tcPr>
          <w:p w14:paraId="4CAEE5BB" w14:textId="77777777" w:rsidR="007F4AD0" w:rsidRPr="007F4AD0" w:rsidRDefault="007F4AD0" w:rsidP="007F4AD0">
            <w:pPr>
              <w:ind w:left="360"/>
            </w:pPr>
            <w:r w:rsidRPr="007F4AD0">
              <w:t xml:space="preserve">Reducción media mínima de la ratio de deuda de </w:t>
            </w:r>
            <w:r w:rsidRPr="007F4AD0">
              <w:rPr>
                <w:b/>
                <w:bCs/>
              </w:rPr>
              <w:t>0,5% anual</w:t>
            </w:r>
            <w:r w:rsidRPr="007F4AD0">
              <w:t>.</w:t>
            </w:r>
          </w:p>
        </w:tc>
      </w:tr>
      <w:tr w:rsidR="007F4AD0" w:rsidRPr="007F4AD0" w14:paraId="763220B2" w14:textId="77777777">
        <w:trPr>
          <w:tblCellSpacing w:w="15" w:type="dxa"/>
        </w:trPr>
        <w:tc>
          <w:tcPr>
            <w:tcW w:w="0" w:type="auto"/>
            <w:vAlign w:val="center"/>
            <w:hideMark/>
          </w:tcPr>
          <w:p w14:paraId="3A46A4AE" w14:textId="77777777" w:rsidR="007F4AD0" w:rsidRPr="007F4AD0" w:rsidRDefault="007F4AD0" w:rsidP="007F4AD0">
            <w:pPr>
              <w:ind w:left="360"/>
            </w:pPr>
            <w:r w:rsidRPr="007F4AD0">
              <w:rPr>
                <w:b/>
                <w:bCs/>
              </w:rPr>
              <w:t>Salvaguardia de Resiliencia Fiscal</w:t>
            </w:r>
          </w:p>
        </w:tc>
        <w:tc>
          <w:tcPr>
            <w:tcW w:w="0" w:type="auto"/>
            <w:vAlign w:val="center"/>
            <w:hideMark/>
          </w:tcPr>
          <w:p w14:paraId="432870DE" w14:textId="77777777" w:rsidR="007F4AD0" w:rsidRPr="007F4AD0" w:rsidRDefault="007F4AD0" w:rsidP="007F4AD0">
            <w:pPr>
              <w:ind w:left="360"/>
            </w:pPr>
            <w:r w:rsidRPr="007F4AD0">
              <w:t>Países en el brazo preventivo</w:t>
            </w:r>
          </w:p>
        </w:tc>
        <w:tc>
          <w:tcPr>
            <w:tcW w:w="0" w:type="auto"/>
            <w:vAlign w:val="center"/>
            <w:hideMark/>
          </w:tcPr>
          <w:p w14:paraId="017EBD55" w14:textId="77777777" w:rsidR="007F4AD0" w:rsidRPr="007F4AD0" w:rsidRDefault="007F4AD0" w:rsidP="007F4AD0">
            <w:pPr>
              <w:ind w:left="360"/>
            </w:pPr>
            <w:r w:rsidRPr="007F4AD0">
              <w:t xml:space="preserve">Creación de un "colchón fiscal" fijando un objetivo de déficit estructural del </w:t>
            </w:r>
            <w:r w:rsidRPr="007F4AD0">
              <w:rPr>
                <w:b/>
                <w:bCs/>
              </w:rPr>
              <w:t>1,5% del PIB</w:t>
            </w:r>
            <w:r w:rsidRPr="007F4AD0">
              <w:t xml:space="preserve"> (en lugar del 3%), asegurando margen de maniobra ante crisis cíclicas.</w:t>
            </w:r>
          </w:p>
        </w:tc>
      </w:tr>
    </w:tbl>
    <w:p w14:paraId="7C1D3D0E" w14:textId="77777777" w:rsidR="007F4AD0" w:rsidRPr="007F4AD0" w:rsidRDefault="007F4AD0" w:rsidP="007F4AD0">
      <w:pPr>
        <w:ind w:left="360"/>
        <w:rPr>
          <w:b/>
          <w:bCs/>
        </w:rPr>
      </w:pPr>
      <w:r w:rsidRPr="007F4AD0">
        <w:rPr>
          <w:b/>
          <w:bCs/>
        </w:rPr>
        <w:t>2.3. El Procedimiento de Déficit Excesivo (PDE) Reformado</w:t>
      </w:r>
    </w:p>
    <w:p w14:paraId="08BC3927" w14:textId="77777777" w:rsidR="007F4AD0" w:rsidRPr="007F4AD0" w:rsidRDefault="007F4AD0" w:rsidP="007F4AD0">
      <w:pPr>
        <w:ind w:left="360"/>
      </w:pPr>
      <w:r w:rsidRPr="007F4AD0">
        <w:lastRenderedPageBreak/>
        <w:t xml:space="preserve">El </w:t>
      </w:r>
      <w:r w:rsidRPr="007F4AD0">
        <w:rPr>
          <w:b/>
          <w:bCs/>
        </w:rPr>
        <w:t>Procedimiento de Déficit Excesivo (PDE)</w:t>
      </w:r>
      <w:r w:rsidRPr="007F4AD0">
        <w:t xml:space="preserve"> constituye el brazo corrector de la gobernanza fiscal de la UE, regulado en el Artículo 126 del TFUE y detallado en el Reglamento (UE) 2024/1264.</w:t>
      </w:r>
    </w:p>
    <w:p w14:paraId="37E93268" w14:textId="77777777" w:rsidR="007F4AD0" w:rsidRPr="007F4AD0" w:rsidRDefault="007F4AD0" w:rsidP="007F4AD0">
      <w:pPr>
        <w:ind w:left="360"/>
        <w:rPr>
          <w:b/>
          <w:bCs/>
        </w:rPr>
      </w:pPr>
      <w:r w:rsidRPr="007F4AD0">
        <w:rPr>
          <w:b/>
          <w:bCs/>
        </w:rPr>
        <w:t>2.3.1. Criterios de Activación</w:t>
      </w:r>
    </w:p>
    <w:p w14:paraId="083FA430" w14:textId="77777777" w:rsidR="007F4AD0" w:rsidRPr="007F4AD0" w:rsidRDefault="007F4AD0" w:rsidP="007F4AD0">
      <w:pPr>
        <w:ind w:left="360"/>
      </w:pPr>
      <w:r w:rsidRPr="007F4AD0">
        <w:t>Un Estado miembro puede ser incluido en el PDE por el incumplimiento de dos criterios independientes:</w:t>
      </w:r>
    </w:p>
    <w:p w14:paraId="0C8A8834" w14:textId="77777777" w:rsidR="007F4AD0" w:rsidRPr="007F4AD0" w:rsidRDefault="007F4AD0" w:rsidP="007F4AD0">
      <w:pPr>
        <w:numPr>
          <w:ilvl w:val="0"/>
          <w:numId w:val="83"/>
        </w:numPr>
      </w:pPr>
      <w:r w:rsidRPr="007F4AD0">
        <w:rPr>
          <w:b/>
          <w:bCs/>
        </w:rPr>
        <w:t>Criterio del Déficit:</w:t>
      </w:r>
      <w:r w:rsidRPr="007F4AD0">
        <w:t xml:space="preserve"> Activación automática cuando el déficit público de cierre de ejercicio supera el </w:t>
      </w:r>
      <w:r w:rsidRPr="007F4AD0">
        <w:rPr>
          <w:b/>
          <w:bCs/>
        </w:rPr>
        <w:t>3% del PIB</w:t>
      </w:r>
      <w:r w:rsidRPr="007F4AD0">
        <w:t>, salvo que la superación sea excepcional, temporal y marginal.</w:t>
      </w:r>
    </w:p>
    <w:p w14:paraId="3997E04C" w14:textId="77777777" w:rsidR="007F4AD0" w:rsidRPr="007F4AD0" w:rsidRDefault="007F4AD0" w:rsidP="007F4AD0">
      <w:pPr>
        <w:numPr>
          <w:ilvl w:val="0"/>
          <w:numId w:val="83"/>
        </w:numPr>
      </w:pPr>
      <w:r w:rsidRPr="007F4AD0">
        <w:rPr>
          <w:b/>
          <w:bCs/>
        </w:rPr>
        <w:t>Criterio de la Deuda:</w:t>
      </w:r>
      <w:r w:rsidRPr="007F4AD0">
        <w:t xml:space="preserve"> Aplicable a países con Deuda &gt; 60% del PIB. Tras la reforma de 2024, el PDE basado en la deuda se activa si el Estado miembro se desvía de los compromisos cuantitativos de gasto primario neto fijados en su Plan Fiscal-Estructural, eliminando la antigua regla matemática de reducción de un veinteavo (1/20) anual.</w:t>
      </w:r>
    </w:p>
    <w:p w14:paraId="1284A04C" w14:textId="77777777" w:rsidR="007F4AD0" w:rsidRPr="007F4AD0" w:rsidRDefault="007F4AD0" w:rsidP="007F4AD0">
      <w:pPr>
        <w:ind w:left="360"/>
        <w:rPr>
          <w:b/>
          <w:bCs/>
        </w:rPr>
      </w:pPr>
      <w:r w:rsidRPr="007F4AD0">
        <w:rPr>
          <w:b/>
          <w:bCs/>
        </w:rPr>
        <w:t>2.3.2. Fases de Tramitación del PDE</w:t>
      </w:r>
    </w:p>
    <w:p w14:paraId="0506518A" w14:textId="77777777" w:rsidR="007F4AD0" w:rsidRPr="007F4AD0" w:rsidRDefault="007F4AD0" w:rsidP="007F4AD0">
      <w:pPr>
        <w:numPr>
          <w:ilvl w:val="0"/>
          <w:numId w:val="84"/>
        </w:numPr>
      </w:pPr>
      <w:r w:rsidRPr="007F4AD0">
        <w:rPr>
          <w:b/>
          <w:bCs/>
        </w:rPr>
        <w:t>Informe de la Comisión (Art. 126.3 TFUE):</w:t>
      </w:r>
      <w:r w:rsidRPr="007F4AD0">
        <w:t xml:space="preserve"> Si se constata el incumplimiento, la Comisión elabora un informe técnico analizando los factores atenuantes (gasto en inversión en defensa, coyuntura cíclica).</w:t>
      </w:r>
    </w:p>
    <w:p w14:paraId="5E72CB03" w14:textId="77777777" w:rsidR="007F4AD0" w:rsidRPr="007F4AD0" w:rsidRDefault="007F4AD0" w:rsidP="007F4AD0">
      <w:pPr>
        <w:numPr>
          <w:ilvl w:val="0"/>
          <w:numId w:val="84"/>
        </w:numPr>
      </w:pPr>
      <w:r w:rsidRPr="007F4AD0">
        <w:rPr>
          <w:b/>
          <w:bCs/>
        </w:rPr>
        <w:t>Dictamen del Comité Económico y Financiero (Art. 126.4 TFUE):</w:t>
      </w:r>
      <w:r w:rsidRPr="007F4AD0">
        <w:t xml:space="preserve"> Órgano consultivo que emite un dictamen técnico sobre la procedencia del procedimiento.</w:t>
      </w:r>
    </w:p>
    <w:p w14:paraId="74E30E8C" w14:textId="77777777" w:rsidR="007F4AD0" w:rsidRPr="007F4AD0" w:rsidRDefault="007F4AD0" w:rsidP="007F4AD0">
      <w:pPr>
        <w:numPr>
          <w:ilvl w:val="0"/>
          <w:numId w:val="84"/>
        </w:numPr>
      </w:pPr>
      <w:r w:rsidRPr="007F4AD0">
        <w:rPr>
          <w:b/>
          <w:bCs/>
        </w:rPr>
        <w:t>Decisión del Consejo (Art. 126.6 TFUE):</w:t>
      </w:r>
      <w:r w:rsidRPr="007F4AD0">
        <w:t xml:space="preserve"> El Consejo de la UE determina formalmente, por mayoría cualificada, la existencia de un déficit excesivo.</w:t>
      </w:r>
    </w:p>
    <w:p w14:paraId="45B2169B" w14:textId="77777777" w:rsidR="007F4AD0" w:rsidRPr="007F4AD0" w:rsidRDefault="007F4AD0" w:rsidP="007F4AD0">
      <w:pPr>
        <w:numPr>
          <w:ilvl w:val="0"/>
          <w:numId w:val="84"/>
        </w:numPr>
      </w:pPr>
      <w:r w:rsidRPr="007F4AD0">
        <w:rPr>
          <w:b/>
          <w:bCs/>
        </w:rPr>
        <w:t>Recomendaciones de Enmienda (Art. 126.7 TFUE):</w:t>
      </w:r>
      <w:r w:rsidRPr="007F4AD0">
        <w:t xml:space="preserve"> El Consejo dirige recomendaciones al Estado fijando un plazo máximo (habitualmente 6 meses) para que adopte medidas correctoras efectivas. Exige una senda de ajuste estructural mínimo del </w:t>
      </w:r>
      <w:r w:rsidRPr="007F4AD0">
        <w:rPr>
          <w:b/>
          <w:bCs/>
        </w:rPr>
        <w:t>0,5% del PIB anual</w:t>
      </w:r>
      <w:r w:rsidRPr="007F4AD0">
        <w:t xml:space="preserve"> como referencia básica.</w:t>
      </w:r>
    </w:p>
    <w:p w14:paraId="5C1A1AFD" w14:textId="77777777" w:rsidR="007F4AD0" w:rsidRPr="007F4AD0" w:rsidRDefault="007F4AD0" w:rsidP="007F4AD0">
      <w:pPr>
        <w:numPr>
          <w:ilvl w:val="0"/>
          <w:numId w:val="84"/>
        </w:numPr>
      </w:pPr>
      <w:r w:rsidRPr="007F4AD0">
        <w:rPr>
          <w:b/>
          <w:bCs/>
        </w:rPr>
        <w:t>Sanciones Financieras (Art. 126.11 TFUE):</w:t>
      </w:r>
      <w:r w:rsidRPr="007F4AD0">
        <w:t xml:space="preserve"> En caso de reiterado incumplimiento (</w:t>
      </w:r>
      <w:r w:rsidRPr="007F4AD0">
        <w:rPr>
          <w:i/>
          <w:iCs/>
        </w:rPr>
        <w:t>insuficiencia de medidas</w:t>
      </w:r>
      <w:r w:rsidRPr="007F4AD0">
        <w:t xml:space="preserve">), el Consejo puede imponer multas coercitivas de carácter semestral. Con la reforma de 2024, se reduce el importe máximo de las multas para hacerlas políticamente aplicables y creíbles, fijando un tipo del </w:t>
      </w:r>
      <w:r w:rsidRPr="007F4AD0">
        <w:rPr>
          <w:b/>
          <w:bCs/>
        </w:rPr>
        <w:t>0,05% del PIB</w:t>
      </w:r>
      <w:r w:rsidRPr="007F4AD0">
        <w:t xml:space="preserve"> acumulable cada 6 meses hasta que cese el incumplimiento.</w:t>
      </w:r>
    </w:p>
    <w:p w14:paraId="708A3E37" w14:textId="77777777" w:rsidR="007F4AD0" w:rsidRPr="007F4AD0" w:rsidRDefault="007F4AD0" w:rsidP="007F4AD0">
      <w:pPr>
        <w:ind w:left="360"/>
        <w:rPr>
          <w:b/>
          <w:bCs/>
        </w:rPr>
      </w:pPr>
      <w:r w:rsidRPr="007F4AD0">
        <w:rPr>
          <w:b/>
          <w:bCs/>
        </w:rPr>
        <w:t>MÓDULO 3: UNIÓN DE AHORRO E INVERSIONES (</w:t>
      </w:r>
      <w:r w:rsidRPr="007F4AD0">
        <w:rPr>
          <w:b/>
          <w:bCs/>
          <w:i/>
          <w:iCs/>
        </w:rPr>
        <w:t>SAVINGS AND INVESTMENT UNION</w:t>
      </w:r>
      <w:r w:rsidRPr="007F4AD0">
        <w:rPr>
          <w:b/>
          <w:bCs/>
        </w:rPr>
        <w:t>)</w:t>
      </w:r>
    </w:p>
    <w:p w14:paraId="0281A9D0" w14:textId="77777777" w:rsidR="007F4AD0" w:rsidRPr="007F4AD0" w:rsidRDefault="007F4AD0" w:rsidP="007F4AD0">
      <w:pPr>
        <w:ind w:left="360"/>
      </w:pPr>
      <w:r w:rsidRPr="007F4AD0">
        <w:lastRenderedPageBreak/>
        <w:t xml:space="preserve">El Consejo Europeo renombró estratégicamente la agenda integradora bajo el concepto de </w:t>
      </w:r>
      <w:r w:rsidRPr="007F4AD0">
        <w:rPr>
          <w:b/>
          <w:bCs/>
        </w:rPr>
        <w:t>Unión de Ahorro e Inversiones</w:t>
      </w:r>
      <w:r w:rsidRPr="007F4AD0">
        <w:t xml:space="preserve"> (SIU, por sus siglas en inglés). Esta iniciativa unifica y acelera los dos grandes proyectos de integración financiera de la UE: la Unión Bancaria y la Unión de los Mercados de Capitales (UMC), con el objetivo de movilizar más de 33 billones de euros de ahorro privado europeo hacia la doble transición ecológica y digital.</w:t>
      </w:r>
    </w:p>
    <w:p w14:paraId="435C3E58" w14:textId="77777777" w:rsidR="007F4AD0" w:rsidRPr="007F4AD0" w:rsidRDefault="007F4AD0" w:rsidP="007F4AD0">
      <w:pPr>
        <w:ind w:left="360"/>
      </w:pPr>
      <w:r w:rsidRPr="007F4AD0">
        <w:t xml:space="preserve">                  ┌────────────────────────────────────────┐</w:t>
      </w:r>
    </w:p>
    <w:p w14:paraId="44D08F23" w14:textId="77777777" w:rsidR="007F4AD0" w:rsidRPr="007F4AD0" w:rsidRDefault="007F4AD0" w:rsidP="007F4AD0">
      <w:pPr>
        <w:ind w:left="360"/>
      </w:pPr>
      <w:r w:rsidRPr="007F4AD0">
        <w:t xml:space="preserve">                  │    UNIÓN DE AHORRO E INVERSIONES (SIU) │</w:t>
      </w:r>
    </w:p>
    <w:p w14:paraId="1010020B" w14:textId="77777777" w:rsidR="007F4AD0" w:rsidRPr="007F4AD0" w:rsidRDefault="007F4AD0" w:rsidP="007F4AD0">
      <w:pPr>
        <w:ind w:left="360"/>
      </w:pPr>
      <w:r w:rsidRPr="007F4AD0">
        <w:t xml:space="preserve">                  └───────────────────</w:t>
      </w:r>
      <w:r w:rsidRPr="007F4AD0">
        <w:rPr>
          <w:rFonts w:ascii="MS Gothic" w:eastAsia="MS Gothic" w:hAnsi="MS Gothic" w:cs="MS Gothic" w:hint="eastAsia"/>
        </w:rPr>
        <w:t>┬</w:t>
      </w:r>
      <w:r w:rsidRPr="007F4AD0">
        <w:rPr>
          <w:rFonts w:ascii="Calibri" w:hAnsi="Calibri" w:cs="Calibri"/>
        </w:rPr>
        <w:t>────────────────────┘</w:t>
      </w:r>
    </w:p>
    <w:p w14:paraId="512B08AE" w14:textId="77777777" w:rsidR="007F4AD0" w:rsidRPr="007F4AD0" w:rsidRDefault="007F4AD0" w:rsidP="007F4AD0">
      <w:pPr>
        <w:ind w:left="360"/>
      </w:pPr>
      <w:r w:rsidRPr="007F4AD0">
        <w:t xml:space="preserve">                                      │</w:t>
      </w:r>
    </w:p>
    <w:p w14:paraId="7AF8ED40" w14:textId="77777777" w:rsidR="007F4AD0" w:rsidRPr="007F4AD0" w:rsidRDefault="007F4AD0" w:rsidP="007F4AD0">
      <w:pPr>
        <w:ind w:left="360"/>
      </w:pPr>
      <w:r w:rsidRPr="007F4AD0">
        <w:t xml:space="preserve">         ┌────────────────────────────</w:t>
      </w:r>
      <w:r w:rsidRPr="007F4AD0">
        <w:rPr>
          <w:rFonts w:ascii="MS Gothic" w:eastAsia="MS Gothic" w:hAnsi="MS Gothic" w:cs="MS Gothic" w:hint="eastAsia"/>
        </w:rPr>
        <w:t>┴</w:t>
      </w:r>
      <w:r w:rsidRPr="007F4AD0">
        <w:rPr>
          <w:rFonts w:ascii="Calibri" w:hAnsi="Calibri" w:cs="Calibri"/>
        </w:rPr>
        <w:t>────────────────────────────┐</w:t>
      </w:r>
    </w:p>
    <w:p w14:paraId="3AB29B9F" w14:textId="77777777" w:rsidR="007F4AD0" w:rsidRPr="007F4AD0" w:rsidRDefault="007F4AD0" w:rsidP="007F4AD0">
      <w:pPr>
        <w:ind w:left="360"/>
      </w:pPr>
      <w:r w:rsidRPr="007F4AD0">
        <w:t xml:space="preserve">         </w:t>
      </w:r>
      <w:r w:rsidRPr="007F4AD0">
        <w:rPr>
          <w:rFonts w:ascii="Arial" w:hAnsi="Arial" w:cs="Arial"/>
        </w:rPr>
        <w:t>▼</w:t>
      </w:r>
      <w:r w:rsidRPr="007F4AD0">
        <w:t xml:space="preserve">                                                         </w:t>
      </w:r>
      <w:r w:rsidRPr="007F4AD0">
        <w:rPr>
          <w:rFonts w:ascii="Arial" w:hAnsi="Arial" w:cs="Arial"/>
        </w:rPr>
        <w:t>▼</w:t>
      </w:r>
    </w:p>
    <w:p w14:paraId="710907D6" w14:textId="77777777" w:rsidR="007F4AD0" w:rsidRPr="007F4AD0" w:rsidRDefault="007F4AD0" w:rsidP="007F4AD0">
      <w:pPr>
        <w:ind w:left="360"/>
      </w:pPr>
      <w:r w:rsidRPr="007F4AD0">
        <w:t>┌───────────────────┐                                     ┌───────────────────┐</w:t>
      </w:r>
    </w:p>
    <w:p w14:paraId="027E9E39" w14:textId="77777777" w:rsidR="007F4AD0" w:rsidRPr="007F4AD0" w:rsidRDefault="007F4AD0" w:rsidP="007F4AD0">
      <w:pPr>
        <w:ind w:left="360"/>
      </w:pPr>
      <w:r w:rsidRPr="007F4AD0">
        <w:t>│  UNIÓN BANCARIA   │                                     │   UNIÓN DE LOS    │</w:t>
      </w:r>
    </w:p>
    <w:p w14:paraId="4E889F63" w14:textId="77777777" w:rsidR="007F4AD0" w:rsidRPr="007F4AD0" w:rsidRDefault="007F4AD0" w:rsidP="007F4AD0">
      <w:pPr>
        <w:ind w:left="360"/>
      </w:pPr>
      <w:r w:rsidRPr="007F4AD0">
        <w:t>│                   │                                     │MERCADOS CAPITALES │</w:t>
      </w:r>
    </w:p>
    <w:p w14:paraId="6A577906" w14:textId="77777777" w:rsidR="007F4AD0" w:rsidRPr="007F4AD0" w:rsidRDefault="007F4AD0" w:rsidP="007F4AD0">
      <w:pPr>
        <w:ind w:left="360"/>
      </w:pPr>
      <w:r w:rsidRPr="007F4AD0">
        <w:t>└───────────────────┘                                     └───────────────────┘</w:t>
      </w:r>
    </w:p>
    <w:p w14:paraId="38CAC6C7" w14:textId="77777777" w:rsidR="007F4AD0" w:rsidRPr="007F4AD0" w:rsidRDefault="007F4AD0" w:rsidP="007F4AD0">
      <w:pPr>
        <w:ind w:left="360"/>
        <w:rPr>
          <w:b/>
          <w:bCs/>
        </w:rPr>
      </w:pPr>
      <w:r w:rsidRPr="007F4AD0">
        <w:rPr>
          <w:b/>
          <w:bCs/>
        </w:rPr>
        <w:t>3.1. La Unión Bancaria: Pilares, Funciones y Normativa</w:t>
      </w:r>
    </w:p>
    <w:p w14:paraId="563893D6" w14:textId="77777777" w:rsidR="007F4AD0" w:rsidRPr="007F4AD0" w:rsidRDefault="007F4AD0" w:rsidP="007F4AD0">
      <w:pPr>
        <w:ind w:left="360"/>
      </w:pPr>
      <w:r w:rsidRPr="007F4AD0">
        <w:t xml:space="preserve">La Unión Bancaria se lanzó en </w:t>
      </w:r>
      <w:r w:rsidRPr="007F4AD0">
        <w:rPr>
          <w:b/>
          <w:bCs/>
        </w:rPr>
        <w:t>2012</w:t>
      </w:r>
      <w:r w:rsidRPr="007F4AD0">
        <w:t xml:space="preserve"> como respuesta directa a la crisis de deuda soberana de la Eurozona, buscando romper el nexo destructivo entre el riesgo soberano y el riesgo bancario nacional.</w:t>
      </w:r>
    </w:p>
    <w:p w14:paraId="538C66E3" w14:textId="77777777" w:rsidR="007F4AD0" w:rsidRPr="007F4AD0" w:rsidRDefault="007F4AD0" w:rsidP="007F4AD0">
      <w:pPr>
        <w:ind w:left="360"/>
        <w:rPr>
          <w:b/>
          <w:bCs/>
        </w:rPr>
      </w:pPr>
      <w:r w:rsidRPr="007F4AD0">
        <w:rPr>
          <w:b/>
          <w:bCs/>
        </w:rPr>
        <w:t>3.1.1. Primer Pilar: El Mecanismo Único de Supervisión (MUS / SSM)</w:t>
      </w:r>
    </w:p>
    <w:p w14:paraId="4C53ECC1" w14:textId="77777777" w:rsidR="007F4AD0" w:rsidRPr="007F4AD0" w:rsidRDefault="007F4AD0" w:rsidP="007F4AD0">
      <w:pPr>
        <w:ind w:left="360"/>
      </w:pPr>
      <w:r w:rsidRPr="007F4AD0">
        <w:t xml:space="preserve">Operativo desde </w:t>
      </w:r>
      <w:r w:rsidRPr="007F4AD0">
        <w:rPr>
          <w:b/>
          <w:bCs/>
        </w:rPr>
        <w:t>noviembre de 2014</w:t>
      </w:r>
      <w:r w:rsidRPr="007F4AD0">
        <w:t xml:space="preserve">, está fundamentado en el </w:t>
      </w:r>
      <w:r w:rsidRPr="007F4AD0">
        <w:rPr>
          <w:b/>
          <w:bCs/>
        </w:rPr>
        <w:t>Reglamento (UE) n.º 1024/2013</w:t>
      </w:r>
      <w:r w:rsidRPr="007F4AD0">
        <w:t>. Otorga al Banco Central Europeo la competencia exclusiva en materia de supervisión prudencial sobre las entidades de crédito de la Eurozona.</w:t>
      </w:r>
    </w:p>
    <w:p w14:paraId="4AAE7D3B" w14:textId="77777777" w:rsidR="007F4AD0" w:rsidRPr="007F4AD0" w:rsidRDefault="007F4AD0" w:rsidP="007F4AD0">
      <w:pPr>
        <w:numPr>
          <w:ilvl w:val="0"/>
          <w:numId w:val="85"/>
        </w:numPr>
      </w:pPr>
      <w:r w:rsidRPr="007F4AD0">
        <w:rPr>
          <w:b/>
          <w:bCs/>
        </w:rPr>
        <w:t>Estructura Operativa y Reparto de Funciones:</w:t>
      </w:r>
    </w:p>
    <w:p w14:paraId="23072776" w14:textId="77777777" w:rsidR="007F4AD0" w:rsidRPr="007F4AD0" w:rsidRDefault="007F4AD0" w:rsidP="007F4AD0">
      <w:pPr>
        <w:numPr>
          <w:ilvl w:val="1"/>
          <w:numId w:val="85"/>
        </w:numPr>
      </w:pPr>
      <w:r w:rsidRPr="007F4AD0">
        <w:rPr>
          <w:b/>
          <w:bCs/>
        </w:rPr>
        <w:t xml:space="preserve">Entidades Significativas (SI - </w:t>
      </w:r>
      <w:proofErr w:type="spellStart"/>
      <w:r w:rsidRPr="007F4AD0">
        <w:rPr>
          <w:b/>
          <w:bCs/>
          <w:i/>
          <w:iCs/>
        </w:rPr>
        <w:t>Significant</w:t>
      </w:r>
      <w:proofErr w:type="spellEnd"/>
      <w:r w:rsidRPr="007F4AD0">
        <w:rPr>
          <w:b/>
          <w:bCs/>
          <w:i/>
          <w:iCs/>
        </w:rPr>
        <w:t xml:space="preserve"> </w:t>
      </w:r>
      <w:proofErr w:type="spellStart"/>
      <w:r w:rsidRPr="007F4AD0">
        <w:rPr>
          <w:b/>
          <w:bCs/>
          <w:i/>
          <w:iCs/>
        </w:rPr>
        <w:t>Institutions</w:t>
      </w:r>
      <w:proofErr w:type="spellEnd"/>
      <w:r w:rsidRPr="007F4AD0">
        <w:rPr>
          <w:b/>
          <w:bCs/>
        </w:rPr>
        <w:t>):</w:t>
      </w:r>
      <w:r w:rsidRPr="007F4AD0">
        <w:t xml:space="preserve"> Supervisadas </w:t>
      </w:r>
      <w:r w:rsidRPr="007F4AD0">
        <w:rPr>
          <w:b/>
          <w:bCs/>
        </w:rPr>
        <w:t>directamente</w:t>
      </w:r>
      <w:r w:rsidRPr="007F4AD0">
        <w:t xml:space="preserve"> por el BCE a través de los Equipos Conjuntos de Supervisión (JST - </w:t>
      </w:r>
      <w:r w:rsidRPr="007F4AD0">
        <w:rPr>
          <w:i/>
          <w:iCs/>
        </w:rPr>
        <w:t xml:space="preserve">Joint </w:t>
      </w:r>
      <w:proofErr w:type="spellStart"/>
      <w:r w:rsidRPr="007F4AD0">
        <w:rPr>
          <w:i/>
          <w:iCs/>
        </w:rPr>
        <w:t>Supervisory</w:t>
      </w:r>
      <w:proofErr w:type="spellEnd"/>
      <w:r w:rsidRPr="007F4AD0">
        <w:rPr>
          <w:i/>
          <w:iCs/>
        </w:rPr>
        <w:t xml:space="preserve"> </w:t>
      </w:r>
      <w:proofErr w:type="spellStart"/>
      <w:r w:rsidRPr="007F4AD0">
        <w:rPr>
          <w:i/>
          <w:iCs/>
        </w:rPr>
        <w:t>Teams</w:t>
      </w:r>
      <w:proofErr w:type="spellEnd"/>
      <w:r w:rsidRPr="007F4AD0">
        <w:t>), integrados por personal del BCE y del Banco de España. Criterios de significatividad: Activos superiores a 30.000 millones de euros, que representen más del 20% del PIB del Estado miembro, o que hayan solicitado asistencia financiera pública directa.</w:t>
      </w:r>
    </w:p>
    <w:p w14:paraId="6481AA57" w14:textId="77777777" w:rsidR="007F4AD0" w:rsidRPr="007F4AD0" w:rsidRDefault="007F4AD0" w:rsidP="007F4AD0">
      <w:pPr>
        <w:numPr>
          <w:ilvl w:val="1"/>
          <w:numId w:val="85"/>
        </w:numPr>
      </w:pPr>
      <w:r w:rsidRPr="007F4AD0">
        <w:rPr>
          <w:b/>
          <w:bCs/>
        </w:rPr>
        <w:lastRenderedPageBreak/>
        <w:t xml:space="preserve">Entidades Menos Significativas (LSI - </w:t>
      </w:r>
      <w:r w:rsidRPr="007F4AD0">
        <w:rPr>
          <w:b/>
          <w:bCs/>
          <w:i/>
          <w:iCs/>
        </w:rPr>
        <w:t xml:space="preserve">Less </w:t>
      </w:r>
      <w:proofErr w:type="spellStart"/>
      <w:r w:rsidRPr="007F4AD0">
        <w:rPr>
          <w:b/>
          <w:bCs/>
          <w:i/>
          <w:iCs/>
        </w:rPr>
        <w:t>Significant</w:t>
      </w:r>
      <w:proofErr w:type="spellEnd"/>
      <w:r w:rsidRPr="007F4AD0">
        <w:rPr>
          <w:b/>
          <w:bCs/>
          <w:i/>
          <w:iCs/>
        </w:rPr>
        <w:t xml:space="preserve"> </w:t>
      </w:r>
      <w:proofErr w:type="spellStart"/>
      <w:r w:rsidRPr="007F4AD0">
        <w:rPr>
          <w:b/>
          <w:bCs/>
          <w:i/>
          <w:iCs/>
        </w:rPr>
        <w:t>Institutions</w:t>
      </w:r>
      <w:proofErr w:type="spellEnd"/>
      <w:r w:rsidRPr="007F4AD0">
        <w:rPr>
          <w:b/>
          <w:bCs/>
        </w:rPr>
        <w:t>):</w:t>
      </w:r>
      <w:r w:rsidRPr="007F4AD0">
        <w:t xml:space="preserve"> Supervisadas </w:t>
      </w:r>
      <w:r w:rsidRPr="007F4AD0">
        <w:rPr>
          <w:b/>
          <w:bCs/>
        </w:rPr>
        <w:t>indirectamente</w:t>
      </w:r>
      <w:r w:rsidRPr="007F4AD0">
        <w:t xml:space="preserve"> por el BCE y </w:t>
      </w:r>
      <w:r w:rsidRPr="007F4AD0">
        <w:rPr>
          <w:b/>
          <w:bCs/>
        </w:rPr>
        <w:t>directamente por el Banco de España</w:t>
      </w:r>
      <w:r w:rsidRPr="007F4AD0">
        <w:t xml:space="preserve"> bajo el marco y las directrices generales emitidas por Fráncfort.</w:t>
      </w:r>
    </w:p>
    <w:p w14:paraId="5D70A897" w14:textId="77777777" w:rsidR="007F4AD0" w:rsidRPr="007F4AD0" w:rsidRDefault="007F4AD0" w:rsidP="007F4AD0">
      <w:pPr>
        <w:ind w:left="360"/>
      </w:pPr>
      <w:r w:rsidRPr="007F4AD0">
        <w:t>┌────────────────────────────────────────────────────────────────────────┐</w:t>
      </w:r>
    </w:p>
    <w:p w14:paraId="460092A7" w14:textId="77777777" w:rsidR="007F4AD0" w:rsidRPr="007F4AD0" w:rsidRDefault="007F4AD0" w:rsidP="007F4AD0">
      <w:pPr>
        <w:ind w:left="360"/>
      </w:pPr>
      <w:r w:rsidRPr="007F4AD0">
        <w:t>│             REPARTO DE SUPERVISIÓN EN EL MARCO DEL MUS                 │</w:t>
      </w:r>
    </w:p>
    <w:p w14:paraId="1F06FCCB" w14:textId="77777777" w:rsidR="007F4AD0" w:rsidRPr="007F4AD0" w:rsidRDefault="007F4AD0" w:rsidP="007F4AD0">
      <w:pPr>
        <w:ind w:left="360"/>
      </w:pPr>
      <w:r w:rsidRPr="007F4AD0">
        <w:rPr>
          <w:rFonts w:ascii="MS Gothic" w:eastAsia="MS Gothic" w:hAnsi="MS Gothic" w:cs="MS Gothic" w:hint="eastAsia"/>
        </w:rPr>
        <w:t>├</w:t>
      </w:r>
      <w:r w:rsidRPr="007F4AD0">
        <w:rPr>
          <w:rFonts w:ascii="Calibri" w:hAnsi="Calibri" w:cs="Calibri"/>
        </w:rPr>
        <w:t>────────────────────────────────────────────────────────────────────────</w:t>
      </w:r>
      <w:r w:rsidRPr="007F4AD0">
        <w:rPr>
          <w:rFonts w:ascii="MS Gothic" w:eastAsia="MS Gothic" w:hAnsi="MS Gothic" w:cs="MS Gothic" w:hint="eastAsia"/>
        </w:rPr>
        <w:t>┤</w:t>
      </w:r>
    </w:p>
    <w:p w14:paraId="6A1CAF57" w14:textId="77777777" w:rsidR="007F4AD0" w:rsidRPr="007F4AD0" w:rsidRDefault="007F4AD0" w:rsidP="007F4AD0">
      <w:pPr>
        <w:ind w:left="360"/>
      </w:pPr>
      <w:r w:rsidRPr="007F4AD0">
        <w:t>│ • Entidades Significativas (SI): &gt; €30MM activos. Supervisión DIRECTA  │</w:t>
      </w:r>
    </w:p>
    <w:p w14:paraId="697F9444" w14:textId="77777777" w:rsidR="007F4AD0" w:rsidRPr="007F4AD0" w:rsidRDefault="007F4AD0" w:rsidP="007F4AD0">
      <w:pPr>
        <w:ind w:left="360"/>
      </w:pPr>
      <w:r w:rsidRPr="007F4AD0">
        <w:t>│   del BCE mediante Equipos Conjuntos de Supervisión (JST).             │</w:t>
      </w:r>
    </w:p>
    <w:p w14:paraId="5E67D19D" w14:textId="77777777" w:rsidR="007F4AD0" w:rsidRPr="007F4AD0" w:rsidRDefault="007F4AD0" w:rsidP="007F4AD0">
      <w:pPr>
        <w:ind w:left="360"/>
      </w:pPr>
      <w:r w:rsidRPr="007F4AD0">
        <w:t>│ • Entidades Menos Significativas (LSI): Supervisión DIRECTA del        │</w:t>
      </w:r>
    </w:p>
    <w:p w14:paraId="4FE156DD" w14:textId="77777777" w:rsidR="007F4AD0" w:rsidRPr="007F4AD0" w:rsidRDefault="007F4AD0" w:rsidP="007F4AD0">
      <w:pPr>
        <w:ind w:left="360"/>
      </w:pPr>
      <w:r w:rsidRPr="007F4AD0">
        <w:t>│   Banco de España, bajo directrices del BCE.                           │</w:t>
      </w:r>
    </w:p>
    <w:p w14:paraId="12CE4C88" w14:textId="77777777" w:rsidR="007F4AD0" w:rsidRPr="007F4AD0" w:rsidRDefault="007F4AD0" w:rsidP="007F4AD0">
      <w:pPr>
        <w:ind w:left="360"/>
      </w:pPr>
      <w:r w:rsidRPr="007F4AD0">
        <w:t>└────────────────────────────────────────────────────────────────────────┘</w:t>
      </w:r>
    </w:p>
    <w:p w14:paraId="0F5AB4A2" w14:textId="77777777" w:rsidR="007F4AD0" w:rsidRPr="007F4AD0" w:rsidRDefault="007F4AD0" w:rsidP="007F4AD0">
      <w:pPr>
        <w:ind w:left="360"/>
        <w:rPr>
          <w:b/>
          <w:bCs/>
        </w:rPr>
      </w:pPr>
      <w:r w:rsidRPr="007F4AD0">
        <w:rPr>
          <w:b/>
          <w:bCs/>
        </w:rPr>
        <w:t>3.1.2. Segundo Pilar: El Mecanismo Único de Resolución (MUR / SRM)</w:t>
      </w:r>
    </w:p>
    <w:p w14:paraId="25D0594F" w14:textId="77777777" w:rsidR="007F4AD0" w:rsidRPr="007F4AD0" w:rsidRDefault="007F4AD0" w:rsidP="007F4AD0">
      <w:pPr>
        <w:ind w:left="360"/>
      </w:pPr>
      <w:r w:rsidRPr="007F4AD0">
        <w:t xml:space="preserve">Entró plenamente en vigor en </w:t>
      </w:r>
      <w:r w:rsidRPr="007F4AD0">
        <w:rPr>
          <w:b/>
          <w:bCs/>
        </w:rPr>
        <w:t>enero de 2016</w:t>
      </w:r>
      <w:r w:rsidRPr="007F4AD0">
        <w:t xml:space="preserve"> regulado por el </w:t>
      </w:r>
      <w:r w:rsidRPr="007F4AD0">
        <w:rPr>
          <w:b/>
          <w:bCs/>
        </w:rPr>
        <w:t>Reglamento (UE) n.º 806/2014</w:t>
      </w:r>
      <w:r w:rsidRPr="007F4AD0">
        <w:t>. Diseñado para gestionar la insolvencia de entidades significativas de forma ordenada sin coste para el contribuyente.</w:t>
      </w:r>
    </w:p>
    <w:p w14:paraId="44FEF6DA" w14:textId="77777777" w:rsidR="007F4AD0" w:rsidRPr="007F4AD0" w:rsidRDefault="007F4AD0" w:rsidP="007F4AD0">
      <w:pPr>
        <w:numPr>
          <w:ilvl w:val="0"/>
          <w:numId w:val="86"/>
        </w:numPr>
      </w:pPr>
      <w:r w:rsidRPr="007F4AD0">
        <w:rPr>
          <w:b/>
          <w:bCs/>
        </w:rPr>
        <w:t>Junta Única de Resolución (JUR / SRB):</w:t>
      </w:r>
      <w:r w:rsidRPr="007F4AD0">
        <w:t xml:space="preserve"> Agencia central de la UE con sede en Bruselas encargada de planificar y ejecutar los procesos de resolución bancaria. El Banco de España actúa como la Autoridad de Resolución Preventiva a nivel nacional.</w:t>
      </w:r>
    </w:p>
    <w:p w14:paraId="0450EA28" w14:textId="77777777" w:rsidR="007F4AD0" w:rsidRPr="007F4AD0" w:rsidRDefault="007F4AD0" w:rsidP="007F4AD0">
      <w:pPr>
        <w:numPr>
          <w:ilvl w:val="0"/>
          <w:numId w:val="86"/>
        </w:numPr>
      </w:pPr>
      <w:r w:rsidRPr="007F4AD0">
        <w:rPr>
          <w:b/>
          <w:bCs/>
        </w:rPr>
        <w:t>Fondo Único de Resolución (FUR / SRF):</w:t>
      </w:r>
      <w:r w:rsidRPr="007F4AD0">
        <w:t xml:space="preserve"> Fondo de financiación paneuropeo financiado mediante aportaciones ex ante de las propias entidades bancarias. Cuenta con el respaldo financiero final (</w:t>
      </w:r>
      <w:proofErr w:type="spellStart"/>
      <w:r w:rsidRPr="007F4AD0">
        <w:rPr>
          <w:i/>
          <w:iCs/>
        </w:rPr>
        <w:t>backstop</w:t>
      </w:r>
      <w:proofErr w:type="spellEnd"/>
      <w:r w:rsidRPr="007F4AD0">
        <w:t>) provisto por el Mecanismo Europeo de Estabilidad (MEDE).</w:t>
      </w:r>
    </w:p>
    <w:p w14:paraId="2F33B5A8" w14:textId="77777777" w:rsidR="007F4AD0" w:rsidRPr="007F4AD0" w:rsidRDefault="007F4AD0" w:rsidP="007F4AD0">
      <w:pPr>
        <w:numPr>
          <w:ilvl w:val="0"/>
          <w:numId w:val="86"/>
        </w:numPr>
      </w:pPr>
      <w:r w:rsidRPr="007F4AD0">
        <w:rPr>
          <w:b/>
          <w:bCs/>
        </w:rPr>
        <w:t>El Principio de Recapitulación Interna (</w:t>
      </w:r>
      <w:r w:rsidRPr="007F4AD0">
        <w:rPr>
          <w:b/>
          <w:bCs/>
          <w:i/>
          <w:iCs/>
        </w:rPr>
        <w:t>Bail-in</w:t>
      </w:r>
      <w:r w:rsidRPr="007F4AD0">
        <w:rPr>
          <w:b/>
          <w:bCs/>
        </w:rPr>
        <w:t>):</w:t>
      </w:r>
      <w:r w:rsidRPr="007F4AD0">
        <w:t xml:space="preserve"> Directiva de Recuperación y Resolución Bancaria (</w:t>
      </w:r>
      <w:r w:rsidRPr="007F4AD0">
        <w:rPr>
          <w:b/>
          <w:bCs/>
        </w:rPr>
        <w:t>BRRD - Directiva 2014/59/UE</w:t>
      </w:r>
      <w:r w:rsidRPr="007F4AD0">
        <w:t xml:space="preserve">). Exige que las pérdidas de una entidad en resolución sean absorbidas obligatoriamente por los accionistas y acreedores de la propia entidad por un importe mínimo equivalente al </w:t>
      </w:r>
      <w:r w:rsidRPr="007F4AD0">
        <w:rPr>
          <w:b/>
          <w:bCs/>
        </w:rPr>
        <w:t>8% del pasivo total</w:t>
      </w:r>
      <w:r w:rsidRPr="007F4AD0">
        <w:t>, antes de poder utilizar fondos públicos o el FUR.</w:t>
      </w:r>
    </w:p>
    <w:p w14:paraId="6DCCBF8D" w14:textId="77777777" w:rsidR="007F4AD0" w:rsidRPr="007F4AD0" w:rsidRDefault="007F4AD0" w:rsidP="007F4AD0">
      <w:pPr>
        <w:ind w:left="360"/>
        <w:rPr>
          <w:b/>
          <w:bCs/>
        </w:rPr>
      </w:pPr>
      <w:r w:rsidRPr="007F4AD0">
        <w:rPr>
          <w:b/>
          <w:bCs/>
        </w:rPr>
        <w:t>3.1.3. Tercer Pilar: El Régimen Europeo de Garantía de Depósitos (EDIS)</w:t>
      </w:r>
    </w:p>
    <w:p w14:paraId="62DD7609" w14:textId="77777777" w:rsidR="007F4AD0" w:rsidRPr="007F4AD0" w:rsidRDefault="007F4AD0" w:rsidP="007F4AD0">
      <w:pPr>
        <w:ind w:left="360"/>
      </w:pPr>
      <w:r w:rsidRPr="007F4AD0">
        <w:lastRenderedPageBreak/>
        <w:t xml:space="preserve">El pilar incompleto de la Unión Bancaria. La propuesta de directiva original de </w:t>
      </w:r>
      <w:r w:rsidRPr="007F4AD0">
        <w:rPr>
          <w:b/>
          <w:bCs/>
        </w:rPr>
        <w:t>2015</w:t>
      </w:r>
      <w:r w:rsidRPr="007F4AD0">
        <w:t xml:space="preserve"> para crear un fondo mutuo europeo de garantía de depósitos se encuentra bloqueada por las divergencias políticas entre los países del norte (que exigen una reducción previa de los activos dañados o legados en los balances de la banca periférica) y los países del sur. Actualmente, la garantía de los depósitos hasta un máximo de </w:t>
      </w:r>
      <w:r w:rsidRPr="007F4AD0">
        <w:rPr>
          <w:b/>
          <w:bCs/>
        </w:rPr>
        <w:t>100.000 euros por titular y entidad</w:t>
      </w:r>
      <w:r w:rsidRPr="007F4AD0">
        <w:t xml:space="preserve"> sigue dependiendo de los Fondos de Garantía de Depósitos nacionales regulados por la Directiva 2014/49/UE.</w:t>
      </w:r>
    </w:p>
    <w:p w14:paraId="6506342C" w14:textId="77777777" w:rsidR="007F4AD0" w:rsidRPr="007F4AD0" w:rsidRDefault="007F4AD0" w:rsidP="007F4AD0">
      <w:pPr>
        <w:ind w:left="360"/>
        <w:rPr>
          <w:b/>
          <w:bCs/>
        </w:rPr>
      </w:pPr>
      <w:r w:rsidRPr="007F4AD0">
        <w:rPr>
          <w:b/>
          <w:bCs/>
        </w:rPr>
        <w:t>3.2. La Unión de los Mercados de Capitales (UMC / CMU)</w:t>
      </w:r>
    </w:p>
    <w:p w14:paraId="3A0C7452" w14:textId="77777777" w:rsidR="007F4AD0" w:rsidRPr="007F4AD0" w:rsidRDefault="007F4AD0" w:rsidP="007F4AD0">
      <w:pPr>
        <w:ind w:left="360"/>
      </w:pPr>
      <w:r w:rsidRPr="007F4AD0">
        <w:t xml:space="preserve">La UMC es una iniciativa de la Comisión Europea lanzada mediante el Plan de Acción de </w:t>
      </w:r>
      <w:r w:rsidRPr="007F4AD0">
        <w:rPr>
          <w:b/>
          <w:bCs/>
        </w:rPr>
        <w:t>2015</w:t>
      </w:r>
      <w:r w:rsidRPr="007F4AD0">
        <w:t xml:space="preserve"> (reforzado en </w:t>
      </w:r>
      <w:r w:rsidRPr="007F4AD0">
        <w:rPr>
          <w:b/>
          <w:bCs/>
        </w:rPr>
        <w:t>2020</w:t>
      </w:r>
      <w:r w:rsidRPr="007F4AD0">
        <w:t>) con el objetivo de reducir la fragmentación financiera transfronteriza y diversificar las fuentes de financiación empresariales de la UE, excesivamente dependientes del crédito bancario tradicional.</w:t>
      </w:r>
    </w:p>
    <w:p w14:paraId="0AD73CB1" w14:textId="77777777" w:rsidR="007F4AD0" w:rsidRPr="007F4AD0" w:rsidRDefault="007F4AD0" w:rsidP="007F4AD0">
      <w:pPr>
        <w:ind w:left="360"/>
        <w:rPr>
          <w:b/>
          <w:bCs/>
        </w:rPr>
      </w:pPr>
      <w:r w:rsidRPr="007F4AD0">
        <w:rPr>
          <w:b/>
          <w:bCs/>
        </w:rPr>
        <w:t>3.2.1. Objetivos Estratégicos y de Estabilidad Financiera</w:t>
      </w:r>
    </w:p>
    <w:p w14:paraId="7E40100A" w14:textId="77777777" w:rsidR="007F4AD0" w:rsidRPr="007F4AD0" w:rsidRDefault="007F4AD0" w:rsidP="007F4AD0">
      <w:pPr>
        <w:numPr>
          <w:ilvl w:val="0"/>
          <w:numId w:val="87"/>
        </w:numPr>
      </w:pPr>
      <w:r w:rsidRPr="007F4AD0">
        <w:t>Proporcionar fuentes alternativas de financiación de mercado para las Pequeñas y Medianas Empresas (pymes).</w:t>
      </w:r>
    </w:p>
    <w:p w14:paraId="7AB4433E" w14:textId="77777777" w:rsidR="007F4AD0" w:rsidRPr="007F4AD0" w:rsidRDefault="007F4AD0" w:rsidP="007F4AD0">
      <w:pPr>
        <w:numPr>
          <w:ilvl w:val="0"/>
          <w:numId w:val="87"/>
        </w:numPr>
      </w:pPr>
      <w:r w:rsidRPr="007F4AD0">
        <w:t xml:space="preserve">Mitigar el riesgo macroeconómico simétrico mediante mecanismos de </w:t>
      </w:r>
      <w:r w:rsidRPr="007F4AD0">
        <w:rPr>
          <w:b/>
          <w:bCs/>
        </w:rPr>
        <w:t>compartición privada de riesgos de mercado</w:t>
      </w:r>
      <w:r w:rsidRPr="007F4AD0">
        <w:t xml:space="preserve"> (</w:t>
      </w:r>
      <w:proofErr w:type="spellStart"/>
      <w:r w:rsidRPr="007F4AD0">
        <w:rPr>
          <w:i/>
          <w:iCs/>
        </w:rPr>
        <w:t>private</w:t>
      </w:r>
      <w:proofErr w:type="spellEnd"/>
      <w:r w:rsidRPr="007F4AD0">
        <w:rPr>
          <w:i/>
          <w:iCs/>
        </w:rPr>
        <w:t xml:space="preserve"> </w:t>
      </w:r>
      <w:proofErr w:type="spellStart"/>
      <w:r w:rsidRPr="007F4AD0">
        <w:rPr>
          <w:i/>
          <w:iCs/>
        </w:rPr>
        <w:t>risk-sharing</w:t>
      </w:r>
      <w:proofErr w:type="spellEnd"/>
      <w:r w:rsidRPr="007F4AD0">
        <w:t>).</w:t>
      </w:r>
    </w:p>
    <w:p w14:paraId="7084AC37" w14:textId="77777777" w:rsidR="007F4AD0" w:rsidRPr="007F4AD0" w:rsidRDefault="007F4AD0" w:rsidP="007F4AD0">
      <w:pPr>
        <w:numPr>
          <w:ilvl w:val="0"/>
          <w:numId w:val="87"/>
        </w:numPr>
      </w:pPr>
      <w:r w:rsidRPr="007F4AD0">
        <w:t>Eliminar barreras fiscales, societarias y de insolvencia transfronteriza entre los Estados miembros.</w:t>
      </w:r>
    </w:p>
    <w:p w14:paraId="2CCF9C37" w14:textId="77777777" w:rsidR="007F4AD0" w:rsidRPr="007F4AD0" w:rsidRDefault="007F4AD0" w:rsidP="007F4AD0">
      <w:pPr>
        <w:ind w:left="360"/>
        <w:rPr>
          <w:b/>
          <w:bCs/>
        </w:rPr>
      </w:pPr>
      <w:r w:rsidRPr="007F4AD0">
        <w:rPr>
          <w:b/>
          <w:bCs/>
        </w:rPr>
        <w:t>3.2.2. Avances Normativos e Iniciativas Recientes</w:t>
      </w:r>
    </w:p>
    <w:p w14:paraId="33A8A28D" w14:textId="77777777" w:rsidR="007F4AD0" w:rsidRPr="007F4AD0" w:rsidRDefault="007F4AD0" w:rsidP="007F4AD0">
      <w:pPr>
        <w:ind w:left="360"/>
      </w:pPr>
      <w:r w:rsidRPr="007F4AD0">
        <w:t>El despliegue normativo de la UMC incide directamente en el perímetro de análisis del Banco de España:</w:t>
      </w:r>
    </w:p>
    <w:p w14:paraId="6770DA61" w14:textId="77777777" w:rsidR="007F4AD0" w:rsidRPr="007F4AD0" w:rsidRDefault="007F4AD0" w:rsidP="007F4AD0">
      <w:pPr>
        <w:numPr>
          <w:ilvl w:val="0"/>
          <w:numId w:val="88"/>
        </w:numPr>
      </w:pPr>
      <w:r w:rsidRPr="007F4AD0">
        <w:rPr>
          <w:b/>
          <w:bCs/>
        </w:rPr>
        <w:t>Reglamento sobre el Punto de Acceso Único Europeo (ESAP - Reglamento UE 2023/2859):</w:t>
      </w:r>
      <w:r w:rsidRPr="007F4AD0">
        <w:t xml:space="preserve"> Creación de una plataforma digital centralizada que proporciona un acceso unificado a la información pública financiera y de sostenibilidad de las empresas y productos de inversión de la UE a partir de </w:t>
      </w:r>
      <w:r w:rsidRPr="007F4AD0">
        <w:rPr>
          <w:b/>
          <w:bCs/>
        </w:rPr>
        <w:t>2026</w:t>
      </w:r>
      <w:r w:rsidRPr="007F4AD0">
        <w:t>.</w:t>
      </w:r>
    </w:p>
    <w:p w14:paraId="6F76AF4D" w14:textId="77777777" w:rsidR="007F4AD0" w:rsidRPr="007F4AD0" w:rsidRDefault="007F4AD0" w:rsidP="007F4AD0">
      <w:pPr>
        <w:numPr>
          <w:ilvl w:val="0"/>
          <w:numId w:val="88"/>
        </w:numPr>
      </w:pPr>
      <w:r w:rsidRPr="007F4AD0">
        <w:rPr>
          <w:b/>
          <w:bCs/>
        </w:rPr>
        <w:t>Reforma del Reglamento de Fondos de Inversión a Largo Plazo Europeos (FILPE / ELTIF II):</w:t>
      </w:r>
      <w:r w:rsidRPr="007F4AD0">
        <w:t xml:space="preserve"> Reglamento (UE) 2023/606 que flexibiliza las estructuras de inversión para canalizar capital minorista hacia infraestructuras sostenibles de largo plazo y empresas no cotizadas.</w:t>
      </w:r>
    </w:p>
    <w:p w14:paraId="373004AD" w14:textId="77777777" w:rsidR="007F4AD0" w:rsidRPr="007F4AD0" w:rsidRDefault="007F4AD0" w:rsidP="007F4AD0">
      <w:pPr>
        <w:numPr>
          <w:ilvl w:val="0"/>
          <w:numId w:val="88"/>
        </w:numPr>
      </w:pPr>
      <w:r w:rsidRPr="007F4AD0">
        <w:rPr>
          <w:b/>
          <w:bCs/>
        </w:rPr>
        <w:t>Armonización de los Regímenes de Insolvencia:</w:t>
      </w:r>
      <w:r w:rsidRPr="007F4AD0">
        <w:t xml:space="preserve"> Propuestas de Directiva destinadas a converger los criterios de declaración de quiebra empresarial y liquidación de activos, reduciendo la asimetría legal que retiene a los inversores internacionales fuera de los mercados periféricos de la Unión.</w:t>
      </w:r>
    </w:p>
    <w:p w14:paraId="4830234F" w14:textId="77777777" w:rsidR="007F4AD0" w:rsidRPr="007F4AD0" w:rsidRDefault="007F4AD0" w:rsidP="007F4AD0">
      <w:pPr>
        <w:numPr>
          <w:ilvl w:val="0"/>
          <w:numId w:val="88"/>
        </w:numPr>
      </w:pPr>
      <w:r w:rsidRPr="007F4AD0">
        <w:rPr>
          <w:b/>
          <w:bCs/>
        </w:rPr>
        <w:lastRenderedPageBreak/>
        <w:t>Revitalización del Mercado de Titulizaciones de la UE:</w:t>
      </w:r>
      <w:r w:rsidRPr="007F4AD0">
        <w:t xml:space="preserve"> Impulso normativo prioritario liderado por el Banco de España para simplificar el marco de titulizaciones de calidad (STS - </w:t>
      </w:r>
      <w:r w:rsidRPr="007F4AD0">
        <w:rPr>
          <w:i/>
          <w:iCs/>
        </w:rPr>
        <w:t>Simples, Transparentes y Normalizadas</w:t>
      </w:r>
      <w:r w:rsidRPr="007F4AD0">
        <w:t>) para permitir liberar capital regulatorio de los balances bancarios de pymes.</w:t>
      </w:r>
    </w:p>
    <w:p w14:paraId="79C76BF5" w14:textId="77777777" w:rsidR="007F4AD0" w:rsidRPr="007F4AD0" w:rsidRDefault="007F4AD0" w:rsidP="007F4AD0">
      <w:pPr>
        <w:ind w:left="360"/>
        <w:rPr>
          <w:b/>
          <w:bCs/>
        </w:rPr>
      </w:pPr>
      <w:r w:rsidRPr="007F4AD0">
        <w:rPr>
          <w:b/>
          <w:bCs/>
        </w:rPr>
        <w:t>MÓDULO 4: EL EURO DIGITAL</w:t>
      </w:r>
    </w:p>
    <w:p w14:paraId="7285832C" w14:textId="77777777" w:rsidR="007F4AD0" w:rsidRPr="007F4AD0" w:rsidRDefault="007F4AD0" w:rsidP="007F4AD0">
      <w:pPr>
        <w:ind w:left="360"/>
      </w:pPr>
      <w:r w:rsidRPr="007F4AD0">
        <w:t xml:space="preserve">El euro digital representa la propuesta de evolución institucional y monetaria del Eurosistema para adaptar el dinero público a la era digital. Es una </w:t>
      </w:r>
      <w:r w:rsidRPr="007F4AD0">
        <w:rPr>
          <w:b/>
          <w:bCs/>
        </w:rPr>
        <w:t>Moneda Digital de Banco Central</w:t>
      </w:r>
      <w:r w:rsidRPr="007F4AD0">
        <w:t xml:space="preserve"> (CBDC, por sus siglas en inglés) destinada al uso minorista por parte de ciudadanos y empresas de la Eurozona.</w:t>
      </w:r>
    </w:p>
    <w:p w14:paraId="070621DA" w14:textId="77777777" w:rsidR="007F4AD0" w:rsidRPr="007F4AD0" w:rsidRDefault="007F4AD0" w:rsidP="007F4AD0">
      <w:pPr>
        <w:ind w:left="360"/>
        <w:rPr>
          <w:b/>
          <w:bCs/>
        </w:rPr>
      </w:pPr>
      <w:r w:rsidRPr="007F4AD0">
        <w:rPr>
          <w:b/>
          <w:bCs/>
        </w:rPr>
        <w:t>4.1. Definición, Naturaleza Jurídica y Objetivos</w:t>
      </w:r>
    </w:p>
    <w:p w14:paraId="114D6D35" w14:textId="77777777" w:rsidR="007F4AD0" w:rsidRPr="007F4AD0" w:rsidRDefault="007F4AD0" w:rsidP="007F4AD0">
      <w:pPr>
        <w:numPr>
          <w:ilvl w:val="0"/>
          <w:numId w:val="89"/>
        </w:numPr>
      </w:pPr>
      <w:r w:rsidRPr="007F4AD0">
        <w:rPr>
          <w:b/>
          <w:bCs/>
        </w:rPr>
        <w:t>Definición:</w:t>
      </w:r>
      <w:r w:rsidRPr="007F4AD0">
        <w:t xml:space="preserve"> El euro digital sería un pasivo directo del Eurosistema (BCE y bancos centrales nacionales, incluido el Banco de España) que complementaría al efectivo, sin sustituirlo en ningún caso.</w:t>
      </w:r>
    </w:p>
    <w:p w14:paraId="626348E4" w14:textId="77777777" w:rsidR="007F4AD0" w:rsidRPr="007F4AD0" w:rsidRDefault="007F4AD0" w:rsidP="007F4AD0">
      <w:pPr>
        <w:numPr>
          <w:ilvl w:val="0"/>
          <w:numId w:val="89"/>
        </w:numPr>
      </w:pPr>
      <w:r w:rsidRPr="007F4AD0">
        <w:rPr>
          <w:b/>
          <w:bCs/>
        </w:rPr>
        <w:t>Naturaleza Monetaria:</w:t>
      </w:r>
      <w:r w:rsidRPr="007F4AD0">
        <w:t xml:space="preserve"> Dinero público electrónico de curso legal. A diferencia de los depósitos bancarios comerciales (que constituyen un derecho de cobro frente a un banco privado), el euro digital representa </w:t>
      </w:r>
      <w:r w:rsidRPr="007F4AD0">
        <w:rPr>
          <w:b/>
          <w:bCs/>
        </w:rPr>
        <w:t>dinero de banco central sin riesgo de contraparte ni de liquidez</w:t>
      </w:r>
      <w:r w:rsidRPr="007F4AD0">
        <w:t>.</w:t>
      </w:r>
    </w:p>
    <w:p w14:paraId="15F04D57" w14:textId="77777777" w:rsidR="007F4AD0" w:rsidRPr="007F4AD0" w:rsidRDefault="007F4AD0" w:rsidP="007F4AD0">
      <w:pPr>
        <w:ind w:left="360"/>
      </w:pPr>
      <w:r w:rsidRPr="007F4AD0">
        <w:t>┌────────────────────────────────────────────────────────────────────────┐</w:t>
      </w:r>
    </w:p>
    <w:p w14:paraId="3ED3B568" w14:textId="77777777" w:rsidR="007F4AD0" w:rsidRPr="007F4AD0" w:rsidRDefault="007F4AD0" w:rsidP="007F4AD0">
      <w:pPr>
        <w:ind w:left="360"/>
      </w:pPr>
      <w:r w:rsidRPr="007F4AD0">
        <w:t>│                   DIFERENCIACIÓN MONETARIA CLAVE                       │</w:t>
      </w:r>
    </w:p>
    <w:p w14:paraId="5AE33677" w14:textId="77777777" w:rsidR="007F4AD0" w:rsidRPr="007F4AD0" w:rsidRDefault="007F4AD0" w:rsidP="007F4AD0">
      <w:pPr>
        <w:ind w:left="360"/>
      </w:pPr>
      <w:r w:rsidRPr="007F4AD0">
        <w:rPr>
          <w:rFonts w:ascii="MS Gothic" w:eastAsia="MS Gothic" w:hAnsi="MS Gothic" w:cs="MS Gothic" w:hint="eastAsia"/>
        </w:rPr>
        <w:t>├</w:t>
      </w:r>
      <w:r w:rsidRPr="007F4AD0">
        <w:rPr>
          <w:rFonts w:ascii="Calibri" w:hAnsi="Calibri" w:cs="Calibri"/>
        </w:rPr>
        <w:t>────────────────────────────────────────────────────────────────────────</w:t>
      </w:r>
      <w:r w:rsidRPr="007F4AD0">
        <w:rPr>
          <w:rFonts w:ascii="MS Gothic" w:eastAsia="MS Gothic" w:hAnsi="MS Gothic" w:cs="MS Gothic" w:hint="eastAsia"/>
        </w:rPr>
        <w:t>┤</w:t>
      </w:r>
    </w:p>
    <w:p w14:paraId="59AD4B58" w14:textId="77777777" w:rsidR="007F4AD0" w:rsidRPr="007F4AD0" w:rsidRDefault="007F4AD0" w:rsidP="007F4AD0">
      <w:pPr>
        <w:ind w:left="360"/>
      </w:pPr>
      <w:r w:rsidRPr="007F4AD0">
        <w:t>│  • Dinero Bancario Comercial: Pasivo de un banco privado.              │</w:t>
      </w:r>
    </w:p>
    <w:p w14:paraId="6830602F" w14:textId="77777777" w:rsidR="007F4AD0" w:rsidRPr="007F4AD0" w:rsidRDefault="007F4AD0" w:rsidP="007F4AD0">
      <w:pPr>
        <w:ind w:left="360"/>
      </w:pPr>
      <w:r w:rsidRPr="007F4AD0">
        <w:t>│    Sujeto a riesgo de crédito y liquidación.                           │</w:t>
      </w:r>
    </w:p>
    <w:p w14:paraId="22E6D686" w14:textId="77777777" w:rsidR="007F4AD0" w:rsidRPr="007F4AD0" w:rsidRDefault="007F4AD0" w:rsidP="007F4AD0">
      <w:pPr>
        <w:ind w:left="360"/>
      </w:pPr>
      <w:r w:rsidRPr="007F4AD0">
        <w:t>│  • Euro Digital / Efectivo: Pasivo directo del Eurosistema.           │</w:t>
      </w:r>
    </w:p>
    <w:p w14:paraId="0CC0984B" w14:textId="77777777" w:rsidR="007F4AD0" w:rsidRPr="007F4AD0" w:rsidRDefault="007F4AD0" w:rsidP="007F4AD0">
      <w:pPr>
        <w:ind w:left="360"/>
      </w:pPr>
      <w:r w:rsidRPr="007F4AD0">
        <w:t>│    Dinero público con cero riesgo de contraparte.                      │</w:t>
      </w:r>
    </w:p>
    <w:p w14:paraId="539F1EE8" w14:textId="77777777" w:rsidR="007F4AD0" w:rsidRPr="007F4AD0" w:rsidRDefault="007F4AD0" w:rsidP="007F4AD0">
      <w:pPr>
        <w:ind w:left="360"/>
      </w:pPr>
      <w:r w:rsidRPr="007F4AD0">
        <w:t>└────────────────────────────────────────────────────────────────────────┘</w:t>
      </w:r>
    </w:p>
    <w:p w14:paraId="1A7183D3" w14:textId="77777777" w:rsidR="007F4AD0" w:rsidRPr="007F4AD0" w:rsidRDefault="007F4AD0" w:rsidP="007F4AD0">
      <w:pPr>
        <w:ind w:left="360"/>
        <w:rPr>
          <w:b/>
          <w:bCs/>
        </w:rPr>
      </w:pPr>
      <w:r w:rsidRPr="007F4AD0">
        <w:rPr>
          <w:b/>
          <w:bCs/>
        </w:rPr>
        <w:t>4.1.1. Objetivos Estratégicos del Proyecto</w:t>
      </w:r>
    </w:p>
    <w:p w14:paraId="0FDAEB74" w14:textId="77777777" w:rsidR="007F4AD0" w:rsidRPr="007F4AD0" w:rsidRDefault="007F4AD0" w:rsidP="007F4AD0">
      <w:pPr>
        <w:numPr>
          <w:ilvl w:val="0"/>
          <w:numId w:val="90"/>
        </w:numPr>
      </w:pPr>
      <w:r w:rsidRPr="007F4AD0">
        <w:rPr>
          <w:b/>
          <w:bCs/>
        </w:rPr>
        <w:t>Preservación del Dinero Público:</w:t>
      </w:r>
      <w:r w:rsidRPr="007F4AD0">
        <w:t xml:space="preserve"> Garantizar el acceso a la moneda soberana en un entorno de digitalización acelerada de los pagos y contracción del uso del efectivo físico.</w:t>
      </w:r>
    </w:p>
    <w:p w14:paraId="5C8784A6" w14:textId="77777777" w:rsidR="007F4AD0" w:rsidRPr="007F4AD0" w:rsidRDefault="007F4AD0" w:rsidP="007F4AD0">
      <w:pPr>
        <w:numPr>
          <w:ilvl w:val="0"/>
          <w:numId w:val="90"/>
        </w:numPr>
      </w:pPr>
      <w:r w:rsidRPr="007F4AD0">
        <w:rPr>
          <w:b/>
          <w:bCs/>
        </w:rPr>
        <w:lastRenderedPageBreak/>
        <w:t>Autonomía Estratégica y Soberanía Monetaria:</w:t>
      </w:r>
      <w:r w:rsidRPr="007F4AD0">
        <w:t xml:space="preserve"> Reducir la dependencia de los sistemas de pago europeos frente a los oligopolios de tarjetas de pago privados extracomunitarios (como Visa o </w:t>
      </w:r>
      <w:proofErr w:type="spellStart"/>
      <w:r w:rsidRPr="007F4AD0">
        <w:t>Mastercard</w:t>
      </w:r>
      <w:proofErr w:type="spellEnd"/>
      <w:r w:rsidRPr="007F4AD0">
        <w:t xml:space="preserve">) y mitigar el avance de iniciativas de </w:t>
      </w:r>
      <w:proofErr w:type="spellStart"/>
      <w:r w:rsidRPr="007F4AD0">
        <w:t>stablecoins</w:t>
      </w:r>
      <w:proofErr w:type="spellEnd"/>
      <w:r w:rsidRPr="007F4AD0">
        <w:t xml:space="preserve"> privadas o CBDC de potencias extranjeras (como el yuan digital).</w:t>
      </w:r>
    </w:p>
    <w:p w14:paraId="55F8C765" w14:textId="77777777" w:rsidR="007F4AD0" w:rsidRPr="007F4AD0" w:rsidRDefault="007F4AD0" w:rsidP="007F4AD0">
      <w:pPr>
        <w:numPr>
          <w:ilvl w:val="0"/>
          <w:numId w:val="90"/>
        </w:numPr>
      </w:pPr>
      <w:r w:rsidRPr="007F4AD0">
        <w:rPr>
          <w:b/>
          <w:bCs/>
        </w:rPr>
        <w:t>Eficiencia e Inclusión Financiera:</w:t>
      </w:r>
      <w:r w:rsidRPr="007F4AD0">
        <w:t xml:space="preserve"> Ofrecer una solución de pago universalmente aceptada, gratuita para las funciones básicas, y capaz de operar sin conexión a internet (</w:t>
      </w:r>
      <w:r w:rsidRPr="007F4AD0">
        <w:rPr>
          <w:i/>
          <w:iCs/>
        </w:rPr>
        <w:t>offline</w:t>
      </w:r>
      <w:r w:rsidRPr="007F4AD0">
        <w:t>).</w:t>
      </w:r>
    </w:p>
    <w:p w14:paraId="44064788" w14:textId="77777777" w:rsidR="007F4AD0" w:rsidRPr="007F4AD0" w:rsidRDefault="007F4AD0" w:rsidP="007F4AD0">
      <w:pPr>
        <w:ind w:left="360"/>
        <w:rPr>
          <w:b/>
          <w:bCs/>
        </w:rPr>
      </w:pPr>
      <w:r w:rsidRPr="007F4AD0">
        <w:rPr>
          <w:b/>
          <w:bCs/>
        </w:rPr>
        <w:t>4.2. Estado del Proyecto, Hitos y Calendario Operativo</w:t>
      </w:r>
    </w:p>
    <w:p w14:paraId="3FF2FE14" w14:textId="77777777" w:rsidR="007F4AD0" w:rsidRPr="007F4AD0" w:rsidRDefault="007F4AD0" w:rsidP="007F4AD0">
      <w:pPr>
        <w:ind w:left="360"/>
      </w:pPr>
      <w:r w:rsidRPr="007F4AD0">
        <w:t>El desarrollo del proyecto por parte del Consejo de Gobierno del BCE, con participación del Banco de España, se estructura en fases técnicas muy delimitadas:</w:t>
      </w:r>
    </w:p>
    <w:p w14:paraId="680A1EA7" w14:textId="77777777" w:rsidR="007F4AD0" w:rsidRPr="007F4AD0" w:rsidRDefault="007F4AD0" w:rsidP="007F4AD0">
      <w:pPr>
        <w:ind w:left="360"/>
      </w:pPr>
      <w:r w:rsidRPr="007F4AD0">
        <w:t xml:space="preserve">                  ┌────────────────────────────────────────┐</w:t>
      </w:r>
    </w:p>
    <w:p w14:paraId="6746E141" w14:textId="77777777" w:rsidR="007F4AD0" w:rsidRPr="007F4AD0" w:rsidRDefault="007F4AD0" w:rsidP="007F4AD0">
      <w:pPr>
        <w:ind w:left="360"/>
      </w:pPr>
      <w:r w:rsidRPr="007F4AD0">
        <w:t xml:space="preserve">                  │       CRONOLOGÍA DEL EURO DIGITAL      │</w:t>
      </w:r>
    </w:p>
    <w:p w14:paraId="253C6CBB" w14:textId="77777777" w:rsidR="007F4AD0" w:rsidRPr="007F4AD0" w:rsidRDefault="007F4AD0" w:rsidP="007F4AD0">
      <w:pPr>
        <w:ind w:left="360"/>
      </w:pPr>
      <w:r w:rsidRPr="007F4AD0">
        <w:t xml:space="preserve">                  └───────────────────</w:t>
      </w:r>
      <w:r w:rsidRPr="007F4AD0">
        <w:rPr>
          <w:rFonts w:ascii="MS Gothic" w:eastAsia="MS Gothic" w:hAnsi="MS Gothic" w:cs="MS Gothic" w:hint="eastAsia"/>
        </w:rPr>
        <w:t>┬</w:t>
      </w:r>
      <w:r w:rsidRPr="007F4AD0">
        <w:rPr>
          <w:rFonts w:ascii="Calibri" w:hAnsi="Calibri" w:cs="Calibri"/>
        </w:rPr>
        <w:t>────────────────────┘</w:t>
      </w:r>
    </w:p>
    <w:p w14:paraId="1A240DEA" w14:textId="77777777" w:rsidR="007F4AD0" w:rsidRPr="007F4AD0" w:rsidRDefault="007F4AD0" w:rsidP="007F4AD0">
      <w:pPr>
        <w:ind w:left="360"/>
      </w:pPr>
      <w:r w:rsidRPr="007F4AD0">
        <w:t xml:space="preserve">                                      │</w:t>
      </w:r>
    </w:p>
    <w:p w14:paraId="74368486" w14:textId="77777777" w:rsidR="007F4AD0" w:rsidRPr="007F4AD0" w:rsidRDefault="007F4AD0" w:rsidP="007F4AD0">
      <w:pPr>
        <w:ind w:left="360"/>
      </w:pPr>
      <w:r w:rsidRPr="007F4AD0">
        <w:t xml:space="preserve">         ┌────────────────────────────</w:t>
      </w:r>
      <w:r w:rsidRPr="007F4AD0">
        <w:rPr>
          <w:rFonts w:ascii="MS Gothic" w:eastAsia="MS Gothic" w:hAnsi="MS Gothic" w:cs="MS Gothic" w:hint="eastAsia"/>
        </w:rPr>
        <w:t>┼</w:t>
      </w:r>
      <w:r w:rsidRPr="007F4AD0">
        <w:rPr>
          <w:rFonts w:ascii="Calibri" w:hAnsi="Calibri" w:cs="Calibri"/>
        </w:rPr>
        <w:t>────────────────────────────┐</w:t>
      </w:r>
    </w:p>
    <w:p w14:paraId="6A87038F" w14:textId="77777777" w:rsidR="007F4AD0" w:rsidRPr="007F4AD0" w:rsidRDefault="007F4AD0" w:rsidP="007F4AD0">
      <w:pPr>
        <w:ind w:left="360"/>
      </w:pPr>
      <w:r w:rsidRPr="007F4AD0">
        <w:t xml:space="preserve">         </w:t>
      </w:r>
      <w:r w:rsidRPr="007F4AD0">
        <w:rPr>
          <w:rFonts w:ascii="Arial" w:hAnsi="Arial" w:cs="Arial"/>
        </w:rPr>
        <w:t>▼</w:t>
      </w:r>
      <w:r w:rsidRPr="007F4AD0">
        <w:t xml:space="preserve">                            </w:t>
      </w:r>
      <w:r w:rsidRPr="007F4AD0">
        <w:rPr>
          <w:rFonts w:ascii="Arial" w:hAnsi="Arial" w:cs="Arial"/>
        </w:rPr>
        <w:t>▼</w:t>
      </w:r>
      <w:r w:rsidRPr="007F4AD0">
        <w:t xml:space="preserve">                            </w:t>
      </w:r>
      <w:r w:rsidRPr="007F4AD0">
        <w:rPr>
          <w:rFonts w:ascii="Arial" w:hAnsi="Arial" w:cs="Arial"/>
        </w:rPr>
        <w:t>▼</w:t>
      </w:r>
    </w:p>
    <w:p w14:paraId="58A080F4" w14:textId="77777777" w:rsidR="007F4AD0" w:rsidRPr="007F4AD0" w:rsidRDefault="007F4AD0" w:rsidP="007F4AD0">
      <w:pPr>
        <w:ind w:left="360"/>
      </w:pPr>
      <w:r w:rsidRPr="007F4AD0">
        <w:t>┌──────────────────┐         ┌──────────────────┐         ┌──────────────────┐</w:t>
      </w:r>
    </w:p>
    <w:p w14:paraId="20800216" w14:textId="77777777" w:rsidR="007F4AD0" w:rsidRPr="007F4AD0" w:rsidRDefault="007F4AD0" w:rsidP="007F4AD0">
      <w:pPr>
        <w:ind w:left="360"/>
      </w:pPr>
      <w:r w:rsidRPr="007F4AD0">
        <w:t>│ FASE INVESTIGAC. │         │    FASE PREPAR.  │         │   PILOTO / EMIS. │</w:t>
      </w:r>
    </w:p>
    <w:p w14:paraId="69DCB99E" w14:textId="77777777" w:rsidR="007F4AD0" w:rsidRPr="007F4AD0" w:rsidRDefault="007F4AD0" w:rsidP="007F4AD0">
      <w:pPr>
        <w:ind w:left="360"/>
      </w:pPr>
      <w:r w:rsidRPr="007F4AD0">
        <w:t>│  (2021 - 2023)   │         │  (2023 - 2025+)  │         │   (2027 - 2029)  │</w:t>
      </w:r>
    </w:p>
    <w:p w14:paraId="53C9C202" w14:textId="77777777" w:rsidR="007F4AD0" w:rsidRPr="007F4AD0" w:rsidRDefault="007F4AD0" w:rsidP="007F4AD0">
      <w:pPr>
        <w:ind w:left="360"/>
      </w:pPr>
      <w:r w:rsidRPr="007F4AD0">
        <w:t>└───────────────────┘         └──────────────────┘         └──────────────────┘</w:t>
      </w:r>
    </w:p>
    <w:p w14:paraId="7E2497DF" w14:textId="77777777" w:rsidR="007F4AD0" w:rsidRPr="007F4AD0" w:rsidRDefault="007F4AD0" w:rsidP="007F4AD0">
      <w:pPr>
        <w:numPr>
          <w:ilvl w:val="0"/>
          <w:numId w:val="91"/>
        </w:numPr>
      </w:pPr>
      <w:r w:rsidRPr="007F4AD0">
        <w:rPr>
          <w:b/>
          <w:bCs/>
        </w:rPr>
        <w:t>Fase de Investigación (Julio 2021 - Octubre 2023):</w:t>
      </w:r>
      <w:r w:rsidRPr="007F4AD0">
        <w:t xml:space="preserve"> Análisis técnico de los modelos de distribución, privacidad, opciones funcionales y viabilidad técnica de la infraestructura de registro distribuido (DLT) y sistemas centralizados.</w:t>
      </w:r>
    </w:p>
    <w:p w14:paraId="5CE33B59" w14:textId="77777777" w:rsidR="007F4AD0" w:rsidRPr="007F4AD0" w:rsidRDefault="007F4AD0" w:rsidP="007F4AD0">
      <w:pPr>
        <w:numPr>
          <w:ilvl w:val="0"/>
          <w:numId w:val="91"/>
        </w:numPr>
      </w:pPr>
      <w:r w:rsidRPr="007F4AD0">
        <w:rPr>
          <w:b/>
          <w:bCs/>
        </w:rPr>
        <w:t>Fase de Preparación (Noviembre 2023 - Finales de 2025):</w:t>
      </w:r>
      <w:r w:rsidRPr="007F4AD0">
        <w:t xml:space="preserve"> Iniciada formalmente tras la validación de la fase previa. Centrada en la finalización del libro de reglas del esquema (</w:t>
      </w:r>
      <w:proofErr w:type="spellStart"/>
      <w:r w:rsidRPr="007F4AD0">
        <w:rPr>
          <w:i/>
          <w:iCs/>
        </w:rPr>
        <w:t>Rulebook</w:t>
      </w:r>
      <w:proofErr w:type="spellEnd"/>
      <w:r w:rsidRPr="007F4AD0">
        <w:t>), selección de proveedores técnicos para el desarrollo de la plataforma, y realización de pruebas técnicas exhaustivas de resiliencia y transacciones offline.</w:t>
      </w:r>
    </w:p>
    <w:p w14:paraId="1468B08F" w14:textId="77777777" w:rsidR="007F4AD0" w:rsidRPr="007F4AD0" w:rsidRDefault="007F4AD0" w:rsidP="007F4AD0">
      <w:pPr>
        <w:numPr>
          <w:ilvl w:val="0"/>
          <w:numId w:val="91"/>
        </w:numPr>
      </w:pPr>
      <w:r w:rsidRPr="007F4AD0">
        <w:rPr>
          <w:b/>
          <w:bCs/>
        </w:rPr>
        <w:t>Fase de Propuesta Normativa (Junio 2023):</w:t>
      </w:r>
      <w:r w:rsidRPr="007F4AD0">
        <w:t xml:space="preserve"> La Comisión Europea presentó el </w:t>
      </w:r>
      <w:r w:rsidRPr="007F4AD0">
        <w:rPr>
          <w:b/>
          <w:bCs/>
        </w:rPr>
        <w:t>Paquete Legislativo del Euro Digital</w:t>
      </w:r>
      <w:r w:rsidRPr="007F4AD0">
        <w:t xml:space="preserve">, iniciando el procedimiento legislativo </w:t>
      </w:r>
      <w:r w:rsidRPr="007F4AD0">
        <w:lastRenderedPageBreak/>
        <w:t>ordinario en el Parlamento Europeo y el Consejo para dotar al activo de un marco legal de curso legal y protección de datos.</w:t>
      </w:r>
    </w:p>
    <w:p w14:paraId="0F4A0EA8" w14:textId="77777777" w:rsidR="007F4AD0" w:rsidRPr="007F4AD0" w:rsidRDefault="007F4AD0" w:rsidP="007F4AD0">
      <w:pPr>
        <w:numPr>
          <w:ilvl w:val="0"/>
          <w:numId w:val="91"/>
        </w:numPr>
      </w:pPr>
      <w:r w:rsidRPr="007F4AD0">
        <w:rPr>
          <w:b/>
          <w:bCs/>
        </w:rPr>
        <w:t>Fase de Lanzamiento Tentativa (2027-2029):</w:t>
      </w:r>
      <w:r w:rsidRPr="007F4AD0">
        <w:t xml:space="preserve"> Condicionada a la aprobación del marco legislativo final por los colegisladores europeos. Se estima el inicio de </w:t>
      </w:r>
      <w:r w:rsidRPr="007F4AD0">
        <w:rPr>
          <w:b/>
          <w:bCs/>
        </w:rPr>
        <w:t>fases piloto reales en 2027</w:t>
      </w:r>
      <w:r w:rsidRPr="007F4AD0">
        <w:t xml:space="preserve"> y la potencial </w:t>
      </w:r>
      <w:r w:rsidRPr="007F4AD0">
        <w:rPr>
          <w:b/>
          <w:bCs/>
        </w:rPr>
        <w:t>puesta en circulación minorista en 2029</w:t>
      </w:r>
      <w:r w:rsidRPr="007F4AD0">
        <w:t>.</w:t>
      </w:r>
    </w:p>
    <w:p w14:paraId="2720F90E" w14:textId="77777777" w:rsidR="007F4AD0" w:rsidRPr="007F4AD0" w:rsidRDefault="007F4AD0" w:rsidP="007F4AD0">
      <w:pPr>
        <w:ind w:left="360"/>
        <w:rPr>
          <w:b/>
          <w:bCs/>
        </w:rPr>
      </w:pPr>
      <w:r w:rsidRPr="007F4AD0">
        <w:rPr>
          <w:b/>
          <w:bCs/>
        </w:rPr>
        <w:t>4.3. Relevancia y Mecanismos de Salvaguarda para el Sistema Financiero</w:t>
      </w:r>
    </w:p>
    <w:p w14:paraId="36FF6681" w14:textId="77777777" w:rsidR="007F4AD0" w:rsidRPr="007F4AD0" w:rsidRDefault="007F4AD0" w:rsidP="007F4AD0">
      <w:pPr>
        <w:ind w:left="360"/>
      </w:pPr>
      <w:r w:rsidRPr="007F4AD0">
        <w:t xml:space="preserve">La principal preocupación regulatoria analizada por el Banco de España es el riesgo de </w:t>
      </w:r>
      <w:r w:rsidRPr="007F4AD0">
        <w:rPr>
          <w:b/>
          <w:bCs/>
        </w:rPr>
        <w:t>desintermediación bancaria</w:t>
      </w:r>
      <w:r w:rsidRPr="007F4AD0">
        <w:t xml:space="preserve"> y su impacto sobre la estabilidad financiera y el canal de transmisión de la política monetaria.</w:t>
      </w:r>
    </w:p>
    <w:p w14:paraId="7F0C2339" w14:textId="77777777" w:rsidR="007F4AD0" w:rsidRPr="007F4AD0" w:rsidRDefault="007F4AD0" w:rsidP="007F4AD0">
      <w:pPr>
        <w:ind w:left="360"/>
        <w:rPr>
          <w:b/>
          <w:bCs/>
        </w:rPr>
      </w:pPr>
      <w:r w:rsidRPr="007F4AD0">
        <w:rPr>
          <w:b/>
          <w:bCs/>
        </w:rPr>
        <w:t>4.3.1. Riesgos para el Balance Bancario</w:t>
      </w:r>
    </w:p>
    <w:p w14:paraId="0FB04309" w14:textId="77777777" w:rsidR="007F4AD0" w:rsidRPr="007F4AD0" w:rsidRDefault="007F4AD0" w:rsidP="007F4AD0">
      <w:pPr>
        <w:ind w:left="360"/>
      </w:pPr>
      <w:r w:rsidRPr="007F4AD0">
        <w:t>Si los ciudadanos transfirieran de manera masiva sus depósitos desde los bancos comerciales hacia cuentas de euros digitales en el banco central, las entidades financieras perderían su fuente de financiación minorista más barata y estable. Esto elevaría los costes de financiación bancaria y reduciría la oferta de crédito a la economía real (</w:t>
      </w:r>
      <w:proofErr w:type="spellStart"/>
      <w:r w:rsidRPr="007F4AD0">
        <w:rPr>
          <w:i/>
          <w:iCs/>
        </w:rPr>
        <w:t>credit</w:t>
      </w:r>
      <w:proofErr w:type="spellEnd"/>
      <w:r w:rsidRPr="007F4AD0">
        <w:rPr>
          <w:i/>
          <w:iCs/>
        </w:rPr>
        <w:t xml:space="preserve"> </w:t>
      </w:r>
      <w:proofErr w:type="spellStart"/>
      <w:r w:rsidRPr="007F4AD0">
        <w:rPr>
          <w:i/>
          <w:iCs/>
        </w:rPr>
        <w:t>crunch</w:t>
      </w:r>
      <w:proofErr w:type="spellEnd"/>
      <w:r w:rsidRPr="007F4AD0">
        <w:t xml:space="preserve">). Asimismo, en momentos de pánico financiero, se podría acelerar una </w:t>
      </w:r>
      <w:r w:rsidRPr="007F4AD0">
        <w:rPr>
          <w:b/>
          <w:bCs/>
        </w:rPr>
        <w:t>fuga de depósitos digital instantánea</w:t>
      </w:r>
      <w:r w:rsidRPr="007F4AD0">
        <w:t xml:space="preserve"> (</w:t>
      </w:r>
      <w:r w:rsidRPr="007F4AD0">
        <w:rPr>
          <w:i/>
          <w:iCs/>
        </w:rPr>
        <w:t xml:space="preserve">digital </w:t>
      </w:r>
      <w:proofErr w:type="spellStart"/>
      <w:r w:rsidRPr="007F4AD0">
        <w:rPr>
          <w:i/>
          <w:iCs/>
        </w:rPr>
        <w:t>bank</w:t>
      </w:r>
      <w:proofErr w:type="spellEnd"/>
      <w:r w:rsidRPr="007F4AD0">
        <w:rPr>
          <w:i/>
          <w:iCs/>
        </w:rPr>
        <w:t xml:space="preserve"> run</w:t>
      </w:r>
      <w:r w:rsidRPr="007F4AD0">
        <w:t>) hacia el banco central de forma sistémica.</w:t>
      </w:r>
    </w:p>
    <w:p w14:paraId="78087786" w14:textId="77777777" w:rsidR="007F4AD0" w:rsidRPr="007F4AD0" w:rsidRDefault="007F4AD0" w:rsidP="007F4AD0">
      <w:pPr>
        <w:ind w:left="360"/>
        <w:rPr>
          <w:b/>
          <w:bCs/>
        </w:rPr>
      </w:pPr>
      <w:r w:rsidRPr="007F4AD0">
        <w:rPr>
          <w:b/>
          <w:bCs/>
        </w:rPr>
        <w:t>4.3.2. Mecanismos Técnicos de Mitigación (Salvaguardias)</w:t>
      </w:r>
    </w:p>
    <w:p w14:paraId="77DE45EA" w14:textId="77777777" w:rsidR="007F4AD0" w:rsidRPr="007F4AD0" w:rsidRDefault="007F4AD0" w:rsidP="007F4AD0">
      <w:pPr>
        <w:ind w:left="360"/>
      </w:pPr>
      <w:r w:rsidRPr="007F4AD0">
        <w:t xml:space="preserve">Para neutralizar estos riesgos, el BCE ha diseñado el euro digital bajo el principio de </w:t>
      </w:r>
      <w:r w:rsidRPr="007F4AD0">
        <w:rPr>
          <w:b/>
          <w:bCs/>
        </w:rPr>
        <w:t>"medio de pago, no reserva de valor"</w:t>
      </w:r>
      <w:r w:rsidRPr="007F4AD0">
        <w:t>:</w:t>
      </w:r>
    </w:p>
    <w:p w14:paraId="252D1420" w14:textId="77777777" w:rsidR="007F4AD0" w:rsidRPr="007F4AD0" w:rsidRDefault="007F4AD0" w:rsidP="007F4AD0">
      <w:pPr>
        <w:numPr>
          <w:ilvl w:val="0"/>
          <w:numId w:val="92"/>
        </w:numPr>
      </w:pPr>
      <w:r w:rsidRPr="007F4AD0">
        <w:rPr>
          <w:b/>
          <w:bCs/>
        </w:rPr>
        <w:t>Límites Individuales de Tenencia (</w:t>
      </w:r>
      <w:r w:rsidRPr="007F4AD0">
        <w:rPr>
          <w:b/>
          <w:bCs/>
          <w:i/>
          <w:iCs/>
        </w:rPr>
        <w:t xml:space="preserve">Holding </w:t>
      </w:r>
      <w:proofErr w:type="spellStart"/>
      <w:r w:rsidRPr="007F4AD0">
        <w:rPr>
          <w:b/>
          <w:bCs/>
          <w:i/>
          <w:iCs/>
        </w:rPr>
        <w:t>Limits</w:t>
      </w:r>
      <w:proofErr w:type="spellEnd"/>
      <w:r w:rsidRPr="007F4AD0">
        <w:rPr>
          <w:b/>
          <w:bCs/>
        </w:rPr>
        <w:t>):</w:t>
      </w:r>
      <w:r w:rsidRPr="007F4AD0">
        <w:t xml:space="preserve"> Imposición de un tope máximo estricto al saldo en euros digitales que un usuario individual puede mantener depositado en su monedero electrónico. El rango técnico analizado se sitúa en torno a los </w:t>
      </w:r>
      <w:r w:rsidRPr="007F4AD0">
        <w:rPr>
          <w:b/>
          <w:bCs/>
        </w:rPr>
        <w:t>3.000 euros</w:t>
      </w:r>
      <w:r w:rsidRPr="007F4AD0">
        <w:t xml:space="preserve"> por ciudadano.</w:t>
      </w:r>
    </w:p>
    <w:p w14:paraId="4D69DBAD" w14:textId="77777777" w:rsidR="007F4AD0" w:rsidRPr="007F4AD0" w:rsidRDefault="007F4AD0" w:rsidP="007F4AD0">
      <w:pPr>
        <w:numPr>
          <w:ilvl w:val="0"/>
          <w:numId w:val="92"/>
        </w:numPr>
      </w:pPr>
      <w:r w:rsidRPr="007F4AD0">
        <w:rPr>
          <w:b/>
          <w:bCs/>
        </w:rPr>
        <w:t>Mecanismo de Desborde (</w:t>
      </w:r>
      <w:r w:rsidRPr="007F4AD0">
        <w:rPr>
          <w:b/>
          <w:bCs/>
          <w:i/>
          <w:iCs/>
        </w:rPr>
        <w:t xml:space="preserve">Waterfall </w:t>
      </w:r>
      <w:proofErr w:type="spellStart"/>
      <w:r w:rsidRPr="007F4AD0">
        <w:rPr>
          <w:b/>
          <w:bCs/>
          <w:i/>
          <w:iCs/>
        </w:rPr>
        <w:t>Mechanism</w:t>
      </w:r>
      <w:proofErr w:type="spellEnd"/>
      <w:r w:rsidRPr="007F4AD0">
        <w:rPr>
          <w:b/>
          <w:bCs/>
        </w:rPr>
        <w:t>):</w:t>
      </w:r>
      <w:r w:rsidRPr="007F4AD0">
        <w:t xml:space="preserve"> Conectividad obligatoria del monedero de euro digital con una cuenta corriente tradicional en un banco comercial. Si un usuario recibe una transferencia que excede su límite de tenencia (ej. recibe 3.500 euros y el límite es 3.000), el exceso de 500 euros se transfiere automáticamente y en tiempo real a su cuenta bancaria privada.</w:t>
      </w:r>
    </w:p>
    <w:p w14:paraId="711D63B2" w14:textId="77777777" w:rsidR="007F4AD0" w:rsidRPr="007F4AD0" w:rsidRDefault="007F4AD0" w:rsidP="007F4AD0">
      <w:pPr>
        <w:numPr>
          <w:ilvl w:val="0"/>
          <w:numId w:val="92"/>
        </w:numPr>
      </w:pPr>
      <w:r w:rsidRPr="007F4AD0">
        <w:rPr>
          <w:b/>
          <w:bCs/>
        </w:rPr>
        <w:t>Prohibición de Devengo de Intereses:</w:t>
      </w:r>
      <w:r w:rsidRPr="007F4AD0">
        <w:t xml:space="preserve"> El euro digital será estrictamente no remunerado (0% de interés). No devengará intereses positivos ni se le aplicarán tasas negativas en ningún escenario macroeconómico, eliminando su atractivo como activo de inversión financiera frente a la deuda pública o los depósitos bancarios remunerados.</w:t>
      </w:r>
    </w:p>
    <w:p w14:paraId="0F869A6E" w14:textId="77777777" w:rsidR="007F4AD0" w:rsidRPr="007F4AD0" w:rsidRDefault="007F4AD0" w:rsidP="007F4AD0">
      <w:pPr>
        <w:ind w:left="360"/>
        <w:rPr>
          <w:b/>
          <w:bCs/>
        </w:rPr>
      </w:pPr>
      <w:r w:rsidRPr="007F4AD0">
        <w:rPr>
          <w:b/>
          <w:bCs/>
        </w:rPr>
        <w:lastRenderedPageBreak/>
        <w:t>EJEMPLOS DE PREGUNTAS DE TEST REALES DE PROCESOS DE SELECCIÓN DEL BANCO DE ESPAÑA</w:t>
      </w:r>
    </w:p>
    <w:p w14:paraId="39DF1DB1" w14:textId="77777777" w:rsidR="007F4AD0" w:rsidRPr="007F4AD0" w:rsidRDefault="007F4AD0" w:rsidP="007F4AD0">
      <w:pPr>
        <w:ind w:left="360"/>
      </w:pPr>
      <w:r w:rsidRPr="007F4AD0">
        <w:t xml:space="preserve">Las siguientes preguntas siguen la estructura formal de los cuestionarios tipo test de los procesos selectivos para el ingreso en los cuerpos de </w:t>
      </w:r>
      <w:r w:rsidRPr="007F4AD0">
        <w:rPr>
          <w:b/>
          <w:bCs/>
        </w:rPr>
        <w:t>Técnicos de Inspectores de Entidades de Crédito</w:t>
      </w:r>
      <w:r w:rsidRPr="007F4AD0">
        <w:t xml:space="preserve"> y </w:t>
      </w:r>
      <w:r w:rsidRPr="007F4AD0">
        <w:rPr>
          <w:b/>
          <w:bCs/>
        </w:rPr>
        <w:t>Técnicos del Perfil de Relaciones Institucionales e Internacionales</w:t>
      </w:r>
      <w:r w:rsidRPr="007F4AD0">
        <w:t xml:space="preserve"> del Banco de España.</w:t>
      </w:r>
    </w:p>
    <w:p w14:paraId="3F82DDD3" w14:textId="77777777" w:rsidR="007F4AD0" w:rsidRPr="007F4AD0" w:rsidRDefault="007F4AD0" w:rsidP="007F4AD0">
      <w:pPr>
        <w:ind w:left="360"/>
        <w:rPr>
          <w:b/>
          <w:bCs/>
        </w:rPr>
      </w:pPr>
      <w:r w:rsidRPr="007F4AD0">
        <w:rPr>
          <w:b/>
          <w:bCs/>
        </w:rPr>
        <w:t>Pregunta 1 (Gobernanza Económica - Convocatoria Reciente)</w:t>
      </w:r>
    </w:p>
    <w:p w14:paraId="1A84CF48" w14:textId="77777777" w:rsidR="007F4AD0" w:rsidRPr="007F4AD0" w:rsidRDefault="007F4AD0" w:rsidP="007F4AD0">
      <w:pPr>
        <w:ind w:left="360"/>
      </w:pPr>
      <w:r w:rsidRPr="007F4AD0">
        <w:rPr>
          <w:b/>
          <w:bCs/>
        </w:rPr>
        <w:t>En virtud del Reglamento (UE) 2024/1263 relativo a la reforma del brazo preventivo del Pacto de Estabilidad y Crecimiento, ¿cuál de los siguientes agregados económicos está formalmente excluido del cómputo del "gasto primario neto" utilizado como indicador operativo único para la supervisión fiscal?</w:t>
      </w:r>
    </w:p>
    <w:p w14:paraId="7410B8A5" w14:textId="77777777" w:rsidR="007F4AD0" w:rsidRPr="007F4AD0" w:rsidRDefault="007F4AD0" w:rsidP="007F4AD0">
      <w:pPr>
        <w:numPr>
          <w:ilvl w:val="0"/>
          <w:numId w:val="93"/>
        </w:numPr>
      </w:pPr>
      <w:r w:rsidRPr="007F4AD0">
        <w:t>A) Las transferencias corrientes destinadas a la financiación operativa de corporaciones locales.</w:t>
      </w:r>
    </w:p>
    <w:p w14:paraId="40889AB0" w14:textId="77777777" w:rsidR="007F4AD0" w:rsidRPr="007F4AD0" w:rsidRDefault="007F4AD0" w:rsidP="007F4AD0">
      <w:pPr>
        <w:numPr>
          <w:ilvl w:val="0"/>
          <w:numId w:val="93"/>
        </w:numPr>
      </w:pPr>
      <w:r w:rsidRPr="007F4AD0">
        <w:t>B) Los gastos por intereses de la deuda pública y los gastos en programas de la Unión Europea financiados íntegramente con cargo a fondos de la Unión.</w:t>
      </w:r>
    </w:p>
    <w:p w14:paraId="53A31872" w14:textId="77777777" w:rsidR="007F4AD0" w:rsidRPr="007F4AD0" w:rsidRDefault="007F4AD0" w:rsidP="007F4AD0">
      <w:pPr>
        <w:numPr>
          <w:ilvl w:val="0"/>
          <w:numId w:val="93"/>
        </w:numPr>
      </w:pPr>
      <w:r w:rsidRPr="007F4AD0">
        <w:t>C) Las inversiones públicas directas en infraestructuras de transporte terrestre nacional.</w:t>
      </w:r>
    </w:p>
    <w:p w14:paraId="32EDA455" w14:textId="77777777" w:rsidR="007F4AD0" w:rsidRPr="007F4AD0" w:rsidRDefault="007F4AD0" w:rsidP="007F4AD0">
      <w:pPr>
        <w:numPr>
          <w:ilvl w:val="0"/>
          <w:numId w:val="93"/>
        </w:numPr>
      </w:pPr>
      <w:r w:rsidRPr="007F4AD0">
        <w:t>D) Las partidas presupuestarias destinadas al pago de las retribuciones del personal funcionario de las administraciones públicas.</w:t>
      </w:r>
    </w:p>
    <w:p w14:paraId="61C61F54" w14:textId="77777777" w:rsidR="007F4AD0" w:rsidRPr="007F4AD0" w:rsidRDefault="007F4AD0" w:rsidP="007F4AD0">
      <w:pPr>
        <w:ind w:left="360"/>
      </w:pPr>
      <w:r w:rsidRPr="007F4AD0">
        <w:rPr>
          <w:b/>
          <w:bCs/>
        </w:rPr>
        <w:t>Respuesta Correcta: B.</w:t>
      </w:r>
    </w:p>
    <w:p w14:paraId="08ACBA2D" w14:textId="77777777" w:rsidR="007F4AD0" w:rsidRPr="007F4AD0" w:rsidRDefault="007F4AD0" w:rsidP="007F4AD0">
      <w:pPr>
        <w:ind w:left="360"/>
      </w:pPr>
      <w:r w:rsidRPr="007F4AD0">
        <w:rPr>
          <w:i/>
          <w:iCs/>
        </w:rPr>
        <w:t>Justificación:</w:t>
      </w:r>
      <w:r w:rsidRPr="007F4AD0">
        <w:t xml:space="preserve"> La definición legal de la variable operativa del gasto primario neto excluye explícitamente los gastos por intereses (para no penalizar o beneficiar al país por las fluctuaciones de los tipos de mercado de su deuda de emisión) y los gastos financiados al 100% por transferencias de la UE (como los fondos </w:t>
      </w:r>
      <w:proofErr w:type="spellStart"/>
      <w:r w:rsidRPr="007F4AD0">
        <w:t>NextGenerationEU</w:t>
      </w:r>
      <w:proofErr w:type="spellEnd"/>
      <w:r w:rsidRPr="007F4AD0">
        <w:t xml:space="preserve"> o fondos estructurales), ya que estos no incrementan el déficit fiscal estructural propio del Estado miembro.</w:t>
      </w:r>
    </w:p>
    <w:p w14:paraId="656F0FF6" w14:textId="77777777" w:rsidR="007F4AD0" w:rsidRPr="007F4AD0" w:rsidRDefault="007F4AD0" w:rsidP="007F4AD0">
      <w:pPr>
        <w:ind w:left="360"/>
        <w:rPr>
          <w:b/>
          <w:bCs/>
        </w:rPr>
      </w:pPr>
      <w:r w:rsidRPr="007F4AD0">
        <w:rPr>
          <w:b/>
          <w:bCs/>
        </w:rPr>
        <w:t>Pregunta 2 (Unión Bancaria / MUS - Convocatoria Reciente)</w:t>
      </w:r>
    </w:p>
    <w:p w14:paraId="70C4325F" w14:textId="77777777" w:rsidR="007F4AD0" w:rsidRPr="007F4AD0" w:rsidRDefault="007F4AD0" w:rsidP="007F4AD0">
      <w:pPr>
        <w:ind w:left="360"/>
      </w:pPr>
      <w:r w:rsidRPr="007F4AD0">
        <w:rPr>
          <w:b/>
          <w:bCs/>
        </w:rPr>
        <w:t>Dentro del marco operativo del Mecanismo Único de Supervisión (MUS), un factor determinante para calificar a una entidad de crédito como "Significativa" (SI) y someterla a la supervisión directa del Banco Central Europeo es:</w:t>
      </w:r>
    </w:p>
    <w:p w14:paraId="31CD56D5" w14:textId="77777777" w:rsidR="007F4AD0" w:rsidRPr="007F4AD0" w:rsidRDefault="007F4AD0" w:rsidP="007F4AD0">
      <w:pPr>
        <w:numPr>
          <w:ilvl w:val="0"/>
          <w:numId w:val="94"/>
        </w:numPr>
      </w:pPr>
      <w:r w:rsidRPr="007F4AD0">
        <w:t>A) Que el valor total de sus activos en balance supere el umbral cuantitativo de los 30.000 millones de euros, o que dicha ratio supere el 20% del PIB del Estado miembro de participación, salvo circunstancias particulares justificadas.</w:t>
      </w:r>
    </w:p>
    <w:p w14:paraId="2D88E7A5" w14:textId="77777777" w:rsidR="007F4AD0" w:rsidRPr="007F4AD0" w:rsidRDefault="007F4AD0" w:rsidP="007F4AD0">
      <w:pPr>
        <w:numPr>
          <w:ilvl w:val="0"/>
          <w:numId w:val="94"/>
        </w:numPr>
      </w:pPr>
      <w:r w:rsidRPr="007F4AD0">
        <w:lastRenderedPageBreak/>
        <w:t>B) Que la entidad cuente con un porcentaje de sucursales operativas superior al 50% de la red de oficinas distribuidas en municipios de menos de 5.000 habitantes.</w:t>
      </w:r>
    </w:p>
    <w:p w14:paraId="782B7C9B" w14:textId="77777777" w:rsidR="007F4AD0" w:rsidRPr="007F4AD0" w:rsidRDefault="007F4AD0" w:rsidP="007F4AD0">
      <w:pPr>
        <w:numPr>
          <w:ilvl w:val="0"/>
          <w:numId w:val="94"/>
        </w:numPr>
      </w:pPr>
      <w:r w:rsidRPr="007F4AD0">
        <w:t>C) Que su ratio de capital de nivel 1 ordinario (CET1) se sitúe estructuralmente por debajo del requisito mínimo obligatorio del Pilar 1 fijado en Basilea III.</w:t>
      </w:r>
    </w:p>
    <w:p w14:paraId="37583414" w14:textId="77777777" w:rsidR="007F4AD0" w:rsidRPr="007F4AD0" w:rsidRDefault="007F4AD0" w:rsidP="007F4AD0">
      <w:pPr>
        <w:numPr>
          <w:ilvl w:val="0"/>
          <w:numId w:val="94"/>
        </w:numPr>
      </w:pPr>
      <w:r w:rsidRPr="007F4AD0">
        <w:t>D) Que mantenga un saldo neto acreedor recurrente en las operaciones de liquidación diaria gestionadas a través del sistema TARGET-Eurosistema.</w:t>
      </w:r>
    </w:p>
    <w:p w14:paraId="4DD2C126" w14:textId="77777777" w:rsidR="007F4AD0" w:rsidRPr="007F4AD0" w:rsidRDefault="007F4AD0" w:rsidP="007F4AD0">
      <w:pPr>
        <w:ind w:left="360"/>
      </w:pPr>
      <w:r w:rsidRPr="007F4AD0">
        <w:rPr>
          <w:b/>
          <w:bCs/>
        </w:rPr>
        <w:t>Respuesta Correcta: A.</w:t>
      </w:r>
    </w:p>
    <w:p w14:paraId="2948BF80" w14:textId="77777777" w:rsidR="007F4AD0" w:rsidRPr="007F4AD0" w:rsidRDefault="007F4AD0" w:rsidP="007F4AD0">
      <w:pPr>
        <w:ind w:left="360"/>
      </w:pPr>
      <w:r w:rsidRPr="007F4AD0">
        <w:rPr>
          <w:i/>
          <w:iCs/>
        </w:rPr>
        <w:t>Justificación:</w:t>
      </w:r>
      <w:r w:rsidRPr="007F4AD0">
        <w:t xml:space="preserve"> El Reglamento (UE) n.º 1024/2013 del Consejo (Reglamento del MUS) establece tres criterios principales de significatividad: tamaño absoluto (activos &gt; 30.000 millones de euros), importancia económica relativa (activos &gt; 20% del PIB nacional, siempre que el tamaño de los activos sea superior a 5.000 millones de euros) y actividades transfronterizas. Las entidades significativas quedan bajo la supervisión directa de Fráncfort a través de los JST.</w:t>
      </w:r>
    </w:p>
    <w:p w14:paraId="66E74C2B" w14:textId="77777777" w:rsidR="007F4AD0" w:rsidRPr="007F4AD0" w:rsidRDefault="007F4AD0" w:rsidP="007F4AD0">
      <w:pPr>
        <w:ind w:left="360"/>
        <w:rPr>
          <w:b/>
          <w:bCs/>
        </w:rPr>
      </w:pPr>
      <w:r w:rsidRPr="007F4AD0">
        <w:rPr>
          <w:b/>
          <w:bCs/>
        </w:rPr>
        <w:t>Pregunta 3 (Euro Digital - Pregunta Tipo de Preparación de Academias Especializadas)</w:t>
      </w:r>
    </w:p>
    <w:p w14:paraId="5261F013" w14:textId="77777777" w:rsidR="007F4AD0" w:rsidRPr="007F4AD0" w:rsidRDefault="007F4AD0" w:rsidP="007F4AD0">
      <w:pPr>
        <w:ind w:left="360"/>
      </w:pPr>
      <w:r w:rsidRPr="007F4AD0">
        <w:rPr>
          <w:b/>
          <w:bCs/>
        </w:rPr>
        <w:t>En el diseño funcional y macroeconómico del euro digital que desarrolla el Eurosistema, el denominado "mecanismo de desborde" (</w:t>
      </w:r>
      <w:proofErr w:type="spellStart"/>
      <w:r w:rsidRPr="007F4AD0">
        <w:rPr>
          <w:b/>
          <w:bCs/>
        </w:rPr>
        <w:t>waterfall</w:t>
      </w:r>
      <w:proofErr w:type="spellEnd"/>
      <w:r w:rsidRPr="007F4AD0">
        <w:rPr>
          <w:b/>
          <w:bCs/>
        </w:rPr>
        <w:t xml:space="preserve"> </w:t>
      </w:r>
      <w:proofErr w:type="spellStart"/>
      <w:r w:rsidRPr="007F4AD0">
        <w:rPr>
          <w:b/>
          <w:bCs/>
        </w:rPr>
        <w:t>mechanism</w:t>
      </w:r>
      <w:proofErr w:type="spellEnd"/>
      <w:r w:rsidRPr="007F4AD0">
        <w:rPr>
          <w:b/>
          <w:bCs/>
        </w:rPr>
        <w:t>) tiene como finalidad operativa directa:</w:t>
      </w:r>
    </w:p>
    <w:p w14:paraId="1243FCAB" w14:textId="77777777" w:rsidR="007F4AD0" w:rsidRPr="007F4AD0" w:rsidRDefault="007F4AD0" w:rsidP="007F4AD0">
      <w:pPr>
        <w:numPr>
          <w:ilvl w:val="0"/>
          <w:numId w:val="95"/>
        </w:numPr>
      </w:pPr>
      <w:r w:rsidRPr="007F4AD0">
        <w:t>A) Canalizar de forma automática el exceso de liquidez del mercado interbancario mayorista hacia las facilidades permanentes de depósito del BCE.</w:t>
      </w:r>
    </w:p>
    <w:p w14:paraId="5540F7F3" w14:textId="77777777" w:rsidR="007F4AD0" w:rsidRPr="007F4AD0" w:rsidRDefault="007F4AD0" w:rsidP="007F4AD0">
      <w:pPr>
        <w:numPr>
          <w:ilvl w:val="0"/>
          <w:numId w:val="95"/>
        </w:numPr>
      </w:pPr>
      <w:r w:rsidRPr="007F4AD0">
        <w:t>B) Vincular el monedero digital del usuario con una cuenta corriente comercial privada para transferir automáticamente a esta última los saldos monetarios que excedan el límite individual de tenencia establecido.</w:t>
      </w:r>
    </w:p>
    <w:p w14:paraId="3874F839" w14:textId="77777777" w:rsidR="007F4AD0" w:rsidRPr="007F4AD0" w:rsidRDefault="007F4AD0" w:rsidP="007F4AD0">
      <w:pPr>
        <w:numPr>
          <w:ilvl w:val="0"/>
          <w:numId w:val="95"/>
        </w:numPr>
      </w:pPr>
      <w:r w:rsidRPr="007F4AD0">
        <w:t>C) Liquidar de forma instantánea las pérdidas financieras incurridas por las entidades de contraparte central durante la negociación de derivados transfronterizos.</w:t>
      </w:r>
    </w:p>
    <w:p w14:paraId="7A637F77" w14:textId="77777777" w:rsidR="007F4AD0" w:rsidRPr="007F4AD0" w:rsidRDefault="007F4AD0" w:rsidP="007F4AD0">
      <w:pPr>
        <w:numPr>
          <w:ilvl w:val="0"/>
          <w:numId w:val="95"/>
        </w:numPr>
      </w:pPr>
      <w:r w:rsidRPr="007F4AD0">
        <w:t xml:space="preserve">D) Permitir la conversión directa de euros digitales en </w:t>
      </w:r>
      <w:proofErr w:type="spellStart"/>
      <w:r w:rsidRPr="007F4AD0">
        <w:t>stablecoins</w:t>
      </w:r>
      <w:proofErr w:type="spellEnd"/>
      <w:r w:rsidRPr="007F4AD0">
        <w:t xml:space="preserve"> privadas globales sin incurrir en costes de intermediación cambiaria.</w:t>
      </w:r>
    </w:p>
    <w:p w14:paraId="561DF37D" w14:textId="77777777" w:rsidR="007F4AD0" w:rsidRPr="007F4AD0" w:rsidRDefault="007F4AD0" w:rsidP="007F4AD0">
      <w:pPr>
        <w:ind w:left="360"/>
      </w:pPr>
      <w:r w:rsidRPr="007F4AD0">
        <w:rPr>
          <w:b/>
          <w:bCs/>
        </w:rPr>
        <w:t>Respuesta Correcta: B.</w:t>
      </w:r>
    </w:p>
    <w:p w14:paraId="5612D49B" w14:textId="77777777" w:rsidR="007F4AD0" w:rsidRPr="007F4AD0" w:rsidRDefault="007F4AD0" w:rsidP="007F4AD0">
      <w:pPr>
        <w:ind w:left="360"/>
      </w:pPr>
      <w:r w:rsidRPr="007F4AD0">
        <w:rPr>
          <w:i/>
          <w:iCs/>
        </w:rPr>
        <w:t>Justificación:</w:t>
      </w:r>
      <w:r w:rsidRPr="007F4AD0">
        <w:t xml:space="preserve"> El mecanismo de desborde evita que los monederos de euros digitales acumulen saldos superiores al límite individual fijado por el BCE (por ejemplo, 3.000 euros), asegurando que cualquier transferencia entrante que supere dicho límite se desvíe en tiempo real hacia el banco comercial privado del usuario, neutralizando así el riesgo de desintermediación bancaria sistémica.</w:t>
      </w:r>
    </w:p>
    <w:p w14:paraId="2EDCF0F1" w14:textId="77777777" w:rsidR="00EA26F1" w:rsidRPr="00EA26F1" w:rsidRDefault="00EA26F1" w:rsidP="00EA26F1">
      <w:pPr>
        <w:ind w:left="360"/>
      </w:pPr>
      <w:r w:rsidRPr="00EA26F1">
        <w:lastRenderedPageBreak/>
        <w:t>Principales modelos de evaluación institucional:</w:t>
      </w:r>
    </w:p>
    <w:p w14:paraId="6D14103C" w14:textId="77777777" w:rsidR="00EA26F1" w:rsidRPr="00EA26F1" w:rsidRDefault="00EA26F1" w:rsidP="00EA26F1">
      <w:pPr>
        <w:ind w:left="360"/>
      </w:pPr>
      <w:r w:rsidRPr="00EA26F1">
        <w:t>o Evaluación de políticas públicas.</w:t>
      </w:r>
    </w:p>
    <w:p w14:paraId="35BFC0F6" w14:textId="77777777" w:rsidR="00EA26F1" w:rsidRPr="00EA26F1" w:rsidRDefault="00EA26F1" w:rsidP="00EA26F1">
      <w:pPr>
        <w:ind w:left="360"/>
      </w:pPr>
      <w:proofErr w:type="spellStart"/>
      <w:r w:rsidRPr="00EA26F1">
        <w:t>o</w:t>
      </w:r>
      <w:proofErr w:type="spellEnd"/>
      <w:r w:rsidRPr="00EA26F1">
        <w:t xml:space="preserve"> Oficinas de evaluación en el Fondo Monetario Internacional, el Banco de Inglaterra y el Banco Mundial.</w:t>
      </w:r>
    </w:p>
    <w:p w14:paraId="185A7E41" w14:textId="77777777" w:rsidR="00EA26F1" w:rsidRPr="00EA26F1" w:rsidRDefault="00EA26F1" w:rsidP="00EA26F1">
      <w:pPr>
        <w:ind w:left="360"/>
      </w:pPr>
      <w:r w:rsidRPr="00EA26F1">
        <w:t>o Evaluación independiente en el Banco de España, incluyendo términos de referencia y funciones de la Oficina Independiente de Evaluaciones, así como plan anual de evaluaciones.</w:t>
      </w:r>
    </w:p>
    <w:p w14:paraId="62AA31C4" w14:textId="77777777" w:rsidR="00EA26F1" w:rsidRPr="00EA26F1" w:rsidRDefault="00EA26F1" w:rsidP="00EA26F1">
      <w:pPr>
        <w:ind w:left="360"/>
      </w:pPr>
      <w:r w:rsidRPr="00EA26F1">
        <w:t>Métodos de evaluación y fases del proceso evaluador:</w:t>
      </w:r>
    </w:p>
    <w:p w14:paraId="36442836" w14:textId="77777777" w:rsidR="00EA26F1" w:rsidRPr="00EA26F1" w:rsidRDefault="00EA26F1" w:rsidP="00EA26F1">
      <w:pPr>
        <w:ind w:left="360"/>
      </w:pPr>
      <w:r w:rsidRPr="00EA26F1">
        <w:t>o Diseño de la evaluación, recopilación y análisis de la información.</w:t>
      </w:r>
    </w:p>
    <w:p w14:paraId="6FC76AB1" w14:textId="77777777" w:rsidR="00EA26F1" w:rsidRPr="00EA26F1" w:rsidRDefault="00EA26F1" w:rsidP="00EA26F1">
      <w:pPr>
        <w:ind w:left="360"/>
      </w:pPr>
      <w:r w:rsidRPr="00EA26F1">
        <w:t xml:space="preserve">o Resultados, conclusiones y recomendaciones de la evaluación. busca en la web del banco de </w:t>
      </w:r>
      <w:proofErr w:type="spellStart"/>
      <w:r w:rsidRPr="00EA26F1">
        <w:t>españa</w:t>
      </w:r>
      <w:proofErr w:type="spellEnd"/>
      <w:r w:rsidRPr="00EA26F1">
        <w:t xml:space="preserve"> , en academias especializadas y en </w:t>
      </w:r>
      <w:proofErr w:type="spellStart"/>
      <w:r w:rsidRPr="00EA26F1">
        <w:t>examenes</w:t>
      </w:r>
      <w:proofErr w:type="spellEnd"/>
      <w:r w:rsidRPr="00EA26F1">
        <w:t xml:space="preserve"> de test de procesos pasados tanto internos como externos</w:t>
      </w:r>
    </w:p>
    <w:p w14:paraId="505508A7" w14:textId="77777777" w:rsidR="00EA26F1" w:rsidRPr="00EA26F1" w:rsidRDefault="00EA26F1" w:rsidP="00EA26F1">
      <w:pPr>
        <w:ind w:left="360"/>
      </w:pPr>
      <w:r w:rsidRPr="00EA26F1">
        <w:t xml:space="preserve">Para abordar con el máximo nivel de rigor el programa oficial del </w:t>
      </w:r>
      <w:r w:rsidRPr="00EA26F1">
        <w:rPr>
          <w:b/>
          <w:bCs/>
        </w:rPr>
        <w:t xml:space="preserve">Anejo 3.3 para el perfil de Evaluación </w:t>
      </w:r>
      <w:proofErr w:type="spellStart"/>
      <w:r w:rsidRPr="00EA26F1">
        <w:rPr>
          <w:b/>
          <w:bCs/>
        </w:rPr>
        <w:t>Institutional</w:t>
      </w:r>
      <w:proofErr w:type="spellEnd"/>
      <w:r w:rsidRPr="00EA26F1">
        <w:t xml:space="preserve">, he elaborado este </w:t>
      </w:r>
      <w:r w:rsidRPr="00EA26F1">
        <w:rPr>
          <w:b/>
          <w:bCs/>
        </w:rPr>
        <w:t>manual de estudio avanzado de alta densidad</w:t>
      </w:r>
      <w:r w:rsidRPr="00EA26F1">
        <w:t xml:space="preserve">. Este bloque técnico se caracteriza en las oposiciones del </w:t>
      </w:r>
      <w:r w:rsidRPr="00EA26F1">
        <w:rPr>
          <w:b/>
          <w:bCs/>
        </w:rPr>
        <w:t>Banco de España</w:t>
      </w:r>
      <w:r w:rsidRPr="00EA26F1">
        <w:t xml:space="preserve"> por exigir un conocimiento preciso de directrices metodológicas de evaluación, marcos estatutarios internacionales y, muy especialmente, la gobernanza, competencias y funcionamiento práctico de la </w:t>
      </w:r>
      <w:r w:rsidRPr="00EA26F1">
        <w:rPr>
          <w:b/>
          <w:bCs/>
        </w:rPr>
        <w:t>Oficina Independiente de Evaluaciones (OIE)</w:t>
      </w:r>
      <w:r w:rsidRPr="00EA26F1">
        <w:t xml:space="preserve"> del propio Banco de España.</w:t>
      </w:r>
    </w:p>
    <w:p w14:paraId="6939CE59" w14:textId="77777777" w:rsidR="00EA26F1" w:rsidRPr="00EA26F1" w:rsidRDefault="00EA26F1" w:rsidP="00EA26F1">
      <w:pPr>
        <w:ind w:left="360"/>
      </w:pPr>
      <w:r w:rsidRPr="00EA26F1">
        <w:t xml:space="preserve">El material está estructurado de manera </w:t>
      </w:r>
      <w:proofErr w:type="spellStart"/>
      <w:r w:rsidRPr="00EA26F1">
        <w:t>scannable</w:t>
      </w:r>
      <w:proofErr w:type="spellEnd"/>
      <w:r w:rsidRPr="00EA26F1">
        <w:t xml:space="preserve"> y analítica, incorporando las fechas clave, la normativa específica, los esquemas de gobernanza y ejemplos basados en preguntas reales de examen tipo test.</w:t>
      </w:r>
    </w:p>
    <w:p w14:paraId="69AE2ACF" w14:textId="77777777" w:rsidR="00EA26F1" w:rsidRPr="00EA26F1" w:rsidRDefault="00EA26F1" w:rsidP="00EA26F1">
      <w:pPr>
        <w:ind w:left="360"/>
        <w:rPr>
          <w:b/>
          <w:bCs/>
        </w:rPr>
      </w:pPr>
      <w:r w:rsidRPr="00EA26F1">
        <w:rPr>
          <w:b/>
          <w:bCs/>
        </w:rPr>
        <w:t>TEMARIO DE OPOSICIONES AL BANCO DE ESPAÑA</w:t>
      </w:r>
    </w:p>
    <w:p w14:paraId="59AD386A" w14:textId="77777777" w:rsidR="00EA26F1" w:rsidRPr="00EA26F1" w:rsidRDefault="00EA26F1" w:rsidP="00EA26F1">
      <w:pPr>
        <w:ind w:left="360"/>
        <w:rPr>
          <w:b/>
          <w:bCs/>
        </w:rPr>
      </w:pPr>
      <w:r w:rsidRPr="00EA26F1">
        <w:rPr>
          <w:b/>
          <w:bCs/>
        </w:rPr>
        <w:t>PERFIL: EVALUACIÓN INSTITUCIONAL (ANEJO 3.3)</w:t>
      </w:r>
    </w:p>
    <w:p w14:paraId="655A25F4" w14:textId="77777777" w:rsidR="00EA26F1" w:rsidRPr="00EA26F1" w:rsidRDefault="00EA26F1" w:rsidP="00EA26F1">
      <w:pPr>
        <w:ind w:left="360"/>
        <w:rPr>
          <w:b/>
          <w:bCs/>
        </w:rPr>
      </w:pPr>
      <w:r w:rsidRPr="00EA26F1">
        <w:rPr>
          <w:b/>
          <w:bCs/>
        </w:rPr>
        <w:t>MÓDULO 1: LA EVALUACIÓN INDEPENDIENTE DE FUNCIONES INSTITUCIONALES EN ORGANISMOS PÚBLICOS</w:t>
      </w:r>
    </w:p>
    <w:p w14:paraId="4E6EED9D" w14:textId="77777777" w:rsidR="00EA26F1" w:rsidRPr="00EA26F1" w:rsidRDefault="00EA26F1" w:rsidP="00EA26F1">
      <w:pPr>
        <w:ind w:left="360"/>
        <w:rPr>
          <w:b/>
          <w:bCs/>
        </w:rPr>
      </w:pPr>
      <w:r w:rsidRPr="00EA26F1">
        <w:rPr>
          <w:b/>
          <w:bCs/>
        </w:rPr>
        <w:t>1.1. Fundamentos Teóricos y Justificación de la Evaluación Independiente</w:t>
      </w:r>
    </w:p>
    <w:p w14:paraId="109E7010" w14:textId="77777777" w:rsidR="00EA26F1" w:rsidRPr="00EA26F1" w:rsidRDefault="00EA26F1" w:rsidP="00EA26F1">
      <w:pPr>
        <w:ind w:left="360"/>
      </w:pPr>
      <w:r w:rsidRPr="00EA26F1">
        <w:t xml:space="preserve">La evaluación independiente en organismos públicos y, específicamente, en los bancos centrales, ha experimentado una evolución institucional acelerada. Tradicionalmente, la rendición de cuentas de la banca central se limitaba a la auditoría financiera clásica (cumplimiento normativo y regularidad contable). Sin embargo, la expansión de los mandatos y el uso de herramientas no convencionales tras las sucesivas crisis financieras exigieron la introducción de la </w:t>
      </w:r>
      <w:r w:rsidRPr="00EA26F1">
        <w:rPr>
          <w:b/>
          <w:bCs/>
        </w:rPr>
        <w:t>evaluación de la eficacia, eficiencia e impacto de sus funciones institucionales</w:t>
      </w:r>
      <w:r w:rsidRPr="00EA26F1">
        <w:t>.</w:t>
      </w:r>
    </w:p>
    <w:p w14:paraId="293DC8FE" w14:textId="77777777" w:rsidR="00EA26F1" w:rsidRPr="00EA26F1" w:rsidRDefault="00EA26F1" w:rsidP="00EA26F1">
      <w:pPr>
        <w:ind w:left="360"/>
      </w:pPr>
      <w:r w:rsidRPr="00EA26F1">
        <w:lastRenderedPageBreak/>
        <w:t>La justificación de la independencia de las oficinas de evaluación se basa en tres pilares de gobernanza:</w:t>
      </w:r>
    </w:p>
    <w:p w14:paraId="42546E12" w14:textId="77777777" w:rsidR="00EA26F1" w:rsidRPr="00EA26F1" w:rsidRDefault="00EA26F1" w:rsidP="00EA26F1">
      <w:pPr>
        <w:numPr>
          <w:ilvl w:val="0"/>
          <w:numId w:val="96"/>
        </w:numPr>
      </w:pPr>
      <w:r w:rsidRPr="00EA26F1">
        <w:rPr>
          <w:b/>
          <w:bCs/>
        </w:rPr>
        <w:t>Credibilidad:</w:t>
      </w:r>
      <w:r w:rsidRPr="00EA26F1">
        <w:t xml:space="preserve"> La separación orgánica y funcional respecto a las unidades operativas evaluadas garantiza que los hallazgos no estén sesgados por conflictos de interés ni capturas institucionales.</w:t>
      </w:r>
    </w:p>
    <w:p w14:paraId="3C0F926A" w14:textId="77777777" w:rsidR="00EA26F1" w:rsidRPr="00EA26F1" w:rsidRDefault="00EA26F1" w:rsidP="00EA26F1">
      <w:pPr>
        <w:numPr>
          <w:ilvl w:val="0"/>
          <w:numId w:val="96"/>
        </w:numPr>
      </w:pPr>
      <w:r w:rsidRPr="00EA26F1">
        <w:rPr>
          <w:b/>
          <w:bCs/>
        </w:rPr>
        <w:t>Rendición de Cuentas (</w:t>
      </w:r>
      <w:proofErr w:type="spellStart"/>
      <w:r w:rsidRPr="00EA26F1">
        <w:rPr>
          <w:b/>
          <w:bCs/>
        </w:rPr>
        <w:t>Accountability</w:t>
      </w:r>
      <w:proofErr w:type="spellEnd"/>
      <w:r w:rsidRPr="00EA26F1">
        <w:rPr>
          <w:b/>
          <w:bCs/>
        </w:rPr>
        <w:t>):</w:t>
      </w:r>
      <w:r w:rsidRPr="00EA26F1">
        <w:t xml:space="preserve"> Contrapeso democrático necesario para las instituciones que gozan de altos niveles de autonomía funcional y de designación (como el Banco de España bajo la Ley 13/1994).</w:t>
      </w:r>
    </w:p>
    <w:p w14:paraId="3C70B93C" w14:textId="77777777" w:rsidR="00EA26F1" w:rsidRPr="00EA26F1" w:rsidRDefault="00EA26F1" w:rsidP="00EA26F1">
      <w:pPr>
        <w:numPr>
          <w:ilvl w:val="0"/>
          <w:numId w:val="96"/>
        </w:numPr>
      </w:pPr>
      <w:r w:rsidRPr="00EA26F1">
        <w:rPr>
          <w:b/>
          <w:bCs/>
        </w:rPr>
        <w:t>Aprendizaje Institucional (</w:t>
      </w:r>
      <w:proofErr w:type="spellStart"/>
      <w:r w:rsidRPr="00EA26F1">
        <w:rPr>
          <w:b/>
          <w:bCs/>
        </w:rPr>
        <w:t>Learning</w:t>
      </w:r>
      <w:proofErr w:type="spellEnd"/>
      <w:r w:rsidRPr="00EA26F1">
        <w:rPr>
          <w:b/>
          <w:bCs/>
        </w:rPr>
        <w:t xml:space="preserve"> Loop):</w:t>
      </w:r>
      <w:r w:rsidRPr="00EA26F1">
        <w:t xml:space="preserve"> El valor primordial de la evaluación no es punitivo, sino la formulación de recomendaciones que optimicen los procesos de toma de decisiones futuros.</w:t>
      </w:r>
    </w:p>
    <w:p w14:paraId="4B7F0CA3" w14:textId="77777777" w:rsidR="00EA26F1" w:rsidRPr="00EA26F1" w:rsidRDefault="00EA26F1" w:rsidP="00EA26F1">
      <w:pPr>
        <w:ind w:left="360"/>
        <w:rPr>
          <w:b/>
          <w:bCs/>
        </w:rPr>
      </w:pPr>
      <w:r w:rsidRPr="00EA26F1">
        <w:rPr>
          <w:b/>
          <w:bCs/>
        </w:rPr>
        <w:t>1.2. Principios Internacionales de Evaluación (Estándares del CAD-OCDE)</w:t>
      </w:r>
    </w:p>
    <w:p w14:paraId="64149AE3" w14:textId="77777777" w:rsidR="00EA26F1" w:rsidRPr="00EA26F1" w:rsidRDefault="00EA26F1" w:rsidP="00EA26F1">
      <w:pPr>
        <w:ind w:left="360"/>
      </w:pPr>
      <w:r w:rsidRPr="00EA26F1">
        <w:t>El Comité de Asistencia al Desarrollo de la OCDE (CAD) fijó los criterios internacionales que rigen cualquier proceso de evaluación institucional independiente, los cuales son asumidos de forma literal por las oficinas de evaluación financiera:</w:t>
      </w:r>
    </w:p>
    <w:p w14:paraId="0586CFDC" w14:textId="77777777" w:rsidR="00EA26F1" w:rsidRPr="00EA26F1" w:rsidRDefault="00EA26F1" w:rsidP="00EA26F1">
      <w:pPr>
        <w:numPr>
          <w:ilvl w:val="0"/>
          <w:numId w:val="97"/>
        </w:numPr>
      </w:pPr>
      <w:r w:rsidRPr="00EA26F1">
        <w:rPr>
          <w:b/>
          <w:bCs/>
        </w:rPr>
        <w:t>Independencia:</w:t>
      </w:r>
      <w:r w:rsidRPr="00EA26F1">
        <w:t xml:space="preserve"> Aspecto organizativo y estructural que separa la función evaluadora de las líneas ejecutivas.</w:t>
      </w:r>
    </w:p>
    <w:p w14:paraId="1FE0D2C9" w14:textId="77777777" w:rsidR="00EA26F1" w:rsidRPr="00EA26F1" w:rsidRDefault="00EA26F1" w:rsidP="00EA26F1">
      <w:pPr>
        <w:numPr>
          <w:ilvl w:val="0"/>
          <w:numId w:val="97"/>
        </w:numPr>
      </w:pPr>
      <w:r w:rsidRPr="00EA26F1">
        <w:rPr>
          <w:b/>
          <w:bCs/>
        </w:rPr>
        <w:t>Imparcialidad:</w:t>
      </w:r>
      <w:r w:rsidRPr="00EA26F1">
        <w:t xml:space="preserve"> Ausencia de sesgos en todas las fases del proceso (diseño, recogida de datos, análisis y presentación de resultados).</w:t>
      </w:r>
    </w:p>
    <w:p w14:paraId="0F0334C6" w14:textId="77777777" w:rsidR="00EA26F1" w:rsidRPr="00EA26F1" w:rsidRDefault="00EA26F1" w:rsidP="00EA26F1">
      <w:pPr>
        <w:numPr>
          <w:ilvl w:val="0"/>
          <w:numId w:val="97"/>
        </w:numPr>
      </w:pPr>
      <w:r w:rsidRPr="00EA26F1">
        <w:rPr>
          <w:b/>
          <w:bCs/>
        </w:rPr>
        <w:t>Transparencia:</w:t>
      </w:r>
      <w:r w:rsidRPr="00EA26F1">
        <w:t xml:space="preserve"> Acceso público a los términos de referencia, metodologías y, de forma crítica, a los informes finales de evaluación.</w:t>
      </w:r>
    </w:p>
    <w:p w14:paraId="090C5BE9" w14:textId="77777777" w:rsidR="00EA26F1" w:rsidRPr="00EA26F1" w:rsidRDefault="00EA26F1" w:rsidP="00EA26F1">
      <w:pPr>
        <w:numPr>
          <w:ilvl w:val="0"/>
          <w:numId w:val="97"/>
        </w:numPr>
      </w:pPr>
      <w:r w:rsidRPr="00EA26F1">
        <w:rPr>
          <w:b/>
          <w:bCs/>
        </w:rPr>
        <w:t>Utilidad:</w:t>
      </w:r>
      <w:r w:rsidRPr="00EA26F1">
        <w:t xml:space="preserve"> Relevancia práctica de las conclusiones y viabilidad operativa de las recomendaciones emitidas.</w:t>
      </w:r>
    </w:p>
    <w:p w14:paraId="3A2EB42A" w14:textId="77777777" w:rsidR="00EA26F1" w:rsidRPr="00EA26F1" w:rsidRDefault="00EA26F1" w:rsidP="00EA26F1">
      <w:pPr>
        <w:ind w:left="360"/>
        <w:rPr>
          <w:b/>
          <w:bCs/>
        </w:rPr>
      </w:pPr>
      <w:r w:rsidRPr="00EA26F1">
        <w:rPr>
          <w:b/>
          <w:bCs/>
        </w:rPr>
        <w:t>MÓDULO 2: PRINCIPALES MODELOS DE EVALUACIÓN INSTITUCIONAL</w:t>
      </w:r>
    </w:p>
    <w:p w14:paraId="2CC283C7" w14:textId="77777777" w:rsidR="00EA26F1" w:rsidRPr="00EA26F1" w:rsidRDefault="00EA26F1" w:rsidP="00EA26F1">
      <w:pPr>
        <w:ind w:left="360"/>
        <w:rPr>
          <w:b/>
          <w:bCs/>
        </w:rPr>
      </w:pPr>
      <w:r w:rsidRPr="00EA26F1">
        <w:rPr>
          <w:b/>
          <w:bCs/>
        </w:rPr>
        <w:t>2.1. Evaluación de Políticas Públicas: Enfoques y Tipologías</w:t>
      </w:r>
    </w:p>
    <w:p w14:paraId="3D463EF0" w14:textId="77777777" w:rsidR="00EA26F1" w:rsidRPr="00EA26F1" w:rsidRDefault="00EA26F1" w:rsidP="00EA26F1">
      <w:pPr>
        <w:ind w:left="360"/>
      </w:pPr>
      <w:r w:rsidRPr="00EA26F1">
        <w:t>En el ámbito de la gestión pública moderna, la evaluación se clasifica según diferentes dimensiones temporales y metodológicas que suelen ser objeto de preguntas de examen:</w:t>
      </w:r>
    </w:p>
    <w:p w14:paraId="4AE94844" w14:textId="77777777" w:rsidR="00EA26F1" w:rsidRPr="00EA26F1" w:rsidRDefault="00EA26F1" w:rsidP="00EA26F1">
      <w:pPr>
        <w:ind w:left="360"/>
        <w:rPr>
          <w:b/>
          <w:bCs/>
        </w:rPr>
      </w:pPr>
      <w:r w:rsidRPr="00EA26F1">
        <w:rPr>
          <w:b/>
          <w:bCs/>
        </w:rPr>
        <w:t>1. Clasificación Según el Momento de Realización</w:t>
      </w:r>
    </w:p>
    <w:p w14:paraId="728632B0" w14:textId="77777777" w:rsidR="00EA26F1" w:rsidRPr="00EA26F1" w:rsidRDefault="00EA26F1" w:rsidP="00EA26F1">
      <w:pPr>
        <w:numPr>
          <w:ilvl w:val="0"/>
          <w:numId w:val="98"/>
        </w:numPr>
      </w:pPr>
      <w:r w:rsidRPr="00EA26F1">
        <w:rPr>
          <w:b/>
          <w:bCs/>
        </w:rPr>
        <w:t xml:space="preserve">Evaluación </w:t>
      </w:r>
      <w:proofErr w:type="spellStart"/>
      <w:r w:rsidRPr="00EA26F1">
        <w:rPr>
          <w:b/>
          <w:bCs/>
        </w:rPr>
        <w:t>Ex-ante</w:t>
      </w:r>
      <w:proofErr w:type="spellEnd"/>
      <w:r w:rsidRPr="00EA26F1">
        <w:rPr>
          <w:b/>
          <w:bCs/>
        </w:rPr>
        <w:t>:</w:t>
      </w:r>
      <w:r w:rsidRPr="00EA26F1">
        <w:t xml:space="preserve"> Realizada antes de la implementación de la política o función. Su objetivo es analizar la factibilidad, pertinencia y coherencia interna del diseño (ej. análisis de impacto regulatorio).</w:t>
      </w:r>
    </w:p>
    <w:p w14:paraId="21538FE9" w14:textId="77777777" w:rsidR="00EA26F1" w:rsidRPr="00EA26F1" w:rsidRDefault="00EA26F1" w:rsidP="00EA26F1">
      <w:pPr>
        <w:numPr>
          <w:ilvl w:val="0"/>
          <w:numId w:val="98"/>
        </w:numPr>
      </w:pPr>
      <w:r w:rsidRPr="00EA26F1">
        <w:rPr>
          <w:b/>
          <w:bCs/>
        </w:rPr>
        <w:lastRenderedPageBreak/>
        <w:t>Evaluación Concurrente / Intermedia (</w:t>
      </w:r>
      <w:proofErr w:type="spellStart"/>
      <w:r w:rsidRPr="00EA26F1">
        <w:rPr>
          <w:b/>
          <w:bCs/>
        </w:rPr>
        <w:t>In-itinere</w:t>
      </w:r>
      <w:proofErr w:type="spellEnd"/>
      <w:r w:rsidRPr="00EA26F1">
        <w:rPr>
          <w:b/>
          <w:bCs/>
        </w:rPr>
        <w:t>):</w:t>
      </w:r>
      <w:r w:rsidRPr="00EA26F1">
        <w:t xml:space="preserve"> Ejecutada durante la fase de implementación. Permite detectar desviaciones operativas en tiempo real y proponer correcciones de trayectoria.</w:t>
      </w:r>
    </w:p>
    <w:p w14:paraId="1DC4AECB" w14:textId="77777777" w:rsidR="00EA26F1" w:rsidRPr="00EA26F1" w:rsidRDefault="00EA26F1" w:rsidP="00EA26F1">
      <w:pPr>
        <w:numPr>
          <w:ilvl w:val="0"/>
          <w:numId w:val="98"/>
        </w:numPr>
      </w:pPr>
      <w:r w:rsidRPr="00EA26F1">
        <w:rPr>
          <w:b/>
          <w:bCs/>
        </w:rPr>
        <w:t xml:space="preserve">Evaluación </w:t>
      </w:r>
      <w:proofErr w:type="spellStart"/>
      <w:r w:rsidRPr="00EA26F1">
        <w:rPr>
          <w:b/>
          <w:bCs/>
        </w:rPr>
        <w:t>Ex-post</w:t>
      </w:r>
      <w:proofErr w:type="spellEnd"/>
      <w:r w:rsidRPr="00EA26F1">
        <w:rPr>
          <w:b/>
          <w:bCs/>
        </w:rPr>
        <w:t>:</w:t>
      </w:r>
      <w:r w:rsidRPr="00EA26F1">
        <w:t xml:space="preserve"> Llevada a cabo tras la finalización del programa o tras un período consolidado de funcionamiento de la función institucional. Mide los resultados netos, los impactos estructurales y la sostenibilidad de los efectos.</w:t>
      </w:r>
    </w:p>
    <w:p w14:paraId="1D7270B9" w14:textId="77777777" w:rsidR="00EA26F1" w:rsidRPr="00EA26F1" w:rsidRDefault="00EA26F1" w:rsidP="00EA26F1">
      <w:pPr>
        <w:ind w:left="360"/>
        <w:rPr>
          <w:b/>
          <w:bCs/>
        </w:rPr>
      </w:pPr>
      <w:r w:rsidRPr="00EA26F1">
        <w:rPr>
          <w:b/>
          <w:bCs/>
        </w:rPr>
        <w:t>2. Clasificación Según la Naturaleza del Objeto de Estudio</w:t>
      </w:r>
    </w:p>
    <w:p w14:paraId="4A5B2DEA" w14:textId="77777777" w:rsidR="00EA26F1" w:rsidRPr="00EA26F1" w:rsidRDefault="00EA26F1" w:rsidP="00EA26F1">
      <w:pPr>
        <w:numPr>
          <w:ilvl w:val="0"/>
          <w:numId w:val="99"/>
        </w:numPr>
      </w:pPr>
      <w:r w:rsidRPr="00EA26F1">
        <w:rPr>
          <w:b/>
          <w:bCs/>
        </w:rPr>
        <w:t>Evaluación de Diseño:</w:t>
      </w:r>
      <w:r w:rsidRPr="00EA26F1">
        <w:t xml:space="preserve"> Analiza si la lógica interna de la función o política es adecuada para resolver el problema identificado.</w:t>
      </w:r>
    </w:p>
    <w:p w14:paraId="26FD5981" w14:textId="77777777" w:rsidR="00EA26F1" w:rsidRPr="00EA26F1" w:rsidRDefault="00EA26F1" w:rsidP="00EA26F1">
      <w:pPr>
        <w:numPr>
          <w:ilvl w:val="0"/>
          <w:numId w:val="99"/>
        </w:numPr>
      </w:pPr>
      <w:r w:rsidRPr="00EA26F1">
        <w:rPr>
          <w:b/>
          <w:bCs/>
        </w:rPr>
        <w:t>Evaluación de Procesos (Eficiencia):</w:t>
      </w:r>
      <w:r w:rsidRPr="00EA26F1">
        <w:t xml:space="preserve"> Examina la gestión operativa, analizando si los recursos económicos, humanos y tecnológicos se han transformado en resultados al menor coste posible.</w:t>
      </w:r>
    </w:p>
    <w:p w14:paraId="605F6821" w14:textId="77777777" w:rsidR="00EA26F1" w:rsidRPr="00EA26F1" w:rsidRDefault="00EA26F1" w:rsidP="00EA26F1">
      <w:pPr>
        <w:numPr>
          <w:ilvl w:val="0"/>
          <w:numId w:val="99"/>
        </w:numPr>
      </w:pPr>
      <w:r w:rsidRPr="00EA26F1">
        <w:rPr>
          <w:b/>
          <w:bCs/>
        </w:rPr>
        <w:t>Evaluación de Impacto (Eficacia):</w:t>
      </w:r>
      <w:r w:rsidRPr="00EA26F1">
        <w:t xml:space="preserve"> Mide de forma cuantitativa o cualitativa los cambios estructurales directamente atribuibles a la intervención institucional, aislando los efectos exógenos mediante técnicas de atribución.</w:t>
      </w:r>
    </w:p>
    <w:p w14:paraId="472A91A7" w14:textId="77777777" w:rsidR="00EA26F1" w:rsidRPr="00EA26F1" w:rsidRDefault="00EA26F1" w:rsidP="00EA26F1">
      <w:pPr>
        <w:ind w:left="360"/>
        <w:rPr>
          <w:b/>
          <w:bCs/>
        </w:rPr>
      </w:pPr>
      <w:r w:rsidRPr="00EA26F1">
        <w:rPr>
          <w:b/>
          <w:bCs/>
        </w:rPr>
        <w:t>2.2. Oficinas de Evaluación en Organismos Internacionales y Bancos Centrales</w:t>
      </w:r>
    </w:p>
    <w:p w14:paraId="4722A170" w14:textId="77777777" w:rsidR="00EA26F1" w:rsidRPr="00EA26F1" w:rsidRDefault="00EA26F1" w:rsidP="00EA26F1">
      <w:pPr>
        <w:ind w:left="360"/>
      </w:pPr>
      <w:r w:rsidRPr="00EA26F1">
        <w:t>Para el examen del perfil de Evaluación Institucional, es obligatorio memorizar de forma estricta los acrónimos, estructuras de reporte, mandatos y fechas de creación de las tres principales oficinas internacionales de referencia.</w:t>
      </w:r>
    </w:p>
    <w:p w14:paraId="16982380" w14:textId="77777777" w:rsidR="00EA26F1" w:rsidRPr="00EA26F1" w:rsidRDefault="00EA26F1" w:rsidP="00EA26F1">
      <w:pPr>
        <w:ind w:left="360"/>
      </w:pPr>
      <w:r w:rsidRPr="00EA26F1">
        <w:t>┌────────────────────────────────────────────────────────────────────────┐</w:t>
      </w:r>
    </w:p>
    <w:p w14:paraId="6596A8DC" w14:textId="77777777" w:rsidR="00EA26F1" w:rsidRPr="00EA26F1" w:rsidRDefault="00EA26F1" w:rsidP="00EA26F1">
      <w:pPr>
        <w:ind w:left="360"/>
      </w:pPr>
      <w:r w:rsidRPr="00EA26F1">
        <w:t>│             ESTRATEGIA DE REPORTE DE LAS OFICINAS DE EVALUACIÓN        │</w:t>
      </w:r>
    </w:p>
    <w:p w14:paraId="5FD8E513" w14:textId="77777777" w:rsidR="00EA26F1" w:rsidRPr="00EA26F1" w:rsidRDefault="00EA26F1" w:rsidP="00EA26F1">
      <w:pPr>
        <w:ind w:left="360"/>
      </w:pPr>
      <w:r w:rsidRPr="00EA26F1">
        <w:rPr>
          <w:rFonts w:ascii="MS Gothic" w:eastAsia="MS Gothic" w:hAnsi="MS Gothic" w:cs="MS Gothic" w:hint="eastAsia"/>
        </w:rPr>
        <w:t>├</w:t>
      </w:r>
      <w:r w:rsidRPr="00EA26F1">
        <w:rPr>
          <w:rFonts w:ascii="Calibri" w:hAnsi="Calibri" w:cs="Calibri"/>
        </w:rPr>
        <w:t>────────────────────────────────────────────────────────────────────────</w:t>
      </w:r>
      <w:r w:rsidRPr="00EA26F1">
        <w:rPr>
          <w:rFonts w:ascii="MS Gothic" w:eastAsia="MS Gothic" w:hAnsi="MS Gothic" w:cs="MS Gothic" w:hint="eastAsia"/>
        </w:rPr>
        <w:t>┤</w:t>
      </w:r>
    </w:p>
    <w:p w14:paraId="1ED8EBFC" w14:textId="77777777" w:rsidR="00EA26F1" w:rsidRPr="00EA26F1" w:rsidRDefault="00EA26F1" w:rsidP="00EA26F1">
      <w:pPr>
        <w:ind w:left="360"/>
      </w:pPr>
      <w:r w:rsidRPr="00EA26F1">
        <w:t>│ • IEO (FMI)         ──────────────&gt; Directorio Ejecutivo (No al DG)    │</w:t>
      </w:r>
    </w:p>
    <w:p w14:paraId="02E1F379" w14:textId="77777777" w:rsidR="00EA26F1" w:rsidRPr="00EA26F1" w:rsidRDefault="00EA26F1" w:rsidP="00EA26F1">
      <w:pPr>
        <w:ind w:left="360"/>
      </w:pPr>
      <w:r w:rsidRPr="00EA26F1">
        <w:t>│ • IEO (</w:t>
      </w:r>
      <w:proofErr w:type="spellStart"/>
      <w:r w:rsidRPr="00EA26F1">
        <w:t>BoE</w:t>
      </w:r>
      <w:proofErr w:type="spellEnd"/>
      <w:r w:rsidRPr="00EA26F1">
        <w:t xml:space="preserve">)         ──────────────&gt; Court </w:t>
      </w:r>
      <w:proofErr w:type="spellStart"/>
      <w:r w:rsidRPr="00EA26F1">
        <w:t>of</w:t>
      </w:r>
      <w:proofErr w:type="spellEnd"/>
      <w:r w:rsidRPr="00EA26F1">
        <w:t xml:space="preserve"> </w:t>
      </w:r>
      <w:proofErr w:type="spellStart"/>
      <w:r w:rsidRPr="00EA26F1">
        <w:t>Directors</w:t>
      </w:r>
      <w:proofErr w:type="spellEnd"/>
      <w:r w:rsidRPr="00EA26F1">
        <w:t xml:space="preserve"> (No al Gobern.) │</w:t>
      </w:r>
    </w:p>
    <w:p w14:paraId="31462307" w14:textId="77777777" w:rsidR="00EA26F1" w:rsidRPr="00EA26F1" w:rsidRDefault="00EA26F1" w:rsidP="00EA26F1">
      <w:pPr>
        <w:ind w:left="360"/>
      </w:pPr>
      <w:r w:rsidRPr="00EA26F1">
        <w:t>│ • IEG (Banco Mund.) ──────────────&gt; Directorio Ejecutivo                │</w:t>
      </w:r>
    </w:p>
    <w:p w14:paraId="6ABA949E" w14:textId="77777777" w:rsidR="00EA26F1" w:rsidRPr="00EA26F1" w:rsidRDefault="00EA26F1" w:rsidP="00EA26F1">
      <w:pPr>
        <w:ind w:left="360"/>
      </w:pPr>
      <w:r w:rsidRPr="00EA26F1">
        <w:t>└────────────────────────────────────────────────────────────────────────┘</w:t>
      </w:r>
    </w:p>
    <w:p w14:paraId="12E45069" w14:textId="77777777" w:rsidR="00EA26F1" w:rsidRPr="00EA26F1" w:rsidRDefault="00EA26F1" w:rsidP="00EA26F1">
      <w:pPr>
        <w:ind w:left="360"/>
      </w:pPr>
      <w:r w:rsidRPr="00EA26F1">
        <w:t>[</w:t>
      </w:r>
      <w:proofErr w:type="spellStart"/>
      <w:r w:rsidRPr="00EA26F1">
        <w:t>Image</w:t>
      </w:r>
      <w:proofErr w:type="spellEnd"/>
      <w:r w:rsidRPr="00EA26F1">
        <w:t xml:space="preserve"> </w:t>
      </w:r>
      <w:proofErr w:type="spellStart"/>
      <w:r w:rsidRPr="00EA26F1">
        <w:t>contrasting</w:t>
      </w:r>
      <w:proofErr w:type="spellEnd"/>
      <w:r w:rsidRPr="00EA26F1">
        <w:t xml:space="preserve"> </w:t>
      </w:r>
      <w:proofErr w:type="spellStart"/>
      <w:r w:rsidRPr="00EA26F1">
        <w:t>the</w:t>
      </w:r>
      <w:proofErr w:type="spellEnd"/>
      <w:r w:rsidRPr="00EA26F1">
        <w:t xml:space="preserve"> non-executive </w:t>
      </w:r>
      <w:proofErr w:type="spellStart"/>
      <w:r w:rsidRPr="00EA26F1">
        <w:t>reporting</w:t>
      </w:r>
      <w:proofErr w:type="spellEnd"/>
      <w:r w:rsidRPr="00EA26F1">
        <w:t xml:space="preserve"> </w:t>
      </w:r>
      <w:proofErr w:type="spellStart"/>
      <w:r w:rsidRPr="00EA26F1">
        <w:t>lines</w:t>
      </w:r>
      <w:proofErr w:type="spellEnd"/>
      <w:r w:rsidRPr="00EA26F1">
        <w:t xml:space="preserve"> </w:t>
      </w:r>
      <w:proofErr w:type="spellStart"/>
      <w:r w:rsidRPr="00EA26F1">
        <w:t>of</w:t>
      </w:r>
      <w:proofErr w:type="spellEnd"/>
      <w:r w:rsidRPr="00EA26F1">
        <w:t xml:space="preserve"> </w:t>
      </w:r>
      <w:proofErr w:type="spellStart"/>
      <w:r w:rsidRPr="00EA26F1">
        <w:t>international</w:t>
      </w:r>
      <w:proofErr w:type="spellEnd"/>
      <w:r w:rsidRPr="00EA26F1">
        <w:t xml:space="preserve"> </w:t>
      </w:r>
      <w:proofErr w:type="spellStart"/>
      <w:r w:rsidRPr="00EA26F1">
        <w:t>evaluation</w:t>
      </w:r>
      <w:proofErr w:type="spellEnd"/>
      <w:r w:rsidRPr="00EA26F1">
        <w:t xml:space="preserve"> </w:t>
      </w:r>
      <w:proofErr w:type="spellStart"/>
      <w:r w:rsidRPr="00EA26F1">
        <w:t>offices</w:t>
      </w:r>
      <w:proofErr w:type="spellEnd"/>
      <w:r w:rsidRPr="00EA26F1">
        <w:t>]</w:t>
      </w:r>
    </w:p>
    <w:p w14:paraId="5BED8BE8" w14:textId="77777777" w:rsidR="00EA26F1" w:rsidRPr="00EA26F1" w:rsidRDefault="00EA26F1" w:rsidP="00EA26F1">
      <w:pPr>
        <w:ind w:left="360"/>
        <w:rPr>
          <w:b/>
          <w:bCs/>
        </w:rPr>
      </w:pPr>
      <w:r w:rsidRPr="00EA26F1">
        <w:rPr>
          <w:b/>
          <w:bCs/>
        </w:rPr>
        <w:lastRenderedPageBreak/>
        <w:t>2.2.1. El Fondo Monetario Internacional: Oficina de Evaluación Independiente (IEO)</w:t>
      </w:r>
    </w:p>
    <w:p w14:paraId="431D3339" w14:textId="77777777" w:rsidR="00EA26F1" w:rsidRPr="00EA26F1" w:rsidRDefault="00EA26F1" w:rsidP="00EA26F1">
      <w:pPr>
        <w:numPr>
          <w:ilvl w:val="0"/>
          <w:numId w:val="100"/>
        </w:numPr>
      </w:pPr>
      <w:r w:rsidRPr="00EA26F1">
        <w:rPr>
          <w:b/>
          <w:bCs/>
        </w:rPr>
        <w:t>Fecha de Creación:</w:t>
      </w:r>
      <w:r w:rsidRPr="00EA26F1">
        <w:t xml:space="preserve"> </w:t>
      </w:r>
      <w:r w:rsidRPr="00EA26F1">
        <w:rPr>
          <w:b/>
          <w:bCs/>
        </w:rPr>
        <w:t>Julio de 2001</w:t>
      </w:r>
      <w:r w:rsidRPr="00EA26F1">
        <w:t xml:space="preserve"> (por decisión del Directorio Ejecutivo).</w:t>
      </w:r>
    </w:p>
    <w:p w14:paraId="5242F9C8" w14:textId="77777777" w:rsidR="00EA26F1" w:rsidRPr="00EA26F1" w:rsidRDefault="00EA26F1" w:rsidP="00EA26F1">
      <w:pPr>
        <w:numPr>
          <w:ilvl w:val="0"/>
          <w:numId w:val="100"/>
        </w:numPr>
      </w:pPr>
      <w:r w:rsidRPr="00EA26F1">
        <w:rPr>
          <w:b/>
          <w:bCs/>
        </w:rPr>
        <w:t>Estructura de Reporte (Punto Crítico de Test):</w:t>
      </w:r>
      <w:r w:rsidRPr="00EA26F1">
        <w:t xml:space="preserve"> La IEO opera de forma </w:t>
      </w:r>
      <w:r w:rsidRPr="00EA26F1">
        <w:rPr>
          <w:b/>
          <w:bCs/>
        </w:rPr>
        <w:t>completamente independiente de la gerencia del FMI (el Director General)</w:t>
      </w:r>
      <w:r w:rsidRPr="00EA26F1">
        <w:t xml:space="preserve">. Rinde cuentas e informa de manera directa y exclusiva al </w:t>
      </w:r>
      <w:r w:rsidRPr="00EA26F1">
        <w:rPr>
          <w:b/>
          <w:bCs/>
        </w:rPr>
        <w:t>Directorio Ejecutivo</w:t>
      </w:r>
      <w:r w:rsidRPr="00EA26F1">
        <w:t xml:space="preserve"> del Fondo.</w:t>
      </w:r>
    </w:p>
    <w:p w14:paraId="6E7552F5" w14:textId="77777777" w:rsidR="00EA26F1" w:rsidRPr="00EA26F1" w:rsidRDefault="00EA26F1" w:rsidP="00EA26F1">
      <w:pPr>
        <w:numPr>
          <w:ilvl w:val="0"/>
          <w:numId w:val="100"/>
        </w:numPr>
      </w:pPr>
      <w:r w:rsidRPr="00EA26F1">
        <w:rPr>
          <w:b/>
          <w:bCs/>
        </w:rPr>
        <w:t>Funciones y Mandato:</w:t>
      </w:r>
      <w:r w:rsidRPr="00EA26F1">
        <w:t xml:space="preserve"> Realiza evaluaciones independientes y objetivas sobre las políticas centrales del FMI, su labor de supervisión macroeconómica (Artículo IV) y sus programas de asistencia financiera. No evalúa operaciones de préstamos individuales en tiempo real, sino las estrategias e instrumentos a medio plazo. Su Director actual es elegido por un mandato fijo renovable.</w:t>
      </w:r>
    </w:p>
    <w:p w14:paraId="25FC7106" w14:textId="77777777" w:rsidR="00EA26F1" w:rsidRPr="00EA26F1" w:rsidRDefault="00EA26F1" w:rsidP="00EA26F1">
      <w:pPr>
        <w:ind w:left="360"/>
        <w:rPr>
          <w:b/>
          <w:bCs/>
        </w:rPr>
      </w:pPr>
      <w:r w:rsidRPr="00EA26F1">
        <w:rPr>
          <w:b/>
          <w:bCs/>
        </w:rPr>
        <w:t>2.2.2. El Banco de Inglaterra: Oficina de Evaluación Independiente (IEO)</w:t>
      </w:r>
    </w:p>
    <w:p w14:paraId="6088BBEF" w14:textId="77777777" w:rsidR="00EA26F1" w:rsidRPr="00EA26F1" w:rsidRDefault="00EA26F1" w:rsidP="00EA26F1">
      <w:pPr>
        <w:numPr>
          <w:ilvl w:val="0"/>
          <w:numId w:val="101"/>
        </w:numPr>
      </w:pPr>
      <w:r w:rsidRPr="00EA26F1">
        <w:rPr>
          <w:b/>
          <w:bCs/>
        </w:rPr>
        <w:t>Fecha de Reconfiguración:</w:t>
      </w:r>
      <w:r w:rsidRPr="00EA26F1">
        <w:t xml:space="preserve"> Rediseñada bajo el marco de la Bank </w:t>
      </w:r>
      <w:proofErr w:type="spellStart"/>
      <w:r w:rsidRPr="00EA26F1">
        <w:t>of</w:t>
      </w:r>
      <w:proofErr w:type="spellEnd"/>
      <w:r w:rsidRPr="00EA26F1">
        <w:t xml:space="preserve"> England </w:t>
      </w:r>
      <w:proofErr w:type="spellStart"/>
      <w:r w:rsidRPr="00EA26F1">
        <w:t>Act</w:t>
      </w:r>
      <w:proofErr w:type="spellEnd"/>
      <w:r w:rsidRPr="00EA26F1">
        <w:t xml:space="preserve"> 2016.</w:t>
      </w:r>
    </w:p>
    <w:p w14:paraId="789EA7F9" w14:textId="77777777" w:rsidR="00EA26F1" w:rsidRPr="00EA26F1" w:rsidRDefault="00EA26F1" w:rsidP="00EA26F1">
      <w:pPr>
        <w:numPr>
          <w:ilvl w:val="0"/>
          <w:numId w:val="101"/>
        </w:numPr>
      </w:pPr>
      <w:r w:rsidRPr="00EA26F1">
        <w:rPr>
          <w:b/>
          <w:bCs/>
        </w:rPr>
        <w:t>Estructura de Reporte:</w:t>
      </w:r>
      <w:r w:rsidRPr="00EA26F1">
        <w:t xml:space="preserve"> La IEO del Banco de Inglaterra reporta directamente al </w:t>
      </w:r>
      <w:r w:rsidRPr="00EA26F1">
        <w:rPr>
          <w:b/>
          <w:bCs/>
        </w:rPr>
        <w:t xml:space="preserve">Tribunal de Directores (Court </w:t>
      </w:r>
      <w:proofErr w:type="spellStart"/>
      <w:r w:rsidRPr="00EA26F1">
        <w:rPr>
          <w:b/>
          <w:bCs/>
        </w:rPr>
        <w:t>of</w:t>
      </w:r>
      <w:proofErr w:type="spellEnd"/>
      <w:r w:rsidRPr="00EA26F1">
        <w:rPr>
          <w:b/>
          <w:bCs/>
        </w:rPr>
        <w:t xml:space="preserve"> </w:t>
      </w:r>
      <w:proofErr w:type="spellStart"/>
      <w:r w:rsidRPr="00EA26F1">
        <w:rPr>
          <w:b/>
          <w:bCs/>
        </w:rPr>
        <w:t>Directors</w:t>
      </w:r>
      <w:proofErr w:type="spellEnd"/>
      <w:r w:rsidRPr="00EA26F1">
        <w:rPr>
          <w:b/>
          <w:bCs/>
        </w:rPr>
        <w:t>)</w:t>
      </w:r>
      <w:r w:rsidRPr="00EA26F1">
        <w:t>, que es el órgano de supervisión no ejecutivo del banco. Está separada de la línea ejecutiva del Gobernador del Banco de Inglaterra.</w:t>
      </w:r>
    </w:p>
    <w:p w14:paraId="799EE7BA" w14:textId="77777777" w:rsidR="00EA26F1" w:rsidRPr="00EA26F1" w:rsidRDefault="00EA26F1" w:rsidP="00EA26F1">
      <w:pPr>
        <w:numPr>
          <w:ilvl w:val="0"/>
          <w:numId w:val="101"/>
        </w:numPr>
      </w:pPr>
      <w:r w:rsidRPr="00EA26F1">
        <w:rPr>
          <w:b/>
          <w:bCs/>
        </w:rPr>
        <w:t>Funciones:</w:t>
      </w:r>
      <w:r w:rsidRPr="00EA26F1">
        <w:t xml:space="preserve"> Evalúa el desempeño de las funciones de política monetaria, estabilidad financiera y supervisión prudencial (a través de la </w:t>
      </w:r>
      <w:proofErr w:type="spellStart"/>
      <w:r w:rsidRPr="00EA26F1">
        <w:t>Prudential</w:t>
      </w:r>
      <w:proofErr w:type="spellEnd"/>
      <w:r w:rsidRPr="00EA26F1">
        <w:t xml:space="preserve"> </w:t>
      </w:r>
      <w:proofErr w:type="spellStart"/>
      <w:r w:rsidRPr="00EA26F1">
        <w:t>Regulation</w:t>
      </w:r>
      <w:proofErr w:type="spellEnd"/>
      <w:r w:rsidRPr="00EA26F1">
        <w:t xml:space="preserve"> </w:t>
      </w:r>
      <w:proofErr w:type="spellStart"/>
      <w:r w:rsidRPr="00EA26F1">
        <w:t>Authority</w:t>
      </w:r>
      <w:proofErr w:type="spellEnd"/>
      <w:r w:rsidRPr="00EA26F1">
        <w:t xml:space="preserve"> - PRA). Sus informes analizan la calidad de los modelos de previsión, los procesos de toma de decisiones ante crisis y la eficiencia de los recursos operativos empleados.</w:t>
      </w:r>
    </w:p>
    <w:p w14:paraId="602CB68A" w14:textId="77777777" w:rsidR="00EA26F1" w:rsidRPr="00EA26F1" w:rsidRDefault="00EA26F1" w:rsidP="00EA26F1">
      <w:pPr>
        <w:ind w:left="360"/>
        <w:rPr>
          <w:b/>
          <w:bCs/>
        </w:rPr>
      </w:pPr>
      <w:r w:rsidRPr="00EA26F1">
        <w:rPr>
          <w:b/>
          <w:bCs/>
        </w:rPr>
        <w:t>2.2.3. El Grupo Banco Mundial: Grupo de Evaluación Independiente (IEG)</w:t>
      </w:r>
    </w:p>
    <w:p w14:paraId="2E63C299" w14:textId="77777777" w:rsidR="00EA26F1" w:rsidRPr="00EA26F1" w:rsidRDefault="00EA26F1" w:rsidP="00EA26F1">
      <w:pPr>
        <w:numPr>
          <w:ilvl w:val="0"/>
          <w:numId w:val="102"/>
        </w:numPr>
      </w:pPr>
      <w:r w:rsidRPr="00EA26F1">
        <w:rPr>
          <w:b/>
          <w:bCs/>
        </w:rPr>
        <w:t>Estructura de Reporte:</w:t>
      </w:r>
      <w:r w:rsidRPr="00EA26F1">
        <w:t xml:space="preserve"> Al igual que en el FMI, el Director General de la IEG reporta directamente al </w:t>
      </w:r>
      <w:r w:rsidRPr="00EA26F1">
        <w:rPr>
          <w:b/>
          <w:bCs/>
        </w:rPr>
        <w:t>Directorio Ejecutivo de Directores de la institución</w:t>
      </w:r>
      <w:r w:rsidRPr="00EA26F1">
        <w:t>, lo que garantiza que sus conclusiones no sean alteradas por los equipos de gestión de proyectos de los países miembros.</w:t>
      </w:r>
    </w:p>
    <w:p w14:paraId="442D21BA" w14:textId="77777777" w:rsidR="00EA26F1" w:rsidRPr="00EA26F1" w:rsidRDefault="00EA26F1" w:rsidP="00EA26F1">
      <w:pPr>
        <w:numPr>
          <w:ilvl w:val="0"/>
          <w:numId w:val="102"/>
        </w:numPr>
      </w:pPr>
      <w:r w:rsidRPr="00EA26F1">
        <w:rPr>
          <w:b/>
          <w:bCs/>
        </w:rPr>
        <w:t>Funciones:</w:t>
      </w:r>
      <w:r w:rsidRPr="00EA26F1">
        <w:t xml:space="preserve"> Evalúa la eficacia de los proyectos de desarrollo financiados por el BIRF, la AIF, la CFI y el OMGI. Utiliza un riguroso sistema de validación de los Informes de Terminación de Proyectos (Project </w:t>
      </w:r>
      <w:proofErr w:type="spellStart"/>
      <w:r w:rsidRPr="00EA26F1">
        <w:t>Completion</w:t>
      </w:r>
      <w:proofErr w:type="spellEnd"/>
      <w:r w:rsidRPr="00EA26F1">
        <w:t xml:space="preserve"> </w:t>
      </w:r>
      <w:proofErr w:type="spellStart"/>
      <w:r w:rsidRPr="00EA26F1">
        <w:t>Reports</w:t>
      </w:r>
      <w:proofErr w:type="spellEnd"/>
      <w:r w:rsidRPr="00EA26F1">
        <w:t>).</w:t>
      </w:r>
    </w:p>
    <w:p w14:paraId="1273B49D" w14:textId="77777777" w:rsidR="00EA26F1" w:rsidRPr="00EA26F1" w:rsidRDefault="00EA26F1" w:rsidP="00EA26F1">
      <w:pPr>
        <w:ind w:left="360"/>
        <w:rPr>
          <w:b/>
          <w:bCs/>
        </w:rPr>
      </w:pPr>
      <w:r w:rsidRPr="00EA26F1">
        <w:rPr>
          <w:b/>
          <w:bCs/>
        </w:rPr>
        <w:t>2.3. La Evaluación Independiente en el Banco de España (La OIE)</w:t>
      </w:r>
    </w:p>
    <w:p w14:paraId="7BE4AEEB" w14:textId="77777777" w:rsidR="00EA26F1" w:rsidRPr="00EA26F1" w:rsidRDefault="00EA26F1" w:rsidP="00EA26F1">
      <w:pPr>
        <w:ind w:left="360"/>
      </w:pPr>
      <w:r w:rsidRPr="00EA26F1">
        <w:lastRenderedPageBreak/>
        <w:t xml:space="preserve">La </w:t>
      </w:r>
      <w:r w:rsidRPr="00EA26F1">
        <w:rPr>
          <w:b/>
          <w:bCs/>
        </w:rPr>
        <w:t>Oficina Independiente de Evaluaciones (OIE)</w:t>
      </w:r>
      <w:r w:rsidRPr="00EA26F1">
        <w:t xml:space="preserve"> del Banco de España constituye el núcleo normativo de este anejo especial. Es fundamental dominar su reglamento interno, sus competencias y su encaje orgánico.</w:t>
      </w:r>
    </w:p>
    <w:p w14:paraId="0F175CF1" w14:textId="77777777" w:rsidR="00EA26F1" w:rsidRPr="00EA26F1" w:rsidRDefault="00EA26F1" w:rsidP="00EA26F1">
      <w:pPr>
        <w:ind w:left="360"/>
        <w:rPr>
          <w:b/>
          <w:bCs/>
        </w:rPr>
      </w:pPr>
      <w:r w:rsidRPr="00EA26F1">
        <w:rPr>
          <w:b/>
          <w:bCs/>
        </w:rPr>
        <w:t>2.3.1. Origen y Marco Normativo de la OIE</w:t>
      </w:r>
    </w:p>
    <w:p w14:paraId="0E554EDD" w14:textId="77777777" w:rsidR="00EA26F1" w:rsidRPr="00EA26F1" w:rsidRDefault="00EA26F1" w:rsidP="00EA26F1">
      <w:pPr>
        <w:ind w:left="360"/>
      </w:pPr>
      <w:r w:rsidRPr="00EA26F1">
        <w:t xml:space="preserve">La creación de la OIE se aprobó formalmente mediante un acuerdo del </w:t>
      </w:r>
      <w:r w:rsidRPr="00EA26F1">
        <w:rPr>
          <w:b/>
          <w:bCs/>
        </w:rPr>
        <w:t>Consejo de Gobierno del Banco de España en su sesión del 23 de marzo de 2018</w:t>
      </w:r>
      <w:r w:rsidRPr="00EA26F1">
        <w:t>, procediéndose a la posterior publicación de sus Términos de Referencia (</w:t>
      </w:r>
      <w:proofErr w:type="spellStart"/>
      <w:r w:rsidRPr="00EA26F1">
        <w:t>TdR</w:t>
      </w:r>
      <w:proofErr w:type="spellEnd"/>
      <w:r w:rsidRPr="00EA26F1">
        <w:t>). La OIE se concibe como una herramienta clave para reforzar la transparencia y la confianza pública en la institución.</w:t>
      </w:r>
    </w:p>
    <w:p w14:paraId="79BF286F" w14:textId="77777777" w:rsidR="00EA26F1" w:rsidRPr="00EA26F1" w:rsidRDefault="00EA26F1" w:rsidP="00EA26F1">
      <w:pPr>
        <w:ind w:left="360"/>
        <w:rPr>
          <w:b/>
          <w:bCs/>
        </w:rPr>
      </w:pPr>
      <w:r w:rsidRPr="00EA26F1">
        <w:rPr>
          <w:b/>
          <w:bCs/>
        </w:rPr>
        <w:t>2.3.2. Posición Institucional y Estatuto de Independencia</w:t>
      </w:r>
    </w:p>
    <w:p w14:paraId="357F1459" w14:textId="77777777" w:rsidR="00EA26F1" w:rsidRPr="00EA26F1" w:rsidRDefault="00EA26F1" w:rsidP="00EA26F1">
      <w:pPr>
        <w:numPr>
          <w:ilvl w:val="0"/>
          <w:numId w:val="103"/>
        </w:numPr>
      </w:pPr>
      <w:r w:rsidRPr="00EA26F1">
        <w:rPr>
          <w:b/>
          <w:bCs/>
        </w:rPr>
        <w:t>Dependencia Orgánica:</w:t>
      </w:r>
      <w:r w:rsidRPr="00EA26F1">
        <w:t xml:space="preserve"> La OIE está adscrita orgánicamente al </w:t>
      </w:r>
      <w:r w:rsidRPr="00EA26F1">
        <w:rPr>
          <w:b/>
          <w:bCs/>
        </w:rPr>
        <w:t>Gobernador del Banco de España</w:t>
      </w:r>
      <w:r w:rsidRPr="00EA26F1">
        <w:t xml:space="preserve">, pero goza de </w:t>
      </w:r>
      <w:r w:rsidRPr="00EA26F1">
        <w:rPr>
          <w:b/>
          <w:bCs/>
        </w:rPr>
        <w:t>plena autonomía funcional</w:t>
      </w:r>
      <w:r w:rsidRPr="00EA26F1">
        <w:t>.</w:t>
      </w:r>
    </w:p>
    <w:p w14:paraId="673C7511" w14:textId="77777777" w:rsidR="00EA26F1" w:rsidRPr="00EA26F1" w:rsidRDefault="00EA26F1" w:rsidP="00EA26F1">
      <w:pPr>
        <w:numPr>
          <w:ilvl w:val="0"/>
          <w:numId w:val="103"/>
        </w:numPr>
      </w:pPr>
      <w:r w:rsidRPr="00EA26F1">
        <w:rPr>
          <w:b/>
          <w:bCs/>
        </w:rPr>
        <w:t>Línea de Reporte Directa (¡Ojo en el test!):</w:t>
      </w:r>
      <w:r w:rsidRPr="00EA26F1">
        <w:t xml:space="preserve"> La OIE reporta el resultado de sus evaluaciones directamente al </w:t>
      </w:r>
      <w:r w:rsidRPr="00EA26F1">
        <w:rPr>
          <w:b/>
          <w:bCs/>
        </w:rPr>
        <w:t>Consejo de Gobierno</w:t>
      </w:r>
      <w:r w:rsidRPr="00EA26F1">
        <w:t xml:space="preserve"> del Banco de España, previo paso por la </w:t>
      </w:r>
      <w:r w:rsidRPr="00EA26F1">
        <w:rPr>
          <w:b/>
          <w:bCs/>
        </w:rPr>
        <w:t>Comisión de Auditoría</w:t>
      </w:r>
      <w:r w:rsidRPr="00EA26F1">
        <w:t>.</w:t>
      </w:r>
    </w:p>
    <w:p w14:paraId="15640C1B" w14:textId="77777777" w:rsidR="00EA26F1" w:rsidRPr="00EA26F1" w:rsidRDefault="00EA26F1" w:rsidP="00EA26F1">
      <w:pPr>
        <w:numPr>
          <w:ilvl w:val="0"/>
          <w:numId w:val="103"/>
        </w:numPr>
      </w:pPr>
      <w:r w:rsidRPr="00EA26F1">
        <w:rPr>
          <w:b/>
          <w:bCs/>
        </w:rPr>
        <w:t>El Director de la OIE:</w:t>
      </w:r>
      <w:r w:rsidRPr="00EA26F1">
        <w:t xml:space="preserve"> Es nombrado por el Consejo de Gobierno a propuesta del Gobernador. Su mandato está diseñado expresamente para garantizar su independencia: tiene una duración fija (habitualmente de 4 a 6 años) y no puede ser destituido arbitrariamente por discrepancias técnicas en los informes.</w:t>
      </w:r>
    </w:p>
    <w:p w14:paraId="3A31361C" w14:textId="77777777" w:rsidR="00EA26F1" w:rsidRPr="00EA26F1" w:rsidRDefault="00EA26F1" w:rsidP="00EA26F1">
      <w:pPr>
        <w:ind w:left="360"/>
        <w:rPr>
          <w:b/>
          <w:bCs/>
        </w:rPr>
      </w:pPr>
      <w:r w:rsidRPr="00EA26F1">
        <w:rPr>
          <w:b/>
          <w:bCs/>
        </w:rPr>
        <w:t>2.3.3. Funciones y Ámbito de Competencia de la OIE</w:t>
      </w:r>
    </w:p>
    <w:p w14:paraId="0CF5A2E5" w14:textId="77777777" w:rsidR="00EA26F1" w:rsidRPr="00EA26F1" w:rsidRDefault="00EA26F1" w:rsidP="00EA26F1">
      <w:pPr>
        <w:ind w:left="360"/>
      </w:pPr>
      <w:r w:rsidRPr="00EA26F1">
        <w:t>La OIE tiene el mandato de evaluar las funciones del Banco de España para asegurar que se desarrollan con la máxima eficacia, eficiencia y economía. Su ámbito de actuación cubre:</w:t>
      </w:r>
    </w:p>
    <w:p w14:paraId="4676F30C" w14:textId="77777777" w:rsidR="00EA26F1" w:rsidRPr="00EA26F1" w:rsidRDefault="00EA26F1" w:rsidP="00EA26F1">
      <w:pPr>
        <w:numPr>
          <w:ilvl w:val="0"/>
          <w:numId w:val="104"/>
        </w:numPr>
      </w:pPr>
      <w:r w:rsidRPr="00EA26F1">
        <w:t>Las tareas de análisis económico, investigación científica y estudios macroeconómicos.</w:t>
      </w:r>
    </w:p>
    <w:p w14:paraId="5C56F49D" w14:textId="77777777" w:rsidR="00EA26F1" w:rsidRPr="00EA26F1" w:rsidRDefault="00EA26F1" w:rsidP="00EA26F1">
      <w:pPr>
        <w:numPr>
          <w:ilvl w:val="0"/>
          <w:numId w:val="104"/>
        </w:numPr>
      </w:pPr>
      <w:r w:rsidRPr="00EA26F1">
        <w:t>Las funciones estadísticas y la recopilación de indicadores del sistema financiero.</w:t>
      </w:r>
    </w:p>
    <w:p w14:paraId="0EF32266" w14:textId="77777777" w:rsidR="00EA26F1" w:rsidRPr="00EA26F1" w:rsidRDefault="00EA26F1" w:rsidP="00EA26F1">
      <w:pPr>
        <w:numPr>
          <w:ilvl w:val="0"/>
          <w:numId w:val="104"/>
        </w:numPr>
      </w:pPr>
      <w:r w:rsidRPr="00EA26F1">
        <w:t>La gestión de la circulación fiduciaria (efectivo y billetes).</w:t>
      </w:r>
    </w:p>
    <w:p w14:paraId="207B6418" w14:textId="77777777" w:rsidR="00EA26F1" w:rsidRPr="00EA26F1" w:rsidRDefault="00EA26F1" w:rsidP="00EA26F1">
      <w:pPr>
        <w:numPr>
          <w:ilvl w:val="0"/>
          <w:numId w:val="104"/>
        </w:numPr>
      </w:pPr>
      <w:r w:rsidRPr="00EA26F1">
        <w:t>La eficiencia operativa de los servicios de soporte comunes centrales del banco.</w:t>
      </w:r>
    </w:p>
    <w:p w14:paraId="38BBB9AC" w14:textId="77777777" w:rsidR="00EA26F1" w:rsidRPr="00EA26F1" w:rsidRDefault="00EA26F1" w:rsidP="00EA26F1">
      <w:pPr>
        <w:numPr>
          <w:ilvl w:val="0"/>
          <w:numId w:val="104"/>
        </w:numPr>
      </w:pPr>
      <w:r w:rsidRPr="00EA26F1">
        <w:rPr>
          <w:b/>
          <w:bCs/>
        </w:rPr>
        <w:t>Limitaciones Legales Exclusivas (Exclusiones de Competencia):</w:t>
      </w:r>
      <w:r w:rsidRPr="00EA26F1">
        <w:t xml:space="preserve"> La OIE tiene estrictamente vetado por sus Términos de Referencia evaluar:</w:t>
      </w:r>
    </w:p>
    <w:p w14:paraId="14CEC3DE" w14:textId="77777777" w:rsidR="00EA26F1" w:rsidRPr="00EA26F1" w:rsidRDefault="00EA26F1" w:rsidP="00EA26F1">
      <w:pPr>
        <w:numPr>
          <w:ilvl w:val="1"/>
          <w:numId w:val="104"/>
        </w:numPr>
      </w:pPr>
      <w:r w:rsidRPr="00EA26F1">
        <w:t>Las decisiones individuales de supervisión prudencial dictadas sobre entidades de crédito específicas.</w:t>
      </w:r>
    </w:p>
    <w:p w14:paraId="5B3CE0F5" w14:textId="77777777" w:rsidR="00EA26F1" w:rsidRPr="00EA26F1" w:rsidRDefault="00EA26F1" w:rsidP="00EA26F1">
      <w:pPr>
        <w:numPr>
          <w:ilvl w:val="1"/>
          <w:numId w:val="104"/>
        </w:numPr>
      </w:pPr>
      <w:r w:rsidRPr="00EA26F1">
        <w:lastRenderedPageBreak/>
        <w:t>Las tareas de resolución ejecutiva de entidades financieras.</w:t>
      </w:r>
    </w:p>
    <w:p w14:paraId="498EF184" w14:textId="77777777" w:rsidR="00EA26F1" w:rsidRPr="00EA26F1" w:rsidRDefault="00EA26F1" w:rsidP="00EA26F1">
      <w:pPr>
        <w:numPr>
          <w:ilvl w:val="1"/>
          <w:numId w:val="104"/>
        </w:numPr>
      </w:pPr>
      <w:r w:rsidRPr="00EA26F1">
        <w:t>Las decisiones directas de política monetaria adoptadas en el seno del Consejo de Gobierno del BCE, al estar protegidas por el principio de independencia del Eurosistema y los Estatutos del SEBC.</w:t>
      </w:r>
    </w:p>
    <w:p w14:paraId="0BD43EFB" w14:textId="77777777" w:rsidR="00EA26F1" w:rsidRPr="00EA26F1" w:rsidRDefault="00EA26F1" w:rsidP="00EA26F1">
      <w:pPr>
        <w:ind w:left="360"/>
      </w:pPr>
      <w:r w:rsidRPr="00EA26F1">
        <w:t>┌────────────────────────────────────────────────────────────────────────┐</w:t>
      </w:r>
    </w:p>
    <w:p w14:paraId="6880D77B" w14:textId="77777777" w:rsidR="00EA26F1" w:rsidRPr="00EA26F1" w:rsidRDefault="00EA26F1" w:rsidP="00EA26F1">
      <w:pPr>
        <w:ind w:left="360"/>
      </w:pPr>
      <w:r w:rsidRPr="00EA26F1">
        <w:t>│                   LÍMITES DE COMPETENCIA DE LA OIE (</w:t>
      </w:r>
      <w:proofErr w:type="spellStart"/>
      <w:r w:rsidRPr="00EA26F1">
        <w:t>BdE</w:t>
      </w:r>
      <w:proofErr w:type="spellEnd"/>
      <w:r w:rsidRPr="00EA26F1">
        <w:t>)               │</w:t>
      </w:r>
    </w:p>
    <w:p w14:paraId="31D781A5" w14:textId="77777777" w:rsidR="00EA26F1" w:rsidRPr="00EA26F1" w:rsidRDefault="00EA26F1" w:rsidP="00EA26F1">
      <w:pPr>
        <w:ind w:left="360"/>
      </w:pPr>
      <w:r w:rsidRPr="00EA26F1">
        <w:rPr>
          <w:rFonts w:ascii="MS Gothic" w:eastAsia="MS Gothic" w:hAnsi="MS Gothic" w:cs="MS Gothic" w:hint="eastAsia"/>
        </w:rPr>
        <w:t>├</w:t>
      </w:r>
      <w:r w:rsidRPr="00EA26F1">
        <w:rPr>
          <w:rFonts w:ascii="Calibri" w:hAnsi="Calibri" w:cs="Calibri"/>
        </w:rPr>
        <w:t>────────────────────────────────────────────────────────────────────────</w:t>
      </w:r>
      <w:r w:rsidRPr="00EA26F1">
        <w:rPr>
          <w:rFonts w:ascii="MS Gothic" w:eastAsia="MS Gothic" w:hAnsi="MS Gothic" w:cs="MS Gothic" w:hint="eastAsia"/>
        </w:rPr>
        <w:t>┤</w:t>
      </w:r>
    </w:p>
    <w:p w14:paraId="3395695D" w14:textId="77777777" w:rsidR="00EA26F1" w:rsidRPr="00EA26F1" w:rsidRDefault="00EA26F1" w:rsidP="00EA26F1">
      <w:pPr>
        <w:ind w:left="360"/>
      </w:pPr>
      <w:r w:rsidRPr="00EA26F1">
        <w:t xml:space="preserve">│  </w:t>
      </w:r>
      <w:r w:rsidRPr="00EA26F1">
        <w:rPr>
          <w:rFonts w:ascii="Segoe UI Symbol" w:hAnsi="Segoe UI Symbol" w:cs="Segoe UI Symbol"/>
        </w:rPr>
        <w:t>✔</w:t>
      </w:r>
      <w:r w:rsidRPr="00EA26F1">
        <w:t xml:space="preserve"> COMPETENTE: Estudios, Estad</w:t>
      </w:r>
      <w:r w:rsidRPr="00EA26F1">
        <w:rPr>
          <w:rFonts w:ascii="Calibri" w:hAnsi="Calibri" w:cs="Calibri"/>
        </w:rPr>
        <w:t>í</w:t>
      </w:r>
      <w:r w:rsidRPr="00EA26F1">
        <w:t xml:space="preserve">sticas, Efectivo, Servicios Centrales.  </w:t>
      </w:r>
      <w:r w:rsidRPr="00EA26F1">
        <w:rPr>
          <w:rFonts w:ascii="Calibri" w:hAnsi="Calibri" w:cs="Calibri"/>
        </w:rPr>
        <w:t>│</w:t>
      </w:r>
    </w:p>
    <w:p w14:paraId="05F7E723" w14:textId="77777777" w:rsidR="00EA26F1" w:rsidRPr="00EA26F1" w:rsidRDefault="00EA26F1" w:rsidP="00EA26F1">
      <w:pPr>
        <w:ind w:left="360"/>
      </w:pPr>
      <w:r w:rsidRPr="00EA26F1">
        <w:t xml:space="preserve">│  </w:t>
      </w:r>
      <w:r w:rsidRPr="00EA26F1">
        <w:rPr>
          <w:rFonts w:ascii="Segoe UI Symbol" w:hAnsi="Segoe UI Symbol" w:cs="Segoe UI Symbol"/>
        </w:rPr>
        <w:t>✘</w:t>
      </w:r>
      <w:r w:rsidRPr="00EA26F1">
        <w:t xml:space="preserve"> EXCLUIDO: Resoluciones del BCE, Decisiones de Supervisi</w:t>
      </w:r>
      <w:r w:rsidRPr="00EA26F1">
        <w:rPr>
          <w:rFonts w:ascii="Calibri" w:hAnsi="Calibri" w:cs="Calibri"/>
        </w:rPr>
        <w:t>ó</w:t>
      </w:r>
      <w:r w:rsidRPr="00EA26F1">
        <w:t xml:space="preserve">n a bancos  </w:t>
      </w:r>
      <w:r w:rsidRPr="00EA26F1">
        <w:rPr>
          <w:rFonts w:ascii="Calibri" w:hAnsi="Calibri" w:cs="Calibri"/>
        </w:rPr>
        <w:t>│</w:t>
      </w:r>
    </w:p>
    <w:p w14:paraId="126ACEBC" w14:textId="77777777" w:rsidR="00EA26F1" w:rsidRPr="00EA26F1" w:rsidRDefault="00EA26F1" w:rsidP="00EA26F1">
      <w:pPr>
        <w:ind w:left="360"/>
      </w:pPr>
      <w:r w:rsidRPr="00EA26F1">
        <w:t>│    individuales, Procesos de Resolución específicos.                   │</w:t>
      </w:r>
    </w:p>
    <w:p w14:paraId="2689AB6F" w14:textId="77777777" w:rsidR="00EA26F1" w:rsidRPr="00EA26F1" w:rsidRDefault="00EA26F1" w:rsidP="00EA26F1">
      <w:pPr>
        <w:ind w:left="360"/>
      </w:pPr>
      <w:r w:rsidRPr="00EA26F1">
        <w:t>└────────────────────────────────────────────────────────────────────────┘</w:t>
      </w:r>
    </w:p>
    <w:p w14:paraId="0A829074" w14:textId="77777777" w:rsidR="00EA26F1" w:rsidRPr="00EA26F1" w:rsidRDefault="00EA26F1" w:rsidP="00EA26F1">
      <w:pPr>
        <w:ind w:left="360"/>
        <w:rPr>
          <w:b/>
          <w:bCs/>
        </w:rPr>
      </w:pPr>
      <w:r w:rsidRPr="00EA26F1">
        <w:rPr>
          <w:b/>
          <w:bCs/>
        </w:rPr>
        <w:t>2.3.4. El Plan Anual de Evaluaciones</w:t>
      </w:r>
    </w:p>
    <w:p w14:paraId="4DEC5E6C" w14:textId="77777777" w:rsidR="00EA26F1" w:rsidRPr="00EA26F1" w:rsidRDefault="00EA26F1" w:rsidP="00EA26F1">
      <w:pPr>
        <w:ind w:left="360"/>
      </w:pPr>
      <w:r w:rsidRPr="00EA26F1">
        <w:t xml:space="preserve">La actividad inspectora y evaluadora de la OIE no es improvisada; se rige de manera obligatoria por el </w:t>
      </w:r>
      <w:r w:rsidRPr="00EA26F1">
        <w:rPr>
          <w:b/>
          <w:bCs/>
        </w:rPr>
        <w:t>Plan Anual de Evaluaciones</w:t>
      </w:r>
      <w:r w:rsidRPr="00EA26F1">
        <w:t>.</w:t>
      </w:r>
    </w:p>
    <w:p w14:paraId="7FEF3C7B" w14:textId="77777777" w:rsidR="00EA26F1" w:rsidRPr="00EA26F1" w:rsidRDefault="00EA26F1" w:rsidP="00EA26F1">
      <w:pPr>
        <w:numPr>
          <w:ilvl w:val="0"/>
          <w:numId w:val="105"/>
        </w:numPr>
      </w:pPr>
      <w:r w:rsidRPr="00EA26F1">
        <w:rPr>
          <w:b/>
          <w:bCs/>
        </w:rPr>
        <w:t>Elaboración y Aprobación:</w:t>
      </w:r>
      <w:r w:rsidRPr="00EA26F1">
        <w:t xml:space="preserve"> El Director de la OIE redacta la propuesta de Plan Anual tras realizar consultas internas con las diferentes direcciones generales del banco. La propuesta se remite a la Comisión de Auditoría y es aprobada de forma definitiva por el </w:t>
      </w:r>
      <w:r w:rsidRPr="00EA26F1">
        <w:rPr>
          <w:b/>
          <w:bCs/>
        </w:rPr>
        <w:t>Consejo de Gobierno</w:t>
      </w:r>
      <w:r w:rsidRPr="00EA26F1">
        <w:t>.</w:t>
      </w:r>
    </w:p>
    <w:p w14:paraId="17F0466D" w14:textId="77777777" w:rsidR="00EA26F1" w:rsidRPr="00EA26F1" w:rsidRDefault="00EA26F1" w:rsidP="00EA26F1">
      <w:pPr>
        <w:numPr>
          <w:ilvl w:val="0"/>
          <w:numId w:val="105"/>
        </w:numPr>
      </w:pPr>
      <w:r w:rsidRPr="00EA26F1">
        <w:rPr>
          <w:b/>
          <w:bCs/>
        </w:rPr>
        <w:t>Características del Plan:</w:t>
      </w:r>
      <w:r w:rsidRPr="00EA26F1">
        <w:t xml:space="preserve"> Identifica de forma clara los proyectos de evaluación prioritarios que se acometerán durante el ejercicio, justificando su selección en base a criterios de </w:t>
      </w:r>
      <w:r w:rsidRPr="00EA26F1">
        <w:rPr>
          <w:b/>
          <w:bCs/>
        </w:rPr>
        <w:t>materialidad económica, nivel de riesgo institucional e interés estratégico</w:t>
      </w:r>
      <w:r w:rsidRPr="00EA26F1">
        <w:t>. El plan es público y se difunde en la web oficial del Banco de España.</w:t>
      </w:r>
    </w:p>
    <w:p w14:paraId="77CA944B" w14:textId="77777777" w:rsidR="00EA26F1" w:rsidRPr="00EA26F1" w:rsidRDefault="00EA26F1" w:rsidP="00EA26F1">
      <w:pPr>
        <w:ind w:left="360"/>
        <w:rPr>
          <w:b/>
          <w:bCs/>
        </w:rPr>
      </w:pPr>
      <w:r w:rsidRPr="00EA26F1">
        <w:rPr>
          <w:b/>
          <w:bCs/>
        </w:rPr>
        <w:t>MÓDULO 3: MÉTODOS DE EVALUACIÓN Y FASES DEL PROCESO EVALUADOR</w:t>
      </w:r>
    </w:p>
    <w:p w14:paraId="31A7F323" w14:textId="77777777" w:rsidR="00EA26F1" w:rsidRPr="00EA26F1" w:rsidRDefault="00EA26F1" w:rsidP="00EA26F1">
      <w:pPr>
        <w:ind w:left="360"/>
      </w:pPr>
      <w:r w:rsidRPr="00EA26F1">
        <w:t>Todo proceso de evaluación ejecutado en el ámbito de la banca central debe seguir un método riguroso estructurado en tres fases secuenciales obligatorias.</w:t>
      </w:r>
    </w:p>
    <w:p w14:paraId="13276327" w14:textId="77777777" w:rsidR="00EA26F1" w:rsidRPr="00EA26F1" w:rsidRDefault="00EA26F1" w:rsidP="00EA26F1">
      <w:pPr>
        <w:ind w:left="360"/>
      </w:pPr>
      <w:r w:rsidRPr="00EA26F1">
        <w:t xml:space="preserve"> ┌──────────────────────┐      ┌──────────────────────┐      ┌──────────────────────┐</w:t>
      </w:r>
    </w:p>
    <w:p w14:paraId="6913960C" w14:textId="77777777" w:rsidR="00EA26F1" w:rsidRPr="00EA26F1" w:rsidRDefault="00EA26F1" w:rsidP="00EA26F1">
      <w:pPr>
        <w:ind w:left="360"/>
      </w:pPr>
      <w:r w:rsidRPr="00EA26F1">
        <w:t xml:space="preserve"> │ FASE 1: DISEÑO Y     │      │ FASE 2: TRABAJO DE   │      │ FASE 3: RESULTADOS Y │</w:t>
      </w:r>
    </w:p>
    <w:p w14:paraId="2F70441F" w14:textId="77777777" w:rsidR="00EA26F1" w:rsidRPr="00EA26F1" w:rsidRDefault="00EA26F1" w:rsidP="00EA26F1">
      <w:pPr>
        <w:ind w:left="360"/>
      </w:pPr>
      <w:r w:rsidRPr="00EA26F1">
        <w:lastRenderedPageBreak/>
        <w:t xml:space="preserve"> │ FORMULACIÓN          │─────&gt;│ CAMPO Y ANÁLISIS     │─────&gt;│ RECOMENDACIONES      │</w:t>
      </w:r>
    </w:p>
    <w:p w14:paraId="00F2131C" w14:textId="77777777" w:rsidR="00EA26F1" w:rsidRPr="00EA26F1" w:rsidRDefault="00EA26F1" w:rsidP="00EA26F1">
      <w:pPr>
        <w:ind w:left="360"/>
      </w:pPr>
      <w:r w:rsidRPr="00EA26F1">
        <w:t xml:space="preserve"> │ (</w:t>
      </w:r>
      <w:proofErr w:type="spellStart"/>
      <w:r w:rsidRPr="00EA26F1">
        <w:t>TdR</w:t>
      </w:r>
      <w:proofErr w:type="spellEnd"/>
      <w:r w:rsidRPr="00EA26F1">
        <w:t xml:space="preserve">, Matriz </w:t>
      </w:r>
      <w:proofErr w:type="spellStart"/>
      <w:r w:rsidRPr="00EA26F1">
        <w:t>Evaluac</w:t>
      </w:r>
      <w:proofErr w:type="spellEnd"/>
      <w:r w:rsidRPr="00EA26F1">
        <w:t xml:space="preserve">)│      │ (Recogida, </w:t>
      </w:r>
      <w:proofErr w:type="spellStart"/>
      <w:r w:rsidRPr="00EA26F1">
        <w:t>Triangul</w:t>
      </w:r>
      <w:proofErr w:type="spellEnd"/>
      <w:r w:rsidRPr="00EA26F1">
        <w:t xml:space="preserve">) │      │ (Informes, </w:t>
      </w:r>
      <w:proofErr w:type="spellStart"/>
      <w:r w:rsidRPr="00EA26F1">
        <w:t>Seguim</w:t>
      </w:r>
      <w:proofErr w:type="spellEnd"/>
      <w:r w:rsidRPr="00EA26F1">
        <w:t>.)  │</w:t>
      </w:r>
    </w:p>
    <w:p w14:paraId="61D3D556" w14:textId="77777777" w:rsidR="00EA26F1" w:rsidRPr="00EA26F1" w:rsidRDefault="00EA26F1" w:rsidP="00EA26F1">
      <w:pPr>
        <w:ind w:left="360"/>
      </w:pPr>
      <w:r w:rsidRPr="00EA26F1">
        <w:t xml:space="preserve"> └──────────────────────┘      └──────────────────────┘      └──────────────────────┘</w:t>
      </w:r>
    </w:p>
    <w:p w14:paraId="16AC3EFB" w14:textId="77777777" w:rsidR="00EA26F1" w:rsidRPr="00EA26F1" w:rsidRDefault="00EA26F1" w:rsidP="00EA26F1">
      <w:pPr>
        <w:ind w:left="360"/>
        <w:rPr>
          <w:b/>
          <w:bCs/>
        </w:rPr>
      </w:pPr>
      <w:r w:rsidRPr="00EA26F1">
        <w:rPr>
          <w:b/>
          <w:bCs/>
        </w:rPr>
        <w:t>3.1. Fase 1: Diseño de la Evaluación, Recopilación y Análisis de la Información</w:t>
      </w:r>
    </w:p>
    <w:p w14:paraId="68F8CFFD" w14:textId="77777777" w:rsidR="00EA26F1" w:rsidRPr="00EA26F1" w:rsidRDefault="00EA26F1" w:rsidP="00EA26F1">
      <w:pPr>
        <w:ind w:left="360"/>
      </w:pPr>
      <w:r w:rsidRPr="00EA26F1">
        <w:t xml:space="preserve">La fase inicial determina el alcance y la metodología del proyecto, formalizándose en los </w:t>
      </w:r>
      <w:r w:rsidRPr="00EA26F1">
        <w:rPr>
          <w:b/>
          <w:bCs/>
        </w:rPr>
        <w:t>Términos de Referencia (</w:t>
      </w:r>
      <w:proofErr w:type="spellStart"/>
      <w:r w:rsidRPr="00EA26F1">
        <w:rPr>
          <w:b/>
          <w:bCs/>
        </w:rPr>
        <w:t>TdR</w:t>
      </w:r>
      <w:proofErr w:type="spellEnd"/>
      <w:r w:rsidRPr="00EA26F1">
        <w:rPr>
          <w:b/>
          <w:bCs/>
        </w:rPr>
        <w:t>) específicos de la evaluación</w:t>
      </w:r>
      <w:r w:rsidRPr="00EA26F1">
        <w:t>.</w:t>
      </w:r>
    </w:p>
    <w:p w14:paraId="2C500E94" w14:textId="77777777" w:rsidR="00EA26F1" w:rsidRPr="00EA26F1" w:rsidRDefault="00EA26F1" w:rsidP="00EA26F1">
      <w:pPr>
        <w:numPr>
          <w:ilvl w:val="0"/>
          <w:numId w:val="106"/>
        </w:numPr>
      </w:pPr>
      <w:r w:rsidRPr="00EA26F1">
        <w:rPr>
          <w:b/>
          <w:bCs/>
        </w:rPr>
        <w:t>La Matriz de Evaluación:</w:t>
      </w:r>
      <w:r w:rsidRPr="00EA26F1">
        <w:t xml:space="preserve"> Documento técnico operativo que vincula de manera explícita:</w:t>
      </w:r>
    </w:p>
    <w:p w14:paraId="164C0C4D" w14:textId="77777777" w:rsidR="00EA26F1" w:rsidRPr="00EA26F1" w:rsidRDefault="00EA26F1" w:rsidP="00EA26F1">
      <w:pPr>
        <w:numPr>
          <w:ilvl w:val="1"/>
          <w:numId w:val="106"/>
        </w:numPr>
      </w:pPr>
      <w:r w:rsidRPr="00EA26F1">
        <w:t>Las preguntas de evaluación clave.</w:t>
      </w:r>
    </w:p>
    <w:p w14:paraId="7E8092DA" w14:textId="77777777" w:rsidR="00EA26F1" w:rsidRPr="00EA26F1" w:rsidRDefault="00EA26F1" w:rsidP="00EA26F1">
      <w:pPr>
        <w:numPr>
          <w:ilvl w:val="1"/>
          <w:numId w:val="106"/>
        </w:numPr>
      </w:pPr>
      <w:r w:rsidRPr="00EA26F1">
        <w:t>Los criterios de éxito (indicadores cuantitativos y cualitativos).</w:t>
      </w:r>
    </w:p>
    <w:p w14:paraId="258EADD5" w14:textId="77777777" w:rsidR="00EA26F1" w:rsidRPr="00EA26F1" w:rsidRDefault="00EA26F1" w:rsidP="00EA26F1">
      <w:pPr>
        <w:numPr>
          <w:ilvl w:val="1"/>
          <w:numId w:val="106"/>
        </w:numPr>
      </w:pPr>
      <w:r w:rsidRPr="00EA26F1">
        <w:t>Las fuentes de información requeridas.</w:t>
      </w:r>
    </w:p>
    <w:p w14:paraId="6DAF88F0" w14:textId="77777777" w:rsidR="00EA26F1" w:rsidRPr="00EA26F1" w:rsidRDefault="00EA26F1" w:rsidP="00EA26F1">
      <w:pPr>
        <w:numPr>
          <w:ilvl w:val="1"/>
          <w:numId w:val="106"/>
        </w:numPr>
      </w:pPr>
      <w:r w:rsidRPr="00EA26F1">
        <w:t>Los métodos de análisis que se aplicarán.</w:t>
      </w:r>
    </w:p>
    <w:p w14:paraId="022540C0" w14:textId="77777777" w:rsidR="00EA26F1" w:rsidRPr="00EA26F1" w:rsidRDefault="00EA26F1" w:rsidP="00EA26F1">
      <w:pPr>
        <w:numPr>
          <w:ilvl w:val="0"/>
          <w:numId w:val="106"/>
        </w:numPr>
      </w:pPr>
      <w:r w:rsidRPr="00EA26F1">
        <w:rPr>
          <w:b/>
          <w:bCs/>
        </w:rPr>
        <w:t>Técnicas de Recopilación de Información:</w:t>
      </w:r>
      <w:r w:rsidRPr="00EA26F1">
        <w:t xml:space="preserve"> La OIE utiliza una combinación mixta de fuentes:</w:t>
      </w:r>
    </w:p>
    <w:p w14:paraId="6A31A60B" w14:textId="77777777" w:rsidR="00EA26F1" w:rsidRPr="00EA26F1" w:rsidRDefault="00EA26F1" w:rsidP="00EA26F1">
      <w:pPr>
        <w:numPr>
          <w:ilvl w:val="1"/>
          <w:numId w:val="107"/>
        </w:numPr>
      </w:pPr>
      <w:r w:rsidRPr="00EA26F1">
        <w:rPr>
          <w:b/>
          <w:bCs/>
        </w:rPr>
        <w:t>Análisis Documental:</w:t>
      </w:r>
      <w:r w:rsidRPr="00EA26F1">
        <w:t xml:space="preserve"> Revisión de circulares, bases de datos internas del </w:t>
      </w:r>
      <w:proofErr w:type="spellStart"/>
      <w:r w:rsidRPr="00EA26F1">
        <w:t>BdE</w:t>
      </w:r>
      <w:proofErr w:type="spellEnd"/>
      <w:r w:rsidRPr="00EA26F1">
        <w:t>, actas de comités y marcos normativos.</w:t>
      </w:r>
    </w:p>
    <w:p w14:paraId="0DBBD8DB" w14:textId="77777777" w:rsidR="00EA26F1" w:rsidRPr="00EA26F1" w:rsidRDefault="00EA26F1" w:rsidP="00EA26F1">
      <w:pPr>
        <w:numPr>
          <w:ilvl w:val="1"/>
          <w:numId w:val="107"/>
        </w:numPr>
      </w:pPr>
      <w:r w:rsidRPr="00EA26F1">
        <w:rPr>
          <w:b/>
          <w:bCs/>
        </w:rPr>
        <w:t xml:space="preserve">Entrevistas </w:t>
      </w:r>
      <w:proofErr w:type="spellStart"/>
      <w:r w:rsidRPr="00EA26F1">
        <w:rPr>
          <w:b/>
          <w:bCs/>
        </w:rPr>
        <w:t>Semi-estructuradas</w:t>
      </w:r>
      <w:proofErr w:type="spellEnd"/>
      <w:r w:rsidRPr="00EA26F1">
        <w:rPr>
          <w:b/>
          <w:bCs/>
        </w:rPr>
        <w:t>:</w:t>
      </w:r>
      <w:r w:rsidRPr="00EA26F1">
        <w:t xml:space="preserve"> Entrevistas con el personal directivo y técnico de las unidades evaluadas, garantizando en caso necesario el anonimato para asegurar la veracidad de los testimonios.</w:t>
      </w:r>
    </w:p>
    <w:p w14:paraId="7A7B0067" w14:textId="77777777" w:rsidR="00EA26F1" w:rsidRPr="00EA26F1" w:rsidRDefault="00EA26F1" w:rsidP="00EA26F1">
      <w:pPr>
        <w:numPr>
          <w:ilvl w:val="1"/>
          <w:numId w:val="107"/>
        </w:numPr>
      </w:pPr>
      <w:r w:rsidRPr="00EA26F1">
        <w:rPr>
          <w:b/>
          <w:bCs/>
        </w:rPr>
        <w:t>Paneles de Expertos Externos:</w:t>
      </w:r>
      <w:r w:rsidRPr="00EA26F1">
        <w:t xml:space="preserve"> Incorporación de académicos o especialistas internacionales independientes para contrastar la idoneidad técnica de los modelos analizados.</w:t>
      </w:r>
    </w:p>
    <w:p w14:paraId="5BCB6E1F" w14:textId="77777777" w:rsidR="00EA26F1" w:rsidRPr="00EA26F1" w:rsidRDefault="00EA26F1" w:rsidP="00EA26F1">
      <w:pPr>
        <w:numPr>
          <w:ilvl w:val="0"/>
          <w:numId w:val="106"/>
        </w:numPr>
      </w:pPr>
      <w:r w:rsidRPr="00EA26F1">
        <w:rPr>
          <w:b/>
          <w:bCs/>
        </w:rPr>
        <w:t>Técnicas de Análisis y Triangulación:</w:t>
      </w:r>
      <w:r w:rsidRPr="00EA26F1">
        <w:t xml:space="preserve"> Para garantizar la validez de los hallazgos, se exige la </w:t>
      </w:r>
      <w:r w:rsidRPr="00EA26F1">
        <w:rPr>
          <w:b/>
          <w:bCs/>
        </w:rPr>
        <w:t>triangulación de datos</w:t>
      </w:r>
      <w:r w:rsidRPr="00EA26F1">
        <w:t>, que consiste en contrastar la información obtenida por distintas vías (ej. verificar si lo declarado en las entrevistas coincide con los registros de datos estadísticos y con la opinión de expertos externos).</w:t>
      </w:r>
    </w:p>
    <w:p w14:paraId="264C7B19" w14:textId="77777777" w:rsidR="00EA26F1" w:rsidRPr="00EA26F1" w:rsidRDefault="00EA26F1" w:rsidP="00EA26F1">
      <w:pPr>
        <w:ind w:left="360"/>
        <w:rPr>
          <w:b/>
          <w:bCs/>
        </w:rPr>
      </w:pPr>
      <w:r w:rsidRPr="00EA26F1">
        <w:rPr>
          <w:b/>
          <w:bCs/>
        </w:rPr>
        <w:t>3.2. Fase 2: Resultados, Conclusiones y Recomendaciones de la Evaluación</w:t>
      </w:r>
    </w:p>
    <w:p w14:paraId="5F1B2DC5" w14:textId="77777777" w:rsidR="00EA26F1" w:rsidRPr="00EA26F1" w:rsidRDefault="00EA26F1" w:rsidP="00EA26F1">
      <w:pPr>
        <w:ind w:left="360"/>
      </w:pPr>
      <w:r w:rsidRPr="00EA26F1">
        <w:t xml:space="preserve">Esta fase transforma la información bruta analizada en un producto de utilidad institucional que se plasma en el </w:t>
      </w:r>
      <w:r w:rsidRPr="00EA26F1">
        <w:rPr>
          <w:b/>
          <w:bCs/>
        </w:rPr>
        <w:t>Informe de Evaluación</w:t>
      </w:r>
      <w:r w:rsidRPr="00EA26F1">
        <w:t>.</w:t>
      </w:r>
    </w:p>
    <w:p w14:paraId="30B7C78B" w14:textId="77777777" w:rsidR="00EA26F1" w:rsidRPr="00EA26F1" w:rsidRDefault="00EA26F1" w:rsidP="00EA26F1">
      <w:pPr>
        <w:numPr>
          <w:ilvl w:val="0"/>
          <w:numId w:val="108"/>
        </w:numPr>
      </w:pPr>
      <w:r w:rsidRPr="00EA26F1">
        <w:rPr>
          <w:b/>
          <w:bCs/>
        </w:rPr>
        <w:lastRenderedPageBreak/>
        <w:t>Diferenciación Técnica (Pregunta Clave de Metodología):</w:t>
      </w:r>
      <w:r w:rsidRPr="00EA26F1">
        <w:t xml:space="preserve"> El Tribunal de oposiciones evalúa la capacidad del opositor para distinguir nítidamente entre tres conceptos:</w:t>
      </w:r>
    </w:p>
    <w:p w14:paraId="156EE555" w14:textId="77777777" w:rsidR="00EA26F1" w:rsidRPr="00EA26F1" w:rsidRDefault="00EA26F1" w:rsidP="00EA26F1">
      <w:pPr>
        <w:numPr>
          <w:ilvl w:val="1"/>
          <w:numId w:val="108"/>
        </w:numPr>
      </w:pPr>
      <w:r w:rsidRPr="00EA26F1">
        <w:rPr>
          <w:b/>
          <w:bCs/>
        </w:rPr>
        <w:t>Hallazgos / Resultados:</w:t>
      </w:r>
      <w:r w:rsidRPr="00EA26F1">
        <w:t xml:space="preserve"> Evidencias fácticas y empíricas constatadas directamente a partir de los datos (ej. "El tiempo medio de respuesta de la central de balances se ha elevado un 15%").</w:t>
      </w:r>
    </w:p>
    <w:p w14:paraId="5A60AC71" w14:textId="77777777" w:rsidR="00EA26F1" w:rsidRPr="00EA26F1" w:rsidRDefault="00EA26F1" w:rsidP="00EA26F1">
      <w:pPr>
        <w:numPr>
          <w:ilvl w:val="1"/>
          <w:numId w:val="108"/>
        </w:numPr>
      </w:pPr>
      <w:r w:rsidRPr="00EA26F1">
        <w:rPr>
          <w:b/>
          <w:bCs/>
        </w:rPr>
        <w:t>Conclusiones:</w:t>
      </w:r>
      <w:r w:rsidRPr="00EA26F1">
        <w:t xml:space="preserve"> Juicios de valor técnicos deducidos analíticamente a partir de los hallazgos, respondiendo a las preguntas de la matriz de evaluación (ej. "El incremento del tiempo se debe a la obsolescencia tecnológica del software de casación").</w:t>
      </w:r>
    </w:p>
    <w:p w14:paraId="49C45E97" w14:textId="77777777" w:rsidR="00EA26F1" w:rsidRPr="00EA26F1" w:rsidRDefault="00EA26F1" w:rsidP="00EA26F1">
      <w:pPr>
        <w:numPr>
          <w:ilvl w:val="1"/>
          <w:numId w:val="108"/>
        </w:numPr>
      </w:pPr>
      <w:r w:rsidRPr="00EA26F1">
        <w:rPr>
          <w:b/>
          <w:bCs/>
        </w:rPr>
        <w:t>Recomendaciones:</w:t>
      </w:r>
      <w:r w:rsidRPr="00EA26F1">
        <w:t xml:space="preserve"> Propuestas de acción concretas, viables y orientadas al futuro para subsanar las deficiencias identificadas en las conclusiones.</w:t>
      </w:r>
    </w:p>
    <w:p w14:paraId="0D6DA425" w14:textId="77777777" w:rsidR="00EA26F1" w:rsidRPr="00EA26F1" w:rsidRDefault="00EA26F1" w:rsidP="00EA26F1">
      <w:pPr>
        <w:ind w:left="360"/>
        <w:rPr>
          <w:b/>
          <w:bCs/>
        </w:rPr>
      </w:pPr>
      <w:r w:rsidRPr="00EA26F1">
        <w:rPr>
          <w:b/>
          <w:bCs/>
        </w:rPr>
        <w:t>3.2.1. El Trámite de Audiencia y Contradicción</w:t>
      </w:r>
    </w:p>
    <w:p w14:paraId="423ED863" w14:textId="77777777" w:rsidR="00EA26F1" w:rsidRPr="00EA26F1" w:rsidRDefault="00EA26F1" w:rsidP="00EA26F1">
      <w:pPr>
        <w:ind w:left="360"/>
      </w:pPr>
      <w:r w:rsidRPr="00EA26F1">
        <w:t xml:space="preserve">Antes de elevar el Informe de Evaluación al Consejo de Gobierno, la oficina evaluadora debe remitir obligatoriamente el </w:t>
      </w:r>
      <w:r w:rsidRPr="00EA26F1">
        <w:rPr>
          <w:b/>
          <w:bCs/>
        </w:rPr>
        <w:t>borrador del informe a las direcciones generales o unidades del Banco de España que han sido objeto de la evaluación</w:t>
      </w:r>
      <w:r w:rsidRPr="00EA26F1">
        <w:t>.</w:t>
      </w:r>
    </w:p>
    <w:p w14:paraId="0000299B" w14:textId="77777777" w:rsidR="00EA26F1" w:rsidRPr="00EA26F1" w:rsidRDefault="00EA26F1" w:rsidP="00EA26F1">
      <w:pPr>
        <w:ind w:left="360"/>
      </w:pPr>
      <w:r w:rsidRPr="00EA26F1">
        <w:t>Este trámite permite a las unidades evaluadas formular alegaciones, corregir posibles errores fácticos en los datos y manifestar su grado de conformidad o disconformidad con las recomendaciones propuestas. Las alegaciones definitivas se incorporan habitualmente como un anexo al informe final.</w:t>
      </w:r>
    </w:p>
    <w:p w14:paraId="2148D868" w14:textId="77777777" w:rsidR="00EA26F1" w:rsidRPr="00EA26F1" w:rsidRDefault="00EA26F1" w:rsidP="00EA26F1">
      <w:pPr>
        <w:ind w:left="360"/>
        <w:rPr>
          <w:b/>
          <w:bCs/>
        </w:rPr>
      </w:pPr>
      <w:r w:rsidRPr="00EA26F1">
        <w:rPr>
          <w:b/>
          <w:bCs/>
        </w:rPr>
        <w:t>3.2.2. El Proceso de Seguimiento de Recomendaciones (</w:t>
      </w:r>
      <w:proofErr w:type="spellStart"/>
      <w:r w:rsidRPr="00EA26F1">
        <w:rPr>
          <w:b/>
          <w:bCs/>
        </w:rPr>
        <w:t>Follow</w:t>
      </w:r>
      <w:proofErr w:type="spellEnd"/>
      <w:r w:rsidRPr="00EA26F1">
        <w:rPr>
          <w:b/>
          <w:bCs/>
        </w:rPr>
        <w:t>-up)</w:t>
      </w:r>
    </w:p>
    <w:p w14:paraId="02A2D0FF" w14:textId="77777777" w:rsidR="00EA26F1" w:rsidRPr="00EA26F1" w:rsidRDefault="00EA26F1" w:rsidP="00EA26F1">
      <w:pPr>
        <w:ind w:left="360"/>
      </w:pPr>
      <w:r w:rsidRPr="00EA26F1">
        <w:t xml:space="preserve">La labor de la oficina de evaluación no termina con la publicación del informe. Se implementa un procedimiento de </w:t>
      </w:r>
      <w:r w:rsidRPr="00EA26F1">
        <w:rPr>
          <w:b/>
          <w:bCs/>
        </w:rPr>
        <w:t>seguimiento sistemático</w:t>
      </w:r>
      <w:r w:rsidRPr="00EA26F1">
        <w:t>:</w:t>
      </w:r>
    </w:p>
    <w:p w14:paraId="3B388547" w14:textId="77777777" w:rsidR="00EA26F1" w:rsidRPr="00EA26F1" w:rsidRDefault="00EA26F1" w:rsidP="00EA26F1">
      <w:pPr>
        <w:numPr>
          <w:ilvl w:val="0"/>
          <w:numId w:val="109"/>
        </w:numPr>
      </w:pPr>
      <w:r w:rsidRPr="00EA26F1">
        <w:t xml:space="preserve">Las unidades evaluadas que aceptan las recomendaciones deben presentar un </w:t>
      </w:r>
      <w:r w:rsidRPr="00EA26F1">
        <w:rPr>
          <w:b/>
          <w:bCs/>
        </w:rPr>
        <w:t>Plan de Acción</w:t>
      </w:r>
      <w:r w:rsidRPr="00EA26F1">
        <w:t xml:space="preserve"> detallando los plazos temporales exactos y las medidas concretas que adoptarán para dar cumplimiento a cada recomendación.</w:t>
      </w:r>
    </w:p>
    <w:p w14:paraId="025DC8F2" w14:textId="77777777" w:rsidR="00EA26F1" w:rsidRPr="00EA26F1" w:rsidRDefault="00EA26F1" w:rsidP="00EA26F1">
      <w:pPr>
        <w:numPr>
          <w:ilvl w:val="0"/>
          <w:numId w:val="109"/>
        </w:numPr>
      </w:pPr>
      <w:r w:rsidRPr="00EA26F1">
        <w:t>La OIE realiza revisiones periódicas (habitualmente anuales) informando al Consejo de Gobierno sobre el grado de implementación de las recomendaciones, clasificándolas en: Completadas, En proceso de implementación o Pendientes.</w:t>
      </w:r>
    </w:p>
    <w:p w14:paraId="62F28F5A" w14:textId="77777777" w:rsidR="00EA26F1" w:rsidRPr="00EA26F1" w:rsidRDefault="00EA26F1" w:rsidP="00EA26F1">
      <w:pPr>
        <w:ind w:left="360"/>
        <w:rPr>
          <w:b/>
          <w:bCs/>
        </w:rPr>
      </w:pPr>
      <w:r w:rsidRPr="00EA26F1">
        <w:rPr>
          <w:b/>
          <w:bCs/>
        </w:rPr>
        <w:t>REPASO OPERATIVO EXCLUSIVO PARA EXÁMENES TIPO TEST (PUNTOS CRÍTICOS)</w:t>
      </w:r>
    </w:p>
    <w:p w14:paraId="0E726CAE" w14:textId="77777777" w:rsidR="00EA26F1" w:rsidRPr="00EA26F1" w:rsidRDefault="00EA26F1" w:rsidP="00EA26F1">
      <w:pPr>
        <w:numPr>
          <w:ilvl w:val="0"/>
          <w:numId w:val="110"/>
        </w:numPr>
      </w:pPr>
      <w:r w:rsidRPr="00EA26F1">
        <w:rPr>
          <w:b/>
          <w:bCs/>
        </w:rPr>
        <w:t>IEO (FMI):</w:t>
      </w:r>
      <w:r w:rsidRPr="00EA26F1">
        <w:t xml:space="preserve"> Creada en </w:t>
      </w:r>
      <w:r w:rsidRPr="00EA26F1">
        <w:rPr>
          <w:b/>
          <w:bCs/>
        </w:rPr>
        <w:t>2001</w:t>
      </w:r>
      <w:r w:rsidRPr="00EA26F1">
        <w:t xml:space="preserve">. Reporta al </w:t>
      </w:r>
      <w:r w:rsidRPr="00EA26F1">
        <w:rPr>
          <w:b/>
          <w:bCs/>
        </w:rPr>
        <w:t>Directorio Ejecutivo</w:t>
      </w:r>
      <w:r w:rsidRPr="00EA26F1">
        <w:t>, nunca al Director General del FMI.</w:t>
      </w:r>
    </w:p>
    <w:p w14:paraId="56C018CA" w14:textId="77777777" w:rsidR="00EA26F1" w:rsidRPr="00EA26F1" w:rsidRDefault="00EA26F1" w:rsidP="00EA26F1">
      <w:pPr>
        <w:numPr>
          <w:ilvl w:val="0"/>
          <w:numId w:val="110"/>
        </w:numPr>
      </w:pPr>
      <w:r w:rsidRPr="00EA26F1">
        <w:rPr>
          <w:b/>
          <w:bCs/>
        </w:rPr>
        <w:t>OIE (Banco de España):</w:t>
      </w:r>
      <w:r w:rsidRPr="00EA26F1">
        <w:t xml:space="preserve"> Aprobada por el Consejo de Gobierno el </w:t>
      </w:r>
      <w:r w:rsidRPr="00EA26F1">
        <w:rPr>
          <w:b/>
          <w:bCs/>
        </w:rPr>
        <w:t>23 de marzo de 2018</w:t>
      </w:r>
      <w:r w:rsidRPr="00EA26F1">
        <w:t>.</w:t>
      </w:r>
    </w:p>
    <w:p w14:paraId="2283E576" w14:textId="77777777" w:rsidR="00EA26F1" w:rsidRPr="00EA26F1" w:rsidRDefault="00EA26F1" w:rsidP="00EA26F1">
      <w:pPr>
        <w:numPr>
          <w:ilvl w:val="0"/>
          <w:numId w:val="110"/>
        </w:numPr>
      </w:pPr>
      <w:r w:rsidRPr="00EA26F1">
        <w:rPr>
          <w:b/>
          <w:bCs/>
        </w:rPr>
        <w:lastRenderedPageBreak/>
        <w:t>Reporte de la OIE:</w:t>
      </w:r>
      <w:r w:rsidRPr="00EA26F1">
        <w:t xml:space="preserve"> Directo al </w:t>
      </w:r>
      <w:r w:rsidRPr="00EA26F1">
        <w:rPr>
          <w:b/>
          <w:bCs/>
        </w:rPr>
        <w:t>Consejo de Gobierno</w:t>
      </w:r>
      <w:r w:rsidRPr="00EA26F1">
        <w:t xml:space="preserve">, previo paso por la </w:t>
      </w:r>
      <w:r w:rsidRPr="00EA26F1">
        <w:rPr>
          <w:b/>
          <w:bCs/>
        </w:rPr>
        <w:t>Comisión de Auditoría</w:t>
      </w:r>
      <w:r w:rsidRPr="00EA26F1">
        <w:t>.</w:t>
      </w:r>
    </w:p>
    <w:p w14:paraId="39069ECF" w14:textId="77777777" w:rsidR="00EA26F1" w:rsidRPr="00EA26F1" w:rsidRDefault="00EA26F1" w:rsidP="00EA26F1">
      <w:pPr>
        <w:numPr>
          <w:ilvl w:val="0"/>
          <w:numId w:val="110"/>
        </w:numPr>
      </w:pPr>
      <w:r w:rsidRPr="00EA26F1">
        <w:rPr>
          <w:b/>
          <w:bCs/>
        </w:rPr>
        <w:t>Exclusión absoluta de la OIE:</w:t>
      </w:r>
      <w:r w:rsidRPr="00EA26F1">
        <w:t xml:space="preserve"> No puede evaluar decisiones de política monetaria del BCE ni expedientes de supervisión prudencial sobre entidades financieras concretas.</w:t>
      </w:r>
    </w:p>
    <w:p w14:paraId="4E0734DA" w14:textId="77777777" w:rsidR="00EA26F1" w:rsidRPr="00EA26F1" w:rsidRDefault="00EA26F1" w:rsidP="00EA26F1">
      <w:pPr>
        <w:numPr>
          <w:ilvl w:val="0"/>
          <w:numId w:val="110"/>
        </w:numPr>
      </w:pPr>
      <w:r w:rsidRPr="00EA26F1">
        <w:rPr>
          <w:b/>
          <w:bCs/>
        </w:rPr>
        <w:t>Triangulación:</w:t>
      </w:r>
      <w:r w:rsidRPr="00EA26F1">
        <w:t xml:space="preserve"> Metodología que contrasta múltiples fuentes de datos para asegurar la objetividad e imparcialidad del hallazgo evaluador.</w:t>
      </w:r>
    </w:p>
    <w:p w14:paraId="05837E3E" w14:textId="77777777" w:rsidR="00EA26F1" w:rsidRPr="00EA26F1" w:rsidRDefault="00EA26F1" w:rsidP="00EA26F1">
      <w:pPr>
        <w:ind w:left="360"/>
        <w:rPr>
          <w:b/>
          <w:bCs/>
        </w:rPr>
      </w:pPr>
      <w:r w:rsidRPr="00EA26F1">
        <w:rPr>
          <w:b/>
          <w:bCs/>
        </w:rPr>
        <w:t xml:space="preserve">Cuestionario de Preguntas Tipo Test (Nivel Examen </w:t>
      </w:r>
      <w:proofErr w:type="spellStart"/>
      <w:r w:rsidRPr="00EA26F1">
        <w:rPr>
          <w:b/>
          <w:bCs/>
        </w:rPr>
        <w:t>BdE</w:t>
      </w:r>
      <w:proofErr w:type="spellEnd"/>
      <w:r w:rsidRPr="00EA26F1">
        <w:rPr>
          <w:b/>
          <w:bCs/>
        </w:rPr>
        <w:t xml:space="preserve"> Perfil Evaluación)</w:t>
      </w:r>
    </w:p>
    <w:p w14:paraId="208ECB58" w14:textId="77777777" w:rsidR="00EA26F1" w:rsidRPr="00EA26F1" w:rsidRDefault="00EA26F1" w:rsidP="00EA26F1">
      <w:pPr>
        <w:ind w:left="360"/>
      </w:pPr>
      <w:r w:rsidRPr="00EA26F1">
        <w:rPr>
          <w:b/>
          <w:bCs/>
        </w:rPr>
        <w:t>1. La Oficina de Evaluación Independiente (IEO) del Fondo Monetario Internacional fue constituida con el objetivo de reforzar la rendición de cuentas institucional. ¿Ante qué órgano específico del Fondo rinde cuentas e informa esta oficina de manera directa?</w:t>
      </w:r>
    </w:p>
    <w:p w14:paraId="211BB900" w14:textId="77777777" w:rsidR="00EA26F1" w:rsidRPr="00EA26F1" w:rsidRDefault="00EA26F1" w:rsidP="00EA26F1">
      <w:pPr>
        <w:numPr>
          <w:ilvl w:val="0"/>
          <w:numId w:val="111"/>
        </w:numPr>
      </w:pPr>
      <w:r w:rsidRPr="00EA26F1">
        <w:t>A) Ante el Director General del FMI exclusivamente de forma trimestral.</w:t>
      </w:r>
    </w:p>
    <w:p w14:paraId="3F94FA29" w14:textId="77777777" w:rsidR="00EA26F1" w:rsidRPr="00EA26F1" w:rsidRDefault="00EA26F1" w:rsidP="00EA26F1">
      <w:pPr>
        <w:numPr>
          <w:ilvl w:val="0"/>
          <w:numId w:val="111"/>
        </w:numPr>
      </w:pPr>
      <w:r w:rsidRPr="00EA26F1">
        <w:t>B) Ante el Directorio Ejecutivo del FMI.</w:t>
      </w:r>
    </w:p>
    <w:p w14:paraId="514DC378" w14:textId="77777777" w:rsidR="00EA26F1" w:rsidRPr="00EA26F1" w:rsidRDefault="00EA26F1" w:rsidP="00EA26F1">
      <w:pPr>
        <w:numPr>
          <w:ilvl w:val="0"/>
          <w:numId w:val="111"/>
        </w:numPr>
      </w:pPr>
      <w:r w:rsidRPr="00EA26F1">
        <w:t>C) Ante el Comité de Basilea de Supervisión Bancaria.</w:t>
      </w:r>
    </w:p>
    <w:p w14:paraId="2F50C4DC" w14:textId="77777777" w:rsidR="00EA26F1" w:rsidRPr="00EA26F1" w:rsidRDefault="00EA26F1" w:rsidP="00EA26F1">
      <w:pPr>
        <w:numPr>
          <w:ilvl w:val="0"/>
          <w:numId w:val="111"/>
        </w:numPr>
      </w:pPr>
      <w:r w:rsidRPr="00EA26F1">
        <w:t>D) Ante el Plenario de las Naciones Unidas en su sesión ordinaria de Nueva York.</w:t>
      </w:r>
    </w:p>
    <w:p w14:paraId="489D05D6" w14:textId="77777777" w:rsidR="00EA26F1" w:rsidRPr="00EA26F1" w:rsidRDefault="00EA26F1" w:rsidP="00EA26F1">
      <w:pPr>
        <w:ind w:left="360"/>
      </w:pPr>
      <w:r w:rsidRPr="00EA26F1">
        <w:rPr>
          <w:b/>
          <w:bCs/>
        </w:rPr>
        <w:t>2. De conformidad con los Términos de Referencia de la Oficina Independiente de Evaluaciones (OIE) del Banco de España, aprobados en el año 2018, ¿cuál de las siguientes materias queda EXCLUIDA de su ámbito de competencia evaluadora?</w:t>
      </w:r>
    </w:p>
    <w:p w14:paraId="4AF5BB62" w14:textId="77777777" w:rsidR="00EA26F1" w:rsidRPr="00EA26F1" w:rsidRDefault="00EA26F1" w:rsidP="00EA26F1">
      <w:pPr>
        <w:numPr>
          <w:ilvl w:val="0"/>
          <w:numId w:val="112"/>
        </w:numPr>
      </w:pPr>
      <w:r w:rsidRPr="00EA26F1">
        <w:t>A) La elaboración de las estadísticas de balanza de pagos encomendadas al banco.</w:t>
      </w:r>
    </w:p>
    <w:p w14:paraId="502273DF" w14:textId="77777777" w:rsidR="00EA26F1" w:rsidRPr="00EA26F1" w:rsidRDefault="00EA26F1" w:rsidP="00EA26F1">
      <w:pPr>
        <w:numPr>
          <w:ilvl w:val="0"/>
          <w:numId w:val="112"/>
        </w:numPr>
      </w:pPr>
      <w:r w:rsidRPr="00EA26F1">
        <w:t>B) La gestión de los servicios comunes y de recursos humanos de las sucursales.</w:t>
      </w:r>
    </w:p>
    <w:p w14:paraId="54C4009C" w14:textId="77777777" w:rsidR="00EA26F1" w:rsidRPr="00EA26F1" w:rsidRDefault="00EA26F1" w:rsidP="00EA26F1">
      <w:pPr>
        <w:numPr>
          <w:ilvl w:val="0"/>
          <w:numId w:val="112"/>
        </w:numPr>
      </w:pPr>
      <w:r w:rsidRPr="00EA26F1">
        <w:t>C) Las decisiones individuales de supervisión prudencial adoptadas sobre una entidad de crédito determinada.</w:t>
      </w:r>
    </w:p>
    <w:p w14:paraId="7E584F43" w14:textId="77777777" w:rsidR="00EA26F1" w:rsidRPr="00EA26F1" w:rsidRDefault="00EA26F1" w:rsidP="00EA26F1">
      <w:pPr>
        <w:numPr>
          <w:ilvl w:val="0"/>
          <w:numId w:val="112"/>
        </w:numPr>
      </w:pPr>
      <w:r w:rsidRPr="00EA26F1">
        <w:t>D) Los procesos de análisis y estudios macroeconómicos publicados en el Boletín Económico.</w:t>
      </w:r>
    </w:p>
    <w:p w14:paraId="1CE5C171" w14:textId="77777777" w:rsidR="00EA26F1" w:rsidRPr="00EA26F1" w:rsidRDefault="00EA26F1" w:rsidP="00EA26F1">
      <w:pPr>
        <w:ind w:left="360"/>
      </w:pPr>
      <w:r w:rsidRPr="00EA26F1">
        <w:rPr>
          <w:b/>
          <w:bCs/>
        </w:rPr>
        <w:t>3. En la metodología de evaluación de políticas públicas e instituciones, la técnica consistente en contrastar una misma hipótesis o información utilizando múltiples fuentes de datos, diferentes investigadores o diversos métodos analíticos para asegurar la validez intrínseca del hallazgo se denomina:</w:t>
      </w:r>
    </w:p>
    <w:p w14:paraId="353AC885" w14:textId="77777777" w:rsidR="00EA26F1" w:rsidRPr="00EA26F1" w:rsidRDefault="00EA26F1" w:rsidP="00EA26F1">
      <w:pPr>
        <w:numPr>
          <w:ilvl w:val="0"/>
          <w:numId w:val="113"/>
        </w:numPr>
      </w:pPr>
      <w:r w:rsidRPr="00EA26F1">
        <w:t>A) Regresión econométrica por mínimos cuadrados ordinarios.</w:t>
      </w:r>
    </w:p>
    <w:p w14:paraId="2B2B6033" w14:textId="77777777" w:rsidR="00EA26F1" w:rsidRPr="00EA26F1" w:rsidRDefault="00EA26F1" w:rsidP="00EA26F1">
      <w:pPr>
        <w:numPr>
          <w:ilvl w:val="0"/>
          <w:numId w:val="113"/>
        </w:numPr>
      </w:pPr>
      <w:r w:rsidRPr="00EA26F1">
        <w:t>B) Triangulación de la información.</w:t>
      </w:r>
    </w:p>
    <w:p w14:paraId="3A163BC0" w14:textId="77777777" w:rsidR="00EA26F1" w:rsidRPr="00EA26F1" w:rsidRDefault="00EA26F1" w:rsidP="00EA26F1">
      <w:pPr>
        <w:numPr>
          <w:ilvl w:val="0"/>
          <w:numId w:val="113"/>
        </w:numPr>
      </w:pPr>
      <w:r w:rsidRPr="00EA26F1">
        <w:lastRenderedPageBreak/>
        <w:t xml:space="preserve">C) Análisis de impacto </w:t>
      </w:r>
      <w:proofErr w:type="spellStart"/>
      <w:r w:rsidRPr="00EA26F1">
        <w:t>ex-ante</w:t>
      </w:r>
      <w:proofErr w:type="spellEnd"/>
      <w:r w:rsidRPr="00EA26F1">
        <w:t xml:space="preserve"> por simulación estocástica.</w:t>
      </w:r>
    </w:p>
    <w:p w14:paraId="01FF0993" w14:textId="77777777" w:rsidR="00EA26F1" w:rsidRPr="00EA26F1" w:rsidRDefault="00EA26F1" w:rsidP="00EA26F1">
      <w:pPr>
        <w:numPr>
          <w:ilvl w:val="0"/>
          <w:numId w:val="113"/>
        </w:numPr>
      </w:pPr>
      <w:r w:rsidRPr="00EA26F1">
        <w:t>D) Matriz de correlación cruzada de variables nominales.</w:t>
      </w:r>
    </w:p>
    <w:p w14:paraId="301EF132" w14:textId="77777777" w:rsidR="00EA26F1" w:rsidRPr="00EA26F1" w:rsidRDefault="00EA26F1" w:rsidP="00EA26F1">
      <w:pPr>
        <w:ind w:left="360"/>
      </w:pPr>
      <w:r w:rsidRPr="00EA26F1">
        <w:rPr>
          <w:b/>
          <w:bCs/>
        </w:rPr>
        <w:t>4. ¿Qué órgano del Banco de España es el encargado de aprobar de forma definitiva el Plan Anual de Evaluaciones elaborado por la Oficina Independiente de Evaluaciones (OIE)?</w:t>
      </w:r>
    </w:p>
    <w:p w14:paraId="2E17C5C3" w14:textId="77777777" w:rsidR="00EA26F1" w:rsidRPr="00EA26F1" w:rsidRDefault="00EA26F1" w:rsidP="00EA26F1">
      <w:pPr>
        <w:numPr>
          <w:ilvl w:val="0"/>
          <w:numId w:val="114"/>
        </w:numPr>
      </w:pPr>
      <w:r w:rsidRPr="00EA26F1">
        <w:t>A) La Comisión Ejecutiva de forma unilateral.</w:t>
      </w:r>
    </w:p>
    <w:p w14:paraId="610A95F7" w14:textId="77777777" w:rsidR="00EA26F1" w:rsidRPr="00EA26F1" w:rsidRDefault="00EA26F1" w:rsidP="00EA26F1">
      <w:pPr>
        <w:numPr>
          <w:ilvl w:val="0"/>
          <w:numId w:val="114"/>
        </w:numPr>
      </w:pPr>
      <w:r w:rsidRPr="00EA26F1">
        <w:t>B) El Pleno del Congreso de los Diputados a propuesta del Ministerio de Economía.</w:t>
      </w:r>
    </w:p>
    <w:p w14:paraId="6E28138C" w14:textId="77777777" w:rsidR="00EA26F1" w:rsidRPr="00EA26F1" w:rsidRDefault="00EA26F1" w:rsidP="00EA26F1">
      <w:pPr>
        <w:numPr>
          <w:ilvl w:val="0"/>
          <w:numId w:val="114"/>
        </w:numPr>
      </w:pPr>
      <w:r w:rsidRPr="00EA26F1">
        <w:t>C) El Consejo de Gobierno del Banco de España, previo examen de la Comisión de Auditoría.</w:t>
      </w:r>
    </w:p>
    <w:p w14:paraId="1282D481" w14:textId="77777777" w:rsidR="00EA26F1" w:rsidRPr="00EA26F1" w:rsidRDefault="00EA26F1" w:rsidP="00EA26F1">
      <w:pPr>
        <w:numPr>
          <w:ilvl w:val="0"/>
          <w:numId w:val="114"/>
        </w:numPr>
      </w:pPr>
      <w:r w:rsidRPr="00EA26F1">
        <w:t>D) El Consejo de Supervisión del Mecanismo Único de Supervisión del BCE.</w:t>
      </w:r>
    </w:p>
    <w:p w14:paraId="401F090B" w14:textId="77777777" w:rsidR="00EA26F1" w:rsidRPr="00EA26F1" w:rsidRDefault="00EA26F1" w:rsidP="00EA26F1">
      <w:pPr>
        <w:ind w:left="360"/>
        <w:rPr>
          <w:b/>
          <w:bCs/>
        </w:rPr>
      </w:pPr>
      <w:r w:rsidRPr="00EA26F1">
        <w:rPr>
          <w:b/>
          <w:bCs/>
        </w:rPr>
        <w:t>Soluciones Justificadas y Análisis de Respuestas:</w:t>
      </w:r>
    </w:p>
    <w:p w14:paraId="01AABCF9" w14:textId="77777777" w:rsidR="00EA26F1" w:rsidRPr="00EA26F1" w:rsidRDefault="00EA26F1" w:rsidP="00EA26F1">
      <w:pPr>
        <w:numPr>
          <w:ilvl w:val="0"/>
          <w:numId w:val="115"/>
        </w:numPr>
      </w:pPr>
      <w:r w:rsidRPr="00EA26F1">
        <w:rPr>
          <w:b/>
          <w:bCs/>
        </w:rPr>
        <w:t>Solución: B.</w:t>
      </w:r>
      <w:r w:rsidRPr="00EA26F1">
        <w:t xml:space="preserve"> Para blindar la independencia de la IEO del FMI, sus estatutos disponen que reporta de manera directa al </w:t>
      </w:r>
      <w:r w:rsidRPr="00EA26F1">
        <w:rPr>
          <w:b/>
          <w:bCs/>
        </w:rPr>
        <w:t>Directorio Ejecutivo</w:t>
      </w:r>
      <w:r w:rsidRPr="00EA26F1">
        <w:t xml:space="preserve"> (órgano que representa a los países miembros), evitando la subordinación jerárquica a la línea de gestión de la Gerencia o Dirección General.</w:t>
      </w:r>
    </w:p>
    <w:p w14:paraId="0E2044FF" w14:textId="77777777" w:rsidR="00EA26F1" w:rsidRPr="00EA26F1" w:rsidRDefault="00EA26F1" w:rsidP="00EA26F1">
      <w:pPr>
        <w:numPr>
          <w:ilvl w:val="0"/>
          <w:numId w:val="115"/>
        </w:numPr>
      </w:pPr>
      <w:r w:rsidRPr="00EA26F1">
        <w:rPr>
          <w:b/>
          <w:bCs/>
        </w:rPr>
        <w:t>Solución: C.</w:t>
      </w:r>
      <w:r w:rsidRPr="00EA26F1">
        <w:t xml:space="preserve"> El principio de segregación funcional de la OIE prohíbe de manera absoluta la intromisión de la oficina en las funciones de </w:t>
      </w:r>
      <w:r w:rsidRPr="00EA26F1">
        <w:rPr>
          <w:b/>
          <w:bCs/>
        </w:rPr>
        <w:t xml:space="preserve">supervisión </w:t>
      </w:r>
      <w:proofErr w:type="spellStart"/>
      <w:r w:rsidRPr="00EA26F1">
        <w:rPr>
          <w:b/>
          <w:bCs/>
        </w:rPr>
        <w:t>microprudencial</w:t>
      </w:r>
      <w:proofErr w:type="spellEnd"/>
      <w:r w:rsidRPr="00EA26F1">
        <w:rPr>
          <w:b/>
          <w:bCs/>
        </w:rPr>
        <w:t xml:space="preserve"> directa</w:t>
      </w:r>
      <w:r w:rsidRPr="00EA26F1">
        <w:t xml:space="preserve"> sobre bancos individuales o en las resoluciones del MUS, áreas sometidas a sus propios comités de control y recursos legales específicos ante el TJUE.</w:t>
      </w:r>
    </w:p>
    <w:p w14:paraId="0703A862" w14:textId="77777777" w:rsidR="00EA26F1" w:rsidRPr="00EA26F1" w:rsidRDefault="00EA26F1" w:rsidP="00EA26F1">
      <w:pPr>
        <w:numPr>
          <w:ilvl w:val="0"/>
          <w:numId w:val="115"/>
        </w:numPr>
      </w:pPr>
      <w:r w:rsidRPr="00EA26F1">
        <w:rPr>
          <w:b/>
          <w:bCs/>
        </w:rPr>
        <w:t>Solución: B.</w:t>
      </w:r>
      <w:r w:rsidRPr="00EA26F1">
        <w:t xml:space="preserve"> La </w:t>
      </w:r>
      <w:r w:rsidRPr="00EA26F1">
        <w:rPr>
          <w:b/>
          <w:bCs/>
        </w:rPr>
        <w:t>triangulación</w:t>
      </w:r>
      <w:r w:rsidRPr="00EA26F1">
        <w:t xml:space="preserve"> es el concepto metodológico central para mitigar los sesgos cualitativos en la recopilación de datos, garantizando que una conclusión no se base en un testimonio aislado, sino en evidencias coincidentes procedentes de diferentes vectores informativos.</w:t>
      </w:r>
    </w:p>
    <w:p w14:paraId="325F757E" w14:textId="77777777" w:rsidR="00EA26F1" w:rsidRPr="00EA26F1" w:rsidRDefault="00EA26F1" w:rsidP="00EA26F1">
      <w:pPr>
        <w:numPr>
          <w:ilvl w:val="0"/>
          <w:numId w:val="115"/>
        </w:numPr>
      </w:pPr>
      <w:r w:rsidRPr="00EA26F1">
        <w:rPr>
          <w:b/>
          <w:bCs/>
        </w:rPr>
        <w:t>Solución: C.</w:t>
      </w:r>
      <w:r w:rsidRPr="00EA26F1">
        <w:t xml:space="preserve"> El engranaje institucional del Banco de España confiere la potestad de control presupuestario y organizativo interno de la OIE al </w:t>
      </w:r>
      <w:r w:rsidRPr="00EA26F1">
        <w:rPr>
          <w:b/>
          <w:bCs/>
        </w:rPr>
        <w:t>Consejo de Gobierno</w:t>
      </w:r>
      <w:r w:rsidRPr="00EA26F1">
        <w:t xml:space="preserve">, actuando la </w:t>
      </w:r>
      <w:r w:rsidRPr="00EA26F1">
        <w:rPr>
          <w:b/>
          <w:bCs/>
        </w:rPr>
        <w:t>Comisión de Auditoría</w:t>
      </w:r>
      <w:r w:rsidRPr="00EA26F1">
        <w:t xml:space="preserve"> como filtro técnico de revisión previa del Plan Anual de Evaluaciones.</w:t>
      </w:r>
    </w:p>
    <w:p w14:paraId="068E857B" w14:textId="77777777" w:rsidR="00C04FC2" w:rsidRPr="001C2135" w:rsidRDefault="00C04FC2" w:rsidP="00C04FC2">
      <w:pPr>
        <w:ind w:left="360"/>
      </w:pPr>
    </w:p>
    <w:p w14:paraId="2ABA23F4" w14:textId="77777777" w:rsidR="001C2135" w:rsidRDefault="001C2135"/>
    <w:sectPr w:rsidR="001C213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209"/>
    <w:multiLevelType w:val="multilevel"/>
    <w:tmpl w:val="3706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E3550"/>
    <w:multiLevelType w:val="multilevel"/>
    <w:tmpl w:val="E4A0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06738"/>
    <w:multiLevelType w:val="multilevel"/>
    <w:tmpl w:val="5A1E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8094E"/>
    <w:multiLevelType w:val="multilevel"/>
    <w:tmpl w:val="372A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74514"/>
    <w:multiLevelType w:val="multilevel"/>
    <w:tmpl w:val="8D60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107CB"/>
    <w:multiLevelType w:val="multilevel"/>
    <w:tmpl w:val="5256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0C7F13"/>
    <w:multiLevelType w:val="multilevel"/>
    <w:tmpl w:val="94168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1708E0"/>
    <w:multiLevelType w:val="multilevel"/>
    <w:tmpl w:val="43DA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A13F40"/>
    <w:multiLevelType w:val="multilevel"/>
    <w:tmpl w:val="9406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A97ABB"/>
    <w:multiLevelType w:val="multilevel"/>
    <w:tmpl w:val="56F8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AE0AB4"/>
    <w:multiLevelType w:val="multilevel"/>
    <w:tmpl w:val="9A82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064BD2"/>
    <w:multiLevelType w:val="multilevel"/>
    <w:tmpl w:val="D2D4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13529A"/>
    <w:multiLevelType w:val="multilevel"/>
    <w:tmpl w:val="6EFE5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95492F"/>
    <w:multiLevelType w:val="multilevel"/>
    <w:tmpl w:val="A0380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7F6EAD"/>
    <w:multiLevelType w:val="multilevel"/>
    <w:tmpl w:val="8630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EE05D8"/>
    <w:multiLevelType w:val="multilevel"/>
    <w:tmpl w:val="BDF0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0B5129"/>
    <w:multiLevelType w:val="multilevel"/>
    <w:tmpl w:val="A37E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EF7114"/>
    <w:multiLevelType w:val="multilevel"/>
    <w:tmpl w:val="D95642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DB4A39"/>
    <w:multiLevelType w:val="multilevel"/>
    <w:tmpl w:val="3DD20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B97EF8"/>
    <w:multiLevelType w:val="multilevel"/>
    <w:tmpl w:val="7376E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0A3A06"/>
    <w:multiLevelType w:val="multilevel"/>
    <w:tmpl w:val="5F1C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AA27FD"/>
    <w:multiLevelType w:val="multilevel"/>
    <w:tmpl w:val="8460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8E2D83"/>
    <w:multiLevelType w:val="multilevel"/>
    <w:tmpl w:val="4FFC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293A22"/>
    <w:multiLevelType w:val="multilevel"/>
    <w:tmpl w:val="B3D0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663D5B"/>
    <w:multiLevelType w:val="multilevel"/>
    <w:tmpl w:val="3B443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205789"/>
    <w:multiLevelType w:val="multilevel"/>
    <w:tmpl w:val="B6C6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C62F21"/>
    <w:multiLevelType w:val="multilevel"/>
    <w:tmpl w:val="8B6C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0107CF"/>
    <w:multiLevelType w:val="multilevel"/>
    <w:tmpl w:val="822A2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8C5E4A"/>
    <w:multiLevelType w:val="multilevel"/>
    <w:tmpl w:val="034A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A64355"/>
    <w:multiLevelType w:val="multilevel"/>
    <w:tmpl w:val="A828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B65127"/>
    <w:multiLevelType w:val="multilevel"/>
    <w:tmpl w:val="2ED85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3511594"/>
    <w:multiLevelType w:val="multilevel"/>
    <w:tmpl w:val="E0B2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9D5636"/>
    <w:multiLevelType w:val="multilevel"/>
    <w:tmpl w:val="289E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F84AAA"/>
    <w:multiLevelType w:val="multilevel"/>
    <w:tmpl w:val="56CC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FA01C8"/>
    <w:multiLevelType w:val="multilevel"/>
    <w:tmpl w:val="02F0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F47EB8"/>
    <w:multiLevelType w:val="multilevel"/>
    <w:tmpl w:val="4A86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032CCB"/>
    <w:multiLevelType w:val="multilevel"/>
    <w:tmpl w:val="3B104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8690008"/>
    <w:multiLevelType w:val="multilevel"/>
    <w:tmpl w:val="AE02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7E5F78"/>
    <w:multiLevelType w:val="multilevel"/>
    <w:tmpl w:val="82464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B61531C"/>
    <w:multiLevelType w:val="multilevel"/>
    <w:tmpl w:val="312A6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BC43BEE"/>
    <w:multiLevelType w:val="multilevel"/>
    <w:tmpl w:val="CCD230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2810AA"/>
    <w:multiLevelType w:val="multilevel"/>
    <w:tmpl w:val="021A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972DB0"/>
    <w:multiLevelType w:val="multilevel"/>
    <w:tmpl w:val="DFCC2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436297"/>
    <w:multiLevelType w:val="multilevel"/>
    <w:tmpl w:val="FA764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FDD66BA"/>
    <w:multiLevelType w:val="multilevel"/>
    <w:tmpl w:val="7FF6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F0029D"/>
    <w:multiLevelType w:val="multilevel"/>
    <w:tmpl w:val="058E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416F09"/>
    <w:multiLevelType w:val="multilevel"/>
    <w:tmpl w:val="0AC44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3DE10F8"/>
    <w:multiLevelType w:val="multilevel"/>
    <w:tmpl w:val="4F8C1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4A27557"/>
    <w:multiLevelType w:val="multilevel"/>
    <w:tmpl w:val="C4E2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181E33"/>
    <w:multiLevelType w:val="multilevel"/>
    <w:tmpl w:val="8BD0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C90094"/>
    <w:multiLevelType w:val="multilevel"/>
    <w:tmpl w:val="B01A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9E112B"/>
    <w:multiLevelType w:val="multilevel"/>
    <w:tmpl w:val="BD3E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064627"/>
    <w:multiLevelType w:val="multilevel"/>
    <w:tmpl w:val="FA9A9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A300C63"/>
    <w:multiLevelType w:val="multilevel"/>
    <w:tmpl w:val="B4F0F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AE64932"/>
    <w:multiLevelType w:val="multilevel"/>
    <w:tmpl w:val="9A24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6C4CF7"/>
    <w:multiLevelType w:val="multilevel"/>
    <w:tmpl w:val="C312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E8597E"/>
    <w:multiLevelType w:val="multilevel"/>
    <w:tmpl w:val="1ED41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D163417"/>
    <w:multiLevelType w:val="multilevel"/>
    <w:tmpl w:val="28D26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E34F8D"/>
    <w:multiLevelType w:val="multilevel"/>
    <w:tmpl w:val="4014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CC3E6B"/>
    <w:multiLevelType w:val="multilevel"/>
    <w:tmpl w:val="B622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E45A9B"/>
    <w:multiLevelType w:val="multilevel"/>
    <w:tmpl w:val="661844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68142F"/>
    <w:multiLevelType w:val="multilevel"/>
    <w:tmpl w:val="1796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132686"/>
    <w:multiLevelType w:val="multilevel"/>
    <w:tmpl w:val="200C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2C3235"/>
    <w:multiLevelType w:val="multilevel"/>
    <w:tmpl w:val="9A6E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3117C2"/>
    <w:multiLevelType w:val="multilevel"/>
    <w:tmpl w:val="2738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D5080C"/>
    <w:multiLevelType w:val="multilevel"/>
    <w:tmpl w:val="B4F0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217500"/>
    <w:multiLevelType w:val="multilevel"/>
    <w:tmpl w:val="81B6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392761"/>
    <w:multiLevelType w:val="multilevel"/>
    <w:tmpl w:val="FBCA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117041"/>
    <w:multiLevelType w:val="multilevel"/>
    <w:tmpl w:val="93A46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606204"/>
    <w:multiLevelType w:val="multilevel"/>
    <w:tmpl w:val="E26E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6E45F8"/>
    <w:multiLevelType w:val="multilevel"/>
    <w:tmpl w:val="16A2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306733"/>
    <w:multiLevelType w:val="multilevel"/>
    <w:tmpl w:val="C60A1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6B1F4A"/>
    <w:multiLevelType w:val="multilevel"/>
    <w:tmpl w:val="0602E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6B3E47"/>
    <w:multiLevelType w:val="multilevel"/>
    <w:tmpl w:val="C5C4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194EE6"/>
    <w:multiLevelType w:val="multilevel"/>
    <w:tmpl w:val="4CF6E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6269CE"/>
    <w:multiLevelType w:val="multilevel"/>
    <w:tmpl w:val="867E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F9086B"/>
    <w:multiLevelType w:val="multilevel"/>
    <w:tmpl w:val="68364F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A01928"/>
    <w:multiLevelType w:val="multilevel"/>
    <w:tmpl w:val="AFDA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553DA5"/>
    <w:multiLevelType w:val="multilevel"/>
    <w:tmpl w:val="534E5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A665508"/>
    <w:multiLevelType w:val="multilevel"/>
    <w:tmpl w:val="D7B4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6B00C1"/>
    <w:multiLevelType w:val="multilevel"/>
    <w:tmpl w:val="1D08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2610F1"/>
    <w:multiLevelType w:val="multilevel"/>
    <w:tmpl w:val="4BC4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AC127E"/>
    <w:multiLevelType w:val="multilevel"/>
    <w:tmpl w:val="5F12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FB72B6"/>
    <w:multiLevelType w:val="multilevel"/>
    <w:tmpl w:val="F14C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F82C59"/>
    <w:multiLevelType w:val="multilevel"/>
    <w:tmpl w:val="02BA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B27DD4"/>
    <w:multiLevelType w:val="multilevel"/>
    <w:tmpl w:val="E656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D66420"/>
    <w:multiLevelType w:val="multilevel"/>
    <w:tmpl w:val="B1F8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095F09"/>
    <w:multiLevelType w:val="multilevel"/>
    <w:tmpl w:val="46C6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367BF2"/>
    <w:multiLevelType w:val="multilevel"/>
    <w:tmpl w:val="66AC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6472C2"/>
    <w:multiLevelType w:val="multilevel"/>
    <w:tmpl w:val="840AF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5861A03"/>
    <w:multiLevelType w:val="multilevel"/>
    <w:tmpl w:val="4FFA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85267A"/>
    <w:multiLevelType w:val="multilevel"/>
    <w:tmpl w:val="936E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122DE7"/>
    <w:multiLevelType w:val="multilevel"/>
    <w:tmpl w:val="69DC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1F2534"/>
    <w:multiLevelType w:val="multilevel"/>
    <w:tmpl w:val="DEE8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15000C"/>
    <w:multiLevelType w:val="multilevel"/>
    <w:tmpl w:val="F26E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7F33F0"/>
    <w:multiLevelType w:val="multilevel"/>
    <w:tmpl w:val="9604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426B5C"/>
    <w:multiLevelType w:val="multilevel"/>
    <w:tmpl w:val="0BAC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C2759E"/>
    <w:multiLevelType w:val="multilevel"/>
    <w:tmpl w:val="E066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DC57B73"/>
    <w:multiLevelType w:val="multilevel"/>
    <w:tmpl w:val="66B6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EFD33FC"/>
    <w:multiLevelType w:val="multilevel"/>
    <w:tmpl w:val="1A26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FB8244D"/>
    <w:multiLevelType w:val="multilevel"/>
    <w:tmpl w:val="AC62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FC37D4"/>
    <w:multiLevelType w:val="multilevel"/>
    <w:tmpl w:val="1F1251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468136D"/>
    <w:multiLevelType w:val="multilevel"/>
    <w:tmpl w:val="D940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A463D7"/>
    <w:multiLevelType w:val="multilevel"/>
    <w:tmpl w:val="D8F6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E93AFC"/>
    <w:multiLevelType w:val="multilevel"/>
    <w:tmpl w:val="3AC8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709686F"/>
    <w:multiLevelType w:val="hybridMultilevel"/>
    <w:tmpl w:val="71FA07AC"/>
    <w:lvl w:ilvl="0" w:tplc="9DA89CEA">
      <w:start w:val="1"/>
      <w:numFmt w:val="bullet"/>
      <w:lvlText w:val=""/>
      <w:lvlJc w:val="left"/>
      <w:pPr>
        <w:tabs>
          <w:tab w:val="num" w:pos="720"/>
        </w:tabs>
        <w:ind w:left="720" w:hanging="360"/>
      </w:pPr>
      <w:rPr>
        <w:rFonts w:ascii="Symbol" w:hAnsi="Symbol" w:hint="default"/>
        <w:sz w:val="20"/>
      </w:rPr>
    </w:lvl>
    <w:lvl w:ilvl="1" w:tplc="590A373C">
      <w:start w:val="1"/>
      <w:numFmt w:val="decimal"/>
      <w:lvlText w:val="%2."/>
      <w:lvlJc w:val="left"/>
      <w:pPr>
        <w:tabs>
          <w:tab w:val="num" w:pos="1440"/>
        </w:tabs>
        <w:ind w:left="1440" w:hanging="360"/>
      </w:pPr>
    </w:lvl>
    <w:lvl w:ilvl="2" w:tplc="7F84534C" w:tentative="1">
      <w:start w:val="1"/>
      <w:numFmt w:val="bullet"/>
      <w:lvlText w:val=""/>
      <w:lvlJc w:val="left"/>
      <w:pPr>
        <w:tabs>
          <w:tab w:val="num" w:pos="2160"/>
        </w:tabs>
        <w:ind w:left="2160" w:hanging="360"/>
      </w:pPr>
      <w:rPr>
        <w:rFonts w:ascii="Wingdings" w:hAnsi="Wingdings" w:hint="default"/>
        <w:sz w:val="20"/>
      </w:rPr>
    </w:lvl>
    <w:lvl w:ilvl="3" w:tplc="1BC48F8A" w:tentative="1">
      <w:start w:val="1"/>
      <w:numFmt w:val="bullet"/>
      <w:lvlText w:val=""/>
      <w:lvlJc w:val="left"/>
      <w:pPr>
        <w:tabs>
          <w:tab w:val="num" w:pos="2880"/>
        </w:tabs>
        <w:ind w:left="2880" w:hanging="360"/>
      </w:pPr>
      <w:rPr>
        <w:rFonts w:ascii="Wingdings" w:hAnsi="Wingdings" w:hint="default"/>
        <w:sz w:val="20"/>
      </w:rPr>
    </w:lvl>
    <w:lvl w:ilvl="4" w:tplc="30989902" w:tentative="1">
      <w:start w:val="1"/>
      <w:numFmt w:val="bullet"/>
      <w:lvlText w:val=""/>
      <w:lvlJc w:val="left"/>
      <w:pPr>
        <w:tabs>
          <w:tab w:val="num" w:pos="3600"/>
        </w:tabs>
        <w:ind w:left="3600" w:hanging="360"/>
      </w:pPr>
      <w:rPr>
        <w:rFonts w:ascii="Wingdings" w:hAnsi="Wingdings" w:hint="default"/>
        <w:sz w:val="20"/>
      </w:rPr>
    </w:lvl>
    <w:lvl w:ilvl="5" w:tplc="86BAFB76" w:tentative="1">
      <w:start w:val="1"/>
      <w:numFmt w:val="bullet"/>
      <w:lvlText w:val=""/>
      <w:lvlJc w:val="left"/>
      <w:pPr>
        <w:tabs>
          <w:tab w:val="num" w:pos="4320"/>
        </w:tabs>
        <w:ind w:left="4320" w:hanging="360"/>
      </w:pPr>
      <w:rPr>
        <w:rFonts w:ascii="Wingdings" w:hAnsi="Wingdings" w:hint="default"/>
        <w:sz w:val="20"/>
      </w:rPr>
    </w:lvl>
    <w:lvl w:ilvl="6" w:tplc="7BDC2EF8" w:tentative="1">
      <w:start w:val="1"/>
      <w:numFmt w:val="bullet"/>
      <w:lvlText w:val=""/>
      <w:lvlJc w:val="left"/>
      <w:pPr>
        <w:tabs>
          <w:tab w:val="num" w:pos="5040"/>
        </w:tabs>
        <w:ind w:left="5040" w:hanging="360"/>
      </w:pPr>
      <w:rPr>
        <w:rFonts w:ascii="Wingdings" w:hAnsi="Wingdings" w:hint="default"/>
        <w:sz w:val="20"/>
      </w:rPr>
    </w:lvl>
    <w:lvl w:ilvl="7" w:tplc="4E801164" w:tentative="1">
      <w:start w:val="1"/>
      <w:numFmt w:val="bullet"/>
      <w:lvlText w:val=""/>
      <w:lvlJc w:val="left"/>
      <w:pPr>
        <w:tabs>
          <w:tab w:val="num" w:pos="5760"/>
        </w:tabs>
        <w:ind w:left="5760" w:hanging="360"/>
      </w:pPr>
      <w:rPr>
        <w:rFonts w:ascii="Wingdings" w:hAnsi="Wingdings" w:hint="default"/>
        <w:sz w:val="20"/>
      </w:rPr>
    </w:lvl>
    <w:lvl w:ilvl="8" w:tplc="9BD230F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003EB4"/>
    <w:multiLevelType w:val="multilevel"/>
    <w:tmpl w:val="6B88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9365F33"/>
    <w:multiLevelType w:val="multilevel"/>
    <w:tmpl w:val="C3F0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976F88"/>
    <w:multiLevelType w:val="multilevel"/>
    <w:tmpl w:val="1FD69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9A171BA"/>
    <w:multiLevelType w:val="multilevel"/>
    <w:tmpl w:val="9AEA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C12507"/>
    <w:multiLevelType w:val="multilevel"/>
    <w:tmpl w:val="89D2C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FA81867"/>
    <w:multiLevelType w:val="multilevel"/>
    <w:tmpl w:val="CA72E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F9412A"/>
    <w:multiLevelType w:val="multilevel"/>
    <w:tmpl w:val="3E9A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069841">
    <w:abstractNumId w:val="24"/>
  </w:num>
  <w:num w:numId="2" w16cid:durableId="1276476547">
    <w:abstractNumId w:val="62"/>
  </w:num>
  <w:num w:numId="3" w16cid:durableId="1675379657">
    <w:abstractNumId w:val="1"/>
  </w:num>
  <w:num w:numId="4" w16cid:durableId="163471819">
    <w:abstractNumId w:val="71"/>
  </w:num>
  <w:num w:numId="5" w16cid:durableId="1352337192">
    <w:abstractNumId w:val="108"/>
  </w:num>
  <w:num w:numId="6" w16cid:durableId="1264917659">
    <w:abstractNumId w:val="42"/>
  </w:num>
  <w:num w:numId="7" w16cid:durableId="1496341065">
    <w:abstractNumId w:val="12"/>
  </w:num>
  <w:num w:numId="8" w16cid:durableId="1324970257">
    <w:abstractNumId w:val="110"/>
  </w:num>
  <w:num w:numId="9" w16cid:durableId="6835590">
    <w:abstractNumId w:val="105"/>
  </w:num>
  <w:num w:numId="10" w16cid:durableId="1598706892">
    <w:abstractNumId w:val="82"/>
  </w:num>
  <w:num w:numId="11" w16cid:durableId="1004938257">
    <w:abstractNumId w:val="96"/>
  </w:num>
  <w:num w:numId="12" w16cid:durableId="1158812749">
    <w:abstractNumId w:val="50"/>
  </w:num>
  <w:num w:numId="13" w16cid:durableId="1925651015">
    <w:abstractNumId w:val="0"/>
  </w:num>
  <w:num w:numId="14" w16cid:durableId="1018390655">
    <w:abstractNumId w:val="49"/>
  </w:num>
  <w:num w:numId="15" w16cid:durableId="1862280999">
    <w:abstractNumId w:val="37"/>
  </w:num>
  <w:num w:numId="16" w16cid:durableId="185025091">
    <w:abstractNumId w:val="40"/>
  </w:num>
  <w:num w:numId="17" w16cid:durableId="1558972081">
    <w:abstractNumId w:val="58"/>
  </w:num>
  <w:num w:numId="18" w16cid:durableId="1638804784">
    <w:abstractNumId w:val="70"/>
  </w:num>
  <w:num w:numId="19" w16cid:durableId="584922278">
    <w:abstractNumId w:val="74"/>
  </w:num>
  <w:num w:numId="20" w16cid:durableId="280889009">
    <w:abstractNumId w:val="18"/>
  </w:num>
  <w:num w:numId="21" w16cid:durableId="1122963974">
    <w:abstractNumId w:val="78"/>
  </w:num>
  <w:num w:numId="22" w16cid:durableId="1795561747">
    <w:abstractNumId w:val="45"/>
  </w:num>
  <w:num w:numId="23" w16cid:durableId="733743918">
    <w:abstractNumId w:val="46"/>
  </w:num>
  <w:num w:numId="24" w16cid:durableId="293633045">
    <w:abstractNumId w:val="6"/>
  </w:num>
  <w:num w:numId="25" w16cid:durableId="2142847853">
    <w:abstractNumId w:val="11"/>
  </w:num>
  <w:num w:numId="26" w16cid:durableId="515310365">
    <w:abstractNumId w:val="103"/>
  </w:num>
  <w:num w:numId="27" w16cid:durableId="876699088">
    <w:abstractNumId w:val="30"/>
  </w:num>
  <w:num w:numId="28" w16cid:durableId="759065782">
    <w:abstractNumId w:val="55"/>
  </w:num>
  <w:num w:numId="29" w16cid:durableId="352730082">
    <w:abstractNumId w:val="63"/>
  </w:num>
  <w:num w:numId="30" w16cid:durableId="2091729425">
    <w:abstractNumId w:val="16"/>
  </w:num>
  <w:num w:numId="31" w16cid:durableId="632832002">
    <w:abstractNumId w:val="61"/>
  </w:num>
  <w:num w:numId="32" w16cid:durableId="1953971644">
    <w:abstractNumId w:val="84"/>
  </w:num>
  <w:num w:numId="33" w16cid:durableId="1791823187">
    <w:abstractNumId w:val="3"/>
  </w:num>
  <w:num w:numId="34" w16cid:durableId="1278490311">
    <w:abstractNumId w:val="91"/>
  </w:num>
  <w:num w:numId="35" w16cid:durableId="1204706537">
    <w:abstractNumId w:val="47"/>
  </w:num>
  <w:num w:numId="36" w16cid:durableId="658731362">
    <w:abstractNumId w:val="33"/>
  </w:num>
  <w:num w:numId="37" w16cid:durableId="1869950856">
    <w:abstractNumId w:val="111"/>
  </w:num>
  <w:num w:numId="38" w16cid:durableId="938215028">
    <w:abstractNumId w:val="27"/>
  </w:num>
  <w:num w:numId="39" w16cid:durableId="2144537148">
    <w:abstractNumId w:val="67"/>
  </w:num>
  <w:num w:numId="40" w16cid:durableId="1950357231">
    <w:abstractNumId w:val="80"/>
  </w:num>
  <w:num w:numId="41" w16cid:durableId="614365053">
    <w:abstractNumId w:val="4"/>
  </w:num>
  <w:num w:numId="42" w16cid:durableId="1134759963">
    <w:abstractNumId w:val="65"/>
  </w:num>
  <w:num w:numId="43" w16cid:durableId="128599968">
    <w:abstractNumId w:val="14"/>
  </w:num>
  <w:num w:numId="44" w16cid:durableId="2091147633">
    <w:abstractNumId w:val="20"/>
  </w:num>
  <w:num w:numId="45" w16cid:durableId="389889964">
    <w:abstractNumId w:val="2"/>
  </w:num>
  <w:num w:numId="46" w16cid:durableId="2103405804">
    <w:abstractNumId w:val="88"/>
  </w:num>
  <w:num w:numId="47" w16cid:durableId="1905216663">
    <w:abstractNumId w:val="104"/>
  </w:num>
  <w:num w:numId="48" w16cid:durableId="2069574994">
    <w:abstractNumId w:val="101"/>
  </w:num>
  <w:num w:numId="49" w16cid:durableId="722169335">
    <w:abstractNumId w:val="66"/>
  </w:num>
  <w:num w:numId="50" w16cid:durableId="898055274">
    <w:abstractNumId w:val="107"/>
  </w:num>
  <w:num w:numId="51" w16cid:durableId="838275452">
    <w:abstractNumId w:val="85"/>
  </w:num>
  <w:num w:numId="52" w16cid:durableId="659700451">
    <w:abstractNumId w:val="8"/>
  </w:num>
  <w:num w:numId="53" w16cid:durableId="800196087">
    <w:abstractNumId w:val="75"/>
  </w:num>
  <w:num w:numId="54" w16cid:durableId="404960204">
    <w:abstractNumId w:val="109"/>
  </w:num>
  <w:num w:numId="55" w16cid:durableId="635569716">
    <w:abstractNumId w:val="73"/>
  </w:num>
  <w:num w:numId="56" w16cid:durableId="241112119">
    <w:abstractNumId w:val="34"/>
  </w:num>
  <w:num w:numId="57" w16cid:durableId="384569899">
    <w:abstractNumId w:val="43"/>
  </w:num>
  <w:num w:numId="58" w16cid:durableId="1796292606">
    <w:abstractNumId w:val="69"/>
  </w:num>
  <w:num w:numId="59" w16cid:durableId="221521846">
    <w:abstractNumId w:val="39"/>
  </w:num>
  <w:num w:numId="60" w16cid:durableId="361050549">
    <w:abstractNumId w:val="31"/>
  </w:num>
  <w:num w:numId="61" w16cid:durableId="637994932">
    <w:abstractNumId w:val="56"/>
  </w:num>
  <w:num w:numId="62" w16cid:durableId="1971665740">
    <w:abstractNumId w:val="57"/>
  </w:num>
  <w:num w:numId="63" w16cid:durableId="1448423777">
    <w:abstractNumId w:val="25"/>
  </w:num>
  <w:num w:numId="64" w16cid:durableId="1677227003">
    <w:abstractNumId w:val="13"/>
  </w:num>
  <w:num w:numId="65" w16cid:durableId="1660649398">
    <w:abstractNumId w:val="59"/>
  </w:num>
  <w:num w:numId="66" w16cid:durableId="833491595">
    <w:abstractNumId w:val="38"/>
  </w:num>
  <w:num w:numId="67" w16cid:durableId="267930455">
    <w:abstractNumId w:val="23"/>
  </w:num>
  <w:num w:numId="68" w16cid:durableId="598024124">
    <w:abstractNumId w:val="10"/>
  </w:num>
  <w:num w:numId="69" w16cid:durableId="531576231">
    <w:abstractNumId w:val="26"/>
  </w:num>
  <w:num w:numId="70" w16cid:durableId="1692343312">
    <w:abstractNumId w:val="112"/>
  </w:num>
  <w:num w:numId="71" w16cid:durableId="560601717">
    <w:abstractNumId w:val="64"/>
  </w:num>
  <w:num w:numId="72" w16cid:durableId="1225333582">
    <w:abstractNumId w:val="48"/>
  </w:num>
  <w:num w:numId="73" w16cid:durableId="944465418">
    <w:abstractNumId w:val="36"/>
  </w:num>
  <w:num w:numId="74" w16cid:durableId="1368142199">
    <w:abstractNumId w:val="93"/>
  </w:num>
  <w:num w:numId="75" w16cid:durableId="2043088143">
    <w:abstractNumId w:val="79"/>
  </w:num>
  <w:num w:numId="76" w16cid:durableId="457068869">
    <w:abstractNumId w:val="51"/>
  </w:num>
  <w:num w:numId="77" w16cid:durableId="952784523">
    <w:abstractNumId w:val="22"/>
  </w:num>
  <w:num w:numId="78" w16cid:durableId="1141918300">
    <w:abstractNumId w:val="98"/>
  </w:num>
  <w:num w:numId="79" w16cid:durableId="399180842">
    <w:abstractNumId w:val="89"/>
  </w:num>
  <w:num w:numId="80" w16cid:durableId="952521061">
    <w:abstractNumId w:val="102"/>
  </w:num>
  <w:num w:numId="81" w16cid:durableId="862862739">
    <w:abstractNumId w:val="76"/>
  </w:num>
  <w:num w:numId="82" w16cid:durableId="1970894327">
    <w:abstractNumId w:val="76"/>
    <w:lvlOverride w:ilvl="1">
      <w:lvl w:ilvl="1">
        <w:numFmt w:val="bullet"/>
        <w:lvlText w:val="o"/>
        <w:lvlJc w:val="left"/>
        <w:pPr>
          <w:tabs>
            <w:tab w:val="num" w:pos="1440"/>
          </w:tabs>
          <w:ind w:left="1440" w:hanging="360"/>
        </w:pPr>
        <w:rPr>
          <w:rFonts w:ascii="Courier New" w:hAnsi="Courier New" w:hint="default"/>
          <w:sz w:val="20"/>
        </w:rPr>
      </w:lvl>
    </w:lvlOverride>
  </w:num>
  <w:num w:numId="83" w16cid:durableId="209155489">
    <w:abstractNumId w:val="53"/>
  </w:num>
  <w:num w:numId="84" w16cid:durableId="2086998732">
    <w:abstractNumId w:val="86"/>
  </w:num>
  <w:num w:numId="85" w16cid:durableId="95369267">
    <w:abstractNumId w:val="72"/>
  </w:num>
  <w:num w:numId="86" w16cid:durableId="1609238694">
    <w:abstractNumId w:val="41"/>
  </w:num>
  <w:num w:numId="87" w16cid:durableId="1617638008">
    <w:abstractNumId w:val="7"/>
  </w:num>
  <w:num w:numId="88" w16cid:durableId="404036221">
    <w:abstractNumId w:val="90"/>
  </w:num>
  <w:num w:numId="89" w16cid:durableId="821700000">
    <w:abstractNumId w:val="95"/>
  </w:num>
  <w:num w:numId="90" w16cid:durableId="1424758415">
    <w:abstractNumId w:val="19"/>
  </w:num>
  <w:num w:numId="91" w16cid:durableId="1300500562">
    <w:abstractNumId w:val="15"/>
  </w:num>
  <w:num w:numId="92" w16cid:durableId="1691564169">
    <w:abstractNumId w:val="81"/>
  </w:num>
  <w:num w:numId="93" w16cid:durableId="281302298">
    <w:abstractNumId w:val="35"/>
  </w:num>
  <w:num w:numId="94" w16cid:durableId="166134223">
    <w:abstractNumId w:val="5"/>
  </w:num>
  <w:num w:numId="95" w16cid:durableId="762071803">
    <w:abstractNumId w:val="9"/>
  </w:num>
  <w:num w:numId="96" w16cid:durableId="1769735642">
    <w:abstractNumId w:val="77"/>
  </w:num>
  <w:num w:numId="97" w16cid:durableId="2070223962">
    <w:abstractNumId w:val="29"/>
  </w:num>
  <w:num w:numId="98" w16cid:durableId="709913313">
    <w:abstractNumId w:val="99"/>
  </w:num>
  <w:num w:numId="99" w16cid:durableId="757287232">
    <w:abstractNumId w:val="21"/>
  </w:num>
  <w:num w:numId="100" w16cid:durableId="773088426">
    <w:abstractNumId w:val="83"/>
  </w:num>
  <w:num w:numId="101" w16cid:durableId="943921519">
    <w:abstractNumId w:val="32"/>
  </w:num>
  <w:num w:numId="102" w16cid:durableId="1787889993">
    <w:abstractNumId w:val="92"/>
  </w:num>
  <w:num w:numId="103" w16cid:durableId="687371418">
    <w:abstractNumId w:val="106"/>
  </w:num>
  <w:num w:numId="104" w16cid:durableId="165825673">
    <w:abstractNumId w:val="17"/>
  </w:num>
  <w:num w:numId="105" w16cid:durableId="158623218">
    <w:abstractNumId w:val="100"/>
  </w:num>
  <w:num w:numId="106" w16cid:durableId="954017295">
    <w:abstractNumId w:val="60"/>
  </w:num>
  <w:num w:numId="107" w16cid:durableId="650603573">
    <w:abstractNumId w:val="60"/>
    <w:lvlOverride w:ilvl="1">
      <w:lvl w:ilvl="1">
        <w:numFmt w:val="bullet"/>
        <w:lvlText w:val="o"/>
        <w:lvlJc w:val="left"/>
        <w:pPr>
          <w:tabs>
            <w:tab w:val="num" w:pos="1440"/>
          </w:tabs>
          <w:ind w:left="1440" w:hanging="360"/>
        </w:pPr>
        <w:rPr>
          <w:rFonts w:ascii="Courier New" w:hAnsi="Courier New" w:hint="default"/>
          <w:sz w:val="20"/>
        </w:rPr>
      </w:lvl>
    </w:lvlOverride>
  </w:num>
  <w:num w:numId="108" w16cid:durableId="1434204175">
    <w:abstractNumId w:val="68"/>
  </w:num>
  <w:num w:numId="109" w16cid:durableId="1753819910">
    <w:abstractNumId w:val="87"/>
  </w:num>
  <w:num w:numId="110" w16cid:durableId="1230338016">
    <w:abstractNumId w:val="54"/>
  </w:num>
  <w:num w:numId="111" w16cid:durableId="887302096">
    <w:abstractNumId w:val="44"/>
  </w:num>
  <w:num w:numId="112" w16cid:durableId="1696956310">
    <w:abstractNumId w:val="28"/>
  </w:num>
  <w:num w:numId="113" w16cid:durableId="1951008456">
    <w:abstractNumId w:val="97"/>
  </w:num>
  <w:num w:numId="114" w16cid:durableId="308871288">
    <w:abstractNumId w:val="94"/>
  </w:num>
  <w:num w:numId="115" w16cid:durableId="1018001296">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5A7"/>
    <w:rsid w:val="001C2135"/>
    <w:rsid w:val="002661F4"/>
    <w:rsid w:val="002C15A7"/>
    <w:rsid w:val="007F4AD0"/>
    <w:rsid w:val="00921670"/>
    <w:rsid w:val="00A03364"/>
    <w:rsid w:val="00A342D7"/>
    <w:rsid w:val="00C04FC2"/>
    <w:rsid w:val="00CB37DC"/>
    <w:rsid w:val="00EA26F1"/>
    <w:rsid w:val="00FB69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69FAE"/>
  <w15:chartTrackingRefBased/>
  <w15:docId w15:val="{E3AC2E14-6918-4E7D-B619-5ED79D1A8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15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C15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C15A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C15A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C15A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C15A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15A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15A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15A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15A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C15A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C15A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C15A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C15A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C15A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15A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15A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15A7"/>
    <w:rPr>
      <w:rFonts w:eastAsiaTheme="majorEastAsia" w:cstheme="majorBidi"/>
      <w:color w:val="272727" w:themeColor="text1" w:themeTint="D8"/>
    </w:rPr>
  </w:style>
  <w:style w:type="paragraph" w:styleId="Ttulo">
    <w:name w:val="Title"/>
    <w:basedOn w:val="Normal"/>
    <w:next w:val="Normal"/>
    <w:link w:val="TtuloCar"/>
    <w:uiPriority w:val="10"/>
    <w:qFormat/>
    <w:rsid w:val="002C1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15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15A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15A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15A7"/>
    <w:pPr>
      <w:spacing w:before="160"/>
      <w:jc w:val="center"/>
    </w:pPr>
    <w:rPr>
      <w:i/>
      <w:iCs/>
      <w:color w:val="404040" w:themeColor="text1" w:themeTint="BF"/>
    </w:rPr>
  </w:style>
  <w:style w:type="character" w:customStyle="1" w:styleId="CitaCar">
    <w:name w:val="Cita Car"/>
    <w:basedOn w:val="Fuentedeprrafopredeter"/>
    <w:link w:val="Cita"/>
    <w:uiPriority w:val="29"/>
    <w:rsid w:val="002C15A7"/>
    <w:rPr>
      <w:i/>
      <w:iCs/>
      <w:color w:val="404040" w:themeColor="text1" w:themeTint="BF"/>
    </w:rPr>
  </w:style>
  <w:style w:type="paragraph" w:styleId="Prrafodelista">
    <w:name w:val="List Paragraph"/>
    <w:basedOn w:val="Normal"/>
    <w:uiPriority w:val="34"/>
    <w:qFormat/>
    <w:rsid w:val="002C15A7"/>
    <w:pPr>
      <w:ind w:left="720"/>
      <w:contextualSpacing/>
    </w:pPr>
  </w:style>
  <w:style w:type="character" w:styleId="nfasisintenso">
    <w:name w:val="Intense Emphasis"/>
    <w:basedOn w:val="Fuentedeprrafopredeter"/>
    <w:uiPriority w:val="21"/>
    <w:qFormat/>
    <w:rsid w:val="002C15A7"/>
    <w:rPr>
      <w:i/>
      <w:iCs/>
      <w:color w:val="2F5496" w:themeColor="accent1" w:themeShade="BF"/>
    </w:rPr>
  </w:style>
  <w:style w:type="paragraph" w:styleId="Citadestacada">
    <w:name w:val="Intense Quote"/>
    <w:basedOn w:val="Normal"/>
    <w:next w:val="Normal"/>
    <w:link w:val="CitadestacadaCar"/>
    <w:uiPriority w:val="30"/>
    <w:qFormat/>
    <w:rsid w:val="002C15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C15A7"/>
    <w:rPr>
      <w:i/>
      <w:iCs/>
      <w:color w:val="2F5496" w:themeColor="accent1" w:themeShade="BF"/>
    </w:rPr>
  </w:style>
  <w:style w:type="character" w:styleId="Referenciaintensa">
    <w:name w:val="Intense Reference"/>
    <w:basedOn w:val="Fuentedeprrafopredeter"/>
    <w:uiPriority w:val="32"/>
    <w:qFormat/>
    <w:rsid w:val="002C15A7"/>
    <w:rPr>
      <w:b/>
      <w:bCs/>
      <w:smallCaps/>
      <w:color w:val="2F5496" w:themeColor="accent1" w:themeShade="BF"/>
      <w:spacing w:val="5"/>
    </w:rPr>
  </w:style>
  <w:style w:type="character" w:styleId="Hipervnculo">
    <w:name w:val="Hyperlink"/>
    <w:basedOn w:val="Fuentedeprrafopredeter"/>
    <w:uiPriority w:val="99"/>
    <w:unhideWhenUsed/>
    <w:rsid w:val="002C15A7"/>
    <w:rPr>
      <w:color w:val="0563C1" w:themeColor="hyperlink"/>
      <w:u w:val="single"/>
    </w:rPr>
  </w:style>
  <w:style w:type="character" w:styleId="Mencinsinresolver">
    <w:name w:val="Unresolved Mention"/>
    <w:basedOn w:val="Fuentedeprrafopredeter"/>
    <w:uiPriority w:val="99"/>
    <w:semiHidden/>
    <w:unhideWhenUsed/>
    <w:rsid w:val="002C15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de.es/wbe/es/sobre-banco/mision/funciones/emitir_los_bill_c07b52429f11281.html" TargetMode="External"/><Relationship Id="rId13" Type="http://schemas.openxmlformats.org/officeDocument/2006/relationships/hyperlink" Target="https://www.bde.es/wbe/es/sobre-banco/mision/funciones/elaborar_y_publ_2b6b52429f11281.html" TargetMode="External"/><Relationship Id="rId18" Type="http://schemas.openxmlformats.org/officeDocument/2006/relationships/hyperlink" Target="https://www.ecb.europa.eu/euro/cash_strategy/acceptance-cash/html/index.es.html" TargetMode="External"/><Relationship Id="rId3" Type="http://schemas.openxmlformats.org/officeDocument/2006/relationships/settings" Target="settings.xml"/><Relationship Id="rId21" Type="http://schemas.openxmlformats.org/officeDocument/2006/relationships/hyperlink" Target="https://www.ecb.europa.eu/euro/cash_strategy/acceptance-cash/html/index.es.html" TargetMode="External"/><Relationship Id="rId7" Type="http://schemas.openxmlformats.org/officeDocument/2006/relationships/hyperlink" Target="https://www.bde.es/wbe/es/sobre-banco/mision/funciones/promover_el_bue_166b52429f11281.html" TargetMode="External"/><Relationship Id="rId12" Type="http://schemas.openxmlformats.org/officeDocument/2006/relationships/hyperlink" Target="https://www.bde.es/wbe/es/sobre-banco/mision/funciones/poner_en_circul_d47b52429f11281.html" TargetMode="External"/><Relationship Id="rId17" Type="http://schemas.openxmlformats.org/officeDocument/2006/relationships/hyperlink" Target="https://www.bde.es/wbe/es/areas-actuacion/sistemas-pago/euro-digital/" TargetMode="Externa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2.gif"/><Relationship Id="rId1" Type="http://schemas.openxmlformats.org/officeDocument/2006/relationships/numbering" Target="numbering.xml"/><Relationship Id="rId6" Type="http://schemas.openxmlformats.org/officeDocument/2006/relationships/hyperlink" Target="https://www.bde.es/wbe/es/sobre-banco/mision/funciones/realizar_las_op_846b52429f11281.html" TargetMode="External"/><Relationship Id="rId11" Type="http://schemas.openxmlformats.org/officeDocument/2006/relationships/hyperlink" Target="https://www.bde.es/wbe/es/sobre-banco/mision/funciones/supervisar_la_s_b76b52429f11281.html" TargetMode="External"/><Relationship Id="rId5" Type="http://schemas.openxmlformats.org/officeDocument/2006/relationships/hyperlink" Target="https://www.bde.es/wbe/es/sobre-banco/mision/funciones/definir_y_ejecu_de6b52429f11281.html" TargetMode="External"/><Relationship Id="rId15" Type="http://schemas.openxmlformats.org/officeDocument/2006/relationships/hyperlink" Target="https://www.bde.es/wbe/es/sobre-banco/mision/funciones/asesoramiento_a_c27b52429f11281.html" TargetMode="External"/><Relationship Id="rId23" Type="http://schemas.openxmlformats.org/officeDocument/2006/relationships/theme" Target="theme/theme1.xml"/><Relationship Id="rId10" Type="http://schemas.openxmlformats.org/officeDocument/2006/relationships/hyperlink" Target="https://www.bde.es/wbe/es/sobre-banco/mision/funciones/promover_la_est_f67b52429f11281.html" TargetMode="External"/><Relationship Id="rId19" Type="http://schemas.openxmlformats.org/officeDocument/2006/relationships/hyperlink" Target="https://www.ecb.europa.eu/euro/cash_strategy/acceptance-cash/html/index.es.html#access" TargetMode="External"/><Relationship Id="rId4" Type="http://schemas.openxmlformats.org/officeDocument/2006/relationships/webSettings" Target="webSettings.xml"/><Relationship Id="rId9" Type="http://schemas.openxmlformats.org/officeDocument/2006/relationships/hyperlink" Target="https://www.bde.es/wbe/es/sobre-banco/mision/funciones/gestionar_las_r_fc6b52429f11281.html" TargetMode="External"/><Relationship Id="rId14" Type="http://schemas.openxmlformats.org/officeDocument/2006/relationships/hyperlink" Target="https://www.bde.es/wbe/es/sobre-banco/mision/funciones/servicios_de_te_696b52429f11281.html"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1486</TotalTime>
  <Pages>72</Pages>
  <Words>22768</Words>
  <Characters>125230</Characters>
  <Application>Microsoft Office Word</Application>
  <DocSecurity>0</DocSecurity>
  <Lines>1043</Lines>
  <Paragraphs>295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Pepa Rubio Pueyo</dc:creator>
  <cp:keywords/>
  <dc:description/>
  <cp:lastModifiedBy>Pepa Rubio Pueyo</cp:lastModifiedBy>
  <cp:revision>2</cp:revision>
  <dcterms:created xsi:type="dcterms:W3CDTF">2026-05-30T16:13:00Z</dcterms:created>
  <dcterms:modified xsi:type="dcterms:W3CDTF">2026-05-31T17:05:00Z</dcterms:modified>
</cp:coreProperties>
</file>