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6BB" w:rsidRPr="00E86398" w:rsidRDefault="002E1C30" w:rsidP="00195FC6">
      <w:pPr>
        <w:pStyle w:val="Prrafodelista"/>
        <w:spacing w:after="0" w:line="240" w:lineRule="auto"/>
        <w:jc w:val="center"/>
        <w:rPr>
          <w:rFonts w:ascii="Arial Narrow" w:hAnsi="Arial Narrow" w:cs="Arial"/>
          <w:b/>
          <w:sz w:val="28"/>
          <w:szCs w:val="24"/>
        </w:rPr>
      </w:pPr>
      <w:r>
        <w:rPr>
          <w:rFonts w:ascii="Arial Narrow" w:hAnsi="Arial Narrow" w:cs="Arial"/>
          <w:b/>
          <w:sz w:val="28"/>
          <w:szCs w:val="24"/>
        </w:rPr>
        <w:t xml:space="preserve">PROGRAMA </w:t>
      </w:r>
      <w:r w:rsidR="00160DC1">
        <w:rPr>
          <w:rFonts w:ascii="Arial Narrow" w:hAnsi="Arial Narrow" w:cs="Arial"/>
          <w:b/>
          <w:sz w:val="28"/>
          <w:szCs w:val="24"/>
        </w:rPr>
        <w:t>DE INTEGRIDAD EN EL DESEMPEÑO PÚBLICO</w:t>
      </w:r>
    </w:p>
    <w:p w:rsidR="00EA25A0" w:rsidRPr="00E86398" w:rsidRDefault="00EA25A0" w:rsidP="00195FC6">
      <w:pPr>
        <w:pStyle w:val="Prrafodelista"/>
        <w:spacing w:after="0" w:line="240" w:lineRule="auto"/>
        <w:jc w:val="center"/>
        <w:rPr>
          <w:rFonts w:ascii="Arial Narrow" w:hAnsi="Arial Narrow" w:cs="Arial"/>
          <w:b/>
          <w:sz w:val="24"/>
          <w:szCs w:val="24"/>
        </w:rPr>
      </w:pPr>
    </w:p>
    <w:p w:rsidR="00EA25A0" w:rsidRDefault="00EA25A0" w:rsidP="00195FC6">
      <w:pPr>
        <w:pStyle w:val="Prrafodelista"/>
        <w:spacing w:after="0" w:line="240" w:lineRule="auto"/>
        <w:jc w:val="center"/>
        <w:rPr>
          <w:rFonts w:ascii="Arial Narrow" w:hAnsi="Arial Narrow" w:cs="Arial"/>
          <w:b/>
          <w:sz w:val="24"/>
          <w:szCs w:val="24"/>
        </w:rPr>
      </w:pPr>
    </w:p>
    <w:p w:rsidR="00695076" w:rsidRPr="00E86398" w:rsidRDefault="00695076" w:rsidP="00195FC6">
      <w:pPr>
        <w:pStyle w:val="Prrafodelista"/>
        <w:spacing w:after="0" w:line="240" w:lineRule="auto"/>
        <w:jc w:val="center"/>
        <w:rPr>
          <w:rFonts w:ascii="Arial Narrow" w:hAnsi="Arial Narrow" w:cs="Arial"/>
          <w:b/>
          <w:sz w:val="24"/>
          <w:szCs w:val="24"/>
        </w:rPr>
      </w:pPr>
    </w:p>
    <w:p w:rsidR="000246BB" w:rsidRPr="00E86398" w:rsidRDefault="00EA25A0" w:rsidP="00195FC6">
      <w:pPr>
        <w:spacing w:after="0" w:line="240" w:lineRule="auto"/>
        <w:rPr>
          <w:rFonts w:ascii="Arial Narrow" w:hAnsi="Arial Narrow" w:cs="Arial"/>
          <w:b/>
          <w:sz w:val="24"/>
          <w:szCs w:val="24"/>
        </w:rPr>
      </w:pPr>
      <w:r w:rsidRPr="00E86398">
        <w:rPr>
          <w:rFonts w:ascii="Arial Narrow" w:hAnsi="Arial Narrow" w:cs="Arial"/>
          <w:b/>
          <w:sz w:val="28"/>
          <w:szCs w:val="24"/>
        </w:rPr>
        <w:t>1. INFORMACIÓN GENERAL</w:t>
      </w:r>
    </w:p>
    <w:p w:rsidR="00EA25A0" w:rsidRPr="00E86398" w:rsidRDefault="00EA25A0" w:rsidP="00195FC6">
      <w:pPr>
        <w:spacing w:after="0" w:line="240" w:lineRule="auto"/>
        <w:rPr>
          <w:rFonts w:ascii="Arial Narrow" w:hAnsi="Arial Narrow" w:cs="Arial"/>
          <w:sz w:val="24"/>
          <w:szCs w:val="24"/>
        </w:rPr>
      </w:pPr>
    </w:p>
    <w:p w:rsidR="003C6321" w:rsidRPr="00E86398" w:rsidRDefault="007B5BD7" w:rsidP="00195FC6">
      <w:pPr>
        <w:pStyle w:val="Prrafodelista"/>
        <w:numPr>
          <w:ilvl w:val="0"/>
          <w:numId w:val="1"/>
        </w:numPr>
        <w:spacing w:after="0" w:line="240" w:lineRule="auto"/>
        <w:rPr>
          <w:rFonts w:ascii="Arial Narrow" w:hAnsi="Arial Narrow" w:cs="Arial"/>
          <w:sz w:val="24"/>
          <w:szCs w:val="24"/>
        </w:rPr>
      </w:pPr>
      <w:r w:rsidRPr="00E86398">
        <w:rPr>
          <w:rFonts w:ascii="Arial Narrow" w:hAnsi="Arial Narrow" w:cs="Arial"/>
          <w:b/>
          <w:sz w:val="24"/>
          <w:szCs w:val="24"/>
        </w:rPr>
        <w:t>Nombre del proyecto:</w:t>
      </w:r>
      <w:r w:rsidRPr="00E86398">
        <w:rPr>
          <w:rFonts w:ascii="Arial Narrow" w:hAnsi="Arial Narrow" w:cs="Arial"/>
          <w:sz w:val="24"/>
          <w:szCs w:val="24"/>
        </w:rPr>
        <w:t xml:space="preserve"> </w:t>
      </w:r>
      <w:r w:rsidR="00695076" w:rsidRPr="00807B38">
        <w:rPr>
          <w:rFonts w:ascii="Arial Narrow" w:hAnsi="Arial Narrow"/>
          <w:sz w:val="24"/>
          <w:szCs w:val="24"/>
        </w:rPr>
        <w:t xml:space="preserve">Programa </w:t>
      </w:r>
      <w:r w:rsidR="00D67551">
        <w:rPr>
          <w:rFonts w:ascii="Arial Narrow" w:hAnsi="Arial Narrow"/>
          <w:sz w:val="24"/>
          <w:szCs w:val="24"/>
        </w:rPr>
        <w:t>de Integridad en el Desempeño Público</w:t>
      </w:r>
      <w:r w:rsidR="00695076">
        <w:rPr>
          <w:rFonts w:ascii="Arial Narrow" w:hAnsi="Arial Narrow"/>
          <w:sz w:val="24"/>
          <w:szCs w:val="24"/>
        </w:rPr>
        <w:t xml:space="preserve"> </w:t>
      </w:r>
    </w:p>
    <w:p w:rsidR="007B5BD7" w:rsidRPr="00E86398" w:rsidRDefault="007B5BD7" w:rsidP="00195FC6">
      <w:pPr>
        <w:pStyle w:val="Prrafodelista"/>
        <w:spacing w:after="0" w:line="240" w:lineRule="auto"/>
        <w:rPr>
          <w:rFonts w:ascii="Arial Narrow" w:hAnsi="Arial Narrow" w:cs="Arial"/>
          <w:sz w:val="24"/>
          <w:szCs w:val="24"/>
        </w:rPr>
      </w:pPr>
    </w:p>
    <w:p w:rsidR="007B5BD7" w:rsidRPr="00E86398" w:rsidRDefault="007B5BD7" w:rsidP="00195FC6">
      <w:pPr>
        <w:pStyle w:val="Prrafodelista"/>
        <w:numPr>
          <w:ilvl w:val="0"/>
          <w:numId w:val="1"/>
        </w:numPr>
        <w:spacing w:after="0" w:line="240" w:lineRule="auto"/>
        <w:rPr>
          <w:rFonts w:ascii="Arial Narrow" w:hAnsi="Arial Narrow" w:cs="Arial"/>
          <w:sz w:val="24"/>
          <w:szCs w:val="24"/>
        </w:rPr>
      </w:pPr>
      <w:r w:rsidRPr="00E86398">
        <w:rPr>
          <w:rFonts w:ascii="Arial Narrow" w:hAnsi="Arial Narrow" w:cs="Arial"/>
          <w:b/>
          <w:sz w:val="24"/>
          <w:szCs w:val="24"/>
        </w:rPr>
        <w:t>Dependencia responsable:</w:t>
      </w:r>
      <w:r w:rsidRPr="00E86398">
        <w:rPr>
          <w:rFonts w:ascii="Arial Narrow" w:hAnsi="Arial Narrow" w:cs="Arial"/>
          <w:sz w:val="24"/>
          <w:szCs w:val="24"/>
        </w:rPr>
        <w:t xml:space="preserve"> Coordinación General de Transparencia</w:t>
      </w:r>
      <w:r w:rsidR="00D67551">
        <w:rPr>
          <w:rFonts w:ascii="Arial Narrow" w:hAnsi="Arial Narrow" w:cs="Arial"/>
          <w:sz w:val="24"/>
          <w:szCs w:val="24"/>
        </w:rPr>
        <w:t xml:space="preserve"> / Contraloría Municipal</w:t>
      </w:r>
    </w:p>
    <w:p w:rsidR="007B5BD7" w:rsidRPr="00E86398" w:rsidRDefault="007B5BD7" w:rsidP="00195FC6">
      <w:pPr>
        <w:pStyle w:val="Prrafodelista"/>
        <w:spacing w:after="0" w:line="240" w:lineRule="auto"/>
        <w:rPr>
          <w:rFonts w:ascii="Arial Narrow" w:hAnsi="Arial Narrow" w:cs="Arial"/>
          <w:sz w:val="24"/>
          <w:szCs w:val="24"/>
        </w:rPr>
      </w:pPr>
    </w:p>
    <w:p w:rsidR="007B5BD7" w:rsidRPr="00E86398" w:rsidRDefault="007B5BD7" w:rsidP="00195FC6">
      <w:pPr>
        <w:pStyle w:val="Prrafodelista"/>
        <w:numPr>
          <w:ilvl w:val="0"/>
          <w:numId w:val="1"/>
        </w:numPr>
        <w:spacing w:after="0" w:line="240" w:lineRule="auto"/>
        <w:jc w:val="both"/>
        <w:rPr>
          <w:rFonts w:ascii="Arial Narrow" w:hAnsi="Arial Narrow" w:cs="Arial"/>
          <w:sz w:val="24"/>
          <w:szCs w:val="24"/>
        </w:rPr>
      </w:pPr>
      <w:r w:rsidRPr="00E86398">
        <w:rPr>
          <w:rFonts w:ascii="Arial Narrow" w:hAnsi="Arial Narrow" w:cs="Arial"/>
          <w:b/>
          <w:sz w:val="24"/>
          <w:szCs w:val="24"/>
        </w:rPr>
        <w:t>Objetivo general:</w:t>
      </w:r>
      <w:r w:rsidRPr="00E86398">
        <w:rPr>
          <w:rFonts w:ascii="Arial Narrow" w:hAnsi="Arial Narrow" w:cs="Arial"/>
          <w:sz w:val="24"/>
          <w:szCs w:val="24"/>
        </w:rPr>
        <w:t xml:space="preserve"> </w:t>
      </w:r>
      <w:r w:rsidR="0018041C">
        <w:rPr>
          <w:rFonts w:ascii="Arial Narrow" w:hAnsi="Arial Narrow"/>
          <w:sz w:val="24"/>
          <w:szCs w:val="24"/>
        </w:rPr>
        <w:t>I</w:t>
      </w:r>
      <w:r w:rsidR="0018041C" w:rsidRPr="002174AD">
        <w:rPr>
          <w:rFonts w:ascii="Arial Narrow" w:hAnsi="Arial Narrow"/>
          <w:sz w:val="24"/>
          <w:szCs w:val="24"/>
        </w:rPr>
        <w:t>mplementar una estrategia integral de prevención de la corrupción que fomente la integridad y honestidad en el desempeño de los cargos públicos mediante la puesta en marcha de mecanismos de transparencia proactiva y focalizada que incentiven  el ejercicio del  derecho de acceso a la información de la ciudadanía.</w:t>
      </w:r>
    </w:p>
    <w:p w:rsidR="0058596D" w:rsidRPr="00E86398" w:rsidRDefault="0058596D" w:rsidP="00195FC6">
      <w:pPr>
        <w:pStyle w:val="Prrafodelista"/>
        <w:spacing w:after="0" w:line="240" w:lineRule="auto"/>
        <w:jc w:val="both"/>
        <w:rPr>
          <w:rFonts w:ascii="Arial Narrow" w:hAnsi="Arial Narrow" w:cs="Arial"/>
          <w:sz w:val="24"/>
          <w:szCs w:val="24"/>
        </w:rPr>
      </w:pPr>
    </w:p>
    <w:p w:rsidR="007B5BD7" w:rsidRPr="00E86398" w:rsidRDefault="007B5BD7" w:rsidP="00195FC6">
      <w:pPr>
        <w:pStyle w:val="Prrafodelista"/>
        <w:numPr>
          <w:ilvl w:val="0"/>
          <w:numId w:val="1"/>
        </w:numPr>
        <w:spacing w:after="0" w:line="240" w:lineRule="auto"/>
        <w:jc w:val="both"/>
        <w:rPr>
          <w:rFonts w:ascii="Arial Narrow" w:hAnsi="Arial Narrow" w:cs="Arial"/>
          <w:sz w:val="24"/>
          <w:szCs w:val="24"/>
        </w:rPr>
      </w:pPr>
      <w:r w:rsidRPr="00E86398">
        <w:rPr>
          <w:rFonts w:ascii="Arial Narrow" w:hAnsi="Arial Narrow" w:cs="Arial"/>
          <w:b/>
          <w:sz w:val="24"/>
          <w:szCs w:val="24"/>
        </w:rPr>
        <w:t>Objetivos específicos:</w:t>
      </w:r>
      <w:r w:rsidRPr="00E86398">
        <w:rPr>
          <w:rFonts w:ascii="Arial Narrow" w:hAnsi="Arial Narrow" w:cs="Arial"/>
          <w:sz w:val="24"/>
          <w:szCs w:val="24"/>
        </w:rPr>
        <w:t xml:space="preserve"> </w:t>
      </w:r>
    </w:p>
    <w:p w:rsidR="00715BE5" w:rsidRDefault="00C6077F" w:rsidP="00195FC6">
      <w:pPr>
        <w:pStyle w:val="Prrafodelista"/>
        <w:spacing w:after="0" w:line="240" w:lineRule="auto"/>
        <w:jc w:val="both"/>
        <w:rPr>
          <w:rFonts w:ascii="Arial Narrow" w:hAnsi="Arial Narrow"/>
          <w:sz w:val="24"/>
          <w:szCs w:val="24"/>
        </w:rPr>
      </w:pPr>
      <w:r w:rsidRPr="00C6077F">
        <w:rPr>
          <w:rFonts w:ascii="Arial Narrow" w:hAnsi="Arial Narrow"/>
          <w:sz w:val="24"/>
          <w:szCs w:val="24"/>
        </w:rPr>
        <w:t>1. Implementar estrategias para prevenir, detectar y sancionar malas prácticas entre los  servidores públicos con la finalidad de garantizar que desempeñen sus funciones en apego a la legalidad.</w:t>
      </w:r>
    </w:p>
    <w:p w:rsidR="00C6077F" w:rsidRDefault="00C6077F" w:rsidP="00195FC6">
      <w:pPr>
        <w:pStyle w:val="Prrafodelista"/>
        <w:spacing w:after="0" w:line="240" w:lineRule="auto"/>
        <w:jc w:val="both"/>
        <w:rPr>
          <w:rFonts w:ascii="Arial Narrow" w:hAnsi="Arial Narrow"/>
          <w:sz w:val="24"/>
          <w:szCs w:val="24"/>
        </w:rPr>
      </w:pPr>
    </w:p>
    <w:p w:rsidR="00C6077F" w:rsidRDefault="00C6077F" w:rsidP="00195FC6">
      <w:pPr>
        <w:pStyle w:val="Prrafodelista"/>
        <w:spacing w:after="0" w:line="240" w:lineRule="auto"/>
        <w:jc w:val="both"/>
        <w:rPr>
          <w:rFonts w:ascii="Arial Narrow" w:hAnsi="Arial Narrow"/>
          <w:sz w:val="24"/>
          <w:szCs w:val="24"/>
        </w:rPr>
      </w:pPr>
      <w:r w:rsidRPr="00C6077F">
        <w:rPr>
          <w:rFonts w:ascii="Arial Narrow" w:hAnsi="Arial Narrow"/>
          <w:sz w:val="24"/>
          <w:szCs w:val="24"/>
        </w:rPr>
        <w:t>2. Difundir la versión pública de las declaraciones patrimoniales de los servidores(as) públicos del Municipio de Puebla mediante la Instrumentación de mecanismos de transparencia proactiva y focalizada con la finalidad de fomentar la integridad y honestidad de los servidores públicos en el desempeño de la función pública.</w:t>
      </w:r>
    </w:p>
    <w:p w:rsidR="00C6077F" w:rsidRDefault="00C6077F" w:rsidP="00195FC6">
      <w:pPr>
        <w:pStyle w:val="Prrafodelista"/>
        <w:spacing w:after="0" w:line="240" w:lineRule="auto"/>
        <w:jc w:val="both"/>
        <w:rPr>
          <w:rFonts w:ascii="Arial Narrow" w:hAnsi="Arial Narrow"/>
          <w:sz w:val="24"/>
          <w:szCs w:val="24"/>
        </w:rPr>
      </w:pPr>
    </w:p>
    <w:p w:rsidR="00C6077F" w:rsidRPr="00E86398" w:rsidRDefault="00C6077F" w:rsidP="00195FC6">
      <w:pPr>
        <w:pStyle w:val="Prrafodelista"/>
        <w:spacing w:after="0" w:line="240" w:lineRule="auto"/>
        <w:jc w:val="both"/>
        <w:rPr>
          <w:rFonts w:ascii="Arial Narrow" w:hAnsi="Arial Narrow"/>
          <w:sz w:val="24"/>
          <w:szCs w:val="24"/>
        </w:rPr>
      </w:pPr>
      <w:r w:rsidRPr="00C6077F">
        <w:rPr>
          <w:rFonts w:ascii="Arial Narrow" w:hAnsi="Arial Narrow"/>
          <w:sz w:val="24"/>
          <w:szCs w:val="24"/>
        </w:rPr>
        <w:t>3. Actualizar la versión pública de las declaraciones patrimoniales  de los servidores públicos de primero, segundo y tercer nivel a fin de que la ciudadanía disponga de una herramienta que le permita monitorear, analizar y evaluar la evolución del patrimonio y así denunciar cualquier irregularidad detectada.</w:t>
      </w:r>
    </w:p>
    <w:p w:rsidR="007B5BD7" w:rsidRPr="00E86398" w:rsidRDefault="007B5BD7" w:rsidP="00195FC6">
      <w:pPr>
        <w:spacing w:after="0" w:line="240" w:lineRule="auto"/>
        <w:jc w:val="both"/>
        <w:rPr>
          <w:rFonts w:ascii="Arial Narrow" w:hAnsi="Arial Narrow"/>
          <w:sz w:val="24"/>
          <w:szCs w:val="24"/>
        </w:rPr>
      </w:pPr>
    </w:p>
    <w:p w:rsidR="0058596D" w:rsidRPr="00E86398" w:rsidRDefault="0058596D" w:rsidP="00195FC6">
      <w:pPr>
        <w:pStyle w:val="Prrafodelista"/>
        <w:numPr>
          <w:ilvl w:val="0"/>
          <w:numId w:val="2"/>
        </w:numPr>
        <w:spacing w:after="0" w:line="240" w:lineRule="auto"/>
        <w:jc w:val="both"/>
        <w:rPr>
          <w:rFonts w:ascii="Arial Narrow" w:hAnsi="Arial Narrow"/>
          <w:sz w:val="24"/>
          <w:szCs w:val="24"/>
        </w:rPr>
      </w:pPr>
      <w:r w:rsidRPr="00E86398">
        <w:rPr>
          <w:rFonts w:ascii="Arial Narrow" w:hAnsi="Arial Narrow"/>
          <w:b/>
          <w:sz w:val="24"/>
          <w:szCs w:val="24"/>
        </w:rPr>
        <w:t>Tipo de proyecto:</w:t>
      </w:r>
      <w:r w:rsidRPr="00E86398">
        <w:rPr>
          <w:rFonts w:ascii="Arial Narrow" w:hAnsi="Arial Narrow"/>
          <w:sz w:val="24"/>
          <w:szCs w:val="24"/>
        </w:rPr>
        <w:t xml:space="preserve"> Transparencia </w:t>
      </w:r>
      <w:r w:rsidR="00D67551">
        <w:rPr>
          <w:rFonts w:ascii="Arial Narrow" w:hAnsi="Arial Narrow"/>
          <w:sz w:val="24"/>
          <w:szCs w:val="24"/>
        </w:rPr>
        <w:t>/ Rendición de Cuentas / Combate a la Corrupción</w:t>
      </w:r>
    </w:p>
    <w:p w:rsidR="0058596D" w:rsidRPr="00E86398" w:rsidRDefault="0058596D" w:rsidP="00195FC6">
      <w:pPr>
        <w:pStyle w:val="Prrafodelista"/>
        <w:spacing w:after="0" w:line="240" w:lineRule="auto"/>
        <w:jc w:val="both"/>
        <w:rPr>
          <w:rFonts w:ascii="Arial Narrow" w:hAnsi="Arial Narrow"/>
          <w:sz w:val="24"/>
          <w:szCs w:val="24"/>
        </w:rPr>
      </w:pPr>
    </w:p>
    <w:p w:rsidR="000246BB" w:rsidRPr="00E86398" w:rsidRDefault="0058596D" w:rsidP="00195FC6">
      <w:pPr>
        <w:pStyle w:val="Prrafodelista"/>
        <w:numPr>
          <w:ilvl w:val="0"/>
          <w:numId w:val="2"/>
        </w:numPr>
        <w:spacing w:after="0" w:line="240" w:lineRule="auto"/>
        <w:jc w:val="both"/>
        <w:rPr>
          <w:rFonts w:ascii="Arial Narrow" w:hAnsi="Arial Narrow"/>
          <w:sz w:val="24"/>
          <w:szCs w:val="24"/>
        </w:rPr>
      </w:pPr>
      <w:r w:rsidRPr="00E86398">
        <w:rPr>
          <w:rFonts w:ascii="Arial Narrow" w:hAnsi="Arial Narrow"/>
          <w:b/>
          <w:sz w:val="24"/>
          <w:szCs w:val="24"/>
        </w:rPr>
        <w:t>Alineación con el Plan Municipal de Desarrollo:</w:t>
      </w:r>
      <w:r w:rsidRPr="00E86398">
        <w:rPr>
          <w:rFonts w:ascii="Arial Narrow" w:hAnsi="Arial Narrow"/>
          <w:sz w:val="24"/>
          <w:szCs w:val="24"/>
        </w:rPr>
        <w:t xml:space="preserve">  </w:t>
      </w:r>
    </w:p>
    <w:p w:rsidR="000246BB" w:rsidRPr="00E86398" w:rsidRDefault="000246BB" w:rsidP="00195FC6">
      <w:pPr>
        <w:pStyle w:val="Prrafodelista"/>
        <w:spacing w:after="0" w:line="240" w:lineRule="auto"/>
        <w:jc w:val="both"/>
        <w:rPr>
          <w:rFonts w:ascii="Arial Narrow" w:hAnsi="Arial Narrow"/>
          <w:sz w:val="24"/>
          <w:szCs w:val="24"/>
        </w:rPr>
      </w:pPr>
    </w:p>
    <w:p w:rsidR="000246BB" w:rsidRPr="00E86398" w:rsidRDefault="00C9684C" w:rsidP="00195FC6">
      <w:pPr>
        <w:pStyle w:val="Prrafodelista"/>
        <w:spacing w:after="0" w:line="240" w:lineRule="auto"/>
        <w:jc w:val="both"/>
        <w:rPr>
          <w:rFonts w:ascii="Arial Narrow" w:hAnsi="Arial Narrow"/>
          <w:sz w:val="24"/>
          <w:szCs w:val="24"/>
        </w:rPr>
      </w:pPr>
      <w:r w:rsidRPr="00C9684C">
        <w:rPr>
          <w:rFonts w:ascii="Arial Narrow" w:hAnsi="Arial Narrow"/>
          <w:b/>
          <w:sz w:val="24"/>
          <w:szCs w:val="24"/>
        </w:rPr>
        <w:t xml:space="preserve">5.1.1.2.9.1 </w:t>
      </w:r>
      <w:r w:rsidRPr="00C9684C">
        <w:rPr>
          <w:rFonts w:ascii="Arial Narrow" w:hAnsi="Arial Narrow"/>
          <w:sz w:val="24"/>
          <w:szCs w:val="24"/>
        </w:rPr>
        <w:t>Actualizar la información recibida que se publica a través de la Sección de Transparencia del portal del Ayuntamiento del Gobierno Municipal (información que establece la Ley de Transparencia y Acceso a la Información Pública del Estado de Puebla, así como aquella que resulte de interés para la ciudadanía y para el gobierno y la administración municipal)</w:t>
      </w:r>
    </w:p>
    <w:tbl>
      <w:tblPr>
        <w:tblStyle w:val="Tablaconcuadrcula"/>
        <w:tblpPr w:leftFromText="141" w:rightFromText="141" w:vertAnchor="text" w:horzAnchor="margin" w:tblpXSpec="center" w:tblpY="203"/>
        <w:tblW w:w="7584" w:type="dxa"/>
        <w:tblLook w:val="04A0"/>
      </w:tblPr>
      <w:tblGrid>
        <w:gridCol w:w="1768"/>
        <w:gridCol w:w="5816"/>
      </w:tblGrid>
      <w:tr w:rsidR="00C9684C" w:rsidRPr="00E86398" w:rsidTr="00807B38">
        <w:tc>
          <w:tcPr>
            <w:tcW w:w="1768" w:type="dxa"/>
            <w:shd w:val="clear" w:color="auto" w:fill="A6A6A6" w:themeFill="background1" w:themeFillShade="A6"/>
          </w:tcPr>
          <w:p w:rsidR="00C9684C" w:rsidRPr="00E86398" w:rsidRDefault="00C9684C" w:rsidP="00195FC6">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Eje</w:t>
            </w:r>
          </w:p>
        </w:tc>
        <w:tc>
          <w:tcPr>
            <w:tcW w:w="5816" w:type="dxa"/>
          </w:tcPr>
          <w:p w:rsidR="00C9684C" w:rsidRPr="00C9684C" w:rsidRDefault="00C9684C" w:rsidP="00195FC6">
            <w:pPr>
              <w:tabs>
                <w:tab w:val="left" w:pos="10773"/>
              </w:tabs>
              <w:rPr>
                <w:rFonts w:ascii="Arial Narrow" w:eastAsia="Calibri" w:hAnsi="Arial Narrow" w:cs="Times New Roman"/>
                <w:sz w:val="24"/>
                <w:szCs w:val="24"/>
              </w:rPr>
            </w:pPr>
            <w:r w:rsidRPr="00C9684C">
              <w:rPr>
                <w:rFonts w:ascii="Arial Narrow" w:eastAsia="Calibri" w:hAnsi="Arial Narrow" w:cs="Times New Roman"/>
                <w:sz w:val="24"/>
                <w:szCs w:val="24"/>
              </w:rPr>
              <w:t>5. Mejores prácticas municipales.</w:t>
            </w:r>
          </w:p>
        </w:tc>
      </w:tr>
      <w:tr w:rsidR="00C9684C" w:rsidRPr="00E86398" w:rsidTr="00807B38">
        <w:tc>
          <w:tcPr>
            <w:tcW w:w="1768" w:type="dxa"/>
            <w:shd w:val="clear" w:color="auto" w:fill="A6A6A6" w:themeFill="background1" w:themeFillShade="A6"/>
          </w:tcPr>
          <w:p w:rsidR="00C9684C" w:rsidRPr="00E86398" w:rsidRDefault="00C9684C" w:rsidP="00195FC6">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Línea Estratégica</w:t>
            </w:r>
          </w:p>
        </w:tc>
        <w:tc>
          <w:tcPr>
            <w:tcW w:w="5816" w:type="dxa"/>
          </w:tcPr>
          <w:p w:rsidR="00C9684C" w:rsidRPr="00C9684C" w:rsidRDefault="00C9684C" w:rsidP="00195FC6">
            <w:pPr>
              <w:tabs>
                <w:tab w:val="left" w:pos="10773"/>
              </w:tabs>
              <w:jc w:val="both"/>
              <w:rPr>
                <w:rFonts w:ascii="Arial Narrow" w:eastAsia="Calibri" w:hAnsi="Arial Narrow" w:cs="Times New Roman"/>
                <w:sz w:val="24"/>
                <w:szCs w:val="24"/>
              </w:rPr>
            </w:pPr>
            <w:r w:rsidRPr="00C9684C">
              <w:rPr>
                <w:rFonts w:ascii="Arial Narrow" w:eastAsia="Calibri" w:hAnsi="Arial Narrow" w:cs="Times New Roman"/>
                <w:sz w:val="24"/>
                <w:szCs w:val="24"/>
              </w:rPr>
              <w:t>5.1 Fomentar una cultura de transparencia mediante la difusión del desempeño gubernamental, el acceso a la información, el apego a la normatividad, manteniendo comunicación directa y cercana con la ciudadanía.</w:t>
            </w:r>
          </w:p>
        </w:tc>
      </w:tr>
      <w:tr w:rsidR="00C9684C" w:rsidRPr="00E86398" w:rsidTr="00807B38">
        <w:tc>
          <w:tcPr>
            <w:tcW w:w="1768" w:type="dxa"/>
            <w:shd w:val="clear" w:color="auto" w:fill="A6A6A6" w:themeFill="background1" w:themeFillShade="A6"/>
          </w:tcPr>
          <w:p w:rsidR="00C9684C" w:rsidRPr="00E86398" w:rsidRDefault="00C9684C" w:rsidP="00195FC6">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Objetivo</w:t>
            </w:r>
          </w:p>
        </w:tc>
        <w:tc>
          <w:tcPr>
            <w:tcW w:w="5816" w:type="dxa"/>
          </w:tcPr>
          <w:p w:rsidR="00C9684C" w:rsidRPr="00C9684C" w:rsidRDefault="00C9684C" w:rsidP="00195FC6">
            <w:pPr>
              <w:tabs>
                <w:tab w:val="left" w:pos="10773"/>
              </w:tabs>
              <w:rPr>
                <w:rFonts w:ascii="Arial Narrow" w:eastAsia="Calibri" w:hAnsi="Arial Narrow" w:cs="Times New Roman"/>
                <w:sz w:val="24"/>
                <w:szCs w:val="24"/>
              </w:rPr>
            </w:pPr>
            <w:r w:rsidRPr="00C9684C">
              <w:rPr>
                <w:rFonts w:ascii="Arial Narrow" w:eastAsia="Calibri" w:hAnsi="Arial Narrow" w:cs="Times New Roman"/>
                <w:sz w:val="24"/>
                <w:szCs w:val="24"/>
              </w:rPr>
              <w:t>5.1.1 Promover la transparencia hacia el interior y el exterior de la gestión municipal.</w:t>
            </w:r>
          </w:p>
        </w:tc>
      </w:tr>
      <w:tr w:rsidR="00C9684C" w:rsidRPr="00E86398" w:rsidTr="00807B38">
        <w:tc>
          <w:tcPr>
            <w:tcW w:w="1768" w:type="dxa"/>
            <w:shd w:val="clear" w:color="auto" w:fill="A6A6A6" w:themeFill="background1" w:themeFillShade="A6"/>
          </w:tcPr>
          <w:p w:rsidR="00C9684C" w:rsidRPr="00E86398" w:rsidRDefault="00C9684C" w:rsidP="00195FC6">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lastRenderedPageBreak/>
              <w:t>Estrategia</w:t>
            </w:r>
          </w:p>
        </w:tc>
        <w:tc>
          <w:tcPr>
            <w:tcW w:w="5816" w:type="dxa"/>
          </w:tcPr>
          <w:p w:rsidR="00C9684C" w:rsidRPr="00C9684C" w:rsidRDefault="00C9684C" w:rsidP="00195FC6">
            <w:pPr>
              <w:tabs>
                <w:tab w:val="left" w:pos="10773"/>
              </w:tabs>
              <w:jc w:val="both"/>
              <w:rPr>
                <w:rFonts w:ascii="Arial Narrow" w:eastAsia="Calibri" w:hAnsi="Arial Narrow" w:cs="Times New Roman"/>
                <w:sz w:val="24"/>
                <w:szCs w:val="24"/>
              </w:rPr>
            </w:pPr>
            <w:r w:rsidRPr="00C9684C">
              <w:rPr>
                <w:rFonts w:ascii="Arial Narrow" w:eastAsia="Calibri" w:hAnsi="Arial Narrow" w:cs="Times New Roman"/>
                <w:sz w:val="24"/>
                <w:szCs w:val="24"/>
              </w:rPr>
              <w:t>5.1.1.2   Promover la cultura de la transparencia y rendición de cuentas, a través del acceso a la información en corresponsabilidad social realizando actividades de difusión, formación y capacitación.</w:t>
            </w:r>
          </w:p>
        </w:tc>
      </w:tr>
      <w:tr w:rsidR="00C9684C" w:rsidRPr="00E86398" w:rsidTr="00807B38">
        <w:tc>
          <w:tcPr>
            <w:tcW w:w="1768" w:type="dxa"/>
            <w:shd w:val="clear" w:color="auto" w:fill="A6A6A6" w:themeFill="background1" w:themeFillShade="A6"/>
          </w:tcPr>
          <w:p w:rsidR="00C9684C" w:rsidRPr="00E86398" w:rsidRDefault="00C9684C" w:rsidP="00195FC6">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Línea de Acción</w:t>
            </w:r>
          </w:p>
        </w:tc>
        <w:tc>
          <w:tcPr>
            <w:tcW w:w="5816" w:type="dxa"/>
          </w:tcPr>
          <w:p w:rsidR="00C9684C" w:rsidRPr="00C9684C" w:rsidRDefault="00C9684C" w:rsidP="00195FC6">
            <w:pPr>
              <w:tabs>
                <w:tab w:val="left" w:pos="10773"/>
              </w:tabs>
              <w:jc w:val="both"/>
              <w:rPr>
                <w:rFonts w:ascii="Arial Narrow" w:eastAsia="Calibri" w:hAnsi="Arial Narrow" w:cs="Times New Roman"/>
                <w:sz w:val="24"/>
                <w:szCs w:val="24"/>
              </w:rPr>
            </w:pPr>
            <w:r w:rsidRPr="00C9684C">
              <w:rPr>
                <w:rFonts w:ascii="Arial Narrow" w:eastAsia="Calibri" w:hAnsi="Arial Narrow" w:cs="Times New Roman"/>
                <w:sz w:val="24"/>
                <w:szCs w:val="24"/>
              </w:rPr>
              <w:t>9. Coordinar actividades para la atención de solicitudes y publicación de información en el portal del Ayuntamiento.</w:t>
            </w:r>
          </w:p>
        </w:tc>
      </w:tr>
    </w:tbl>
    <w:p w:rsidR="000246BB" w:rsidRPr="00E86398" w:rsidRDefault="000246BB" w:rsidP="00195FC6">
      <w:pPr>
        <w:pStyle w:val="Prrafodelista"/>
        <w:spacing w:after="0" w:line="240" w:lineRule="auto"/>
        <w:jc w:val="both"/>
        <w:rPr>
          <w:rFonts w:ascii="Arial Narrow" w:hAnsi="Arial Narrow"/>
          <w:sz w:val="24"/>
          <w:szCs w:val="24"/>
        </w:rPr>
      </w:pPr>
    </w:p>
    <w:p w:rsidR="000246BB" w:rsidRPr="00E86398" w:rsidRDefault="000246BB" w:rsidP="00195FC6">
      <w:pPr>
        <w:pStyle w:val="Prrafodelista"/>
        <w:spacing w:after="0" w:line="240" w:lineRule="auto"/>
        <w:jc w:val="both"/>
        <w:rPr>
          <w:rFonts w:ascii="Arial Narrow" w:hAnsi="Arial Narrow"/>
          <w:sz w:val="24"/>
          <w:szCs w:val="24"/>
        </w:rPr>
      </w:pPr>
    </w:p>
    <w:p w:rsidR="007B5BD7" w:rsidRPr="00E86398" w:rsidRDefault="007B5BD7" w:rsidP="00195FC6">
      <w:pPr>
        <w:pStyle w:val="Prrafodelista"/>
        <w:spacing w:after="0" w:line="240" w:lineRule="auto"/>
        <w:jc w:val="both"/>
        <w:rPr>
          <w:rFonts w:ascii="Arial Narrow" w:hAnsi="Arial Narrow" w:cs="Arial"/>
          <w:sz w:val="24"/>
          <w:szCs w:val="24"/>
        </w:rPr>
      </w:pPr>
    </w:p>
    <w:p w:rsidR="007B5BD7" w:rsidRPr="00E86398" w:rsidRDefault="007B5BD7" w:rsidP="00195FC6">
      <w:pPr>
        <w:spacing w:after="0" w:line="240" w:lineRule="auto"/>
        <w:rPr>
          <w:rFonts w:ascii="Arial Narrow" w:hAnsi="Arial Narrow" w:cs="Arial"/>
          <w:sz w:val="24"/>
          <w:szCs w:val="24"/>
        </w:rPr>
      </w:pPr>
    </w:p>
    <w:p w:rsidR="000246BB" w:rsidRPr="00E86398" w:rsidRDefault="000246BB" w:rsidP="00195FC6">
      <w:pPr>
        <w:spacing w:after="0" w:line="240" w:lineRule="auto"/>
        <w:rPr>
          <w:rFonts w:ascii="Arial Narrow" w:hAnsi="Arial Narrow" w:cs="Arial"/>
          <w:sz w:val="24"/>
          <w:szCs w:val="24"/>
        </w:rPr>
      </w:pPr>
    </w:p>
    <w:p w:rsidR="000246BB" w:rsidRDefault="000246BB" w:rsidP="00195FC6">
      <w:pPr>
        <w:spacing w:after="0" w:line="240" w:lineRule="auto"/>
        <w:rPr>
          <w:rFonts w:ascii="Arial Narrow" w:hAnsi="Arial Narrow" w:cs="Arial"/>
          <w:sz w:val="24"/>
          <w:szCs w:val="24"/>
        </w:rPr>
      </w:pPr>
    </w:p>
    <w:p w:rsidR="00CA67D3" w:rsidRDefault="00CA67D3" w:rsidP="00195FC6">
      <w:pPr>
        <w:spacing w:after="0" w:line="240" w:lineRule="auto"/>
        <w:rPr>
          <w:rFonts w:ascii="Arial Narrow" w:hAnsi="Arial Narrow" w:cs="Arial"/>
          <w:sz w:val="24"/>
          <w:szCs w:val="24"/>
        </w:rPr>
      </w:pPr>
    </w:p>
    <w:p w:rsidR="00CA67D3" w:rsidRDefault="00CA67D3" w:rsidP="00195FC6">
      <w:pPr>
        <w:spacing w:after="0" w:line="240" w:lineRule="auto"/>
        <w:rPr>
          <w:rFonts w:ascii="Arial Narrow" w:hAnsi="Arial Narrow" w:cs="Arial"/>
          <w:sz w:val="24"/>
          <w:szCs w:val="24"/>
        </w:rPr>
      </w:pPr>
    </w:p>
    <w:p w:rsidR="00CA67D3" w:rsidRDefault="00CA67D3" w:rsidP="00195FC6">
      <w:pPr>
        <w:spacing w:after="0" w:line="240" w:lineRule="auto"/>
        <w:rPr>
          <w:rFonts w:ascii="Arial Narrow" w:hAnsi="Arial Narrow" w:cs="Arial"/>
          <w:sz w:val="24"/>
          <w:szCs w:val="24"/>
        </w:rPr>
      </w:pPr>
    </w:p>
    <w:p w:rsidR="00695076" w:rsidRDefault="00A227EF" w:rsidP="00195FC6">
      <w:pPr>
        <w:pStyle w:val="Prrafodelista"/>
        <w:numPr>
          <w:ilvl w:val="0"/>
          <w:numId w:val="3"/>
        </w:numPr>
        <w:spacing w:after="0" w:line="240" w:lineRule="auto"/>
        <w:jc w:val="both"/>
        <w:rPr>
          <w:rFonts w:ascii="Arial Narrow" w:hAnsi="Arial Narrow" w:cs="Arial"/>
          <w:b/>
          <w:sz w:val="24"/>
          <w:szCs w:val="24"/>
        </w:rPr>
      </w:pPr>
      <w:r w:rsidRPr="00E86398">
        <w:rPr>
          <w:rFonts w:ascii="Arial Narrow" w:hAnsi="Arial Narrow" w:cs="Arial"/>
          <w:b/>
          <w:sz w:val="24"/>
          <w:szCs w:val="24"/>
        </w:rPr>
        <w:t>Ámbito de impacto:</w:t>
      </w:r>
      <w:r w:rsidR="00A47864" w:rsidRPr="00E86398">
        <w:rPr>
          <w:rFonts w:ascii="Arial Narrow" w:hAnsi="Arial Narrow" w:cs="Arial"/>
          <w:b/>
          <w:sz w:val="24"/>
          <w:szCs w:val="24"/>
        </w:rPr>
        <w:t xml:space="preserve"> </w:t>
      </w:r>
    </w:p>
    <w:p w:rsidR="00F51770" w:rsidRPr="002174AD" w:rsidRDefault="00F51770" w:rsidP="00195FC6">
      <w:pPr>
        <w:spacing w:after="0" w:line="240" w:lineRule="auto"/>
        <w:ind w:left="708"/>
        <w:jc w:val="both"/>
        <w:rPr>
          <w:rFonts w:ascii="Arial Narrow" w:hAnsi="Arial Narrow"/>
          <w:sz w:val="24"/>
          <w:szCs w:val="24"/>
        </w:rPr>
      </w:pPr>
      <w:r w:rsidRPr="002174AD">
        <w:rPr>
          <w:rFonts w:ascii="Arial Narrow" w:hAnsi="Arial Narrow"/>
          <w:sz w:val="24"/>
          <w:szCs w:val="24"/>
        </w:rPr>
        <w:t>Este Programa, en su carácter de política pública simbólica, se dirige a beneficiar a todos los habitantes del Municipio de Puebla cuya población se integra de 1</w:t>
      </w:r>
      <w:proofErr w:type="gramStart"/>
      <w:r w:rsidRPr="002174AD">
        <w:rPr>
          <w:rFonts w:ascii="Arial Narrow" w:hAnsi="Arial Narrow"/>
          <w:sz w:val="24"/>
          <w:szCs w:val="24"/>
        </w:rPr>
        <w:t>,539,819</w:t>
      </w:r>
      <w:proofErr w:type="gramEnd"/>
      <w:r w:rsidRPr="002174AD">
        <w:rPr>
          <w:rFonts w:ascii="Arial Narrow" w:hAnsi="Arial Narrow"/>
          <w:sz w:val="24"/>
          <w:szCs w:val="24"/>
        </w:rPr>
        <w:t xml:space="preserve"> poblanos.</w:t>
      </w:r>
    </w:p>
    <w:p w:rsidR="00F51770" w:rsidRPr="002174AD" w:rsidRDefault="00F51770" w:rsidP="00195FC6">
      <w:pPr>
        <w:spacing w:after="0" w:line="240" w:lineRule="auto"/>
        <w:jc w:val="both"/>
        <w:rPr>
          <w:rFonts w:ascii="Arial Narrow" w:hAnsi="Arial Narrow"/>
          <w:sz w:val="24"/>
          <w:szCs w:val="24"/>
        </w:rPr>
      </w:pPr>
    </w:p>
    <w:p w:rsidR="00F51770" w:rsidRPr="002174AD" w:rsidRDefault="00F51770" w:rsidP="00195FC6">
      <w:pPr>
        <w:spacing w:after="0" w:line="240" w:lineRule="auto"/>
        <w:ind w:left="708"/>
        <w:jc w:val="both"/>
        <w:rPr>
          <w:rFonts w:ascii="Arial Narrow" w:hAnsi="Arial Narrow"/>
          <w:sz w:val="24"/>
          <w:szCs w:val="24"/>
        </w:rPr>
      </w:pPr>
      <w:r w:rsidRPr="002174AD">
        <w:rPr>
          <w:rFonts w:ascii="Arial Narrow" w:hAnsi="Arial Narrow"/>
          <w:sz w:val="24"/>
          <w:szCs w:val="24"/>
        </w:rPr>
        <w:t xml:space="preserve">Por lo general, la transparencia presupuestal se encamina a informar a expertos y a personas tomadoras de decisiones en posiciones claves del sector público, privado y social. No obstante, el derecho de acceso a la información es un derecho humano cuyo ejercicio no se restringe a un segmento particular de la población.  </w:t>
      </w:r>
    </w:p>
    <w:p w:rsidR="00F51770" w:rsidRPr="002174AD" w:rsidRDefault="00F51770" w:rsidP="00195FC6">
      <w:pPr>
        <w:spacing w:after="0" w:line="240" w:lineRule="auto"/>
        <w:jc w:val="both"/>
        <w:rPr>
          <w:rFonts w:ascii="Arial Narrow" w:hAnsi="Arial Narrow"/>
          <w:sz w:val="24"/>
          <w:szCs w:val="24"/>
        </w:rPr>
      </w:pPr>
    </w:p>
    <w:p w:rsidR="00F51770" w:rsidRPr="002174AD" w:rsidRDefault="00F51770" w:rsidP="00195FC6">
      <w:pPr>
        <w:spacing w:after="0" w:line="240" w:lineRule="auto"/>
        <w:ind w:left="708"/>
        <w:jc w:val="both"/>
        <w:rPr>
          <w:rFonts w:ascii="Arial Narrow" w:hAnsi="Arial Narrow"/>
          <w:sz w:val="24"/>
          <w:szCs w:val="24"/>
        </w:rPr>
      </w:pPr>
      <w:r w:rsidRPr="002174AD">
        <w:rPr>
          <w:rFonts w:ascii="Arial Narrow" w:hAnsi="Arial Narrow"/>
          <w:sz w:val="24"/>
          <w:szCs w:val="24"/>
        </w:rPr>
        <w:t xml:space="preserve">El derecho de acceso a la información es un derecho humano, es decir, constituye una prerrogativa inherente a cualquier individuo y, por consiguiente, su ejercicio es universal, inalienable e intransferible. En México, adquirió el carácter de derecho fundamental cuando en 1977 al artículo 6° de la Constitución Mexicana se le añadió en su parte final: “el derecho a la información será garantizado por el Estado”. Más tarde, en 2007 se reformaría el mencionado artículo sentándose los principios mínimos para garantizar su ejercicio. </w:t>
      </w:r>
    </w:p>
    <w:p w:rsidR="00F51770" w:rsidRPr="002174AD" w:rsidRDefault="00F51770" w:rsidP="00195FC6">
      <w:pPr>
        <w:spacing w:after="0" w:line="240" w:lineRule="auto"/>
        <w:jc w:val="both"/>
        <w:rPr>
          <w:rFonts w:ascii="Arial Narrow" w:hAnsi="Arial Narrow"/>
          <w:sz w:val="24"/>
          <w:szCs w:val="24"/>
        </w:rPr>
      </w:pPr>
    </w:p>
    <w:p w:rsidR="00F51770" w:rsidRPr="002174AD" w:rsidRDefault="00F51770" w:rsidP="00195FC6">
      <w:pPr>
        <w:spacing w:after="0" w:line="240" w:lineRule="auto"/>
        <w:ind w:left="708"/>
        <w:jc w:val="both"/>
        <w:rPr>
          <w:rFonts w:ascii="Arial Narrow" w:hAnsi="Arial Narrow"/>
          <w:sz w:val="24"/>
          <w:szCs w:val="24"/>
        </w:rPr>
      </w:pPr>
      <w:r w:rsidRPr="002174AD">
        <w:rPr>
          <w:rFonts w:ascii="Arial Narrow" w:hAnsi="Arial Narrow"/>
          <w:sz w:val="24"/>
          <w:szCs w:val="24"/>
        </w:rPr>
        <w:t>Bajo esta lógica, este Programa, además de atender a los usuarios  naturales de la transparencia presupuestal (como expertos, analistas, integrantes de Organizaciones civiles, servidores(as) públicos, tomadores de decisiones), tiene el propósito de socializar la información pública, siendo su población objetivo los 1</w:t>
      </w:r>
      <w:proofErr w:type="gramStart"/>
      <w:r w:rsidRPr="002174AD">
        <w:rPr>
          <w:rFonts w:ascii="Arial Narrow" w:hAnsi="Arial Narrow"/>
          <w:sz w:val="24"/>
          <w:szCs w:val="24"/>
        </w:rPr>
        <w:t>,539,819</w:t>
      </w:r>
      <w:proofErr w:type="gramEnd"/>
      <w:r w:rsidRPr="002174AD">
        <w:rPr>
          <w:rFonts w:ascii="Arial Narrow" w:hAnsi="Arial Narrow"/>
          <w:sz w:val="24"/>
          <w:szCs w:val="24"/>
        </w:rPr>
        <w:t xml:space="preserve"> habitantes del Municipio de Puebla y todo aquel individuo - nacional o extranjero - interesado en acceder a la información presupuestal del Ayuntamiento. </w:t>
      </w:r>
    </w:p>
    <w:p w:rsidR="00F51770" w:rsidRPr="00F51770" w:rsidRDefault="00F51770" w:rsidP="00195FC6">
      <w:pPr>
        <w:spacing w:after="0" w:line="240" w:lineRule="auto"/>
        <w:ind w:left="360"/>
        <w:jc w:val="both"/>
        <w:rPr>
          <w:rFonts w:ascii="Arial Narrow" w:hAnsi="Arial Narrow" w:cs="Arial"/>
          <w:b/>
          <w:sz w:val="24"/>
          <w:szCs w:val="24"/>
        </w:rPr>
      </w:pPr>
    </w:p>
    <w:p w:rsidR="00A227EF" w:rsidRPr="00CA67D3" w:rsidRDefault="00A227EF" w:rsidP="00195FC6">
      <w:pPr>
        <w:pStyle w:val="Prrafodelista"/>
        <w:numPr>
          <w:ilvl w:val="0"/>
          <w:numId w:val="3"/>
        </w:numPr>
        <w:spacing w:after="0" w:line="240" w:lineRule="auto"/>
        <w:jc w:val="both"/>
        <w:rPr>
          <w:rFonts w:ascii="Arial Narrow" w:hAnsi="Arial Narrow" w:cs="Arial"/>
          <w:b/>
          <w:sz w:val="24"/>
          <w:szCs w:val="24"/>
        </w:rPr>
      </w:pPr>
      <w:r w:rsidRPr="00CA67D3">
        <w:rPr>
          <w:rFonts w:ascii="Arial Narrow" w:hAnsi="Arial Narrow" w:cs="Arial"/>
          <w:b/>
          <w:sz w:val="24"/>
          <w:szCs w:val="24"/>
        </w:rPr>
        <w:t>Proyectos complementarios o relacionados:</w:t>
      </w:r>
      <w:r w:rsidRPr="00CA67D3">
        <w:rPr>
          <w:rFonts w:ascii="Arial Narrow" w:hAnsi="Arial Narrow" w:cs="Arial"/>
          <w:sz w:val="24"/>
          <w:szCs w:val="24"/>
        </w:rPr>
        <w:t xml:space="preserve"> </w:t>
      </w:r>
      <w:r w:rsidR="00CA67D3">
        <w:rPr>
          <w:rFonts w:ascii="Arial Narrow" w:hAnsi="Arial Narrow" w:cs="Arial"/>
          <w:sz w:val="24"/>
          <w:szCs w:val="24"/>
        </w:rPr>
        <w:t>N/A</w:t>
      </w:r>
    </w:p>
    <w:p w:rsidR="00CA67D3" w:rsidRPr="00CA67D3" w:rsidRDefault="00CA67D3" w:rsidP="00195FC6">
      <w:pPr>
        <w:pStyle w:val="Prrafodelista"/>
        <w:spacing w:after="0" w:line="240" w:lineRule="auto"/>
        <w:ind w:left="360"/>
        <w:jc w:val="both"/>
        <w:rPr>
          <w:rFonts w:ascii="Arial Narrow" w:hAnsi="Arial Narrow" w:cs="Arial"/>
          <w:sz w:val="24"/>
          <w:szCs w:val="24"/>
        </w:rPr>
      </w:pPr>
    </w:p>
    <w:p w:rsidR="00EA25A0" w:rsidRDefault="00A227EF" w:rsidP="00195FC6">
      <w:pPr>
        <w:pStyle w:val="Prrafodelista"/>
        <w:numPr>
          <w:ilvl w:val="0"/>
          <w:numId w:val="3"/>
        </w:numPr>
        <w:spacing w:after="0" w:line="240" w:lineRule="auto"/>
        <w:jc w:val="both"/>
        <w:rPr>
          <w:rFonts w:ascii="Arial Narrow" w:hAnsi="Arial Narrow" w:cs="Arial"/>
          <w:sz w:val="24"/>
          <w:szCs w:val="24"/>
        </w:rPr>
      </w:pPr>
      <w:r w:rsidRPr="00D67551">
        <w:rPr>
          <w:rFonts w:ascii="Arial Narrow" w:hAnsi="Arial Narrow" w:cs="Arial"/>
          <w:b/>
          <w:sz w:val="24"/>
          <w:szCs w:val="24"/>
        </w:rPr>
        <w:t>Etapa o status actual del proyecto:</w:t>
      </w:r>
      <w:r w:rsidRPr="00D67551">
        <w:rPr>
          <w:rFonts w:ascii="Arial Narrow" w:hAnsi="Arial Narrow" w:cs="Arial"/>
          <w:sz w:val="24"/>
          <w:szCs w:val="24"/>
        </w:rPr>
        <w:t xml:space="preserve"> </w:t>
      </w:r>
      <w:r w:rsidR="00DC54F4" w:rsidRPr="00DC54F4">
        <w:rPr>
          <w:rFonts w:ascii="Arial Narrow" w:hAnsi="Arial Narrow" w:cs="Arial"/>
          <w:sz w:val="24"/>
          <w:szCs w:val="24"/>
        </w:rPr>
        <w:t>Se han realizad</w:t>
      </w:r>
      <w:r w:rsidR="00DC54F4">
        <w:rPr>
          <w:rFonts w:ascii="Arial Narrow" w:hAnsi="Arial Narrow" w:cs="Arial"/>
          <w:sz w:val="24"/>
          <w:szCs w:val="24"/>
        </w:rPr>
        <w:t>o las versiones ciudadanas de la</w:t>
      </w:r>
      <w:r w:rsidR="00DC54F4" w:rsidRPr="00DC54F4">
        <w:rPr>
          <w:rFonts w:ascii="Arial Narrow" w:hAnsi="Arial Narrow" w:cs="Arial"/>
          <w:sz w:val="24"/>
          <w:szCs w:val="24"/>
        </w:rPr>
        <w:t xml:space="preserve">s </w:t>
      </w:r>
      <w:r w:rsidR="00DC54F4">
        <w:rPr>
          <w:rFonts w:ascii="Arial Narrow" w:hAnsi="Arial Narrow" w:cs="Arial"/>
          <w:sz w:val="24"/>
          <w:szCs w:val="24"/>
        </w:rPr>
        <w:t>declaraciones patrimoniales de Inicio</w:t>
      </w:r>
      <w:r w:rsidR="00DC54F4" w:rsidRPr="00DC54F4">
        <w:rPr>
          <w:rFonts w:ascii="Arial Narrow" w:hAnsi="Arial Narrow" w:cs="Arial"/>
          <w:sz w:val="24"/>
          <w:szCs w:val="24"/>
        </w:rPr>
        <w:t xml:space="preserve"> </w:t>
      </w:r>
      <w:r w:rsidR="00DC54F4">
        <w:rPr>
          <w:rFonts w:ascii="Arial Narrow" w:hAnsi="Arial Narrow" w:cs="Arial"/>
          <w:sz w:val="24"/>
          <w:szCs w:val="24"/>
        </w:rPr>
        <w:t>(</w:t>
      </w:r>
      <w:r w:rsidR="00DC54F4" w:rsidRPr="00DC54F4">
        <w:rPr>
          <w:rFonts w:ascii="Arial Narrow" w:hAnsi="Arial Narrow" w:cs="Arial"/>
          <w:sz w:val="24"/>
          <w:szCs w:val="24"/>
        </w:rPr>
        <w:t>2011</w:t>
      </w:r>
      <w:r w:rsidR="00DC54F4">
        <w:rPr>
          <w:rFonts w:ascii="Arial Narrow" w:hAnsi="Arial Narrow" w:cs="Arial"/>
          <w:sz w:val="24"/>
          <w:szCs w:val="24"/>
        </w:rPr>
        <w:t>)</w:t>
      </w:r>
      <w:r w:rsidR="00DC54F4" w:rsidRPr="00DC54F4">
        <w:rPr>
          <w:rFonts w:ascii="Arial Narrow" w:hAnsi="Arial Narrow" w:cs="Arial"/>
          <w:sz w:val="24"/>
          <w:szCs w:val="24"/>
        </w:rPr>
        <w:t xml:space="preserve"> y </w:t>
      </w:r>
      <w:r w:rsidR="00DC54F4">
        <w:rPr>
          <w:rFonts w:ascii="Arial Narrow" w:hAnsi="Arial Narrow" w:cs="Arial"/>
          <w:sz w:val="24"/>
          <w:szCs w:val="24"/>
        </w:rPr>
        <w:t>Modificación (</w:t>
      </w:r>
      <w:r w:rsidR="00DC54F4" w:rsidRPr="00DC54F4">
        <w:rPr>
          <w:rFonts w:ascii="Arial Narrow" w:hAnsi="Arial Narrow" w:cs="Arial"/>
          <w:sz w:val="24"/>
          <w:szCs w:val="24"/>
        </w:rPr>
        <w:t>2012</w:t>
      </w:r>
      <w:r w:rsidR="00DC54F4">
        <w:rPr>
          <w:rFonts w:ascii="Arial Narrow" w:hAnsi="Arial Narrow" w:cs="Arial"/>
          <w:sz w:val="24"/>
          <w:szCs w:val="24"/>
        </w:rPr>
        <w:t>), en tanto que las versiones</w:t>
      </w:r>
      <w:r w:rsidR="00DC54F4" w:rsidRPr="00DC54F4">
        <w:rPr>
          <w:rFonts w:ascii="Arial Narrow" w:hAnsi="Arial Narrow" w:cs="Arial"/>
          <w:sz w:val="24"/>
          <w:szCs w:val="24"/>
        </w:rPr>
        <w:t xml:space="preserve"> correspondiente</w:t>
      </w:r>
      <w:r w:rsidR="00DC54F4">
        <w:rPr>
          <w:rFonts w:ascii="Arial Narrow" w:hAnsi="Arial Narrow" w:cs="Arial"/>
          <w:sz w:val="24"/>
          <w:szCs w:val="24"/>
        </w:rPr>
        <w:t>s</w:t>
      </w:r>
      <w:r w:rsidR="00DC54F4" w:rsidRPr="00DC54F4">
        <w:rPr>
          <w:rFonts w:ascii="Arial Narrow" w:hAnsi="Arial Narrow" w:cs="Arial"/>
          <w:sz w:val="24"/>
          <w:szCs w:val="24"/>
        </w:rPr>
        <w:t xml:space="preserve"> a 2013 está</w:t>
      </w:r>
      <w:r w:rsidR="00DC54F4">
        <w:rPr>
          <w:rFonts w:ascii="Arial Narrow" w:hAnsi="Arial Narrow" w:cs="Arial"/>
          <w:sz w:val="24"/>
          <w:szCs w:val="24"/>
        </w:rPr>
        <w:t>n</w:t>
      </w:r>
      <w:r w:rsidR="00DC54F4" w:rsidRPr="00DC54F4">
        <w:rPr>
          <w:rFonts w:ascii="Arial Narrow" w:hAnsi="Arial Narrow" w:cs="Arial"/>
          <w:sz w:val="24"/>
          <w:szCs w:val="24"/>
        </w:rPr>
        <w:t xml:space="preserve"> en proceso de elaboración.</w:t>
      </w:r>
    </w:p>
    <w:p w:rsidR="00D67551" w:rsidRPr="00D67551" w:rsidRDefault="00D67551" w:rsidP="00195FC6">
      <w:pPr>
        <w:pStyle w:val="Prrafodelista"/>
        <w:spacing w:after="0" w:line="240" w:lineRule="auto"/>
        <w:jc w:val="both"/>
        <w:rPr>
          <w:rFonts w:ascii="Arial Narrow" w:hAnsi="Arial Narrow" w:cs="Arial"/>
          <w:sz w:val="24"/>
          <w:szCs w:val="24"/>
        </w:rPr>
      </w:pPr>
    </w:p>
    <w:p w:rsidR="00EA25A0" w:rsidRPr="00E86398" w:rsidRDefault="00EA25A0" w:rsidP="00195FC6">
      <w:pPr>
        <w:pStyle w:val="Prrafodelista"/>
        <w:numPr>
          <w:ilvl w:val="0"/>
          <w:numId w:val="3"/>
        </w:numPr>
        <w:spacing w:after="0" w:line="240" w:lineRule="auto"/>
        <w:jc w:val="both"/>
        <w:rPr>
          <w:rFonts w:ascii="Arial Narrow" w:hAnsi="Arial Narrow" w:cs="Arial"/>
          <w:sz w:val="24"/>
          <w:szCs w:val="24"/>
        </w:rPr>
      </w:pPr>
      <w:r w:rsidRPr="00E86398">
        <w:rPr>
          <w:rFonts w:ascii="Arial Narrow" w:hAnsi="Arial Narrow" w:cs="Arial"/>
          <w:b/>
          <w:sz w:val="24"/>
          <w:szCs w:val="24"/>
        </w:rPr>
        <w:t>Administrador del programa:</w:t>
      </w:r>
    </w:p>
    <w:p w:rsidR="00EA25A0" w:rsidRPr="00E86398" w:rsidRDefault="00CA67D3" w:rsidP="00195FC6">
      <w:pPr>
        <w:pStyle w:val="Prrafodelista"/>
        <w:spacing w:after="0" w:line="240" w:lineRule="auto"/>
        <w:jc w:val="both"/>
        <w:rPr>
          <w:rFonts w:ascii="Arial Narrow" w:hAnsi="Arial Narrow" w:cs="Arial"/>
          <w:sz w:val="24"/>
          <w:szCs w:val="24"/>
        </w:rPr>
      </w:pPr>
      <w:r>
        <w:rPr>
          <w:rFonts w:ascii="Arial Narrow" w:hAnsi="Arial Narrow" w:cs="Arial"/>
          <w:b/>
          <w:sz w:val="24"/>
          <w:szCs w:val="24"/>
        </w:rPr>
        <w:t>C</w:t>
      </w:r>
      <w:r w:rsidR="00EA25A0" w:rsidRPr="00E86398">
        <w:rPr>
          <w:rFonts w:ascii="Arial Narrow" w:hAnsi="Arial Narrow" w:cs="Arial"/>
          <w:b/>
          <w:sz w:val="24"/>
          <w:szCs w:val="24"/>
        </w:rPr>
        <w:t xml:space="preserve">. </w:t>
      </w:r>
      <w:r>
        <w:rPr>
          <w:rFonts w:ascii="Arial Narrow" w:hAnsi="Arial Narrow" w:cs="Arial"/>
          <w:b/>
          <w:sz w:val="24"/>
          <w:szCs w:val="24"/>
        </w:rPr>
        <w:t>David Francisco García Vázquez</w:t>
      </w:r>
      <w:r>
        <w:rPr>
          <w:rFonts w:ascii="Arial Narrow" w:hAnsi="Arial Narrow" w:cs="Arial"/>
          <w:sz w:val="24"/>
          <w:szCs w:val="24"/>
        </w:rPr>
        <w:t xml:space="preserve"> / Jefe</w:t>
      </w:r>
      <w:r w:rsidR="00EA25A0" w:rsidRPr="00E86398">
        <w:rPr>
          <w:rFonts w:ascii="Arial Narrow" w:hAnsi="Arial Narrow" w:cs="Arial"/>
          <w:sz w:val="24"/>
          <w:szCs w:val="24"/>
        </w:rPr>
        <w:t xml:space="preserve"> de la Unidad de </w:t>
      </w:r>
      <w:r>
        <w:rPr>
          <w:rFonts w:ascii="Arial Narrow" w:hAnsi="Arial Narrow" w:cs="Arial"/>
          <w:sz w:val="24"/>
          <w:szCs w:val="24"/>
        </w:rPr>
        <w:t>Seguimiento</w:t>
      </w:r>
      <w:r w:rsidR="00EA25A0" w:rsidRPr="00E86398">
        <w:rPr>
          <w:rFonts w:ascii="Arial Narrow" w:hAnsi="Arial Narrow" w:cs="Arial"/>
          <w:sz w:val="24"/>
          <w:szCs w:val="24"/>
        </w:rPr>
        <w:t xml:space="preserve"> </w:t>
      </w:r>
      <w:r>
        <w:rPr>
          <w:rFonts w:ascii="Arial Narrow" w:hAnsi="Arial Narrow" w:cs="Arial"/>
          <w:sz w:val="24"/>
          <w:szCs w:val="24"/>
        </w:rPr>
        <w:t>Interno</w:t>
      </w:r>
      <w:r w:rsidR="00EA25A0" w:rsidRPr="00E86398">
        <w:rPr>
          <w:rFonts w:ascii="Arial Narrow" w:hAnsi="Arial Narrow" w:cs="Arial"/>
          <w:sz w:val="24"/>
          <w:szCs w:val="24"/>
        </w:rPr>
        <w:t xml:space="preserve"> de la Coordinación General de Transparencia</w:t>
      </w:r>
    </w:p>
    <w:p w:rsidR="00CA67D3" w:rsidRDefault="00CA67D3" w:rsidP="00195FC6">
      <w:pPr>
        <w:pStyle w:val="Prrafodelista"/>
        <w:spacing w:after="0" w:line="240" w:lineRule="auto"/>
        <w:jc w:val="both"/>
        <w:rPr>
          <w:rFonts w:ascii="Arial Narrow" w:hAnsi="Arial Narrow" w:cs="Arial"/>
          <w:sz w:val="24"/>
          <w:szCs w:val="24"/>
        </w:rPr>
      </w:pPr>
      <w:r w:rsidRPr="00CA67D3">
        <w:rPr>
          <w:rFonts w:ascii="Arial Narrow" w:hAnsi="Arial Narrow" w:cs="Arial"/>
          <w:sz w:val="24"/>
          <w:szCs w:val="24"/>
        </w:rPr>
        <w:t xml:space="preserve">01(222) 309 44 00 </w:t>
      </w:r>
      <w:r w:rsidRPr="00CA67D3">
        <w:rPr>
          <w:rFonts w:ascii="Arial Narrow" w:hAnsi="Arial Narrow" w:cs="Arial"/>
          <w:b/>
          <w:sz w:val="24"/>
          <w:szCs w:val="24"/>
        </w:rPr>
        <w:t>Ext.</w:t>
      </w:r>
      <w:r w:rsidRPr="00CA67D3">
        <w:rPr>
          <w:rFonts w:ascii="Arial Narrow" w:hAnsi="Arial Narrow" w:cs="Arial"/>
          <w:sz w:val="24"/>
          <w:szCs w:val="24"/>
        </w:rPr>
        <w:t xml:space="preserve"> 5141</w:t>
      </w:r>
    </w:p>
    <w:p w:rsidR="00EA25A0" w:rsidRPr="005C3C09" w:rsidRDefault="00CA67D3" w:rsidP="00195FC6">
      <w:pPr>
        <w:pStyle w:val="Prrafodelista"/>
        <w:spacing w:after="0" w:line="240" w:lineRule="auto"/>
        <w:jc w:val="both"/>
        <w:rPr>
          <w:rFonts w:ascii="Arial Narrow" w:hAnsi="Arial Narrow" w:cs="Arial"/>
          <w:sz w:val="24"/>
          <w:szCs w:val="24"/>
        </w:rPr>
      </w:pPr>
      <w:r w:rsidRPr="005C3C09">
        <w:rPr>
          <w:rFonts w:ascii="Arial Narrow" w:hAnsi="Arial Narrow"/>
          <w:sz w:val="24"/>
          <w:szCs w:val="24"/>
        </w:rPr>
        <w:t>dgarciav@transparenciapuebla.org.mx</w:t>
      </w:r>
    </w:p>
    <w:p w:rsidR="00EA25A0" w:rsidRDefault="00EA25A0" w:rsidP="00195FC6">
      <w:pPr>
        <w:spacing w:after="0" w:line="240" w:lineRule="auto"/>
        <w:jc w:val="both"/>
        <w:rPr>
          <w:rFonts w:ascii="Arial Narrow" w:hAnsi="Arial Narrow" w:cs="Arial"/>
          <w:sz w:val="24"/>
          <w:szCs w:val="24"/>
        </w:rPr>
      </w:pPr>
    </w:p>
    <w:p w:rsidR="000C1B90" w:rsidRPr="005C3C09" w:rsidRDefault="000C1B90" w:rsidP="00195FC6">
      <w:pPr>
        <w:spacing w:after="0" w:line="240" w:lineRule="auto"/>
        <w:jc w:val="both"/>
        <w:rPr>
          <w:rFonts w:ascii="Arial Narrow" w:hAnsi="Arial Narrow" w:cs="Arial"/>
          <w:sz w:val="24"/>
          <w:szCs w:val="24"/>
        </w:rPr>
      </w:pPr>
    </w:p>
    <w:p w:rsidR="00EA25A0" w:rsidRPr="005C3C09" w:rsidRDefault="00EA25A0" w:rsidP="00195FC6">
      <w:pPr>
        <w:spacing w:after="0" w:line="240" w:lineRule="auto"/>
        <w:jc w:val="both"/>
        <w:rPr>
          <w:rFonts w:ascii="Arial Narrow" w:hAnsi="Arial Narrow" w:cs="Arial"/>
          <w:sz w:val="24"/>
          <w:szCs w:val="24"/>
        </w:rPr>
      </w:pPr>
    </w:p>
    <w:p w:rsidR="00EA25A0" w:rsidRPr="005C3C09" w:rsidRDefault="00EA25A0" w:rsidP="00195FC6">
      <w:pPr>
        <w:spacing w:after="0" w:line="240" w:lineRule="auto"/>
        <w:jc w:val="both"/>
        <w:rPr>
          <w:rFonts w:ascii="Arial Narrow" w:hAnsi="Arial Narrow" w:cs="Arial"/>
          <w:sz w:val="24"/>
          <w:szCs w:val="24"/>
        </w:rPr>
      </w:pPr>
    </w:p>
    <w:p w:rsidR="00EA25A0" w:rsidRDefault="00EA25A0" w:rsidP="00195FC6">
      <w:pPr>
        <w:spacing w:after="0" w:line="240" w:lineRule="auto"/>
        <w:jc w:val="both"/>
        <w:rPr>
          <w:rFonts w:ascii="Arial Narrow" w:hAnsi="Arial Narrow" w:cs="Arial"/>
          <w:b/>
          <w:sz w:val="28"/>
          <w:szCs w:val="24"/>
        </w:rPr>
      </w:pPr>
      <w:r w:rsidRPr="00E86398">
        <w:rPr>
          <w:rFonts w:ascii="Arial Narrow" w:hAnsi="Arial Narrow" w:cs="Arial"/>
          <w:b/>
          <w:sz w:val="28"/>
          <w:szCs w:val="24"/>
        </w:rPr>
        <w:lastRenderedPageBreak/>
        <w:t>2. DIAGNÓSTICO</w:t>
      </w:r>
    </w:p>
    <w:p w:rsidR="00BC0841" w:rsidRPr="00E86398" w:rsidRDefault="00BC0841" w:rsidP="00195FC6">
      <w:pPr>
        <w:spacing w:after="0" w:line="240" w:lineRule="auto"/>
        <w:jc w:val="both"/>
        <w:rPr>
          <w:rFonts w:ascii="Arial Narrow" w:hAnsi="Arial Narrow" w:cs="Arial"/>
          <w:b/>
          <w:sz w:val="28"/>
          <w:szCs w:val="24"/>
        </w:rPr>
      </w:pPr>
    </w:p>
    <w:p w:rsidR="00EA25A0" w:rsidRPr="00E86398" w:rsidRDefault="00EA25A0" w:rsidP="00195FC6">
      <w:pPr>
        <w:spacing w:after="0" w:line="240" w:lineRule="auto"/>
        <w:jc w:val="both"/>
        <w:rPr>
          <w:rFonts w:ascii="Arial Narrow" w:hAnsi="Arial Narrow" w:cs="Arial"/>
          <w:sz w:val="24"/>
          <w:szCs w:val="24"/>
        </w:rPr>
      </w:pPr>
    </w:p>
    <w:p w:rsidR="00EA25A0" w:rsidRDefault="006D7EF6" w:rsidP="00195FC6">
      <w:pPr>
        <w:pStyle w:val="Prrafodelista"/>
        <w:numPr>
          <w:ilvl w:val="0"/>
          <w:numId w:val="4"/>
        </w:numPr>
        <w:spacing w:after="0" w:line="240" w:lineRule="auto"/>
        <w:jc w:val="both"/>
        <w:rPr>
          <w:rFonts w:ascii="Arial Narrow" w:hAnsi="Arial Narrow" w:cs="Arial"/>
          <w:b/>
          <w:sz w:val="24"/>
          <w:szCs w:val="24"/>
        </w:rPr>
      </w:pPr>
      <w:r w:rsidRPr="00E86398">
        <w:rPr>
          <w:rFonts w:ascii="Arial Narrow" w:hAnsi="Arial Narrow" w:cs="Arial"/>
          <w:b/>
          <w:sz w:val="24"/>
          <w:szCs w:val="24"/>
        </w:rPr>
        <w:t>Análisis situación actual:</w:t>
      </w:r>
      <w:r w:rsidR="00400D60" w:rsidRPr="00E86398">
        <w:rPr>
          <w:rFonts w:ascii="Arial Narrow" w:hAnsi="Arial Narrow" w:cs="Arial"/>
          <w:b/>
          <w:sz w:val="24"/>
          <w:szCs w:val="24"/>
        </w:rPr>
        <w:t xml:space="preserve"> </w:t>
      </w:r>
    </w:p>
    <w:p w:rsidR="00C9684C" w:rsidRDefault="00C9684C" w:rsidP="00195FC6">
      <w:pPr>
        <w:spacing w:after="0" w:line="240" w:lineRule="auto"/>
        <w:jc w:val="both"/>
        <w:rPr>
          <w:rFonts w:ascii="Arial Narrow" w:hAnsi="Arial Narrow"/>
          <w:sz w:val="24"/>
          <w:szCs w:val="24"/>
        </w:rPr>
      </w:pPr>
      <w:r w:rsidRPr="002174AD">
        <w:rPr>
          <w:rFonts w:ascii="Arial Narrow" w:hAnsi="Arial Narrow"/>
          <w:sz w:val="24"/>
          <w:szCs w:val="24"/>
        </w:rPr>
        <w:t xml:space="preserve">En el ámbito local, de acuerdo a Transparencia Mexicana, A.C. en 2010, se identificaron 200 millones de actos de corrupción en el uso de servicios públicos provistos por autoridades federales, estatales, municipales, así como concesiones y servicios administrados por particulares cuyo monto global fue superior a los 32 mil millones de pesos, lo cual representa que en promedio cada hogar mexicano destinó 14% de su ingreso a este rubro. Esta misma organización ubica al Estado de Puebla en la posición 15° de su índice de Corrupción y Buen Gobierno 2010, lo cual representa un descenso respecto a ediciones anteriores, mas continúa siendo un puesto indeseable que pone de manifiesto la necesidad de instrumentar medidas de prevención de la corrupción. La Convención de las Naciones Unidas contra la Corrupción en su artículo 5° promueve entre los Estados la formulación y aplicación de prácticas eficaces encaminadas a prevenir la corrupción y cuyo sustento sean los principios de integridad, transparencia y rendición de cuentas con la finalidad de prevenir conflictos de intereses u actos de corrupción. Este mismo instrumento sugiere para tales propósitos que se adopten sistemas destinados a promover la transparencia y establece las facultades de los Estados para aumentar la transparencia en la administración pública, siendo la publicación de información uno de los mecanismos recomendables.  Por su parte, la Convención Interamericana contra la Corrupción en su artículo 3° promueve la creación y aplicación de medidas preventivas contra la corrupción que incluyen la expedición de normas de conducta y la generación de sistemas para la declaración de ingresos de quienes desempeñen los cargos públicos, así como la publicación de dichas declaraciones. </w:t>
      </w:r>
    </w:p>
    <w:p w:rsidR="00C9684C" w:rsidRPr="002174AD" w:rsidRDefault="00C9684C" w:rsidP="00195FC6">
      <w:pPr>
        <w:spacing w:after="0" w:line="240" w:lineRule="auto"/>
        <w:jc w:val="both"/>
        <w:rPr>
          <w:rFonts w:ascii="Arial Narrow" w:hAnsi="Arial Narrow"/>
          <w:sz w:val="24"/>
          <w:szCs w:val="24"/>
        </w:rPr>
      </w:pPr>
    </w:p>
    <w:p w:rsidR="00C9684C" w:rsidRPr="002174AD" w:rsidRDefault="00C9684C" w:rsidP="00195FC6">
      <w:pPr>
        <w:spacing w:after="0" w:line="240" w:lineRule="auto"/>
        <w:jc w:val="both"/>
        <w:rPr>
          <w:rFonts w:ascii="Arial Narrow" w:hAnsi="Arial Narrow"/>
          <w:sz w:val="24"/>
          <w:szCs w:val="24"/>
        </w:rPr>
      </w:pPr>
      <w:r w:rsidRPr="002174AD">
        <w:rPr>
          <w:rFonts w:ascii="Arial Narrow" w:hAnsi="Arial Narrow"/>
          <w:sz w:val="24"/>
          <w:szCs w:val="24"/>
        </w:rPr>
        <w:t xml:space="preserve">La difusión de las declaraciones patrimoniales no sólo es una estrategia anticorrupción promovida por instrumentos internacionales, sino que igualmente es una recomendación frecuente de especialistas. Ernesto Villanueva considera que la publicidad de las declaraciones patrimoniales constituye una política pública destinada a fortalecer los tejidos de confianza pública en los gobiernos y, afirma, que es una obligación de los Estados democráticos actuar con transparencia frente a los ciudadanos. Marcela Rodríguez considera que la mayor utilidad de la publicación de las declaraciones patrimoniales de los servidores públicos se centra en que es una herramienta a favor de la ciudadanía para la denuncia de conductas irregulares. En dirección semejante se localiza la visión de Delia Ferreira al expresar que la difusión de las declaraciones patrimoniales responde a una necesidad de constituir una prueba en el supuesto de un enriquecimiento ilícito y apunta a develar posibles conflictos de interés en el ejercicio de la función pública. Precisamente la Ley de Responsabilidades de los Servidores Públicos del Estado de Puebla estipula la obligatoriedad de que los servidores(as) públicos presenten su declaración patrimonial al asumir un cargo o dejarlo, así como de manera anual mientras se ejerza el servicio público. Sin embargo, dicho ordenamiento legal no fija la obligatoriedad en la difusión de las declaraciones patrimoniales. Ante esto, durante administraciones anteriores, los integrantes del H. Ayuntamiento y los servidores(as) públicos cumplían con lo establecido en la Ley de responsabilidades de los servidores públicos del Estado de Puebla entregando su declaración patrimonial ante el ORFIS y la Contraloría Municipal respectivamente, sin que la misma se hiciera pública. La Ley de Transparencia y Acceso a la Información Pública del Estado de Puebla establece que los datos personales corresponden a información confidencial y, por tanto, son información clasificada que no puede ser considerada de carácter público. </w:t>
      </w:r>
    </w:p>
    <w:p w:rsidR="007721D6" w:rsidRDefault="007721D6" w:rsidP="00195FC6">
      <w:pPr>
        <w:pStyle w:val="Prrafodelista"/>
        <w:numPr>
          <w:ilvl w:val="0"/>
          <w:numId w:val="6"/>
        </w:numPr>
        <w:spacing w:after="0" w:line="240" w:lineRule="auto"/>
        <w:jc w:val="both"/>
        <w:rPr>
          <w:rFonts w:ascii="Arial Narrow" w:hAnsi="Arial Narrow" w:cs="Arial"/>
          <w:b/>
          <w:sz w:val="24"/>
          <w:szCs w:val="24"/>
        </w:rPr>
      </w:pPr>
      <w:r w:rsidRPr="00E86398">
        <w:rPr>
          <w:rFonts w:ascii="Arial Narrow" w:hAnsi="Arial Narrow" w:cs="Arial"/>
          <w:b/>
          <w:sz w:val="24"/>
          <w:szCs w:val="24"/>
        </w:rPr>
        <w:lastRenderedPageBreak/>
        <w:t>Análisis situación sin proyecto:</w:t>
      </w:r>
      <w:r w:rsidR="006D7EF6" w:rsidRPr="00E86398">
        <w:rPr>
          <w:rFonts w:ascii="Arial Narrow" w:hAnsi="Arial Narrow" w:cs="Arial"/>
          <w:b/>
          <w:sz w:val="24"/>
          <w:szCs w:val="24"/>
        </w:rPr>
        <w:t xml:space="preserve"> </w:t>
      </w:r>
    </w:p>
    <w:p w:rsidR="00CA67D3" w:rsidRDefault="006B5FF6" w:rsidP="00195FC6">
      <w:pPr>
        <w:autoSpaceDE w:val="0"/>
        <w:autoSpaceDN w:val="0"/>
        <w:adjustRightInd w:val="0"/>
        <w:spacing w:after="0" w:line="240" w:lineRule="auto"/>
        <w:jc w:val="both"/>
        <w:rPr>
          <w:rFonts w:ascii="Arial Narrow" w:hAnsi="Arial Narrow"/>
          <w:sz w:val="24"/>
          <w:szCs w:val="24"/>
        </w:rPr>
      </w:pPr>
      <w:r w:rsidRPr="006B5FF6">
        <w:rPr>
          <w:rFonts w:ascii="Arial Narrow" w:hAnsi="Arial Narrow"/>
          <w:sz w:val="24"/>
          <w:szCs w:val="24"/>
          <w:lang w:val="es-ES_tradnl"/>
        </w:rPr>
        <w:t>Durante administraciones anteriores los integrantes del H. Ayuntamiento y los servidores(as) públicos cumplían con lo establecido en la Ley de responsabilidades de los servidores públicos del Estado de Puebla entregando su declaración patrimonial ante el ORFIS y la Contraloría Municipal respectivamente, sin que la misma se hiciera pública.</w:t>
      </w:r>
    </w:p>
    <w:p w:rsidR="00C9684C" w:rsidRDefault="00C9684C" w:rsidP="00195FC6">
      <w:pPr>
        <w:autoSpaceDE w:val="0"/>
        <w:autoSpaceDN w:val="0"/>
        <w:adjustRightInd w:val="0"/>
        <w:spacing w:after="0" w:line="240" w:lineRule="auto"/>
        <w:jc w:val="both"/>
        <w:rPr>
          <w:rFonts w:ascii="Arial Narrow" w:hAnsi="Arial Narrow"/>
          <w:sz w:val="24"/>
          <w:szCs w:val="24"/>
        </w:rPr>
      </w:pPr>
    </w:p>
    <w:p w:rsidR="007721D6" w:rsidRPr="00CA67D3" w:rsidRDefault="007721D6" w:rsidP="00195FC6">
      <w:pPr>
        <w:pStyle w:val="Prrafodelista"/>
        <w:numPr>
          <w:ilvl w:val="0"/>
          <w:numId w:val="20"/>
        </w:numPr>
        <w:autoSpaceDE w:val="0"/>
        <w:autoSpaceDN w:val="0"/>
        <w:adjustRightInd w:val="0"/>
        <w:spacing w:after="0" w:line="240" w:lineRule="auto"/>
        <w:jc w:val="both"/>
        <w:rPr>
          <w:rFonts w:ascii="Arial Narrow" w:hAnsi="Arial Narrow" w:cs="Arial"/>
          <w:b/>
          <w:sz w:val="24"/>
          <w:szCs w:val="24"/>
        </w:rPr>
      </w:pPr>
      <w:r w:rsidRPr="00CA67D3">
        <w:rPr>
          <w:rFonts w:ascii="Arial Narrow" w:hAnsi="Arial Narrow" w:cs="Arial"/>
          <w:b/>
          <w:sz w:val="24"/>
          <w:szCs w:val="24"/>
        </w:rPr>
        <w:t xml:space="preserve">Alternativas de solución: </w:t>
      </w:r>
      <w:r w:rsidR="00773308" w:rsidRPr="00CA67D3">
        <w:rPr>
          <w:rFonts w:ascii="Arial Narrow" w:hAnsi="Arial Narrow" w:cs="Arial"/>
          <w:sz w:val="24"/>
          <w:szCs w:val="24"/>
        </w:rPr>
        <w:t>N/A</w:t>
      </w:r>
    </w:p>
    <w:p w:rsidR="007721D6" w:rsidRPr="00E86398" w:rsidRDefault="007721D6" w:rsidP="00195FC6">
      <w:pPr>
        <w:spacing w:after="0" w:line="240" w:lineRule="auto"/>
        <w:jc w:val="both"/>
        <w:rPr>
          <w:rFonts w:ascii="Arial Narrow" w:hAnsi="Arial Narrow" w:cs="Arial"/>
          <w:sz w:val="24"/>
          <w:szCs w:val="24"/>
        </w:rPr>
      </w:pPr>
    </w:p>
    <w:p w:rsidR="007721D6" w:rsidRPr="00E86398" w:rsidRDefault="007721D6" w:rsidP="00195FC6">
      <w:pPr>
        <w:spacing w:after="0" w:line="240" w:lineRule="auto"/>
        <w:jc w:val="both"/>
        <w:rPr>
          <w:rFonts w:ascii="Arial Narrow" w:hAnsi="Arial Narrow" w:cs="Arial"/>
          <w:sz w:val="24"/>
          <w:szCs w:val="24"/>
        </w:rPr>
      </w:pPr>
    </w:p>
    <w:p w:rsidR="007721D6" w:rsidRPr="00E86398" w:rsidRDefault="007721D6"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Pr="00E86398" w:rsidRDefault="00400D60" w:rsidP="00195FC6">
      <w:pPr>
        <w:spacing w:after="0" w:line="240" w:lineRule="auto"/>
        <w:jc w:val="both"/>
        <w:rPr>
          <w:rFonts w:ascii="Arial Narrow" w:hAnsi="Arial Narrow" w:cs="Arial"/>
          <w:sz w:val="24"/>
          <w:szCs w:val="24"/>
        </w:rPr>
      </w:pPr>
    </w:p>
    <w:p w:rsidR="00400D60" w:rsidRDefault="00400D6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182800" w:rsidRDefault="00182800" w:rsidP="00195FC6">
      <w:pPr>
        <w:spacing w:after="0" w:line="240" w:lineRule="auto"/>
        <w:jc w:val="both"/>
        <w:rPr>
          <w:rFonts w:ascii="Arial Narrow" w:hAnsi="Arial Narrow" w:cs="Arial"/>
          <w:sz w:val="24"/>
          <w:szCs w:val="24"/>
        </w:rPr>
      </w:pPr>
    </w:p>
    <w:p w:rsidR="007721D6" w:rsidRPr="00E86398" w:rsidRDefault="007721D6" w:rsidP="00195FC6">
      <w:pPr>
        <w:spacing w:after="0" w:line="240" w:lineRule="auto"/>
        <w:jc w:val="both"/>
        <w:rPr>
          <w:rFonts w:ascii="Arial Narrow" w:hAnsi="Arial Narrow" w:cs="Arial"/>
          <w:b/>
          <w:sz w:val="28"/>
          <w:szCs w:val="24"/>
        </w:rPr>
      </w:pPr>
      <w:r w:rsidRPr="00E86398">
        <w:rPr>
          <w:rFonts w:ascii="Arial Narrow" w:hAnsi="Arial Narrow" w:cs="Arial"/>
          <w:b/>
          <w:sz w:val="28"/>
          <w:szCs w:val="24"/>
        </w:rPr>
        <w:t>3. DESCRIPCIÓN DEL PROYECTO</w:t>
      </w:r>
    </w:p>
    <w:p w:rsidR="007721D6" w:rsidRPr="00E86398" w:rsidRDefault="007721D6" w:rsidP="00195FC6">
      <w:pPr>
        <w:spacing w:after="0" w:line="240" w:lineRule="auto"/>
        <w:jc w:val="both"/>
        <w:rPr>
          <w:rFonts w:ascii="Arial Narrow" w:hAnsi="Arial Narrow" w:cs="Arial"/>
          <w:sz w:val="24"/>
          <w:szCs w:val="24"/>
        </w:rPr>
      </w:pPr>
    </w:p>
    <w:p w:rsidR="007721D6" w:rsidRPr="00E86398" w:rsidRDefault="007721D6" w:rsidP="00195FC6">
      <w:pPr>
        <w:spacing w:after="0" w:line="240" w:lineRule="auto"/>
        <w:jc w:val="both"/>
        <w:rPr>
          <w:rFonts w:ascii="Arial Narrow" w:hAnsi="Arial Narrow" w:cs="Arial"/>
          <w:sz w:val="24"/>
          <w:szCs w:val="24"/>
        </w:rPr>
      </w:pPr>
    </w:p>
    <w:p w:rsidR="007721D6" w:rsidRPr="00E86398" w:rsidRDefault="007721D6" w:rsidP="00195FC6">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Introducción:</w:t>
      </w:r>
    </w:p>
    <w:p w:rsidR="006B5FF6" w:rsidRPr="002174AD" w:rsidRDefault="006B5FF6" w:rsidP="00195FC6">
      <w:pPr>
        <w:spacing w:after="0" w:line="240" w:lineRule="auto"/>
        <w:jc w:val="both"/>
        <w:rPr>
          <w:rFonts w:ascii="Arial Narrow" w:hAnsi="Arial Narrow"/>
          <w:sz w:val="24"/>
          <w:szCs w:val="24"/>
        </w:rPr>
      </w:pPr>
      <w:r w:rsidRPr="002174AD">
        <w:rPr>
          <w:rFonts w:ascii="Arial Narrow" w:hAnsi="Arial Narrow"/>
          <w:sz w:val="24"/>
          <w:szCs w:val="24"/>
        </w:rPr>
        <w:t xml:space="preserve">Una de las principales problemáticas que enfrenta el país son los niveles de corrupción. Periódicamente Transparencia Mexicana, A.C. evalúa la percepción de corrupción y su contraparte, Transparencia Internacional, es la más importante generadora de información sobre este fenómeno a nivel mundial. En los diferentes instrumentos de medición de dicha organización, México prácticamente no ha visto reducida su incidencia de actos de corrupción, sino que inclusive ésta se ha incrementado en los últimos años. </w:t>
      </w:r>
    </w:p>
    <w:p w:rsidR="006B5FF6" w:rsidRPr="002174AD" w:rsidRDefault="006B5FF6" w:rsidP="00195FC6">
      <w:pPr>
        <w:spacing w:after="0" w:line="240" w:lineRule="auto"/>
        <w:jc w:val="both"/>
        <w:rPr>
          <w:rFonts w:ascii="Arial Narrow" w:hAnsi="Arial Narrow"/>
          <w:sz w:val="24"/>
          <w:szCs w:val="24"/>
        </w:rPr>
      </w:pPr>
    </w:p>
    <w:p w:rsidR="006B5FF6" w:rsidRPr="002174AD" w:rsidRDefault="006B5FF6" w:rsidP="00195FC6">
      <w:pPr>
        <w:spacing w:after="0" w:line="240" w:lineRule="auto"/>
        <w:jc w:val="both"/>
        <w:rPr>
          <w:rFonts w:ascii="Arial Narrow" w:hAnsi="Arial Narrow"/>
          <w:sz w:val="24"/>
          <w:szCs w:val="24"/>
        </w:rPr>
      </w:pPr>
      <w:r w:rsidRPr="002174AD">
        <w:rPr>
          <w:rFonts w:ascii="Arial Narrow" w:hAnsi="Arial Narrow"/>
          <w:sz w:val="24"/>
          <w:szCs w:val="24"/>
        </w:rPr>
        <w:t xml:space="preserve">En la actualidad, en el sistema universal y dentro del ámbito del sistema interamericano de derechos humanos, ya existen diversos tratados internacionales encaminados al combate a la corrupción, entre los que sobresale la Convención de las Naciones Unidas contra la Corrupción y la Convención Interamericana contra la Corrupción. Entre los mecanismos preventivos que enuncian los citados documentos, se identifica la generación de sistemas para la declaración de ingresos, es decir, el seguimiento puntual de la evolución patrimonial de los servidores(as) públicos mediante la presentación </w:t>
      </w:r>
      <w:r>
        <w:rPr>
          <w:rFonts w:ascii="Arial Narrow" w:hAnsi="Arial Narrow"/>
          <w:sz w:val="24"/>
          <w:szCs w:val="24"/>
        </w:rPr>
        <w:t xml:space="preserve">y difusión </w:t>
      </w:r>
      <w:r w:rsidRPr="002174AD">
        <w:rPr>
          <w:rFonts w:ascii="Arial Narrow" w:hAnsi="Arial Narrow"/>
          <w:sz w:val="24"/>
          <w:szCs w:val="24"/>
        </w:rPr>
        <w:t>de las declaraciones patrimoniales.</w:t>
      </w:r>
    </w:p>
    <w:p w:rsidR="006B5FF6" w:rsidRPr="002174AD" w:rsidRDefault="006B5FF6" w:rsidP="00195FC6">
      <w:pPr>
        <w:spacing w:after="0" w:line="240" w:lineRule="auto"/>
        <w:jc w:val="both"/>
        <w:rPr>
          <w:rFonts w:ascii="Arial Narrow" w:hAnsi="Arial Narrow"/>
          <w:sz w:val="24"/>
          <w:szCs w:val="24"/>
        </w:rPr>
      </w:pPr>
    </w:p>
    <w:p w:rsidR="00BC0841" w:rsidRPr="00F27446" w:rsidRDefault="00BC0841" w:rsidP="00195FC6">
      <w:pPr>
        <w:spacing w:after="0" w:line="240" w:lineRule="auto"/>
        <w:jc w:val="both"/>
        <w:rPr>
          <w:rFonts w:ascii="Arial Narrow" w:hAnsi="Arial Narrow" w:cs="Arial"/>
          <w:sz w:val="24"/>
          <w:szCs w:val="24"/>
        </w:rPr>
      </w:pPr>
    </w:p>
    <w:p w:rsidR="007721D6" w:rsidRPr="00A12E42" w:rsidRDefault="007721D6" w:rsidP="00195FC6">
      <w:pPr>
        <w:pStyle w:val="Prrafodelista"/>
        <w:numPr>
          <w:ilvl w:val="0"/>
          <w:numId w:val="7"/>
        </w:numPr>
        <w:spacing w:after="0" w:line="240" w:lineRule="auto"/>
        <w:jc w:val="both"/>
        <w:rPr>
          <w:rFonts w:ascii="Arial Narrow" w:hAnsi="Arial Narrow" w:cs="Arial"/>
          <w:b/>
          <w:sz w:val="24"/>
          <w:szCs w:val="24"/>
        </w:rPr>
      </w:pPr>
      <w:r w:rsidRPr="00A12E42">
        <w:rPr>
          <w:rFonts w:ascii="Arial Narrow" w:hAnsi="Arial Narrow" w:cs="Arial"/>
          <w:b/>
          <w:sz w:val="24"/>
          <w:szCs w:val="24"/>
        </w:rPr>
        <w:t>Antecedentes:</w:t>
      </w:r>
    </w:p>
    <w:p w:rsidR="00FA094E" w:rsidRPr="002174AD" w:rsidRDefault="00FA094E" w:rsidP="00195FC6">
      <w:pPr>
        <w:spacing w:after="0" w:line="240" w:lineRule="auto"/>
        <w:jc w:val="both"/>
        <w:rPr>
          <w:rFonts w:ascii="Arial Narrow" w:hAnsi="Arial Narrow"/>
          <w:sz w:val="24"/>
          <w:szCs w:val="24"/>
        </w:rPr>
      </w:pPr>
      <w:r w:rsidRPr="002174AD">
        <w:rPr>
          <w:rFonts w:ascii="Arial Narrow" w:hAnsi="Arial Narrow"/>
          <w:sz w:val="24"/>
          <w:szCs w:val="24"/>
        </w:rPr>
        <w:t xml:space="preserve">La Organización de los Estados Americanos (OEA) considera fundamental para el control patrimonial de los servidores públicos, las siguientes acciones: </w:t>
      </w:r>
    </w:p>
    <w:p w:rsidR="00FA094E" w:rsidRPr="002174AD" w:rsidRDefault="00FA094E" w:rsidP="00195FC6">
      <w:pPr>
        <w:spacing w:after="0" w:line="240" w:lineRule="auto"/>
        <w:jc w:val="both"/>
        <w:rPr>
          <w:rFonts w:ascii="Arial Narrow" w:hAnsi="Arial Narrow"/>
          <w:sz w:val="24"/>
          <w:szCs w:val="24"/>
        </w:rPr>
      </w:pPr>
    </w:p>
    <w:p w:rsidR="00FA094E" w:rsidRPr="002174AD" w:rsidRDefault="00FA094E" w:rsidP="00195FC6">
      <w:pPr>
        <w:spacing w:after="0" w:line="240" w:lineRule="auto"/>
        <w:jc w:val="both"/>
        <w:rPr>
          <w:rFonts w:ascii="Arial Narrow" w:hAnsi="Arial Narrow"/>
          <w:sz w:val="24"/>
          <w:szCs w:val="24"/>
        </w:rPr>
      </w:pPr>
      <w:r w:rsidRPr="002174AD">
        <w:rPr>
          <w:rFonts w:ascii="Arial Narrow" w:hAnsi="Arial Narrow"/>
          <w:sz w:val="24"/>
          <w:szCs w:val="24"/>
        </w:rPr>
        <w:t>- Regular las condiciones, procedimientos y demás aspectos que sean procedentes en relación con la publicidad, cuando corresponda, de las declaraciones patrimoniales, de los ingresos, activos y pasivos.</w:t>
      </w:r>
    </w:p>
    <w:p w:rsidR="00FA094E" w:rsidRPr="002174AD" w:rsidRDefault="00FA094E" w:rsidP="00195FC6">
      <w:pPr>
        <w:spacing w:after="0" w:line="240" w:lineRule="auto"/>
        <w:jc w:val="both"/>
        <w:rPr>
          <w:rFonts w:ascii="Arial Narrow" w:hAnsi="Arial Narrow"/>
          <w:sz w:val="24"/>
          <w:szCs w:val="24"/>
        </w:rPr>
      </w:pPr>
    </w:p>
    <w:p w:rsidR="00FA094E" w:rsidRPr="002174AD" w:rsidRDefault="00FA094E" w:rsidP="00195FC6">
      <w:pPr>
        <w:spacing w:after="0" w:line="240" w:lineRule="auto"/>
        <w:jc w:val="both"/>
        <w:rPr>
          <w:rFonts w:ascii="Arial Narrow" w:hAnsi="Arial Narrow"/>
          <w:sz w:val="24"/>
          <w:szCs w:val="24"/>
        </w:rPr>
      </w:pPr>
      <w:r w:rsidRPr="002174AD">
        <w:rPr>
          <w:rFonts w:ascii="Arial Narrow" w:hAnsi="Arial Narrow"/>
          <w:sz w:val="24"/>
          <w:szCs w:val="24"/>
        </w:rPr>
        <w:t>- Contemplar la posibilidad de ampliar el régimen de sanciones, cubriendo otro tipo de conductas, tales como la omisión de información al momento de rendir la declaración, incluyendo, entre otras medidas, la imposición de sanciones distintas a las previstas.</w:t>
      </w:r>
    </w:p>
    <w:p w:rsidR="00FA094E" w:rsidRPr="002174AD" w:rsidRDefault="00FA094E" w:rsidP="00195FC6">
      <w:pPr>
        <w:spacing w:after="0" w:line="240" w:lineRule="auto"/>
        <w:jc w:val="both"/>
        <w:rPr>
          <w:rFonts w:ascii="Arial Narrow" w:hAnsi="Arial Narrow"/>
          <w:sz w:val="24"/>
          <w:szCs w:val="24"/>
        </w:rPr>
      </w:pPr>
    </w:p>
    <w:p w:rsidR="00FA094E" w:rsidRPr="002174AD" w:rsidRDefault="00FA094E" w:rsidP="00195FC6">
      <w:pPr>
        <w:spacing w:after="0" w:line="240" w:lineRule="auto"/>
        <w:jc w:val="both"/>
        <w:rPr>
          <w:rFonts w:ascii="Arial Narrow" w:hAnsi="Arial Narrow"/>
          <w:sz w:val="24"/>
          <w:szCs w:val="24"/>
        </w:rPr>
      </w:pPr>
      <w:r w:rsidRPr="002174AD">
        <w:rPr>
          <w:rFonts w:ascii="Arial Narrow" w:hAnsi="Arial Narrow"/>
          <w:sz w:val="24"/>
          <w:szCs w:val="24"/>
        </w:rPr>
        <w:t>- Implementar una normativa específica, que incluya plazos y circunstancias razonables para exigir la presentación periódica y actualizada de declaraciones patrimoniales por aquellos sujetos obligados a hacerlo.</w:t>
      </w:r>
    </w:p>
    <w:p w:rsidR="00FA094E" w:rsidRPr="002174AD" w:rsidRDefault="00FA094E" w:rsidP="00195FC6">
      <w:pPr>
        <w:spacing w:after="0" w:line="240" w:lineRule="auto"/>
        <w:jc w:val="both"/>
        <w:rPr>
          <w:rFonts w:ascii="Arial Narrow" w:hAnsi="Arial Narrow"/>
          <w:sz w:val="24"/>
          <w:szCs w:val="24"/>
        </w:rPr>
      </w:pPr>
    </w:p>
    <w:p w:rsidR="00FA094E" w:rsidRPr="002174AD" w:rsidRDefault="00FA094E" w:rsidP="00195FC6">
      <w:pPr>
        <w:spacing w:after="0" w:line="240" w:lineRule="auto"/>
        <w:jc w:val="both"/>
        <w:rPr>
          <w:rFonts w:ascii="Arial Narrow" w:hAnsi="Arial Narrow"/>
          <w:sz w:val="24"/>
          <w:szCs w:val="24"/>
        </w:rPr>
      </w:pPr>
      <w:r w:rsidRPr="002174AD">
        <w:rPr>
          <w:rFonts w:ascii="Arial Narrow" w:hAnsi="Arial Narrow"/>
          <w:sz w:val="24"/>
          <w:szCs w:val="24"/>
        </w:rPr>
        <w:t>- Implementar programas de capacitación a servidores públicos sobre la reglamentación aplicable al sistema para la declaración de los ingresos, activos y pasivo</w:t>
      </w:r>
    </w:p>
    <w:p w:rsidR="00FA094E" w:rsidRPr="002174AD" w:rsidRDefault="00FA094E" w:rsidP="00195FC6">
      <w:pPr>
        <w:spacing w:after="0" w:line="240" w:lineRule="auto"/>
        <w:jc w:val="both"/>
        <w:rPr>
          <w:rFonts w:ascii="Arial Narrow" w:hAnsi="Arial Narrow"/>
          <w:sz w:val="24"/>
          <w:szCs w:val="24"/>
        </w:rPr>
      </w:pPr>
    </w:p>
    <w:p w:rsidR="00FA094E" w:rsidRPr="002174AD" w:rsidRDefault="00FA094E" w:rsidP="00195FC6">
      <w:pPr>
        <w:spacing w:after="0" w:line="240" w:lineRule="auto"/>
        <w:jc w:val="both"/>
        <w:rPr>
          <w:rFonts w:ascii="Arial Narrow" w:hAnsi="Arial Narrow"/>
          <w:sz w:val="24"/>
          <w:szCs w:val="24"/>
        </w:rPr>
      </w:pPr>
      <w:r w:rsidRPr="002174AD">
        <w:rPr>
          <w:rFonts w:ascii="Arial Narrow" w:hAnsi="Arial Narrow"/>
          <w:sz w:val="24"/>
          <w:szCs w:val="24"/>
        </w:rPr>
        <w:t>- Implementar los procedimientos necesarios para realizar el efectivo control del cumplimiento de la obligación de presentar estas declaraciones que permitan verificar los resultados sobre el tema.</w:t>
      </w:r>
    </w:p>
    <w:p w:rsidR="00FA094E" w:rsidRPr="002174AD" w:rsidRDefault="00FA094E" w:rsidP="00195FC6">
      <w:pPr>
        <w:spacing w:after="0" w:line="240" w:lineRule="auto"/>
        <w:rPr>
          <w:rFonts w:ascii="Arial Narrow" w:hAnsi="Arial Narrow"/>
          <w:sz w:val="24"/>
          <w:szCs w:val="24"/>
        </w:rPr>
      </w:pPr>
    </w:p>
    <w:p w:rsidR="00FA094E" w:rsidRPr="000C1B90" w:rsidRDefault="00FA094E" w:rsidP="00195FC6">
      <w:pPr>
        <w:spacing w:after="0" w:line="240" w:lineRule="auto"/>
        <w:jc w:val="both"/>
        <w:rPr>
          <w:rFonts w:ascii="Arial Narrow" w:hAnsi="Arial Narrow"/>
          <w:sz w:val="24"/>
          <w:szCs w:val="24"/>
        </w:rPr>
      </w:pPr>
      <w:r w:rsidRPr="000C1B90">
        <w:rPr>
          <w:rFonts w:ascii="Arial Narrow" w:hAnsi="Arial Narrow"/>
          <w:sz w:val="24"/>
          <w:szCs w:val="24"/>
        </w:rPr>
        <w:t xml:space="preserve">De tal forma que el Municipio de Puebla, en seguimiento a principios internacionales de prevención de la corrupción, ha implementado la buena práctica de difundir las declaraciones patrimoniales de los servidores(as) públicos de primero, segundo y tercer nivel como un medio para prevenir la corrupción en el ejercicio de la función pública a través de un mecanismo de transparencia proactiva </w:t>
      </w:r>
      <w:r w:rsidRPr="000C1B90">
        <w:rPr>
          <w:rFonts w:ascii="Arial Narrow" w:hAnsi="Arial Narrow"/>
          <w:sz w:val="24"/>
          <w:szCs w:val="24"/>
        </w:rPr>
        <w:lastRenderedPageBreak/>
        <w:t>que fomenta la integridad entre sus servidores(as) públicos, desalienta actos de deshonestidad, impulsa la confianza ciudadana en sus autoridades, incrementa la oferta de información pública y, a su vez, incentiva la demanda de información pública gracias a la publicación de información que resulta de interés para la ciudadanía.</w:t>
      </w:r>
    </w:p>
    <w:p w:rsidR="007721D6" w:rsidRDefault="007721D6" w:rsidP="00195FC6">
      <w:pPr>
        <w:spacing w:after="0" w:line="240" w:lineRule="auto"/>
        <w:jc w:val="both"/>
        <w:rPr>
          <w:rFonts w:ascii="Arial Narrow" w:hAnsi="Arial Narrow" w:cs="Arial"/>
          <w:sz w:val="24"/>
          <w:szCs w:val="24"/>
        </w:rPr>
      </w:pPr>
    </w:p>
    <w:p w:rsidR="00FA094E" w:rsidRPr="00E86398" w:rsidRDefault="00FA094E" w:rsidP="00195FC6">
      <w:pPr>
        <w:spacing w:after="0" w:line="240" w:lineRule="auto"/>
        <w:jc w:val="both"/>
        <w:rPr>
          <w:rFonts w:ascii="Arial Narrow" w:hAnsi="Arial Narrow" w:cs="Arial"/>
          <w:sz w:val="24"/>
          <w:szCs w:val="24"/>
        </w:rPr>
      </w:pPr>
    </w:p>
    <w:p w:rsidR="00E266DA" w:rsidRPr="00F51770" w:rsidRDefault="007721D6" w:rsidP="00195FC6">
      <w:pPr>
        <w:pStyle w:val="Prrafodelista"/>
        <w:numPr>
          <w:ilvl w:val="0"/>
          <w:numId w:val="7"/>
        </w:numPr>
        <w:spacing w:after="0" w:line="240" w:lineRule="auto"/>
        <w:jc w:val="both"/>
        <w:rPr>
          <w:rFonts w:ascii="Arial Narrow" w:hAnsi="Arial Narrow" w:cs="Arial"/>
          <w:sz w:val="24"/>
          <w:szCs w:val="24"/>
          <w:lang w:val="es-ES_tradnl"/>
        </w:rPr>
      </w:pPr>
      <w:r w:rsidRPr="00E86398">
        <w:rPr>
          <w:rFonts w:ascii="Arial Narrow" w:hAnsi="Arial Narrow" w:cs="Arial"/>
          <w:b/>
          <w:sz w:val="24"/>
          <w:szCs w:val="24"/>
        </w:rPr>
        <w:t>Descripción general:</w:t>
      </w:r>
      <w:r w:rsidR="00E266DA" w:rsidRPr="00E86398">
        <w:rPr>
          <w:rFonts w:ascii="Arial Narrow" w:hAnsi="Arial Narrow" w:cs="Arial"/>
          <w:b/>
          <w:sz w:val="24"/>
          <w:szCs w:val="24"/>
        </w:rPr>
        <w:t xml:space="preserve"> </w:t>
      </w:r>
    </w:p>
    <w:p w:rsidR="00F51770" w:rsidRP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 xml:space="preserve">El Programa de Integridad en el Desempeño del Servicio Público es una estrategia de prevención de la corrupción que el Ayuntamiento de Puebla implementó, por conducto de la Contraloría Municipal y la Coordinación General de Transparencia, a partir de febrero de 2011, aunque su presentación oficial tuvo lugar el 24 de Mayo del mismo año. Considerando que la corrupción en un grave problema que requiere de mecanismos de prevención, detección, sanción y erradicación y en cumplimiento a la normatividad vigente aplicable al Municipio de Puebla, se diseñó una política pública transversal encaminada a instrumentar mecanismos de integridad en el ejercicio de la función pública incentivando el acceso a la información pública de la población. </w:t>
      </w:r>
    </w:p>
    <w:p w:rsidR="00F51770" w:rsidRP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 xml:space="preserve">En este sentido, el objetivo principal del Programa consiste en implementar una estrategia integral de prevención de la corrupción que fomente la integridad y honestidad en el desempeño de los cargos públicos mediante la puesta en marcha de mecanismos de transparencia proactiva y focalizada que incentiven  el ejercicio del  derecho de acceso a la información de la ciudadanía. </w:t>
      </w:r>
    </w:p>
    <w:p w:rsid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El Programa se divide en 3 fases de implementación correspondientes a los 3 años de la administración municipal: 2011, 2012 y 2013. De igual modo,  abarca una serie de acciones articuladas entre sí que surgen a partir de la definición de los objetivos particulares. El primer objetivo específico del Programa consistió en:</w:t>
      </w:r>
    </w:p>
    <w:p w:rsidR="00FA094E" w:rsidRPr="00F51770" w:rsidRDefault="00FA094E" w:rsidP="00195FC6">
      <w:pPr>
        <w:spacing w:after="0" w:line="240" w:lineRule="auto"/>
        <w:jc w:val="both"/>
        <w:rPr>
          <w:rFonts w:ascii="Arial Narrow" w:hAnsi="Arial Narrow" w:cs="Arial"/>
          <w:sz w:val="24"/>
          <w:szCs w:val="24"/>
        </w:rPr>
      </w:pPr>
    </w:p>
    <w:p w:rsidR="00F51770" w:rsidRPr="00F51770" w:rsidRDefault="00F51770" w:rsidP="00195FC6">
      <w:pPr>
        <w:spacing w:after="0" w:line="240" w:lineRule="auto"/>
        <w:jc w:val="both"/>
        <w:rPr>
          <w:rFonts w:ascii="Arial Narrow" w:hAnsi="Arial Narrow" w:cs="Arial"/>
          <w:b/>
          <w:sz w:val="24"/>
          <w:szCs w:val="24"/>
        </w:rPr>
      </w:pPr>
      <w:r w:rsidRPr="00F51770">
        <w:rPr>
          <w:rFonts w:ascii="Arial Narrow" w:hAnsi="Arial Narrow" w:cs="Arial"/>
          <w:b/>
          <w:sz w:val="24"/>
          <w:szCs w:val="24"/>
        </w:rPr>
        <w:t xml:space="preserve">1. Implementar estrategias para prevenir, detectar y sancionar malas prácticas entre los  servidores públicos con la finalidad de garantizar que desempeñen sus funciones en apego a la legalidad. </w:t>
      </w:r>
    </w:p>
    <w:p w:rsidR="00F51770" w:rsidRP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 xml:space="preserve">En su primera fase (2011-2012) se contó con 2 estrategias principales: a) Recepción y revisión de la presentación de las declaraciones patrimoniales;  b) Asignación de sanciones a quienes incumplieron con dicha disposición establecida en el artículo  83° de la Ley de Responsabilidades de los Servidores Públicos del Estado de Puebla. </w:t>
      </w:r>
    </w:p>
    <w:p w:rsidR="00F51770" w:rsidRP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 xml:space="preserve">Respecto a la primera estrategia, se recibieron 3,712 declaraciones Patrimoniales en pleno cumplimiento de la obligación que establece la Ley de Responsabilidades de los Servidores Públicos del Estado de Puebla. La difusión de esta disposición fue realizada a través de los Coordinadores Administrativos mediante oficios, así como por conducto de carteles y  trípticos en cada una de las 22 dependencias y entidades que integran la administración municipal. Una acción importante para facilitarle a los servidores públicos la entrega oportuna de sus declaraciones se centró en la actualización del software especializado SITPEL, el cual constituye una herramienta tecnológica que posibilita la entrega de la declaración en forma remota y en cualquier horario, dentro del plazo legal definido en la propia ley. En suma, se recibieron 3,712 declaraciones de Situación Patrimonial, agrupadas de la siguiente manera: </w:t>
      </w:r>
      <w:r w:rsidRPr="00F51770">
        <w:rPr>
          <w:rFonts w:ascii="Arial Narrow" w:hAnsi="Arial Narrow" w:cs="Arial"/>
          <w:b/>
          <w:sz w:val="24"/>
          <w:szCs w:val="24"/>
        </w:rPr>
        <w:t>Inicio de cargo</w:t>
      </w:r>
      <w:r w:rsidRPr="00F51770">
        <w:rPr>
          <w:rFonts w:ascii="Arial Narrow" w:hAnsi="Arial Narrow" w:cs="Arial"/>
          <w:sz w:val="24"/>
          <w:szCs w:val="24"/>
        </w:rPr>
        <w:t xml:space="preserve">: 1,062, </w:t>
      </w:r>
      <w:r w:rsidRPr="00F51770">
        <w:rPr>
          <w:rFonts w:ascii="Arial Narrow" w:hAnsi="Arial Narrow" w:cs="Arial"/>
          <w:b/>
          <w:sz w:val="24"/>
          <w:szCs w:val="24"/>
        </w:rPr>
        <w:t>Modificación:</w:t>
      </w:r>
      <w:r w:rsidRPr="00F51770">
        <w:rPr>
          <w:rFonts w:ascii="Arial Narrow" w:hAnsi="Arial Narrow" w:cs="Arial"/>
          <w:sz w:val="24"/>
          <w:szCs w:val="24"/>
        </w:rPr>
        <w:t xml:space="preserve"> 1,585, </w:t>
      </w:r>
      <w:r w:rsidRPr="00F51770">
        <w:rPr>
          <w:rFonts w:ascii="Arial Narrow" w:hAnsi="Arial Narrow" w:cs="Arial"/>
          <w:b/>
          <w:sz w:val="24"/>
          <w:szCs w:val="24"/>
        </w:rPr>
        <w:t>Conclusión:</w:t>
      </w:r>
      <w:r w:rsidRPr="00F51770">
        <w:rPr>
          <w:rFonts w:ascii="Arial Narrow" w:hAnsi="Arial Narrow" w:cs="Arial"/>
          <w:sz w:val="24"/>
          <w:szCs w:val="24"/>
        </w:rPr>
        <w:t xml:space="preserve"> 1,065.</w:t>
      </w:r>
    </w:p>
    <w:p w:rsid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 xml:space="preserve">Por su parte, como resultado de la puesta en marcha de la segunda estrategia, en 2011-2012 se sancionó a 414 servidores públicos por incumplimiento en la presentación de la  Declaración Patrimonial de los cuales 327 correspondieron a integrantes de la administración anterior (que concluyó el 14 de Febrero de 2011) y 77 fueron servidores(as) de la actual administración municipal (cuyo inicio fue el 15 de Febrero de 2011).  El monto recaudado de multas por este concepto fue de </w:t>
      </w:r>
      <w:r w:rsidRPr="00F51770">
        <w:rPr>
          <w:rFonts w:ascii="Arial Narrow" w:hAnsi="Arial Narrow" w:cs="Arial"/>
          <w:sz w:val="24"/>
          <w:szCs w:val="24"/>
        </w:rPr>
        <w:lastRenderedPageBreak/>
        <w:t>$162,045.57 (Ciento sesenta y dos mil cuarenta y cinco 57/100 M.N.) y se inhabilitó a 13 servidores públicos por no haber presentado declaración patrimonial.</w:t>
      </w:r>
    </w:p>
    <w:p w:rsidR="00FA094E" w:rsidRPr="00F51770" w:rsidRDefault="00FA094E" w:rsidP="00195FC6">
      <w:pPr>
        <w:spacing w:after="0" w:line="240" w:lineRule="auto"/>
        <w:jc w:val="both"/>
        <w:rPr>
          <w:rFonts w:ascii="Arial Narrow" w:hAnsi="Arial Narrow" w:cs="Arial"/>
          <w:sz w:val="24"/>
          <w:szCs w:val="24"/>
        </w:rPr>
      </w:pPr>
    </w:p>
    <w:p w:rsidR="00F51770" w:rsidRPr="00F51770" w:rsidRDefault="00F51770" w:rsidP="00195FC6">
      <w:pPr>
        <w:spacing w:after="0" w:line="240" w:lineRule="auto"/>
        <w:jc w:val="both"/>
        <w:rPr>
          <w:rFonts w:ascii="Arial Narrow" w:hAnsi="Arial Narrow" w:cs="Arial"/>
          <w:b/>
          <w:sz w:val="24"/>
          <w:szCs w:val="24"/>
        </w:rPr>
      </w:pPr>
      <w:r w:rsidRPr="00F51770">
        <w:rPr>
          <w:rFonts w:ascii="Arial Narrow" w:hAnsi="Arial Narrow" w:cs="Arial"/>
          <w:b/>
          <w:sz w:val="24"/>
          <w:szCs w:val="24"/>
        </w:rPr>
        <w:t xml:space="preserve">2. Difundir la versión pública de las declaraciones patrimoniales de los servidores(as) públicos del Municipio de Puebla mediante la Instrumentación de mecanismos de transparencia proactiva y focalizada con la finalidad de fomentar la integridad y honestidad de los servidores públicos en el desempeño de la función pública. </w:t>
      </w:r>
    </w:p>
    <w:p w:rsidR="00F51770" w:rsidRP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 xml:space="preserve">En una primera fase (2011), la estrategia, en conformidad con el principio constitucional de máxima publicidad de la información,  se centró en obtener el consentimiento de los servidores(as) públicos de primer nivel para que se publicaran sus declaraciones patrimoniales iniciales ya que es información relativa al patrimonio y, por ende, clasificada como confidencial por la Ley de Transparencia y Acceso a la Información del Estado de Puebla. Durante administraciones anteriores los integrantes del H. Ayuntamiento y los servidores(as) públicos cumplían con lo establecido en la Ley de responsabilidades de los servidores públicos del Estado de Puebla entregando su declaración patrimonial ante el ORFIS y la Contraloría Municipal respectivamente, sin que la misma se hiciera pública lo cual reducía considerablemente el efecto preventivo de la corrupción, pues el patrimonio del servidor(a) no podía monitorearse y, por ende, resultaba improcedente que la ciudadanía detectase cualquier irregularidad en la evolución del mismo. Sin embargo, en 2011 como resultado de este Programa,  los servidores(as) públicos de primer nivel, incluido el Presidente Municipal, por primera vez  en la historia del municipio autorizaron, mediante escrito, la difusión de la versión pública de sus declaraciones patrimoniales, la cual se encuentra para su consulta en el apartado de Transparencia de la página web del municipio. (Disponible en </w:t>
      </w:r>
      <w:hyperlink r:id="rId7" w:history="1">
        <w:r w:rsidRPr="00F51770">
          <w:rPr>
            <w:rStyle w:val="Hipervnculo"/>
            <w:rFonts w:ascii="Arial Narrow" w:hAnsi="Arial Narrow" w:cs="Arial"/>
            <w:sz w:val="24"/>
            <w:szCs w:val="24"/>
          </w:rPr>
          <w:t>http://www.pueblacapital.gob.mx/6-declaraciones-patrimoniales</w:t>
        </w:r>
      </w:hyperlink>
      <w:r w:rsidRPr="00F51770">
        <w:rPr>
          <w:rFonts w:ascii="Arial Narrow" w:hAnsi="Arial Narrow" w:cs="Arial"/>
          <w:sz w:val="24"/>
          <w:szCs w:val="24"/>
        </w:rPr>
        <w:t xml:space="preserve">). </w:t>
      </w:r>
    </w:p>
    <w:p w:rsidR="00F51770" w:rsidRP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En un acto público el 24 de mayo de 2011 en el Palacio Municipal se firmaron las cartas de aceptación voluntaria y se difundieron las versiones públicas de las declaraciones patrimoniales del Presidente Municipal y de los integrantes del Gabinete Municipal. Al 31 de diciembre de 2011 se publicaron las versiones públicas de las declaraciones patrimoniales de los siguientes servidores(as) públicos:</w:t>
      </w:r>
    </w:p>
    <w:p w:rsidR="00F51770" w:rsidRP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 xml:space="preserve"> </w:t>
      </w:r>
    </w:p>
    <w:p w:rsidR="00F51770" w:rsidRPr="00F51770" w:rsidRDefault="00F51770" w:rsidP="00195FC6">
      <w:pPr>
        <w:numPr>
          <w:ilvl w:val="0"/>
          <w:numId w:val="27"/>
        </w:numPr>
        <w:spacing w:after="0" w:line="240" w:lineRule="auto"/>
        <w:jc w:val="both"/>
        <w:rPr>
          <w:rFonts w:ascii="Arial Narrow" w:hAnsi="Arial Narrow" w:cs="Arial"/>
          <w:sz w:val="24"/>
          <w:szCs w:val="24"/>
        </w:rPr>
      </w:pPr>
      <w:r w:rsidRPr="00F51770">
        <w:rPr>
          <w:rFonts w:ascii="Arial Narrow" w:hAnsi="Arial Narrow" w:cs="Arial"/>
          <w:sz w:val="24"/>
          <w:szCs w:val="24"/>
        </w:rPr>
        <w:t>Presidente Municipal, Jefe de la Oficina de la Presidencia y Secretaria Particular de la Presidencia</w:t>
      </w:r>
    </w:p>
    <w:p w:rsidR="00F51770" w:rsidRPr="00F51770" w:rsidRDefault="00F51770" w:rsidP="00195FC6">
      <w:pPr>
        <w:numPr>
          <w:ilvl w:val="0"/>
          <w:numId w:val="27"/>
        </w:numPr>
        <w:spacing w:after="0" w:line="240" w:lineRule="auto"/>
        <w:jc w:val="both"/>
        <w:rPr>
          <w:rFonts w:ascii="Arial Narrow" w:hAnsi="Arial Narrow" w:cs="Arial"/>
          <w:sz w:val="24"/>
          <w:szCs w:val="24"/>
        </w:rPr>
      </w:pPr>
      <w:r w:rsidRPr="00F51770">
        <w:rPr>
          <w:rFonts w:ascii="Arial Narrow" w:hAnsi="Arial Narrow" w:cs="Arial"/>
          <w:sz w:val="24"/>
          <w:szCs w:val="24"/>
        </w:rPr>
        <w:t>18 Secretarios(as) Municipales</w:t>
      </w:r>
    </w:p>
    <w:p w:rsidR="00F51770" w:rsidRPr="00F51770" w:rsidRDefault="00F51770" w:rsidP="00195FC6">
      <w:pPr>
        <w:numPr>
          <w:ilvl w:val="0"/>
          <w:numId w:val="27"/>
        </w:numPr>
        <w:spacing w:after="0" w:line="240" w:lineRule="auto"/>
        <w:jc w:val="both"/>
        <w:rPr>
          <w:rFonts w:ascii="Arial Narrow" w:hAnsi="Arial Narrow" w:cs="Arial"/>
          <w:sz w:val="24"/>
          <w:szCs w:val="24"/>
        </w:rPr>
      </w:pPr>
      <w:r w:rsidRPr="00F51770">
        <w:rPr>
          <w:rFonts w:ascii="Arial Narrow" w:hAnsi="Arial Narrow" w:cs="Arial"/>
          <w:sz w:val="24"/>
          <w:szCs w:val="24"/>
        </w:rPr>
        <w:t>1 Directora Ejecutiva</w:t>
      </w:r>
    </w:p>
    <w:p w:rsidR="00F51770" w:rsidRPr="00F51770" w:rsidRDefault="00F51770" w:rsidP="00195FC6">
      <w:pPr>
        <w:numPr>
          <w:ilvl w:val="0"/>
          <w:numId w:val="27"/>
        </w:numPr>
        <w:spacing w:after="0" w:line="240" w:lineRule="auto"/>
        <w:jc w:val="both"/>
        <w:rPr>
          <w:rFonts w:ascii="Arial Narrow" w:hAnsi="Arial Narrow" w:cs="Arial"/>
          <w:sz w:val="24"/>
          <w:szCs w:val="24"/>
        </w:rPr>
      </w:pPr>
      <w:r w:rsidRPr="00F51770">
        <w:rPr>
          <w:rFonts w:ascii="Arial Narrow" w:hAnsi="Arial Narrow" w:cs="Arial"/>
          <w:sz w:val="24"/>
          <w:szCs w:val="24"/>
        </w:rPr>
        <w:t>3 Jefes(as) de Departamento de la Coordinación General de Transparencia</w:t>
      </w:r>
    </w:p>
    <w:p w:rsidR="00F51770" w:rsidRPr="00F51770" w:rsidRDefault="00F51770" w:rsidP="00195FC6">
      <w:pPr>
        <w:numPr>
          <w:ilvl w:val="0"/>
          <w:numId w:val="27"/>
        </w:numPr>
        <w:spacing w:after="0" w:line="240" w:lineRule="auto"/>
        <w:jc w:val="both"/>
        <w:rPr>
          <w:rFonts w:ascii="Arial Narrow" w:hAnsi="Arial Narrow" w:cs="Arial"/>
          <w:sz w:val="24"/>
          <w:szCs w:val="24"/>
        </w:rPr>
      </w:pPr>
      <w:r w:rsidRPr="00F51770">
        <w:rPr>
          <w:rFonts w:ascii="Arial Narrow" w:hAnsi="Arial Narrow" w:cs="Arial"/>
          <w:sz w:val="24"/>
          <w:szCs w:val="24"/>
        </w:rPr>
        <w:t>3 Regidores(as) del Ayuntamiento de Puebla</w:t>
      </w:r>
    </w:p>
    <w:p w:rsidR="00F51770" w:rsidRPr="00F51770" w:rsidRDefault="00F51770" w:rsidP="00195FC6">
      <w:pPr>
        <w:spacing w:after="0" w:line="240" w:lineRule="auto"/>
        <w:jc w:val="both"/>
        <w:rPr>
          <w:rFonts w:ascii="Arial Narrow" w:hAnsi="Arial Narrow" w:cs="Arial"/>
          <w:b/>
          <w:sz w:val="24"/>
          <w:szCs w:val="24"/>
        </w:rPr>
      </w:pPr>
    </w:p>
    <w:p w:rsidR="00F51770" w:rsidRPr="00F51770" w:rsidRDefault="00F51770" w:rsidP="00195FC6">
      <w:pPr>
        <w:spacing w:after="0" w:line="240" w:lineRule="auto"/>
        <w:jc w:val="both"/>
        <w:rPr>
          <w:rFonts w:ascii="Arial Narrow" w:hAnsi="Arial Narrow" w:cs="Arial"/>
          <w:b/>
          <w:sz w:val="24"/>
          <w:szCs w:val="24"/>
        </w:rPr>
      </w:pPr>
      <w:r w:rsidRPr="00F51770">
        <w:rPr>
          <w:rFonts w:ascii="Arial Narrow" w:hAnsi="Arial Narrow" w:cs="Arial"/>
          <w:b/>
          <w:sz w:val="24"/>
          <w:szCs w:val="24"/>
        </w:rPr>
        <w:t>3. Actualizar la versión pública de las declaraciones patrimoniales  de los servidores públicos de primero, segundo y tercer nivel a fin de que la ciudadanía disponga de una herramienta que le permita monitorear, analizar y evaluar la evolución del patrimonio y así denunciar cualquier irregularidad detectada.</w:t>
      </w:r>
    </w:p>
    <w:p w:rsidR="00F51770" w:rsidRP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 xml:space="preserve">En una segunda fase (2012), la Contraloría Municipal recibió las modificaciones a las declaraciones patrimoniales de los servidores(as) públicos del Municipio, mismas que por ley se entregaron a más tardar el 29 de Febrero de 2012. Tras su revisión por la Contraloría, se elaboró la versión pública, previo consentimiento del titular, para su publicación en el portal electrónico del Ayuntamiento de Puebla. A diferencia, de la primera fase, en 2012 hubo un incremento del 557% en el número de servidores(as) públicos que difundieron su  declaración patrimonial, al pasar de 28 servidores(as) a 184 servidores(as). El incremento se debió a que se incorporó a servidores de segundo y tercer </w:t>
      </w:r>
      <w:r w:rsidRPr="00F51770">
        <w:rPr>
          <w:rFonts w:ascii="Arial Narrow" w:hAnsi="Arial Narrow" w:cs="Arial"/>
          <w:sz w:val="24"/>
          <w:szCs w:val="24"/>
        </w:rPr>
        <w:lastRenderedPageBreak/>
        <w:t>nivel. En 2012, se cuenta actualmente con la difusión de la versión pública de las declaraciones patrimoniales de Inicio (2011) y de Modificación (2012) de los siguientes servidores públicos:</w:t>
      </w:r>
    </w:p>
    <w:p w:rsidR="00F51770" w:rsidRPr="00F51770" w:rsidRDefault="00F51770" w:rsidP="00195FC6">
      <w:pPr>
        <w:spacing w:after="0" w:line="240" w:lineRule="auto"/>
        <w:jc w:val="both"/>
        <w:rPr>
          <w:rFonts w:ascii="Arial Narrow" w:hAnsi="Arial Narrow" w:cs="Arial"/>
          <w:sz w:val="24"/>
          <w:szCs w:val="24"/>
        </w:rPr>
      </w:pPr>
      <w:r w:rsidRPr="00F51770">
        <w:rPr>
          <w:rFonts w:ascii="Arial Narrow" w:hAnsi="Arial Narrow" w:cs="Arial"/>
          <w:sz w:val="24"/>
          <w:szCs w:val="24"/>
        </w:rPr>
        <w:t>Presidente Municipal</w:t>
      </w:r>
    </w:p>
    <w:p w:rsidR="00F51770" w:rsidRPr="00F51770" w:rsidRDefault="00F51770" w:rsidP="00195FC6">
      <w:pPr>
        <w:pStyle w:val="Prrafodelista"/>
        <w:numPr>
          <w:ilvl w:val="0"/>
          <w:numId w:val="28"/>
        </w:numPr>
        <w:spacing w:after="0" w:line="240" w:lineRule="auto"/>
        <w:jc w:val="both"/>
        <w:rPr>
          <w:rFonts w:ascii="Arial Narrow" w:hAnsi="Arial Narrow" w:cs="Arial"/>
          <w:sz w:val="24"/>
          <w:szCs w:val="24"/>
        </w:rPr>
      </w:pPr>
      <w:r w:rsidRPr="00F51770">
        <w:rPr>
          <w:rFonts w:ascii="Arial Narrow" w:hAnsi="Arial Narrow" w:cs="Arial"/>
          <w:sz w:val="24"/>
          <w:szCs w:val="24"/>
        </w:rPr>
        <w:t>18 Secretarios Municipales</w:t>
      </w:r>
    </w:p>
    <w:p w:rsidR="00F51770" w:rsidRPr="00F51770" w:rsidRDefault="00F51770" w:rsidP="00195FC6">
      <w:pPr>
        <w:pStyle w:val="Prrafodelista"/>
        <w:numPr>
          <w:ilvl w:val="0"/>
          <w:numId w:val="28"/>
        </w:numPr>
        <w:spacing w:after="0" w:line="240" w:lineRule="auto"/>
        <w:jc w:val="both"/>
        <w:rPr>
          <w:rFonts w:ascii="Arial Narrow" w:hAnsi="Arial Narrow" w:cs="Arial"/>
          <w:sz w:val="24"/>
          <w:szCs w:val="24"/>
        </w:rPr>
      </w:pPr>
      <w:r w:rsidRPr="00F51770">
        <w:rPr>
          <w:rFonts w:ascii="Arial Narrow" w:hAnsi="Arial Narrow" w:cs="Arial"/>
          <w:sz w:val="24"/>
          <w:szCs w:val="24"/>
        </w:rPr>
        <w:t>32 Directores y Subdirectores</w:t>
      </w:r>
    </w:p>
    <w:p w:rsidR="00F51770" w:rsidRPr="00F51770" w:rsidRDefault="00F51770" w:rsidP="00195FC6">
      <w:pPr>
        <w:pStyle w:val="Prrafodelista"/>
        <w:numPr>
          <w:ilvl w:val="0"/>
          <w:numId w:val="28"/>
        </w:numPr>
        <w:spacing w:after="0" w:line="240" w:lineRule="auto"/>
        <w:jc w:val="both"/>
        <w:rPr>
          <w:rFonts w:ascii="Arial Narrow" w:hAnsi="Arial Narrow" w:cs="Arial"/>
          <w:sz w:val="24"/>
          <w:szCs w:val="24"/>
        </w:rPr>
      </w:pPr>
      <w:r w:rsidRPr="00F51770">
        <w:rPr>
          <w:rFonts w:ascii="Arial Narrow" w:hAnsi="Arial Narrow" w:cs="Arial"/>
          <w:sz w:val="24"/>
          <w:szCs w:val="24"/>
        </w:rPr>
        <w:t>112 Jefes de Departamento</w:t>
      </w:r>
    </w:p>
    <w:p w:rsidR="00F51770" w:rsidRPr="00F51770" w:rsidRDefault="00F51770" w:rsidP="00195FC6">
      <w:pPr>
        <w:pStyle w:val="Prrafodelista"/>
        <w:numPr>
          <w:ilvl w:val="0"/>
          <w:numId w:val="28"/>
        </w:numPr>
        <w:spacing w:after="0" w:line="240" w:lineRule="auto"/>
        <w:jc w:val="both"/>
        <w:rPr>
          <w:rFonts w:ascii="Arial Narrow" w:hAnsi="Arial Narrow" w:cs="Arial"/>
          <w:sz w:val="24"/>
          <w:szCs w:val="24"/>
        </w:rPr>
      </w:pPr>
      <w:r w:rsidRPr="00F51770">
        <w:rPr>
          <w:rFonts w:ascii="Arial Narrow" w:hAnsi="Arial Narrow" w:cs="Arial"/>
          <w:sz w:val="24"/>
          <w:szCs w:val="24"/>
        </w:rPr>
        <w:t>21 Coordinadores</w:t>
      </w:r>
    </w:p>
    <w:p w:rsidR="00F51770" w:rsidRPr="00F51770" w:rsidRDefault="00F51770" w:rsidP="00195FC6">
      <w:pPr>
        <w:spacing w:after="0" w:line="240" w:lineRule="auto"/>
        <w:jc w:val="both"/>
        <w:rPr>
          <w:rFonts w:ascii="Arial Narrow" w:hAnsi="Arial Narrow" w:cs="Arial"/>
          <w:sz w:val="24"/>
          <w:szCs w:val="24"/>
          <w:lang w:val="es-ES_tradnl"/>
        </w:rPr>
      </w:pPr>
    </w:p>
    <w:p w:rsidR="007721D6" w:rsidRPr="00695076" w:rsidRDefault="007721D6" w:rsidP="00195FC6">
      <w:pPr>
        <w:spacing w:after="0" w:line="240" w:lineRule="auto"/>
        <w:jc w:val="both"/>
        <w:rPr>
          <w:rFonts w:ascii="Arial Narrow" w:hAnsi="Arial Narrow" w:cs="Arial"/>
          <w:b/>
          <w:sz w:val="24"/>
          <w:szCs w:val="24"/>
          <w:lang w:val="es-ES_tradnl"/>
        </w:rPr>
      </w:pPr>
    </w:p>
    <w:p w:rsidR="007721D6" w:rsidRPr="00574B73" w:rsidRDefault="007721D6" w:rsidP="00195FC6">
      <w:pPr>
        <w:pStyle w:val="Prrafodelista"/>
        <w:numPr>
          <w:ilvl w:val="0"/>
          <w:numId w:val="7"/>
        </w:numPr>
        <w:spacing w:after="0" w:line="240" w:lineRule="auto"/>
        <w:jc w:val="both"/>
        <w:rPr>
          <w:rFonts w:ascii="Arial Narrow" w:hAnsi="Arial Narrow" w:cs="Arial"/>
          <w:b/>
          <w:sz w:val="24"/>
          <w:szCs w:val="24"/>
        </w:rPr>
      </w:pPr>
      <w:r w:rsidRPr="00574B73">
        <w:rPr>
          <w:rFonts w:ascii="Arial Narrow" w:hAnsi="Arial Narrow" w:cs="Arial"/>
          <w:b/>
          <w:sz w:val="24"/>
          <w:szCs w:val="24"/>
        </w:rPr>
        <w:t xml:space="preserve">Resumen general: </w:t>
      </w:r>
    </w:p>
    <w:p w:rsidR="006B5FF6" w:rsidRPr="002174AD" w:rsidRDefault="006B5FF6" w:rsidP="00195FC6">
      <w:pPr>
        <w:spacing w:after="0" w:line="240" w:lineRule="auto"/>
        <w:jc w:val="both"/>
        <w:rPr>
          <w:rFonts w:ascii="Arial Narrow" w:hAnsi="Arial Narrow"/>
          <w:sz w:val="24"/>
          <w:szCs w:val="24"/>
        </w:rPr>
      </w:pPr>
      <w:r w:rsidRPr="002174AD">
        <w:rPr>
          <w:rFonts w:ascii="Arial Narrow" w:hAnsi="Arial Narrow"/>
          <w:sz w:val="24"/>
          <w:szCs w:val="24"/>
        </w:rPr>
        <w:t>En la actualidad, esta práctica es de uso generalizado en nuestro país, no así su difusión ya que a la fecha no es una obligatoriedad de ley su publicación, sino que corresponde a cada servidor público decidir su autoriza su difusión o restringe su acceso, al ser considerada información confidencial.</w:t>
      </w:r>
    </w:p>
    <w:p w:rsidR="006B5FF6" w:rsidRPr="002174AD" w:rsidRDefault="006B5FF6" w:rsidP="00195FC6">
      <w:pPr>
        <w:spacing w:after="0" w:line="240" w:lineRule="auto"/>
        <w:jc w:val="both"/>
        <w:rPr>
          <w:rFonts w:ascii="Arial Narrow" w:hAnsi="Arial Narrow"/>
          <w:sz w:val="24"/>
          <w:szCs w:val="24"/>
        </w:rPr>
      </w:pPr>
    </w:p>
    <w:p w:rsidR="006B5FF6" w:rsidRPr="002174AD" w:rsidRDefault="006B5FF6" w:rsidP="00195FC6">
      <w:pPr>
        <w:spacing w:after="0" w:line="240" w:lineRule="auto"/>
        <w:jc w:val="both"/>
        <w:rPr>
          <w:rFonts w:ascii="Arial Narrow" w:hAnsi="Arial Narrow"/>
          <w:sz w:val="24"/>
          <w:szCs w:val="24"/>
        </w:rPr>
      </w:pPr>
      <w:r w:rsidRPr="002174AD">
        <w:rPr>
          <w:rFonts w:ascii="Arial Narrow" w:hAnsi="Arial Narrow"/>
          <w:b/>
          <w:sz w:val="24"/>
          <w:szCs w:val="24"/>
        </w:rPr>
        <w:t>FUNDAR, Centro de Análisis e Investigación, A.C</w:t>
      </w:r>
      <w:r w:rsidRPr="002174AD">
        <w:rPr>
          <w:rFonts w:ascii="Arial Narrow" w:hAnsi="Arial Narrow"/>
          <w:sz w:val="24"/>
          <w:szCs w:val="24"/>
        </w:rPr>
        <w:t>. considera que el hecho de que las declaraciones patrimoniales de los servidores(as) públicos no sea información pública, a excepción que medie consentimiento del titular de la misma, se contrapone al principio constitucional de máxima publicidad bajo 3 argumentos:</w:t>
      </w:r>
    </w:p>
    <w:p w:rsidR="006B5FF6" w:rsidRPr="002174AD" w:rsidRDefault="006B5FF6" w:rsidP="00195FC6">
      <w:pPr>
        <w:spacing w:after="0" w:line="240" w:lineRule="auto"/>
        <w:jc w:val="both"/>
        <w:rPr>
          <w:rFonts w:ascii="Arial Narrow" w:hAnsi="Arial Narrow"/>
          <w:sz w:val="24"/>
          <w:szCs w:val="24"/>
        </w:rPr>
      </w:pPr>
    </w:p>
    <w:p w:rsidR="006B5FF6" w:rsidRPr="002174AD" w:rsidRDefault="006B5FF6" w:rsidP="00195FC6">
      <w:pPr>
        <w:spacing w:after="0" w:line="240" w:lineRule="auto"/>
        <w:jc w:val="both"/>
        <w:rPr>
          <w:rFonts w:ascii="Arial Narrow" w:hAnsi="Arial Narrow"/>
          <w:sz w:val="24"/>
          <w:szCs w:val="24"/>
        </w:rPr>
      </w:pPr>
      <w:r w:rsidRPr="002174AD">
        <w:rPr>
          <w:rFonts w:ascii="Arial Narrow" w:hAnsi="Arial Narrow"/>
          <w:sz w:val="24"/>
          <w:szCs w:val="24"/>
        </w:rPr>
        <w:t>a) El contenido de una declaración, patrimonial o de intereses, incluye más información que los datos personales.</w:t>
      </w:r>
    </w:p>
    <w:p w:rsidR="006B5FF6" w:rsidRPr="002174AD" w:rsidRDefault="006B5FF6" w:rsidP="00195FC6">
      <w:pPr>
        <w:spacing w:after="0" w:line="240" w:lineRule="auto"/>
        <w:jc w:val="both"/>
        <w:rPr>
          <w:rFonts w:ascii="Arial Narrow" w:hAnsi="Arial Narrow"/>
          <w:sz w:val="24"/>
          <w:szCs w:val="24"/>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b)  Los funcionarios del Estado deben considerarse en una categoría diferente a la de las personas físicas, en términos de la publicidad de su patrimonio o de los negocios adicionales a su función pública.</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c)  De acuerdo con el artículo 43 de la LFTAIPG, deben generarse versiones públicas de documentos que contengan información reservada o confidencial.</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d)  El derecho ciudadano a conocer el contenido de las declaraciones representa una forma preventiva contra la corrupción y de control, por parte de la ciudadanía, de posibles malos manejos de los recursos públicos.</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e)  Las declaraciones patrimoniales pueden dar información sobre el cambio que puede haber en la situación económica de un legislador, lo que indica un acto de corrupción probable.</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rPr>
        <w:t>Ernesto Villanueva considera que la publicidad de las declaraciones patrimoniales constituye una política pública destinada a fortalecer los tejidos de confianza pública en los gobiernos y, afirma, que es una obligación de los Estados democráticos actuar con transparencia frente a los ciudadanos. Marcela Rodríguez considera que la mayor utilidad de la publicación de las declaraciones patrimoniales de los servidores públicos se centra en que es una herramienta a favor de la ciudadanía para la denuncia de conductas irregulares. En dirección semejante se localiza la visión de Delia Ferreira al expresar que la difusión de las declaraciones patrimoniales responde a una necesidad de constituir una prueba en el supuesto de un enriquecimiento ilícito y apunta a develar posibles conflictos de interés en el ejercicio de la función pública.</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lastRenderedPageBreak/>
        <w:t xml:space="preserve">Desde esta perspectiva, el Ayuntamiento de Puebla ha considerado al combate a la corrupción como un objetivo primordial por lo cual ha diseñado el Programa de Integridad en el Desempeño Público con la finalidad de implementar mecanismos preventivos y de control de la corrupción a través del seguimiento a la situación patrimonial de sus servidores públicos. No obstante, dicha estrategia sólo es integral en la medida en que incorpora componentes de transparencia ya que no sólo se trata de garantizar la disponibilidad de la información público, sino también se precisa que la ciudadanía acceda a herramientas de monitoreo de posibles actos de corrupción traducidos en enriquecimiento ilícito de los funcionarios municipales por conducto de algún acto tipificado como corrupción. </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Para tales efectos, en 2011 se crea el Programa de Integridad en el Desempeño del Servicio Público el cual se integra de los siguientes componentes:</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 Software especializado para la recepción de las declaraciones patrimoniales</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 Difusión interna de la obligación de presentar declaración patrimonial en los supuestos señalados por la ley.</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 Aplicación de sanciones debido a incumplimientos en la presentación de la declaración correspondiente.</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 Sensibilización a servidores(as) públicos para que autorizaran voluntariamente la publicación de las versiones públicas de sus declaraciones patrimoniales.</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 xml:space="preserve">- Difusión de las versiones públicas de las declaraciones patrimoniales de los servidores públicos. </w:t>
      </w:r>
    </w:p>
    <w:p w:rsidR="00E266DA" w:rsidRDefault="00E266DA" w:rsidP="00195FC6">
      <w:pPr>
        <w:spacing w:after="0" w:line="240" w:lineRule="auto"/>
        <w:jc w:val="both"/>
        <w:rPr>
          <w:rFonts w:ascii="Arial Narrow" w:hAnsi="Arial Narrow" w:cs="Arial"/>
          <w:b/>
          <w:sz w:val="24"/>
          <w:szCs w:val="24"/>
        </w:rPr>
      </w:pPr>
    </w:p>
    <w:p w:rsidR="00574B73" w:rsidRPr="00E86398" w:rsidRDefault="00574B73" w:rsidP="00195FC6">
      <w:pPr>
        <w:spacing w:after="0" w:line="240" w:lineRule="auto"/>
        <w:jc w:val="both"/>
        <w:rPr>
          <w:rFonts w:ascii="Arial Narrow" w:hAnsi="Arial Narrow" w:cs="Arial"/>
          <w:b/>
          <w:sz w:val="24"/>
          <w:szCs w:val="24"/>
        </w:rPr>
      </w:pPr>
    </w:p>
    <w:p w:rsidR="00F27446" w:rsidRDefault="007721D6" w:rsidP="00195FC6">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Justificación:</w:t>
      </w:r>
    </w:p>
    <w:p w:rsidR="00182800" w:rsidRPr="002174AD" w:rsidRDefault="00182800" w:rsidP="00195FC6">
      <w:pPr>
        <w:spacing w:after="0" w:line="240" w:lineRule="auto"/>
        <w:jc w:val="both"/>
        <w:rPr>
          <w:rFonts w:ascii="Arial Narrow" w:hAnsi="Arial Narrow"/>
          <w:sz w:val="24"/>
          <w:szCs w:val="24"/>
        </w:rPr>
      </w:pPr>
      <w:r>
        <w:rPr>
          <w:rFonts w:ascii="Arial Narrow" w:hAnsi="Arial Narrow"/>
          <w:sz w:val="24"/>
          <w:szCs w:val="24"/>
        </w:rPr>
        <w:t>E</w:t>
      </w:r>
      <w:r w:rsidRPr="002174AD">
        <w:rPr>
          <w:rFonts w:ascii="Arial Narrow" w:hAnsi="Arial Narrow"/>
          <w:sz w:val="24"/>
          <w:szCs w:val="24"/>
        </w:rPr>
        <w:t xml:space="preserve">l Municipio de Puebla, en seguimiento a principios internacionales de prevención de la corrupción, ha implementado la buena práctica de difundir las declaraciones patrimoniales de los servidores(as) públicos de primero, segundo y tercer nivel como un medio para prevenir la corrupción en el ejercicio de la función pública a través de un mecanismo de transparencia proactiva que fomenta la integridad entre sus servidores(as) públicos, desalienta actos de deshonestidad, impulsa la confianza ciudadana en sus autoridades, incrementa la oferta de información pública y, a su vez, incentiva la demanda de información pública gracias a la publicación de información que resulta de interés para la ciudadanía, cumpliendo de tal manera tanto con la normatividad en la materia y con las recomendaciones de especialistas, quienes en la Métrica de la Transparencia 2011 sugieren que se fortalezca la  oferta de información pública y se incentive su respectiva demanda entre la población. De esta perspectiva, el Municipio de Puebla articula acciones encaminadas a fomentar la integridad en la función pública y establece mecanismos de transparencia innovadores dado que, a diferencia de otros ejercicios similares, en el Municipio de Puebla se publica la descripción de los bienes y el monto total del patrimonio del servidor público - mientras que en otros municipios sólo se describe un global de bienes - a la vez que se actualiza anualmente las declaraciones patrimoniales permitiendo de esta forma un efectivo seguimiento de la ciudadanía a la evolución patrimonial de sus servidores públicos. </w:t>
      </w:r>
    </w:p>
    <w:p w:rsidR="00182800" w:rsidRDefault="00182800" w:rsidP="00195FC6">
      <w:pPr>
        <w:spacing w:after="0" w:line="240" w:lineRule="auto"/>
        <w:jc w:val="both"/>
        <w:rPr>
          <w:rFonts w:ascii="Arial Narrow" w:hAnsi="Arial Narrow" w:cs="Arial"/>
          <w:b/>
          <w:sz w:val="24"/>
          <w:szCs w:val="24"/>
        </w:rPr>
      </w:pPr>
    </w:p>
    <w:p w:rsidR="000C1B90" w:rsidRDefault="000C1B90" w:rsidP="00195FC6">
      <w:pPr>
        <w:spacing w:after="0" w:line="240" w:lineRule="auto"/>
        <w:jc w:val="both"/>
        <w:rPr>
          <w:rFonts w:ascii="Arial Narrow" w:hAnsi="Arial Narrow" w:cs="Arial"/>
          <w:b/>
          <w:sz w:val="24"/>
          <w:szCs w:val="24"/>
        </w:rPr>
      </w:pPr>
    </w:p>
    <w:p w:rsidR="000C1B90" w:rsidRPr="00182800" w:rsidRDefault="000C1B90" w:rsidP="00195FC6">
      <w:pPr>
        <w:spacing w:after="0" w:line="240" w:lineRule="auto"/>
        <w:jc w:val="both"/>
        <w:rPr>
          <w:rFonts w:ascii="Arial Narrow" w:hAnsi="Arial Narrow" w:cs="Arial"/>
          <w:b/>
          <w:sz w:val="24"/>
          <w:szCs w:val="24"/>
        </w:rPr>
      </w:pPr>
    </w:p>
    <w:p w:rsidR="007721D6" w:rsidRDefault="007721D6" w:rsidP="00195FC6">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lastRenderedPageBreak/>
        <w:t>Marco jurídico o aspectos legales relevantes:</w:t>
      </w:r>
    </w:p>
    <w:p w:rsidR="006B5FF6"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Pr>
          <w:rFonts w:ascii="Arial Narrow" w:hAnsi="Arial Narrow" w:cs="Arial"/>
        </w:rPr>
        <w:t xml:space="preserve">La Ley de Responsabilidades de los Servidores Públicos del Estado de Puebla establece </w:t>
      </w:r>
      <w:r w:rsidR="00F45A52">
        <w:rPr>
          <w:rFonts w:ascii="Arial Narrow" w:hAnsi="Arial Narrow" w:cs="Arial"/>
        </w:rPr>
        <w:t>en sus artículos 81, 82, 83, 85 y</w:t>
      </w:r>
      <w:r>
        <w:rPr>
          <w:rFonts w:ascii="Arial Narrow" w:hAnsi="Arial Narrow" w:cs="Arial"/>
        </w:rPr>
        <w:t xml:space="preserve"> 86</w:t>
      </w:r>
      <w:r w:rsidR="00F45A52">
        <w:rPr>
          <w:rFonts w:ascii="Arial Narrow" w:hAnsi="Arial Narrow" w:cs="Arial"/>
        </w:rPr>
        <w:t xml:space="preserve"> la obligatoriedad de los servidores públicos de presentar su declaración patrimonial bajo los siguientes supuestos:</w:t>
      </w:r>
    </w:p>
    <w:p w:rsidR="00050C23" w:rsidRPr="00050C23" w:rsidRDefault="00050C23" w:rsidP="00195FC6">
      <w:pPr>
        <w:pStyle w:val="NormalWeb"/>
        <w:shd w:val="clear" w:color="auto" w:fill="FFFFFF"/>
        <w:spacing w:before="0" w:beforeAutospacing="0" w:after="0" w:afterAutospacing="0"/>
        <w:jc w:val="both"/>
        <w:textAlignment w:val="baseline"/>
        <w:rPr>
          <w:rFonts w:ascii="Arial Narrow" w:hAnsi="Arial Narrow" w:cs="Arial"/>
        </w:rPr>
      </w:pPr>
      <w:r w:rsidRPr="00050C23">
        <w:rPr>
          <w:rFonts w:ascii="Arial Narrow" w:hAnsi="Arial Narrow" w:cs="Arial"/>
        </w:rPr>
        <w:t>I. Dentro de los sesenta días naturales siguientes a la toma de</w:t>
      </w:r>
      <w:r>
        <w:rPr>
          <w:rFonts w:ascii="Arial Narrow" w:hAnsi="Arial Narrow" w:cs="Arial"/>
        </w:rPr>
        <w:t xml:space="preserve"> </w:t>
      </w:r>
      <w:r w:rsidRPr="00050C23">
        <w:rPr>
          <w:rFonts w:ascii="Arial Narrow" w:hAnsi="Arial Narrow" w:cs="Arial"/>
        </w:rPr>
        <w:t>posesión;</w:t>
      </w:r>
    </w:p>
    <w:p w:rsidR="00050C23" w:rsidRPr="00050C23" w:rsidRDefault="00050C23" w:rsidP="00195FC6">
      <w:pPr>
        <w:pStyle w:val="NormalWeb"/>
        <w:shd w:val="clear" w:color="auto" w:fill="FFFFFF"/>
        <w:spacing w:before="0" w:beforeAutospacing="0" w:after="0" w:afterAutospacing="0"/>
        <w:jc w:val="both"/>
        <w:textAlignment w:val="baseline"/>
        <w:rPr>
          <w:rFonts w:ascii="Arial Narrow" w:hAnsi="Arial Narrow" w:cs="Arial"/>
        </w:rPr>
      </w:pPr>
      <w:r w:rsidRPr="00050C23">
        <w:rPr>
          <w:rFonts w:ascii="Arial Narrow" w:hAnsi="Arial Narrow" w:cs="Arial"/>
        </w:rPr>
        <w:t>II. Dentro de los treinta días naturales siguientes a la conclusión del</w:t>
      </w:r>
      <w:r>
        <w:rPr>
          <w:rFonts w:ascii="Arial Narrow" w:hAnsi="Arial Narrow" w:cs="Arial"/>
        </w:rPr>
        <w:t xml:space="preserve"> </w:t>
      </w:r>
      <w:r w:rsidRPr="00050C23">
        <w:rPr>
          <w:rFonts w:ascii="Arial Narrow" w:hAnsi="Arial Narrow" w:cs="Arial"/>
        </w:rPr>
        <w:t>encargo.</w:t>
      </w:r>
    </w:p>
    <w:p w:rsidR="00F45A52" w:rsidRDefault="00050C23" w:rsidP="00195FC6">
      <w:pPr>
        <w:pStyle w:val="NormalWeb"/>
        <w:shd w:val="clear" w:color="auto" w:fill="FFFFFF"/>
        <w:spacing w:before="0" w:beforeAutospacing="0" w:after="0" w:afterAutospacing="0"/>
        <w:jc w:val="both"/>
        <w:textAlignment w:val="baseline"/>
        <w:rPr>
          <w:rFonts w:ascii="Arial Narrow" w:hAnsi="Arial Narrow" w:cs="Arial"/>
        </w:rPr>
      </w:pPr>
      <w:r w:rsidRPr="00050C23">
        <w:rPr>
          <w:rFonts w:ascii="Arial Narrow" w:hAnsi="Arial Narrow" w:cs="Arial"/>
        </w:rPr>
        <w:t>III. En el mes de febrero de cada año, todos los Servidores Públicos</w:t>
      </w:r>
      <w:r>
        <w:rPr>
          <w:rFonts w:ascii="Arial Narrow" w:hAnsi="Arial Narrow" w:cs="Arial"/>
        </w:rPr>
        <w:t xml:space="preserve"> </w:t>
      </w:r>
      <w:r w:rsidRPr="00050C23">
        <w:rPr>
          <w:rFonts w:ascii="Arial Narrow" w:hAnsi="Arial Narrow" w:cs="Arial"/>
        </w:rPr>
        <w:t>obligados a presentar declaración de situación patrimonial, deberán</w:t>
      </w:r>
      <w:r>
        <w:rPr>
          <w:rFonts w:ascii="Arial Narrow" w:hAnsi="Arial Narrow" w:cs="Arial"/>
        </w:rPr>
        <w:t xml:space="preserve"> </w:t>
      </w:r>
      <w:r w:rsidRPr="00050C23">
        <w:rPr>
          <w:rFonts w:ascii="Arial Narrow" w:hAnsi="Arial Narrow" w:cs="Arial"/>
        </w:rPr>
        <w:t>manifestar, ante la autoridad que corresponda, las modificaciones que</w:t>
      </w:r>
      <w:r>
        <w:rPr>
          <w:rFonts w:ascii="Arial Narrow" w:hAnsi="Arial Narrow" w:cs="Arial"/>
        </w:rPr>
        <w:t xml:space="preserve"> </w:t>
      </w:r>
      <w:r w:rsidRPr="00050C23">
        <w:rPr>
          <w:rFonts w:ascii="Arial Narrow" w:hAnsi="Arial Narrow" w:cs="Arial"/>
        </w:rPr>
        <w:t>haya sufrido su patrimonio durante el año inmediato anterior.</w:t>
      </w:r>
    </w:p>
    <w:p w:rsidR="00050C23" w:rsidRDefault="00050C23" w:rsidP="00195FC6">
      <w:pPr>
        <w:pStyle w:val="NormalWeb"/>
        <w:shd w:val="clear" w:color="auto" w:fill="FFFFFF"/>
        <w:spacing w:before="0" w:beforeAutospacing="0" w:after="0" w:afterAutospacing="0"/>
        <w:jc w:val="both"/>
        <w:textAlignment w:val="baseline"/>
        <w:rPr>
          <w:rFonts w:ascii="Arial Narrow" w:hAnsi="Arial Narrow" w:cs="Arial"/>
        </w:rPr>
      </w:pPr>
      <w:r>
        <w:rPr>
          <w:rFonts w:ascii="Arial Narrow" w:hAnsi="Arial Narrow" w:cs="Arial"/>
        </w:rPr>
        <w:t xml:space="preserve">Sin embargo, la citada ley no establece la obligatoriedad de que las declaraciones patrimoniales sean difundidas. Más aún, </w:t>
      </w:r>
      <w:r w:rsidR="006B5FF6" w:rsidRPr="002174AD">
        <w:rPr>
          <w:rFonts w:ascii="Arial Narrow" w:hAnsi="Arial Narrow" w:cs="Arial"/>
        </w:rPr>
        <w:t>el artículo 40 de la Ley de Transparencia y Acceso a la Información Pública del Estado de Puebla expresa que la información relativa a los datos personales tendrá carácter confidencial de forma indefinida</w:t>
      </w:r>
      <w:r>
        <w:rPr>
          <w:rFonts w:ascii="Arial Narrow" w:hAnsi="Arial Narrow" w:cs="Arial"/>
        </w:rPr>
        <w:t>, categoría bajo la cual se encuentra la relativa al patrimonio de los servidores públicos. Pese a esto, la propia ley de transparencia determina una excepción: el</w:t>
      </w:r>
      <w:r w:rsidR="006B5FF6" w:rsidRPr="002174AD">
        <w:rPr>
          <w:rFonts w:ascii="Arial Narrow" w:hAnsi="Arial Narrow" w:cs="Arial"/>
        </w:rPr>
        <w:t xml:space="preserve"> con</w:t>
      </w:r>
      <w:r>
        <w:rPr>
          <w:rFonts w:ascii="Arial Narrow" w:hAnsi="Arial Narrow" w:cs="Arial"/>
        </w:rPr>
        <w:t xml:space="preserve">sentimiento escrito del titular de los datos personales. </w:t>
      </w:r>
    </w:p>
    <w:p w:rsidR="00050C23" w:rsidRDefault="00050C23" w:rsidP="00195FC6">
      <w:pPr>
        <w:pStyle w:val="NormalWeb"/>
        <w:shd w:val="clear" w:color="auto" w:fill="FFFFFF"/>
        <w:spacing w:before="0" w:beforeAutospacing="0" w:after="0" w:afterAutospacing="0"/>
        <w:jc w:val="both"/>
        <w:textAlignment w:val="baseline"/>
        <w:rPr>
          <w:rFonts w:ascii="Arial Narrow" w:hAnsi="Arial Narrow" w:cs="Arial"/>
        </w:rPr>
      </w:pPr>
    </w:p>
    <w:p w:rsidR="00050C23" w:rsidRDefault="00050C23" w:rsidP="00195FC6">
      <w:pPr>
        <w:pStyle w:val="NormalWeb"/>
        <w:shd w:val="clear" w:color="auto" w:fill="FFFFFF"/>
        <w:spacing w:before="0" w:beforeAutospacing="0" w:after="0" w:afterAutospacing="0"/>
        <w:jc w:val="both"/>
        <w:textAlignment w:val="baseline"/>
        <w:rPr>
          <w:rFonts w:ascii="Arial Narrow" w:hAnsi="Arial Narrow" w:cs="Arial"/>
        </w:rPr>
      </w:pPr>
      <w:r>
        <w:rPr>
          <w:rFonts w:ascii="Arial Narrow" w:hAnsi="Arial Narrow" w:cs="Arial"/>
        </w:rPr>
        <w:t xml:space="preserve">En este sentido, </w:t>
      </w:r>
      <w:r w:rsidR="006B5FF6" w:rsidRPr="002174AD">
        <w:rPr>
          <w:rFonts w:ascii="Arial Narrow" w:hAnsi="Arial Narrow" w:cs="Arial"/>
        </w:rPr>
        <w:t>la difusión de las versiones públicas de las declaraciones patrimoniales ha sido posible gracias a que los servidores públicos del Municipio han accedido de manera voluntaria a difundir su situación patrimonial</w:t>
      </w:r>
      <w:r>
        <w:rPr>
          <w:rFonts w:ascii="Arial Narrow" w:hAnsi="Arial Narrow" w:cs="Arial"/>
        </w:rPr>
        <w:t xml:space="preserve">, poniendo de relieve el compromiso institucional del Ayuntamiento y de los trabajadores que lo integran, por desempeñar una gestión transparente. </w:t>
      </w:r>
    </w:p>
    <w:p w:rsidR="006B5FF6" w:rsidRPr="002174AD" w:rsidRDefault="006B5FF6" w:rsidP="00195FC6">
      <w:pPr>
        <w:pStyle w:val="NormalWeb"/>
        <w:shd w:val="clear" w:color="auto" w:fill="FFFFFF"/>
        <w:spacing w:before="0" w:beforeAutospacing="0" w:after="0" w:afterAutospacing="0"/>
        <w:jc w:val="both"/>
        <w:textAlignment w:val="baseline"/>
        <w:rPr>
          <w:rFonts w:ascii="Arial Narrow" w:hAnsi="Arial Narrow" w:cs="Arial"/>
        </w:rPr>
      </w:pPr>
      <w:r w:rsidRPr="002174AD">
        <w:rPr>
          <w:rFonts w:ascii="Arial Narrow" w:hAnsi="Arial Narrow" w:cs="Arial"/>
        </w:rPr>
        <w:t xml:space="preserve"> </w:t>
      </w:r>
    </w:p>
    <w:p w:rsidR="00F97072" w:rsidRPr="006B5FF6" w:rsidRDefault="00F97072" w:rsidP="00195FC6">
      <w:pPr>
        <w:spacing w:after="0" w:line="240" w:lineRule="auto"/>
        <w:jc w:val="both"/>
        <w:rPr>
          <w:rFonts w:ascii="Arial Narrow" w:hAnsi="Arial Narrow" w:cs="Arial"/>
          <w:sz w:val="24"/>
          <w:szCs w:val="24"/>
        </w:rPr>
      </w:pPr>
    </w:p>
    <w:p w:rsidR="00C03FE6" w:rsidRPr="00E86398" w:rsidRDefault="007721D6" w:rsidP="00195FC6">
      <w:pPr>
        <w:pStyle w:val="Prrafodelista"/>
        <w:numPr>
          <w:ilvl w:val="0"/>
          <w:numId w:val="7"/>
        </w:numPr>
        <w:spacing w:after="0" w:line="240" w:lineRule="auto"/>
        <w:jc w:val="both"/>
        <w:rPr>
          <w:rFonts w:ascii="Arial Narrow" w:hAnsi="Arial Narrow" w:cs="Arial"/>
          <w:sz w:val="24"/>
          <w:szCs w:val="24"/>
        </w:rPr>
      </w:pPr>
      <w:r w:rsidRPr="00E86398">
        <w:rPr>
          <w:rFonts w:ascii="Arial Narrow" w:hAnsi="Arial Narrow" w:cs="Arial"/>
          <w:b/>
          <w:sz w:val="24"/>
          <w:szCs w:val="24"/>
        </w:rPr>
        <w:t>Tiempo estimado de operación del proyecto:</w:t>
      </w:r>
      <w:r w:rsidRPr="00E86398">
        <w:rPr>
          <w:rFonts w:ascii="Arial Narrow" w:hAnsi="Arial Narrow" w:cs="Arial"/>
          <w:sz w:val="24"/>
          <w:szCs w:val="24"/>
        </w:rPr>
        <w:t xml:space="preserve"> </w:t>
      </w:r>
      <w:r w:rsidR="00574B73">
        <w:rPr>
          <w:rFonts w:ascii="Arial Narrow" w:hAnsi="Arial Narrow" w:cs="Arial"/>
          <w:sz w:val="24"/>
          <w:szCs w:val="24"/>
        </w:rPr>
        <w:t>Anual</w:t>
      </w:r>
    </w:p>
    <w:p w:rsidR="00F97072" w:rsidRDefault="00F97072" w:rsidP="00195FC6">
      <w:pPr>
        <w:spacing w:after="0" w:line="240" w:lineRule="auto"/>
        <w:jc w:val="both"/>
        <w:rPr>
          <w:rFonts w:ascii="Arial Narrow" w:hAnsi="Arial Narrow" w:cs="Arial"/>
          <w:sz w:val="24"/>
          <w:szCs w:val="24"/>
        </w:rPr>
      </w:pPr>
    </w:p>
    <w:p w:rsidR="00695076" w:rsidRPr="00695076" w:rsidRDefault="00695076" w:rsidP="00195FC6">
      <w:pPr>
        <w:spacing w:after="0" w:line="240" w:lineRule="auto"/>
        <w:jc w:val="both"/>
        <w:rPr>
          <w:rFonts w:ascii="Arial Narrow" w:hAnsi="Arial Narrow" w:cs="Arial"/>
          <w:sz w:val="24"/>
          <w:szCs w:val="24"/>
        </w:rPr>
      </w:pPr>
    </w:p>
    <w:p w:rsidR="0024084E" w:rsidRPr="00E86398" w:rsidRDefault="007721D6" w:rsidP="00195FC6">
      <w:pPr>
        <w:pStyle w:val="Prrafodelista"/>
        <w:numPr>
          <w:ilvl w:val="0"/>
          <w:numId w:val="7"/>
        </w:numPr>
        <w:spacing w:after="0" w:line="240" w:lineRule="auto"/>
        <w:jc w:val="both"/>
        <w:rPr>
          <w:rFonts w:ascii="Arial Narrow" w:hAnsi="Arial Narrow" w:cs="Arial"/>
          <w:sz w:val="24"/>
          <w:szCs w:val="24"/>
        </w:rPr>
      </w:pPr>
      <w:r w:rsidRPr="00E86398">
        <w:rPr>
          <w:rFonts w:ascii="Arial Narrow" w:hAnsi="Arial Narrow" w:cs="Arial"/>
          <w:b/>
          <w:sz w:val="24"/>
          <w:szCs w:val="24"/>
        </w:rPr>
        <w:t>Recursos humanos y técnicos necesarios:</w:t>
      </w:r>
      <w:r w:rsidR="0024084E" w:rsidRPr="00E86398">
        <w:rPr>
          <w:rFonts w:ascii="Arial Narrow" w:hAnsi="Arial Narrow" w:cs="Arial"/>
          <w:b/>
          <w:sz w:val="24"/>
          <w:szCs w:val="24"/>
        </w:rPr>
        <w:t xml:space="preserve"> </w:t>
      </w:r>
    </w:p>
    <w:p w:rsidR="007721D6" w:rsidRPr="00E86398" w:rsidRDefault="0024084E" w:rsidP="00195FC6">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El proyecto se ejecuta con el personal adscrito a la Unidad de </w:t>
      </w:r>
      <w:r w:rsidR="00CA67D3">
        <w:rPr>
          <w:rFonts w:ascii="Arial Narrow" w:hAnsi="Arial Narrow" w:cs="Arial"/>
          <w:sz w:val="24"/>
          <w:szCs w:val="24"/>
        </w:rPr>
        <w:t>Seguimiento</w:t>
      </w:r>
      <w:r w:rsidRPr="00E86398">
        <w:rPr>
          <w:rFonts w:ascii="Arial Narrow" w:hAnsi="Arial Narrow" w:cs="Arial"/>
          <w:sz w:val="24"/>
          <w:szCs w:val="24"/>
        </w:rPr>
        <w:t xml:space="preserve"> </w:t>
      </w:r>
      <w:r w:rsidR="00CA67D3">
        <w:rPr>
          <w:rFonts w:ascii="Arial Narrow" w:hAnsi="Arial Narrow" w:cs="Arial"/>
          <w:sz w:val="24"/>
          <w:szCs w:val="24"/>
        </w:rPr>
        <w:t>Interno</w:t>
      </w:r>
      <w:r w:rsidRPr="00E86398">
        <w:rPr>
          <w:rFonts w:ascii="Arial Narrow" w:hAnsi="Arial Narrow" w:cs="Arial"/>
          <w:sz w:val="24"/>
          <w:szCs w:val="24"/>
        </w:rPr>
        <w:t xml:space="preserve"> compuesto por:</w:t>
      </w:r>
    </w:p>
    <w:p w:rsidR="0024084E" w:rsidRPr="00E86398" w:rsidRDefault="0024084E" w:rsidP="00195FC6">
      <w:pPr>
        <w:pStyle w:val="Prrafodelista"/>
        <w:spacing w:after="0" w:line="240" w:lineRule="auto"/>
        <w:jc w:val="both"/>
        <w:rPr>
          <w:rFonts w:ascii="Arial Narrow" w:hAnsi="Arial Narrow" w:cs="Arial"/>
          <w:sz w:val="24"/>
          <w:szCs w:val="24"/>
        </w:rPr>
      </w:pPr>
    </w:p>
    <w:p w:rsidR="0024084E" w:rsidRPr="00E86398" w:rsidRDefault="0024084E" w:rsidP="00195FC6">
      <w:pPr>
        <w:pStyle w:val="Prrafodelista"/>
        <w:spacing w:after="0" w:line="240" w:lineRule="auto"/>
        <w:jc w:val="both"/>
        <w:rPr>
          <w:rFonts w:ascii="Arial Narrow" w:hAnsi="Arial Narrow" w:cs="Arial"/>
          <w:sz w:val="24"/>
          <w:szCs w:val="24"/>
        </w:rPr>
      </w:pPr>
      <w:r w:rsidRPr="00E86398">
        <w:rPr>
          <w:rFonts w:ascii="Arial Narrow" w:hAnsi="Arial Narrow" w:cs="Arial"/>
          <w:sz w:val="24"/>
          <w:szCs w:val="24"/>
        </w:rPr>
        <w:t>Jefe(a) de Departamento (1)</w:t>
      </w:r>
    </w:p>
    <w:p w:rsidR="0024084E" w:rsidRPr="00E86398" w:rsidRDefault="00CA67D3" w:rsidP="00195FC6">
      <w:pPr>
        <w:pStyle w:val="Prrafodelista"/>
        <w:spacing w:after="0" w:line="240" w:lineRule="auto"/>
        <w:jc w:val="both"/>
        <w:rPr>
          <w:rFonts w:ascii="Arial Narrow" w:hAnsi="Arial Narrow" w:cs="Arial"/>
          <w:sz w:val="24"/>
          <w:szCs w:val="24"/>
        </w:rPr>
      </w:pPr>
      <w:r>
        <w:rPr>
          <w:rFonts w:ascii="Arial Narrow" w:hAnsi="Arial Narrow" w:cs="Arial"/>
          <w:sz w:val="24"/>
          <w:szCs w:val="24"/>
        </w:rPr>
        <w:t>Analista A (2</w:t>
      </w:r>
      <w:r w:rsidR="0024084E" w:rsidRPr="00E86398">
        <w:rPr>
          <w:rFonts w:ascii="Arial Narrow" w:hAnsi="Arial Narrow" w:cs="Arial"/>
          <w:sz w:val="24"/>
          <w:szCs w:val="24"/>
        </w:rPr>
        <w:t>)</w:t>
      </w:r>
    </w:p>
    <w:p w:rsidR="0024084E" w:rsidRPr="00E86398" w:rsidRDefault="0024084E" w:rsidP="00195FC6">
      <w:pPr>
        <w:pStyle w:val="Prrafodelista"/>
        <w:spacing w:after="0" w:line="240" w:lineRule="auto"/>
        <w:jc w:val="both"/>
        <w:rPr>
          <w:rFonts w:ascii="Arial Narrow" w:hAnsi="Arial Narrow" w:cs="Arial"/>
          <w:sz w:val="24"/>
          <w:szCs w:val="24"/>
        </w:rPr>
      </w:pPr>
      <w:r w:rsidRPr="00E86398">
        <w:rPr>
          <w:rFonts w:ascii="Arial Narrow" w:hAnsi="Arial Narrow" w:cs="Arial"/>
          <w:sz w:val="24"/>
          <w:szCs w:val="24"/>
        </w:rPr>
        <w:t>Analista B (1)</w:t>
      </w:r>
    </w:p>
    <w:p w:rsidR="00C03FE6" w:rsidRPr="00E86398" w:rsidRDefault="00C03FE6" w:rsidP="00195FC6">
      <w:pPr>
        <w:spacing w:after="0" w:line="240" w:lineRule="auto"/>
        <w:jc w:val="both"/>
        <w:rPr>
          <w:rFonts w:ascii="Arial Narrow" w:hAnsi="Arial Narrow" w:cs="Arial"/>
          <w:b/>
          <w:sz w:val="24"/>
          <w:szCs w:val="24"/>
        </w:rPr>
      </w:pPr>
    </w:p>
    <w:p w:rsidR="00F97072" w:rsidRPr="00E86398" w:rsidRDefault="00F97072" w:rsidP="00195FC6">
      <w:pPr>
        <w:pStyle w:val="Prrafodelista"/>
        <w:spacing w:after="0" w:line="240" w:lineRule="auto"/>
        <w:jc w:val="both"/>
        <w:rPr>
          <w:rFonts w:ascii="Arial Narrow" w:hAnsi="Arial Narrow" w:cs="Arial"/>
          <w:sz w:val="24"/>
          <w:szCs w:val="24"/>
        </w:rPr>
      </w:pPr>
    </w:p>
    <w:p w:rsidR="007721D6" w:rsidRPr="00E86398" w:rsidRDefault="00C03FE6" w:rsidP="00195FC6">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Estudios necesarios para realizar el programa:</w:t>
      </w:r>
      <w:r w:rsidRPr="00E86398">
        <w:rPr>
          <w:rFonts w:ascii="Arial Narrow" w:hAnsi="Arial Narrow" w:cs="Arial"/>
          <w:sz w:val="24"/>
          <w:szCs w:val="24"/>
        </w:rPr>
        <w:t xml:space="preserve"> N/A</w:t>
      </w:r>
    </w:p>
    <w:p w:rsidR="00C03FE6" w:rsidRDefault="00C03FE6" w:rsidP="00195FC6">
      <w:pPr>
        <w:pStyle w:val="Prrafodelista"/>
        <w:spacing w:after="0" w:line="240" w:lineRule="auto"/>
        <w:jc w:val="both"/>
        <w:rPr>
          <w:rFonts w:ascii="Arial Narrow" w:hAnsi="Arial Narrow" w:cs="Arial"/>
          <w:b/>
          <w:sz w:val="24"/>
          <w:szCs w:val="24"/>
        </w:rPr>
      </w:pPr>
    </w:p>
    <w:p w:rsidR="00C03FE6" w:rsidRDefault="00C03FE6" w:rsidP="00195FC6">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 xml:space="preserve">Cronograma: </w:t>
      </w:r>
    </w:p>
    <w:p w:rsidR="00574B73" w:rsidRPr="00574B73" w:rsidRDefault="00574B73" w:rsidP="00195FC6">
      <w:pPr>
        <w:spacing w:after="0" w:line="240" w:lineRule="auto"/>
        <w:jc w:val="both"/>
        <w:rPr>
          <w:rFonts w:ascii="Arial Narrow" w:hAnsi="Arial Narrow" w:cs="Arial"/>
          <w:b/>
          <w:sz w:val="24"/>
          <w:szCs w:val="24"/>
        </w:rPr>
      </w:pPr>
    </w:p>
    <w:p w:rsidR="00A742E8" w:rsidRPr="00A742E8" w:rsidRDefault="00A742E8" w:rsidP="00195FC6">
      <w:pPr>
        <w:spacing w:after="0" w:line="240" w:lineRule="auto"/>
        <w:jc w:val="both"/>
        <w:rPr>
          <w:rFonts w:ascii="Arial Narrow" w:hAnsi="Arial Narrow" w:cs="Arial"/>
          <w:sz w:val="24"/>
          <w:szCs w:val="24"/>
        </w:rPr>
      </w:pPr>
      <w:r w:rsidRPr="00A742E8">
        <w:rPr>
          <w:rFonts w:ascii="Arial Narrow" w:hAnsi="Arial Narrow" w:cs="Arial"/>
          <w:sz w:val="24"/>
          <w:szCs w:val="24"/>
        </w:rPr>
        <w:t xml:space="preserve">Para la ejecución del siguiente programa, se precisa del cumplimiento de las siguientes tareas: </w:t>
      </w:r>
    </w:p>
    <w:p w:rsidR="00A742E8" w:rsidRPr="00A742E8" w:rsidRDefault="00A742E8" w:rsidP="00195FC6">
      <w:pPr>
        <w:spacing w:after="0" w:line="240" w:lineRule="auto"/>
        <w:jc w:val="both"/>
        <w:rPr>
          <w:rFonts w:ascii="Arial Narrow" w:hAnsi="Arial Narrow" w:cs="Arial"/>
          <w:b/>
          <w:sz w:val="24"/>
          <w:szCs w:val="24"/>
        </w:rPr>
      </w:pPr>
    </w:p>
    <w:tbl>
      <w:tblPr>
        <w:tblStyle w:val="Tablaconcuadrcula"/>
        <w:tblW w:w="8096" w:type="dxa"/>
        <w:jc w:val="center"/>
        <w:tblInd w:w="-1939" w:type="dxa"/>
        <w:tblLook w:val="01E0"/>
      </w:tblPr>
      <w:tblGrid>
        <w:gridCol w:w="709"/>
        <w:gridCol w:w="7387"/>
      </w:tblGrid>
      <w:tr w:rsidR="00AE7E93" w:rsidRPr="00AE7E93" w:rsidTr="00AE7E93">
        <w:trPr>
          <w:jc w:val="center"/>
        </w:trPr>
        <w:tc>
          <w:tcPr>
            <w:tcW w:w="709" w:type="dxa"/>
            <w:tcBorders>
              <w:top w:val="single" w:sz="4" w:space="0" w:color="C0C0C0"/>
              <w:left w:val="single" w:sz="4" w:space="0" w:color="C0C0C0"/>
              <w:bottom w:val="single" w:sz="4" w:space="0" w:color="C0C0C0"/>
              <w:right w:val="single" w:sz="4" w:space="0" w:color="FFFFFF"/>
            </w:tcBorders>
            <w:shd w:val="clear" w:color="auto" w:fill="A6A6A6" w:themeFill="background1" w:themeFillShade="A6"/>
            <w:vAlign w:val="center"/>
          </w:tcPr>
          <w:p w:rsidR="00AE7E93" w:rsidRPr="00AE7E93" w:rsidRDefault="00AE7E93" w:rsidP="00195FC6">
            <w:pPr>
              <w:jc w:val="center"/>
              <w:rPr>
                <w:rFonts w:ascii="Arial Narrow" w:eastAsia="Calibri" w:hAnsi="Arial Narrow" w:cs="Arial"/>
                <w:b/>
                <w:sz w:val="24"/>
                <w:szCs w:val="24"/>
              </w:rPr>
            </w:pPr>
            <w:r w:rsidRPr="00AE7E93">
              <w:rPr>
                <w:rFonts w:ascii="Arial Narrow" w:eastAsia="Calibri" w:hAnsi="Arial Narrow" w:cs="Arial"/>
                <w:b/>
                <w:sz w:val="24"/>
                <w:szCs w:val="24"/>
              </w:rPr>
              <w:t>No.</w:t>
            </w:r>
          </w:p>
        </w:tc>
        <w:tc>
          <w:tcPr>
            <w:tcW w:w="7387" w:type="dxa"/>
            <w:tcBorders>
              <w:top w:val="single" w:sz="4" w:space="0" w:color="C0C0C0"/>
              <w:left w:val="single" w:sz="4" w:space="0" w:color="FFFFFF"/>
              <w:bottom w:val="single" w:sz="4" w:space="0" w:color="C0C0C0"/>
              <w:right w:val="single" w:sz="4" w:space="0" w:color="FFFFFF"/>
            </w:tcBorders>
            <w:shd w:val="clear" w:color="auto" w:fill="A6A6A6" w:themeFill="background1" w:themeFillShade="A6"/>
            <w:vAlign w:val="center"/>
          </w:tcPr>
          <w:p w:rsidR="00AE7E93" w:rsidRPr="00AE7E93" w:rsidRDefault="00AE7E93" w:rsidP="00195FC6">
            <w:pPr>
              <w:jc w:val="center"/>
              <w:rPr>
                <w:rFonts w:ascii="Arial Narrow" w:eastAsia="Calibri" w:hAnsi="Arial Narrow" w:cs="Arial"/>
                <w:b/>
                <w:sz w:val="24"/>
                <w:szCs w:val="24"/>
              </w:rPr>
            </w:pPr>
            <w:r w:rsidRPr="00AE7E93">
              <w:rPr>
                <w:rFonts w:ascii="Arial Narrow" w:eastAsia="Calibri" w:hAnsi="Arial Narrow" w:cs="Arial"/>
                <w:b/>
                <w:sz w:val="24"/>
                <w:szCs w:val="24"/>
              </w:rPr>
              <w:t>Tarea</w:t>
            </w:r>
          </w:p>
        </w:tc>
      </w:tr>
      <w:tr w:rsidR="00AE7E93" w:rsidRPr="00AE7E93" w:rsidTr="00AE7E93">
        <w:trPr>
          <w:jc w:val="center"/>
        </w:trPr>
        <w:tc>
          <w:tcPr>
            <w:tcW w:w="709"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center"/>
              <w:rPr>
                <w:rFonts w:ascii="Arial Narrow" w:eastAsia="Calibri" w:hAnsi="Arial Narrow" w:cs="Arial"/>
                <w:sz w:val="24"/>
                <w:szCs w:val="24"/>
              </w:rPr>
            </w:pPr>
            <w:r w:rsidRPr="00AE7E93">
              <w:rPr>
                <w:rFonts w:ascii="Arial Narrow" w:eastAsia="Calibri" w:hAnsi="Arial Narrow" w:cs="Arial"/>
                <w:sz w:val="24"/>
                <w:szCs w:val="24"/>
              </w:rPr>
              <w:t>1</w:t>
            </w:r>
          </w:p>
        </w:tc>
        <w:tc>
          <w:tcPr>
            <w:tcW w:w="7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both"/>
              <w:rPr>
                <w:rFonts w:ascii="Arial Narrow" w:eastAsia="Calibri" w:hAnsi="Arial Narrow" w:cs="Arial"/>
                <w:sz w:val="24"/>
                <w:szCs w:val="24"/>
              </w:rPr>
            </w:pPr>
            <w:r w:rsidRPr="00AE7E93">
              <w:rPr>
                <w:rFonts w:ascii="Arial Narrow" w:eastAsia="Calibri" w:hAnsi="Arial Narrow" w:cs="Arial"/>
                <w:sz w:val="24"/>
                <w:szCs w:val="24"/>
              </w:rPr>
              <w:t>Recepción, análisis y seguimiento de la información remitida por las dependencias y entidades municipales</w:t>
            </w:r>
          </w:p>
        </w:tc>
      </w:tr>
      <w:tr w:rsidR="00AE7E93" w:rsidRPr="00AE7E93" w:rsidTr="00AE7E93">
        <w:trPr>
          <w:jc w:val="center"/>
        </w:trPr>
        <w:tc>
          <w:tcPr>
            <w:tcW w:w="709"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center"/>
              <w:rPr>
                <w:rFonts w:ascii="Arial Narrow" w:eastAsia="Calibri" w:hAnsi="Arial Narrow" w:cs="Arial"/>
                <w:sz w:val="24"/>
                <w:szCs w:val="24"/>
              </w:rPr>
            </w:pPr>
            <w:r w:rsidRPr="00AE7E93">
              <w:rPr>
                <w:rFonts w:ascii="Arial Narrow" w:eastAsia="Calibri" w:hAnsi="Arial Narrow" w:cs="Arial"/>
                <w:sz w:val="24"/>
                <w:szCs w:val="24"/>
              </w:rPr>
              <w:t>2</w:t>
            </w:r>
          </w:p>
        </w:tc>
        <w:tc>
          <w:tcPr>
            <w:tcW w:w="7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both"/>
              <w:rPr>
                <w:rFonts w:ascii="Arial Narrow" w:eastAsia="Calibri" w:hAnsi="Arial Narrow" w:cs="Arial"/>
                <w:sz w:val="24"/>
                <w:szCs w:val="24"/>
              </w:rPr>
            </w:pPr>
            <w:r w:rsidRPr="00AE7E93">
              <w:rPr>
                <w:rFonts w:ascii="Arial Narrow" w:hAnsi="Arial Narrow" w:cs="Arial"/>
                <w:sz w:val="24"/>
                <w:szCs w:val="24"/>
              </w:rPr>
              <w:t>Actualización</w:t>
            </w:r>
            <w:r w:rsidRPr="00AE7E93">
              <w:rPr>
                <w:rFonts w:ascii="Arial Narrow" w:eastAsia="Calibri" w:hAnsi="Arial Narrow" w:cs="Arial"/>
                <w:sz w:val="24"/>
                <w:szCs w:val="24"/>
              </w:rPr>
              <w:t xml:space="preserve"> de la </w:t>
            </w:r>
            <w:r w:rsidRPr="00AE7E93">
              <w:rPr>
                <w:rFonts w:ascii="Arial Narrow" w:hAnsi="Arial Narrow" w:cs="Arial"/>
                <w:sz w:val="24"/>
                <w:szCs w:val="24"/>
              </w:rPr>
              <w:t>información</w:t>
            </w:r>
            <w:r w:rsidRPr="00AE7E93">
              <w:rPr>
                <w:rFonts w:ascii="Arial Narrow" w:eastAsia="Calibri" w:hAnsi="Arial Narrow" w:cs="Arial"/>
                <w:sz w:val="24"/>
                <w:szCs w:val="24"/>
              </w:rPr>
              <w:t xml:space="preserve"> que se publica a </w:t>
            </w:r>
            <w:r w:rsidRPr="00AE7E93">
              <w:rPr>
                <w:rFonts w:ascii="Arial Narrow" w:hAnsi="Arial Narrow" w:cs="Arial"/>
                <w:sz w:val="24"/>
                <w:szCs w:val="24"/>
              </w:rPr>
              <w:t>través</w:t>
            </w:r>
            <w:r w:rsidRPr="00AE7E93">
              <w:rPr>
                <w:rFonts w:ascii="Arial Narrow" w:eastAsia="Calibri" w:hAnsi="Arial Narrow" w:cs="Arial"/>
                <w:sz w:val="24"/>
                <w:szCs w:val="24"/>
              </w:rPr>
              <w:t xml:space="preserve"> de la </w:t>
            </w:r>
            <w:r w:rsidRPr="00AE7E93">
              <w:rPr>
                <w:rFonts w:ascii="Arial Narrow" w:hAnsi="Arial Narrow" w:cs="Arial"/>
                <w:sz w:val="24"/>
                <w:szCs w:val="24"/>
              </w:rPr>
              <w:t>sección</w:t>
            </w:r>
            <w:r w:rsidRPr="00AE7E93">
              <w:rPr>
                <w:rFonts w:ascii="Arial Narrow" w:eastAsia="Calibri" w:hAnsi="Arial Narrow" w:cs="Arial"/>
                <w:sz w:val="24"/>
                <w:szCs w:val="24"/>
              </w:rPr>
              <w:t xml:space="preserve"> de Transparencia en el portal del Gobierno Municipal, </w:t>
            </w:r>
            <w:r w:rsidRPr="00AE7E93">
              <w:rPr>
                <w:rFonts w:ascii="Arial Narrow" w:hAnsi="Arial Narrow" w:cs="Arial"/>
                <w:sz w:val="24"/>
                <w:szCs w:val="24"/>
              </w:rPr>
              <w:t>información</w:t>
            </w:r>
            <w:r w:rsidRPr="00AE7E93">
              <w:rPr>
                <w:rFonts w:ascii="Arial Narrow" w:eastAsia="Calibri" w:hAnsi="Arial Narrow" w:cs="Arial"/>
                <w:sz w:val="24"/>
                <w:szCs w:val="24"/>
              </w:rPr>
              <w:t xml:space="preserve"> que establece la Ley de Transparencia y Acceso a la </w:t>
            </w:r>
            <w:r w:rsidRPr="00AE7E93">
              <w:rPr>
                <w:rFonts w:ascii="Arial Narrow" w:hAnsi="Arial Narrow" w:cs="Arial"/>
                <w:sz w:val="24"/>
                <w:szCs w:val="24"/>
              </w:rPr>
              <w:t>Información</w:t>
            </w:r>
            <w:r w:rsidRPr="00AE7E93">
              <w:rPr>
                <w:rFonts w:ascii="Arial Narrow" w:eastAsia="Calibri" w:hAnsi="Arial Narrow" w:cs="Arial"/>
                <w:sz w:val="24"/>
                <w:szCs w:val="24"/>
              </w:rPr>
              <w:t xml:space="preserve"> Publica del Estado de Puebla.</w:t>
            </w:r>
          </w:p>
        </w:tc>
      </w:tr>
      <w:tr w:rsidR="00AE7E93" w:rsidRPr="00AE7E93" w:rsidTr="00AE7E93">
        <w:trPr>
          <w:jc w:val="center"/>
        </w:trPr>
        <w:tc>
          <w:tcPr>
            <w:tcW w:w="709"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center"/>
              <w:rPr>
                <w:rFonts w:ascii="Arial Narrow" w:eastAsia="Calibri" w:hAnsi="Arial Narrow" w:cs="Arial"/>
                <w:sz w:val="24"/>
                <w:szCs w:val="24"/>
              </w:rPr>
            </w:pPr>
            <w:r w:rsidRPr="00AE7E93">
              <w:rPr>
                <w:rFonts w:ascii="Arial Narrow" w:eastAsia="Calibri" w:hAnsi="Arial Narrow" w:cs="Arial"/>
                <w:sz w:val="24"/>
                <w:szCs w:val="24"/>
              </w:rPr>
              <w:t>3</w:t>
            </w:r>
          </w:p>
        </w:tc>
        <w:tc>
          <w:tcPr>
            <w:tcW w:w="7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both"/>
              <w:rPr>
                <w:rFonts w:ascii="Arial Narrow" w:eastAsia="Calibri" w:hAnsi="Arial Narrow" w:cs="Arial"/>
                <w:sz w:val="24"/>
                <w:szCs w:val="24"/>
              </w:rPr>
            </w:pPr>
            <w:r w:rsidRPr="00AE7E93">
              <w:rPr>
                <w:rFonts w:ascii="Arial Narrow" w:eastAsia="Calibri" w:hAnsi="Arial Narrow" w:cs="Arial"/>
                <w:sz w:val="24"/>
                <w:szCs w:val="24"/>
              </w:rPr>
              <w:t xml:space="preserve">Elaborar estadísticas mensuales de la </w:t>
            </w:r>
            <w:r w:rsidRPr="00AE7E93">
              <w:rPr>
                <w:rFonts w:ascii="Arial Narrow" w:hAnsi="Arial Narrow" w:cs="Arial"/>
                <w:sz w:val="24"/>
                <w:szCs w:val="24"/>
              </w:rPr>
              <w:t>información</w:t>
            </w:r>
            <w:r w:rsidRPr="00AE7E93">
              <w:rPr>
                <w:rFonts w:ascii="Arial Narrow" w:eastAsia="Calibri" w:hAnsi="Arial Narrow" w:cs="Arial"/>
                <w:sz w:val="24"/>
                <w:szCs w:val="24"/>
              </w:rPr>
              <w:t xml:space="preserve"> publicada en la Sección de Transparencia</w:t>
            </w:r>
          </w:p>
        </w:tc>
      </w:tr>
      <w:tr w:rsidR="00AE7E93" w:rsidRPr="00AE7E93" w:rsidTr="00AE7E93">
        <w:trPr>
          <w:jc w:val="center"/>
        </w:trPr>
        <w:tc>
          <w:tcPr>
            <w:tcW w:w="709"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center"/>
              <w:rPr>
                <w:rFonts w:ascii="Arial Narrow" w:eastAsia="Calibri" w:hAnsi="Arial Narrow" w:cs="Arial"/>
                <w:sz w:val="24"/>
                <w:szCs w:val="24"/>
              </w:rPr>
            </w:pPr>
            <w:r w:rsidRPr="00AE7E93">
              <w:rPr>
                <w:rFonts w:ascii="Arial Narrow" w:eastAsia="Calibri" w:hAnsi="Arial Narrow" w:cs="Arial"/>
                <w:sz w:val="24"/>
                <w:szCs w:val="24"/>
              </w:rPr>
              <w:lastRenderedPageBreak/>
              <w:t>4</w:t>
            </w:r>
          </w:p>
        </w:tc>
        <w:tc>
          <w:tcPr>
            <w:tcW w:w="7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both"/>
              <w:rPr>
                <w:rFonts w:ascii="Arial Narrow" w:eastAsia="Calibri" w:hAnsi="Arial Narrow" w:cs="Arial"/>
                <w:sz w:val="24"/>
                <w:szCs w:val="24"/>
              </w:rPr>
            </w:pPr>
            <w:r w:rsidRPr="00AE7E93">
              <w:rPr>
                <w:rFonts w:ascii="Arial Narrow" w:eastAsia="Calibri" w:hAnsi="Arial Narrow" w:cs="Arial"/>
                <w:sz w:val="24"/>
                <w:szCs w:val="24"/>
              </w:rPr>
              <w:t xml:space="preserve">Actualizar la </w:t>
            </w:r>
            <w:r w:rsidRPr="00AE7E93">
              <w:rPr>
                <w:rFonts w:ascii="Arial Narrow" w:hAnsi="Arial Narrow" w:cs="Arial"/>
                <w:sz w:val="24"/>
                <w:szCs w:val="24"/>
              </w:rPr>
              <w:t>publicación</w:t>
            </w:r>
            <w:r w:rsidRPr="00AE7E93">
              <w:rPr>
                <w:rFonts w:ascii="Arial Narrow" w:eastAsia="Calibri" w:hAnsi="Arial Narrow" w:cs="Arial"/>
                <w:sz w:val="24"/>
                <w:szCs w:val="24"/>
              </w:rPr>
              <w:t xml:space="preserve"> de las versiones públicas de las declaraciones patrimoniales de los servidores públicos que se sumen al proyecto</w:t>
            </w:r>
          </w:p>
        </w:tc>
      </w:tr>
      <w:tr w:rsidR="00AE7E93" w:rsidRPr="00AE7E93" w:rsidTr="00AE7E93">
        <w:trPr>
          <w:jc w:val="center"/>
        </w:trPr>
        <w:tc>
          <w:tcPr>
            <w:tcW w:w="709"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center"/>
              <w:rPr>
                <w:rFonts w:ascii="Arial Narrow" w:eastAsia="Calibri" w:hAnsi="Arial Narrow" w:cs="Arial"/>
                <w:sz w:val="24"/>
                <w:szCs w:val="24"/>
              </w:rPr>
            </w:pPr>
            <w:r w:rsidRPr="00AE7E93">
              <w:rPr>
                <w:rFonts w:ascii="Arial Narrow" w:eastAsia="Calibri" w:hAnsi="Arial Narrow" w:cs="Arial"/>
                <w:sz w:val="24"/>
                <w:szCs w:val="24"/>
              </w:rPr>
              <w:t>5</w:t>
            </w:r>
          </w:p>
        </w:tc>
        <w:tc>
          <w:tcPr>
            <w:tcW w:w="7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both"/>
              <w:rPr>
                <w:rFonts w:ascii="Arial Narrow" w:eastAsia="Calibri" w:hAnsi="Arial Narrow" w:cs="Arial"/>
                <w:sz w:val="24"/>
                <w:szCs w:val="24"/>
              </w:rPr>
            </w:pPr>
            <w:r w:rsidRPr="00AE7E93">
              <w:rPr>
                <w:rFonts w:ascii="Arial Narrow" w:eastAsia="Calibri" w:hAnsi="Arial Narrow" w:cs="Arial"/>
                <w:sz w:val="24"/>
                <w:szCs w:val="24"/>
              </w:rPr>
              <w:t>Recepción, análisis y seguimiento de la información remitida por las dependencias y entidades municipales</w:t>
            </w:r>
          </w:p>
        </w:tc>
      </w:tr>
      <w:tr w:rsidR="00AE7E93" w:rsidRPr="00AE7E93" w:rsidTr="00AE7E93">
        <w:trPr>
          <w:jc w:val="center"/>
        </w:trPr>
        <w:tc>
          <w:tcPr>
            <w:tcW w:w="709"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center"/>
              <w:rPr>
                <w:rFonts w:ascii="Arial Narrow" w:eastAsia="Calibri" w:hAnsi="Arial Narrow" w:cs="Arial"/>
                <w:sz w:val="24"/>
                <w:szCs w:val="24"/>
              </w:rPr>
            </w:pPr>
            <w:r w:rsidRPr="00AE7E93">
              <w:rPr>
                <w:rFonts w:ascii="Arial Narrow" w:eastAsia="Calibri" w:hAnsi="Arial Narrow" w:cs="Arial"/>
                <w:sz w:val="24"/>
                <w:szCs w:val="24"/>
              </w:rPr>
              <w:t>6</w:t>
            </w:r>
          </w:p>
        </w:tc>
        <w:tc>
          <w:tcPr>
            <w:tcW w:w="7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both"/>
              <w:rPr>
                <w:rFonts w:ascii="Arial Narrow" w:eastAsia="Calibri" w:hAnsi="Arial Narrow" w:cs="Arial"/>
                <w:sz w:val="24"/>
                <w:szCs w:val="24"/>
              </w:rPr>
            </w:pPr>
            <w:r w:rsidRPr="00AE7E93">
              <w:rPr>
                <w:rFonts w:ascii="Arial Narrow" w:hAnsi="Arial Narrow" w:cs="Arial"/>
                <w:sz w:val="24"/>
                <w:szCs w:val="24"/>
              </w:rPr>
              <w:t>Actualización</w:t>
            </w:r>
            <w:r w:rsidRPr="00AE7E93">
              <w:rPr>
                <w:rFonts w:ascii="Arial Narrow" w:eastAsia="Calibri" w:hAnsi="Arial Narrow" w:cs="Arial"/>
                <w:sz w:val="24"/>
                <w:szCs w:val="24"/>
              </w:rPr>
              <w:t xml:space="preserve"> de la </w:t>
            </w:r>
            <w:r w:rsidRPr="00AE7E93">
              <w:rPr>
                <w:rFonts w:ascii="Arial Narrow" w:hAnsi="Arial Narrow" w:cs="Arial"/>
                <w:sz w:val="24"/>
                <w:szCs w:val="24"/>
              </w:rPr>
              <w:t>información</w:t>
            </w:r>
            <w:r w:rsidRPr="00AE7E93">
              <w:rPr>
                <w:rFonts w:ascii="Arial Narrow" w:eastAsia="Calibri" w:hAnsi="Arial Narrow" w:cs="Arial"/>
                <w:sz w:val="24"/>
                <w:szCs w:val="24"/>
              </w:rPr>
              <w:t xml:space="preserve"> que se publica a </w:t>
            </w:r>
            <w:r w:rsidRPr="00AE7E93">
              <w:rPr>
                <w:rFonts w:ascii="Arial Narrow" w:hAnsi="Arial Narrow" w:cs="Arial"/>
                <w:sz w:val="24"/>
                <w:szCs w:val="24"/>
              </w:rPr>
              <w:t>través</w:t>
            </w:r>
            <w:r w:rsidRPr="00AE7E93">
              <w:rPr>
                <w:rFonts w:ascii="Arial Narrow" w:eastAsia="Calibri" w:hAnsi="Arial Narrow" w:cs="Arial"/>
                <w:sz w:val="24"/>
                <w:szCs w:val="24"/>
              </w:rPr>
              <w:t xml:space="preserve"> de la </w:t>
            </w:r>
            <w:r w:rsidRPr="00AE7E93">
              <w:rPr>
                <w:rFonts w:ascii="Arial Narrow" w:hAnsi="Arial Narrow" w:cs="Arial"/>
                <w:sz w:val="24"/>
                <w:szCs w:val="24"/>
              </w:rPr>
              <w:t>sección</w:t>
            </w:r>
            <w:r w:rsidRPr="00AE7E93">
              <w:rPr>
                <w:rFonts w:ascii="Arial Narrow" w:eastAsia="Calibri" w:hAnsi="Arial Narrow" w:cs="Arial"/>
                <w:sz w:val="24"/>
                <w:szCs w:val="24"/>
              </w:rPr>
              <w:t xml:space="preserve"> de Transparencia en el portal del Gobierno Municipal, </w:t>
            </w:r>
            <w:r w:rsidRPr="00AE7E93">
              <w:rPr>
                <w:rFonts w:ascii="Arial Narrow" w:hAnsi="Arial Narrow" w:cs="Arial"/>
                <w:sz w:val="24"/>
                <w:szCs w:val="24"/>
              </w:rPr>
              <w:t>información</w:t>
            </w:r>
            <w:r w:rsidRPr="00AE7E93">
              <w:rPr>
                <w:rFonts w:ascii="Arial Narrow" w:eastAsia="Calibri" w:hAnsi="Arial Narrow" w:cs="Arial"/>
                <w:sz w:val="24"/>
                <w:szCs w:val="24"/>
              </w:rPr>
              <w:t xml:space="preserve"> que establece la Ley de Transparencia y Acceso a la </w:t>
            </w:r>
            <w:r w:rsidRPr="00AE7E93">
              <w:rPr>
                <w:rFonts w:ascii="Arial Narrow" w:hAnsi="Arial Narrow" w:cs="Arial"/>
                <w:sz w:val="24"/>
                <w:szCs w:val="24"/>
              </w:rPr>
              <w:t>Información</w:t>
            </w:r>
            <w:r w:rsidRPr="00AE7E93">
              <w:rPr>
                <w:rFonts w:ascii="Arial Narrow" w:eastAsia="Calibri" w:hAnsi="Arial Narrow" w:cs="Arial"/>
                <w:sz w:val="24"/>
                <w:szCs w:val="24"/>
              </w:rPr>
              <w:t xml:space="preserve"> Publica del Estado de Puebla.</w:t>
            </w:r>
          </w:p>
        </w:tc>
      </w:tr>
      <w:tr w:rsidR="00AE7E93" w:rsidRPr="00AE7E93" w:rsidTr="00AE7E93">
        <w:trPr>
          <w:jc w:val="center"/>
        </w:trPr>
        <w:tc>
          <w:tcPr>
            <w:tcW w:w="709"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center"/>
              <w:rPr>
                <w:rFonts w:ascii="Arial Narrow" w:eastAsia="Calibri" w:hAnsi="Arial Narrow" w:cs="Arial"/>
                <w:sz w:val="24"/>
                <w:szCs w:val="24"/>
              </w:rPr>
            </w:pPr>
            <w:r w:rsidRPr="00AE7E93">
              <w:rPr>
                <w:rFonts w:ascii="Arial Narrow" w:eastAsia="Calibri" w:hAnsi="Arial Narrow" w:cs="Arial"/>
                <w:sz w:val="24"/>
                <w:szCs w:val="24"/>
              </w:rPr>
              <w:t>7</w:t>
            </w:r>
          </w:p>
        </w:tc>
        <w:tc>
          <w:tcPr>
            <w:tcW w:w="7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both"/>
              <w:rPr>
                <w:rFonts w:ascii="Arial Narrow" w:eastAsia="Calibri" w:hAnsi="Arial Narrow" w:cs="Arial"/>
                <w:sz w:val="24"/>
                <w:szCs w:val="24"/>
              </w:rPr>
            </w:pPr>
            <w:r w:rsidRPr="00AE7E93">
              <w:rPr>
                <w:rFonts w:ascii="Arial Narrow" w:eastAsia="Calibri" w:hAnsi="Arial Narrow" w:cs="Arial"/>
                <w:sz w:val="24"/>
                <w:szCs w:val="24"/>
              </w:rPr>
              <w:t>Elaborar estadísticas mensuales de la información publicada en la Sección de Transparencia</w:t>
            </w:r>
          </w:p>
        </w:tc>
      </w:tr>
      <w:tr w:rsidR="00AE7E93" w:rsidRPr="00AE7E93" w:rsidTr="00AE7E93">
        <w:trPr>
          <w:jc w:val="center"/>
        </w:trPr>
        <w:tc>
          <w:tcPr>
            <w:tcW w:w="709"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center"/>
              <w:rPr>
                <w:rFonts w:ascii="Arial Narrow" w:eastAsia="Calibri" w:hAnsi="Arial Narrow" w:cs="Arial"/>
                <w:sz w:val="24"/>
                <w:szCs w:val="24"/>
              </w:rPr>
            </w:pPr>
            <w:r w:rsidRPr="00AE7E93">
              <w:rPr>
                <w:rFonts w:ascii="Arial Narrow" w:eastAsia="Calibri" w:hAnsi="Arial Narrow" w:cs="Arial"/>
                <w:sz w:val="24"/>
                <w:szCs w:val="24"/>
              </w:rPr>
              <w:t>8</w:t>
            </w:r>
          </w:p>
        </w:tc>
        <w:tc>
          <w:tcPr>
            <w:tcW w:w="7387" w:type="dxa"/>
            <w:tcBorders>
              <w:top w:val="single" w:sz="4" w:space="0" w:color="C0C0C0"/>
              <w:left w:val="single" w:sz="4" w:space="0" w:color="C0C0C0"/>
              <w:bottom w:val="single" w:sz="4" w:space="0" w:color="C0C0C0"/>
              <w:right w:val="single" w:sz="4" w:space="0" w:color="C0C0C0"/>
            </w:tcBorders>
            <w:shd w:val="clear" w:color="auto" w:fill="auto"/>
            <w:vAlign w:val="center"/>
          </w:tcPr>
          <w:p w:rsidR="00AE7E93" w:rsidRPr="00AE7E93" w:rsidRDefault="00AE7E93" w:rsidP="00195FC6">
            <w:pPr>
              <w:jc w:val="both"/>
              <w:rPr>
                <w:rFonts w:ascii="Arial Narrow" w:eastAsia="Calibri" w:hAnsi="Arial Narrow" w:cs="Arial"/>
                <w:sz w:val="24"/>
                <w:szCs w:val="24"/>
              </w:rPr>
            </w:pPr>
            <w:r w:rsidRPr="00AE7E93">
              <w:rPr>
                <w:rFonts w:ascii="Arial Narrow" w:eastAsia="Calibri" w:hAnsi="Arial Narrow" w:cs="Arial"/>
                <w:sz w:val="24"/>
                <w:szCs w:val="24"/>
              </w:rPr>
              <w:t>Actualizar la publicación de las versiones públicas de las declaraciones patrimoniales de los servidores públicos que se sumen al proyecto</w:t>
            </w:r>
          </w:p>
        </w:tc>
      </w:tr>
    </w:tbl>
    <w:p w:rsidR="00F97072" w:rsidRDefault="00F97072" w:rsidP="00195FC6">
      <w:pPr>
        <w:spacing w:after="0" w:line="240" w:lineRule="auto"/>
        <w:jc w:val="both"/>
        <w:rPr>
          <w:rFonts w:ascii="Arial Narrow" w:hAnsi="Arial Narrow" w:cs="Arial"/>
          <w:sz w:val="24"/>
          <w:szCs w:val="24"/>
        </w:rPr>
      </w:pPr>
    </w:p>
    <w:p w:rsidR="00A742E8" w:rsidRPr="00E86398" w:rsidRDefault="00A742E8" w:rsidP="00195FC6">
      <w:pPr>
        <w:spacing w:after="0" w:line="240" w:lineRule="auto"/>
        <w:jc w:val="both"/>
        <w:rPr>
          <w:rFonts w:ascii="Arial Narrow" w:hAnsi="Arial Narrow" w:cs="Arial"/>
          <w:sz w:val="24"/>
          <w:szCs w:val="24"/>
        </w:rPr>
      </w:pPr>
    </w:p>
    <w:p w:rsidR="002557E4" w:rsidRPr="00E86398" w:rsidRDefault="002557E4" w:rsidP="00195FC6">
      <w:pPr>
        <w:pStyle w:val="Prrafodelista"/>
        <w:numPr>
          <w:ilvl w:val="0"/>
          <w:numId w:val="12"/>
        </w:numPr>
        <w:spacing w:after="0" w:line="240" w:lineRule="auto"/>
        <w:jc w:val="both"/>
        <w:rPr>
          <w:rFonts w:ascii="Arial Narrow" w:hAnsi="Arial Narrow" w:cs="Arial"/>
          <w:b/>
          <w:sz w:val="24"/>
          <w:szCs w:val="24"/>
        </w:rPr>
      </w:pPr>
      <w:r w:rsidRPr="00E86398">
        <w:rPr>
          <w:rFonts w:ascii="Arial Narrow" w:hAnsi="Arial Narrow" w:cs="Arial"/>
          <w:b/>
          <w:sz w:val="24"/>
          <w:szCs w:val="24"/>
        </w:rPr>
        <w:t>Metas:</w:t>
      </w:r>
    </w:p>
    <w:p w:rsidR="00356C94" w:rsidRPr="00E86398" w:rsidRDefault="00356C94" w:rsidP="00195FC6">
      <w:pPr>
        <w:spacing w:after="0" w:line="240" w:lineRule="auto"/>
        <w:jc w:val="both"/>
        <w:rPr>
          <w:rFonts w:ascii="Arial Narrow" w:hAnsi="Arial Narrow" w:cs="Arial"/>
          <w:b/>
          <w:sz w:val="24"/>
          <w:szCs w:val="24"/>
        </w:rPr>
      </w:pPr>
    </w:p>
    <w:p w:rsidR="002557E4" w:rsidRPr="00E86398" w:rsidRDefault="00715BE5" w:rsidP="00195FC6">
      <w:pPr>
        <w:spacing w:after="0" w:line="240" w:lineRule="auto"/>
        <w:jc w:val="both"/>
        <w:rPr>
          <w:rFonts w:ascii="Arial Narrow" w:hAnsi="Arial Narrow" w:cs="Arial"/>
          <w:sz w:val="24"/>
          <w:szCs w:val="24"/>
        </w:rPr>
      </w:pPr>
      <w:r>
        <w:rPr>
          <w:rFonts w:ascii="Arial Narrow" w:hAnsi="Arial Narrow" w:cs="Arial"/>
          <w:sz w:val="24"/>
          <w:szCs w:val="24"/>
        </w:rPr>
        <w:t xml:space="preserve">Publicar la versión </w:t>
      </w:r>
      <w:r w:rsidR="00FA094E">
        <w:rPr>
          <w:rFonts w:ascii="Arial Narrow" w:hAnsi="Arial Narrow" w:cs="Arial"/>
          <w:sz w:val="24"/>
          <w:szCs w:val="24"/>
        </w:rPr>
        <w:t>pública de las declaraciones patrimoniales de servidores públicos de primer, segundo y tercer nivel.</w:t>
      </w:r>
    </w:p>
    <w:p w:rsidR="002557E4" w:rsidRPr="00E86398" w:rsidRDefault="002557E4"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sz w:val="24"/>
          <w:szCs w:val="24"/>
        </w:rPr>
      </w:pPr>
    </w:p>
    <w:p w:rsidR="00F97072" w:rsidRDefault="00F97072" w:rsidP="00195FC6">
      <w:pPr>
        <w:spacing w:after="0" w:line="240" w:lineRule="auto"/>
        <w:jc w:val="both"/>
        <w:rPr>
          <w:rFonts w:ascii="Arial Narrow" w:hAnsi="Arial Narrow" w:cs="Arial"/>
          <w:sz w:val="24"/>
          <w:szCs w:val="24"/>
        </w:rPr>
      </w:pPr>
    </w:p>
    <w:p w:rsidR="00695076" w:rsidRDefault="00695076" w:rsidP="00195FC6">
      <w:pPr>
        <w:spacing w:after="0" w:line="240" w:lineRule="auto"/>
        <w:jc w:val="both"/>
        <w:rPr>
          <w:rFonts w:ascii="Arial Narrow" w:hAnsi="Arial Narrow" w:cs="Arial"/>
          <w:sz w:val="24"/>
          <w:szCs w:val="24"/>
        </w:rPr>
      </w:pPr>
    </w:p>
    <w:p w:rsidR="00F97072" w:rsidRDefault="00F97072" w:rsidP="00195FC6">
      <w:pPr>
        <w:spacing w:after="0" w:line="240" w:lineRule="auto"/>
        <w:jc w:val="both"/>
        <w:rPr>
          <w:rFonts w:ascii="Arial Narrow" w:hAnsi="Arial Narrow" w:cs="Arial"/>
          <w:sz w:val="24"/>
          <w:szCs w:val="24"/>
        </w:rPr>
      </w:pPr>
    </w:p>
    <w:p w:rsidR="00F97072" w:rsidRDefault="00F97072" w:rsidP="00195FC6">
      <w:pPr>
        <w:spacing w:after="0" w:line="240" w:lineRule="auto"/>
        <w:jc w:val="both"/>
        <w:rPr>
          <w:rFonts w:ascii="Arial Narrow" w:hAnsi="Arial Narrow" w:cs="Arial"/>
          <w:sz w:val="24"/>
          <w:szCs w:val="24"/>
        </w:rPr>
      </w:pPr>
    </w:p>
    <w:p w:rsidR="00F97072" w:rsidRDefault="00F97072" w:rsidP="00195FC6">
      <w:pPr>
        <w:spacing w:after="0" w:line="240" w:lineRule="auto"/>
        <w:jc w:val="both"/>
        <w:rPr>
          <w:rFonts w:ascii="Arial Narrow" w:hAnsi="Arial Narrow" w:cs="Arial"/>
          <w:sz w:val="24"/>
          <w:szCs w:val="24"/>
        </w:rPr>
      </w:pPr>
    </w:p>
    <w:p w:rsidR="00F97072" w:rsidRDefault="00F97072" w:rsidP="00195FC6">
      <w:pPr>
        <w:spacing w:after="0" w:line="240" w:lineRule="auto"/>
        <w:jc w:val="both"/>
        <w:rPr>
          <w:rFonts w:ascii="Arial Narrow" w:hAnsi="Arial Narrow" w:cs="Arial"/>
          <w:sz w:val="24"/>
          <w:szCs w:val="24"/>
        </w:rPr>
      </w:pPr>
    </w:p>
    <w:p w:rsidR="00F97072" w:rsidRDefault="00F97072" w:rsidP="00195FC6">
      <w:pPr>
        <w:spacing w:after="0" w:line="240" w:lineRule="auto"/>
        <w:jc w:val="both"/>
        <w:rPr>
          <w:rFonts w:ascii="Arial Narrow" w:hAnsi="Arial Narrow" w:cs="Arial"/>
          <w:sz w:val="24"/>
          <w:szCs w:val="24"/>
        </w:rPr>
      </w:pPr>
    </w:p>
    <w:p w:rsidR="00FA094E" w:rsidRDefault="00FA094E" w:rsidP="00195FC6">
      <w:pPr>
        <w:spacing w:after="0" w:line="240" w:lineRule="auto"/>
        <w:jc w:val="both"/>
        <w:rPr>
          <w:rFonts w:ascii="Arial Narrow" w:hAnsi="Arial Narrow" w:cs="Arial"/>
          <w:sz w:val="24"/>
          <w:szCs w:val="24"/>
        </w:rPr>
      </w:pPr>
    </w:p>
    <w:p w:rsidR="00FA094E" w:rsidRDefault="00FA094E" w:rsidP="00195FC6">
      <w:pPr>
        <w:spacing w:after="0" w:line="240" w:lineRule="auto"/>
        <w:jc w:val="both"/>
        <w:rPr>
          <w:rFonts w:ascii="Arial Narrow" w:hAnsi="Arial Narrow" w:cs="Arial"/>
          <w:sz w:val="24"/>
          <w:szCs w:val="24"/>
        </w:rPr>
      </w:pPr>
    </w:p>
    <w:p w:rsidR="00AE7E93" w:rsidRDefault="00AE7E93" w:rsidP="00195FC6">
      <w:pPr>
        <w:spacing w:after="0" w:line="240" w:lineRule="auto"/>
        <w:jc w:val="both"/>
        <w:rPr>
          <w:rFonts w:ascii="Arial Narrow" w:hAnsi="Arial Narrow" w:cs="Arial"/>
          <w:sz w:val="24"/>
          <w:szCs w:val="24"/>
        </w:rPr>
      </w:pPr>
    </w:p>
    <w:p w:rsidR="00AE7E93" w:rsidRDefault="00AE7E93" w:rsidP="00195FC6">
      <w:pPr>
        <w:spacing w:after="0" w:line="240" w:lineRule="auto"/>
        <w:jc w:val="both"/>
        <w:rPr>
          <w:rFonts w:ascii="Arial Narrow" w:hAnsi="Arial Narrow" w:cs="Arial"/>
          <w:sz w:val="24"/>
          <w:szCs w:val="24"/>
        </w:rPr>
      </w:pPr>
    </w:p>
    <w:p w:rsidR="00AE7E93" w:rsidRDefault="00AE7E93" w:rsidP="00195FC6">
      <w:pPr>
        <w:spacing w:after="0" w:line="240" w:lineRule="auto"/>
        <w:jc w:val="both"/>
        <w:rPr>
          <w:rFonts w:ascii="Arial Narrow" w:hAnsi="Arial Narrow" w:cs="Arial"/>
          <w:sz w:val="24"/>
          <w:szCs w:val="24"/>
        </w:rPr>
      </w:pPr>
    </w:p>
    <w:p w:rsidR="00195FC6" w:rsidRDefault="00195FC6" w:rsidP="00195FC6">
      <w:pPr>
        <w:spacing w:after="0" w:line="240" w:lineRule="auto"/>
        <w:jc w:val="both"/>
        <w:rPr>
          <w:rFonts w:ascii="Arial Narrow" w:hAnsi="Arial Narrow" w:cs="Arial"/>
          <w:sz w:val="24"/>
          <w:szCs w:val="24"/>
        </w:rPr>
      </w:pPr>
    </w:p>
    <w:p w:rsidR="00195FC6" w:rsidRDefault="00195FC6" w:rsidP="00195FC6">
      <w:pPr>
        <w:spacing w:after="0" w:line="240" w:lineRule="auto"/>
        <w:jc w:val="both"/>
        <w:rPr>
          <w:rFonts w:ascii="Arial Narrow" w:hAnsi="Arial Narrow" w:cs="Arial"/>
          <w:sz w:val="24"/>
          <w:szCs w:val="24"/>
        </w:rPr>
      </w:pPr>
    </w:p>
    <w:p w:rsidR="00195FC6" w:rsidRDefault="00195FC6" w:rsidP="00195FC6">
      <w:pPr>
        <w:spacing w:after="0" w:line="240" w:lineRule="auto"/>
        <w:jc w:val="both"/>
        <w:rPr>
          <w:rFonts w:ascii="Arial Narrow" w:hAnsi="Arial Narrow" w:cs="Arial"/>
          <w:sz w:val="24"/>
          <w:szCs w:val="24"/>
        </w:rPr>
      </w:pPr>
    </w:p>
    <w:p w:rsidR="00195FC6" w:rsidRDefault="00195FC6" w:rsidP="00195FC6">
      <w:pPr>
        <w:spacing w:after="0" w:line="240" w:lineRule="auto"/>
        <w:jc w:val="both"/>
        <w:rPr>
          <w:rFonts w:ascii="Arial Narrow" w:hAnsi="Arial Narrow" w:cs="Arial"/>
          <w:sz w:val="24"/>
          <w:szCs w:val="24"/>
        </w:rPr>
      </w:pPr>
    </w:p>
    <w:p w:rsidR="00AE7E93" w:rsidRDefault="00AE7E93" w:rsidP="00195FC6">
      <w:pPr>
        <w:spacing w:after="0" w:line="240" w:lineRule="auto"/>
        <w:jc w:val="both"/>
        <w:rPr>
          <w:rFonts w:ascii="Arial Narrow" w:hAnsi="Arial Narrow" w:cs="Arial"/>
          <w:sz w:val="24"/>
          <w:szCs w:val="24"/>
        </w:rPr>
      </w:pPr>
    </w:p>
    <w:p w:rsidR="00AE7E93" w:rsidRDefault="00AE7E93" w:rsidP="00195FC6">
      <w:pPr>
        <w:spacing w:after="0" w:line="240" w:lineRule="auto"/>
        <w:jc w:val="both"/>
        <w:rPr>
          <w:rFonts w:ascii="Arial Narrow" w:hAnsi="Arial Narrow" w:cs="Arial"/>
          <w:sz w:val="24"/>
          <w:szCs w:val="24"/>
        </w:rPr>
      </w:pPr>
    </w:p>
    <w:p w:rsidR="00FA094E" w:rsidRDefault="00FA094E" w:rsidP="00195FC6">
      <w:pPr>
        <w:spacing w:after="0" w:line="240" w:lineRule="auto"/>
        <w:jc w:val="both"/>
        <w:rPr>
          <w:rFonts w:ascii="Arial Narrow" w:hAnsi="Arial Narrow" w:cs="Arial"/>
          <w:sz w:val="24"/>
          <w:szCs w:val="24"/>
        </w:rPr>
      </w:pPr>
    </w:p>
    <w:p w:rsidR="002557E4" w:rsidRPr="00E86398" w:rsidRDefault="002557E4" w:rsidP="00195FC6">
      <w:pPr>
        <w:spacing w:after="0" w:line="240" w:lineRule="auto"/>
        <w:jc w:val="both"/>
        <w:rPr>
          <w:rFonts w:ascii="Arial Narrow" w:hAnsi="Arial Narrow" w:cs="Arial"/>
          <w:b/>
          <w:sz w:val="28"/>
          <w:szCs w:val="24"/>
        </w:rPr>
      </w:pPr>
      <w:r w:rsidRPr="00E86398">
        <w:rPr>
          <w:rFonts w:ascii="Arial Narrow" w:hAnsi="Arial Narrow" w:cs="Arial"/>
          <w:b/>
          <w:sz w:val="28"/>
          <w:szCs w:val="24"/>
        </w:rPr>
        <w:lastRenderedPageBreak/>
        <w:t>4. BENEFICIOS</w:t>
      </w:r>
    </w:p>
    <w:p w:rsidR="00400D60" w:rsidRPr="00E86398" w:rsidRDefault="00400D60" w:rsidP="00195FC6">
      <w:pPr>
        <w:spacing w:after="0" w:line="240" w:lineRule="auto"/>
        <w:jc w:val="both"/>
        <w:rPr>
          <w:rFonts w:ascii="Arial Narrow" w:hAnsi="Arial Narrow" w:cs="Arial"/>
          <w:b/>
          <w:sz w:val="28"/>
          <w:szCs w:val="24"/>
        </w:rPr>
      </w:pPr>
    </w:p>
    <w:p w:rsidR="002557E4" w:rsidRPr="006A3939" w:rsidRDefault="002557E4" w:rsidP="00195FC6">
      <w:pPr>
        <w:spacing w:after="0" w:line="240" w:lineRule="auto"/>
        <w:jc w:val="both"/>
        <w:rPr>
          <w:rFonts w:ascii="Arial Narrow" w:hAnsi="Arial Narrow" w:cs="Arial"/>
          <w:sz w:val="24"/>
          <w:szCs w:val="24"/>
        </w:rPr>
      </w:pPr>
    </w:p>
    <w:p w:rsidR="002557E4" w:rsidRPr="00A742E8" w:rsidRDefault="002557E4" w:rsidP="00195FC6">
      <w:pPr>
        <w:pStyle w:val="Prrafodelista"/>
        <w:numPr>
          <w:ilvl w:val="0"/>
          <w:numId w:val="19"/>
        </w:numPr>
        <w:spacing w:after="0" w:line="240" w:lineRule="auto"/>
        <w:jc w:val="both"/>
        <w:rPr>
          <w:rFonts w:ascii="Arial Narrow" w:hAnsi="Arial Narrow" w:cs="Arial"/>
          <w:b/>
          <w:sz w:val="24"/>
          <w:szCs w:val="24"/>
        </w:rPr>
      </w:pPr>
      <w:r w:rsidRPr="006A3939">
        <w:rPr>
          <w:rFonts w:ascii="Arial Narrow" w:hAnsi="Arial Narrow" w:cs="Arial"/>
          <w:b/>
          <w:sz w:val="24"/>
          <w:szCs w:val="24"/>
        </w:rPr>
        <w:t>Resultados esperados:</w:t>
      </w:r>
      <w:r w:rsidR="00400D60" w:rsidRPr="006A3939">
        <w:rPr>
          <w:rFonts w:ascii="Arial Narrow" w:hAnsi="Arial Narrow" w:cs="Arial"/>
          <w:sz w:val="24"/>
          <w:szCs w:val="24"/>
        </w:rPr>
        <w:t xml:space="preserve"> </w:t>
      </w:r>
    </w:p>
    <w:p w:rsidR="00F51770" w:rsidRPr="002174AD" w:rsidRDefault="00F51770" w:rsidP="00195FC6">
      <w:pPr>
        <w:spacing w:after="0" w:line="240" w:lineRule="auto"/>
        <w:jc w:val="both"/>
        <w:rPr>
          <w:rFonts w:ascii="Arial Narrow" w:hAnsi="Arial Narrow"/>
          <w:sz w:val="24"/>
          <w:szCs w:val="24"/>
        </w:rPr>
      </w:pPr>
      <w:r w:rsidRPr="002174AD">
        <w:rPr>
          <w:rFonts w:ascii="Arial Narrow" w:hAnsi="Arial Narrow"/>
          <w:sz w:val="24"/>
          <w:szCs w:val="24"/>
        </w:rPr>
        <w:t>El Programa de Integridad en el Desempeño del Servicio Público ha tenido como resultado:</w:t>
      </w:r>
    </w:p>
    <w:p w:rsidR="00F51770" w:rsidRPr="002174AD" w:rsidRDefault="00F51770" w:rsidP="00195FC6">
      <w:pPr>
        <w:spacing w:after="0" w:line="240" w:lineRule="auto"/>
        <w:jc w:val="both"/>
        <w:rPr>
          <w:rFonts w:ascii="Arial Narrow" w:hAnsi="Arial Narrow"/>
          <w:sz w:val="24"/>
          <w:szCs w:val="24"/>
        </w:rPr>
      </w:pPr>
    </w:p>
    <w:p w:rsidR="00F51770" w:rsidRPr="002174AD" w:rsidRDefault="00F51770" w:rsidP="00195FC6">
      <w:pPr>
        <w:spacing w:after="0" w:line="240" w:lineRule="auto"/>
        <w:jc w:val="both"/>
        <w:rPr>
          <w:rFonts w:ascii="Arial Narrow" w:hAnsi="Arial Narrow"/>
          <w:sz w:val="24"/>
          <w:szCs w:val="24"/>
        </w:rPr>
      </w:pPr>
      <w:r w:rsidRPr="002174AD">
        <w:rPr>
          <w:rFonts w:ascii="Arial Narrow" w:hAnsi="Arial Narrow"/>
          <w:b/>
          <w:sz w:val="24"/>
          <w:szCs w:val="24"/>
        </w:rPr>
        <w:t xml:space="preserve">a) Actualización del software: </w:t>
      </w:r>
      <w:r w:rsidRPr="002174AD">
        <w:rPr>
          <w:rFonts w:ascii="Arial Narrow" w:hAnsi="Arial Narrow"/>
          <w:sz w:val="24"/>
          <w:szCs w:val="24"/>
        </w:rPr>
        <w:t>Se actualizó el Sistema de Situación Patrimonial en Línea (SITPEL) con lo cual los servidores públicos dispusieron de herramientas tecnológicas para capturar su declaración patrimonial correspondiente.</w:t>
      </w:r>
    </w:p>
    <w:p w:rsidR="00F51770" w:rsidRPr="002174AD" w:rsidRDefault="00F51770" w:rsidP="00195FC6">
      <w:pPr>
        <w:spacing w:after="0" w:line="240" w:lineRule="auto"/>
        <w:jc w:val="both"/>
        <w:rPr>
          <w:rFonts w:ascii="Arial Narrow" w:hAnsi="Arial Narrow"/>
          <w:b/>
          <w:sz w:val="24"/>
          <w:szCs w:val="24"/>
        </w:rPr>
      </w:pP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b/>
          <w:sz w:val="24"/>
          <w:szCs w:val="24"/>
        </w:rPr>
        <w:t>b) Recepción de declaraciones patrimoniales</w:t>
      </w:r>
      <w:r w:rsidRPr="002174AD">
        <w:rPr>
          <w:rFonts w:ascii="Arial Narrow" w:hAnsi="Arial Narrow"/>
          <w:sz w:val="24"/>
          <w:szCs w:val="24"/>
        </w:rPr>
        <w:t xml:space="preserve">: Del 15 de febrero de 2011 al 31 de diciembre de 2012 se han recibido 3,712 declaraciones de Situación Patrimonial, agrupadas de la siguiente manera: </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b/>
          <w:sz w:val="24"/>
          <w:szCs w:val="24"/>
        </w:rPr>
        <w:t xml:space="preserve">           Inicio de cargo</w:t>
      </w:r>
      <w:r w:rsidRPr="002174AD">
        <w:rPr>
          <w:rFonts w:ascii="Arial Narrow" w:hAnsi="Arial Narrow"/>
          <w:sz w:val="24"/>
          <w:szCs w:val="24"/>
        </w:rPr>
        <w:t>: 1,062;</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b/>
          <w:sz w:val="24"/>
          <w:szCs w:val="24"/>
        </w:rPr>
        <w:t xml:space="preserve">           Modificación:</w:t>
      </w:r>
      <w:r w:rsidRPr="002174AD">
        <w:rPr>
          <w:rFonts w:ascii="Arial Narrow" w:hAnsi="Arial Narrow"/>
          <w:sz w:val="24"/>
          <w:szCs w:val="24"/>
        </w:rPr>
        <w:t xml:space="preserve"> 1,585;</w:t>
      </w:r>
    </w:p>
    <w:p w:rsidR="00140BE8"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b/>
          <w:sz w:val="24"/>
          <w:szCs w:val="24"/>
        </w:rPr>
        <w:t xml:space="preserve">           Conclusión:</w:t>
      </w:r>
      <w:r w:rsidRPr="002174AD">
        <w:rPr>
          <w:rFonts w:ascii="Arial Narrow" w:hAnsi="Arial Narrow"/>
          <w:sz w:val="24"/>
          <w:szCs w:val="24"/>
        </w:rPr>
        <w:t xml:space="preserve"> 1,065.</w:t>
      </w:r>
    </w:p>
    <w:p w:rsidR="00140BE8" w:rsidRDefault="00140BE8" w:rsidP="00195FC6">
      <w:pPr>
        <w:tabs>
          <w:tab w:val="center" w:pos="5136"/>
          <w:tab w:val="right" w:pos="9555"/>
        </w:tabs>
        <w:spacing w:after="0" w:line="240" w:lineRule="auto"/>
        <w:jc w:val="both"/>
        <w:rPr>
          <w:rFonts w:ascii="Arial Narrow" w:hAnsi="Arial Narrow"/>
          <w:sz w:val="24"/>
          <w:szCs w:val="24"/>
        </w:rPr>
      </w:pP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b/>
          <w:sz w:val="24"/>
          <w:szCs w:val="24"/>
        </w:rPr>
        <w:t>c) Sanciones a servidores públicos:</w:t>
      </w:r>
      <w:r w:rsidRPr="002174AD">
        <w:rPr>
          <w:rFonts w:ascii="Arial Narrow" w:hAnsi="Arial Narrow"/>
          <w:sz w:val="24"/>
          <w:szCs w:val="24"/>
        </w:rPr>
        <w:t xml:space="preserve"> Del 15 de febrero de 2011 al 31 de diciembre de 2012 se sancionó a 414 servidores públicos por incumplimiento en la presentación de la  Declaración Patrimonial de los cuales </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sz w:val="24"/>
          <w:szCs w:val="24"/>
        </w:rPr>
        <w:t xml:space="preserve">           * 327 correspondieron a integrantes de la administración anterior (que concluyó el 14 de    </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sz w:val="24"/>
          <w:szCs w:val="24"/>
        </w:rPr>
        <w:t xml:space="preserve">           Febrero de 2011), </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sz w:val="24"/>
          <w:szCs w:val="24"/>
        </w:rPr>
        <w:t xml:space="preserve">           * 77 fueron servidores(as) de la actual administración municipal (cuyo inicio fue el 15 de </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sz w:val="24"/>
          <w:szCs w:val="24"/>
        </w:rPr>
        <w:t xml:space="preserve">           Febrero de 2011). </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sz w:val="24"/>
          <w:szCs w:val="24"/>
        </w:rPr>
        <w:t xml:space="preserve">          </w:t>
      </w:r>
      <w:r w:rsidRPr="002174AD">
        <w:rPr>
          <w:rFonts w:ascii="Arial Narrow" w:hAnsi="Arial Narrow"/>
          <w:b/>
          <w:sz w:val="24"/>
          <w:szCs w:val="24"/>
        </w:rPr>
        <w:t xml:space="preserve"> * Monto recaudado de multas:</w:t>
      </w:r>
      <w:r w:rsidRPr="002174AD">
        <w:rPr>
          <w:rFonts w:ascii="Arial Narrow" w:hAnsi="Arial Narrow"/>
          <w:sz w:val="24"/>
          <w:szCs w:val="24"/>
        </w:rPr>
        <w:t xml:space="preserve"> $162,045.57 (Ciento sesenta y dos mil cuarenta y cinco </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sz w:val="24"/>
          <w:szCs w:val="24"/>
        </w:rPr>
        <w:t xml:space="preserve">            57/100 M.N.) </w:t>
      </w:r>
      <w:r w:rsidRPr="002174AD">
        <w:rPr>
          <w:rFonts w:ascii="Arial Narrow" w:hAnsi="Arial Narrow"/>
          <w:b/>
          <w:sz w:val="24"/>
          <w:szCs w:val="24"/>
        </w:rPr>
        <w:t>Inhabilitaciones a servidores públicos:</w:t>
      </w:r>
      <w:r w:rsidRPr="002174AD">
        <w:rPr>
          <w:rFonts w:ascii="Arial Narrow" w:hAnsi="Arial Narrow"/>
          <w:sz w:val="24"/>
          <w:szCs w:val="24"/>
        </w:rPr>
        <w:t xml:space="preserve"> a 13 servidores por no haber </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r w:rsidRPr="002174AD">
        <w:rPr>
          <w:rFonts w:ascii="Arial Narrow" w:hAnsi="Arial Narrow"/>
          <w:sz w:val="24"/>
          <w:szCs w:val="24"/>
        </w:rPr>
        <w:t xml:space="preserve">            </w:t>
      </w:r>
      <w:proofErr w:type="gramStart"/>
      <w:r w:rsidRPr="002174AD">
        <w:rPr>
          <w:rFonts w:ascii="Arial Narrow" w:hAnsi="Arial Narrow"/>
          <w:sz w:val="24"/>
          <w:szCs w:val="24"/>
        </w:rPr>
        <w:t>presentado</w:t>
      </w:r>
      <w:proofErr w:type="gramEnd"/>
      <w:r w:rsidRPr="002174AD">
        <w:rPr>
          <w:rFonts w:ascii="Arial Narrow" w:hAnsi="Arial Narrow"/>
          <w:sz w:val="24"/>
          <w:szCs w:val="24"/>
        </w:rPr>
        <w:t xml:space="preserve"> declaración patrimonial.</w:t>
      </w:r>
    </w:p>
    <w:p w:rsidR="00F51770" w:rsidRPr="002174AD" w:rsidRDefault="00F51770" w:rsidP="00195FC6">
      <w:pPr>
        <w:tabs>
          <w:tab w:val="center" w:pos="5136"/>
          <w:tab w:val="right" w:pos="9555"/>
        </w:tabs>
        <w:spacing w:after="0" w:line="240" w:lineRule="auto"/>
        <w:jc w:val="both"/>
        <w:rPr>
          <w:rFonts w:ascii="Arial Narrow" w:hAnsi="Arial Narrow"/>
          <w:sz w:val="24"/>
          <w:szCs w:val="24"/>
        </w:rPr>
      </w:pPr>
    </w:p>
    <w:p w:rsidR="00F51770" w:rsidRPr="002174AD" w:rsidRDefault="00F51770" w:rsidP="00195FC6">
      <w:pPr>
        <w:spacing w:after="0" w:line="240" w:lineRule="auto"/>
        <w:jc w:val="both"/>
        <w:rPr>
          <w:rFonts w:ascii="Arial Narrow" w:hAnsi="Arial Narrow"/>
          <w:b/>
          <w:sz w:val="24"/>
          <w:szCs w:val="24"/>
        </w:rPr>
      </w:pPr>
      <w:r w:rsidRPr="002174AD">
        <w:rPr>
          <w:rFonts w:ascii="Arial Narrow" w:hAnsi="Arial Narrow"/>
          <w:b/>
          <w:sz w:val="24"/>
          <w:szCs w:val="24"/>
        </w:rPr>
        <w:t>d) Difusión de las versiones públicas de las declaraciones patrimoniales:</w:t>
      </w:r>
    </w:p>
    <w:p w:rsidR="00F51770" w:rsidRPr="002174AD" w:rsidRDefault="00F51770" w:rsidP="00195FC6">
      <w:pPr>
        <w:spacing w:after="0" w:line="240" w:lineRule="auto"/>
        <w:jc w:val="both"/>
        <w:rPr>
          <w:rFonts w:ascii="Arial Narrow" w:hAnsi="Arial Narrow"/>
          <w:sz w:val="24"/>
          <w:szCs w:val="24"/>
        </w:rPr>
      </w:pPr>
    </w:p>
    <w:p w:rsidR="00F51770" w:rsidRPr="002174AD" w:rsidRDefault="00F51770" w:rsidP="00195FC6">
      <w:pPr>
        <w:spacing w:after="0" w:line="240" w:lineRule="auto"/>
        <w:jc w:val="both"/>
        <w:rPr>
          <w:rFonts w:ascii="Arial Narrow" w:hAnsi="Arial Narrow"/>
          <w:sz w:val="24"/>
          <w:szCs w:val="24"/>
        </w:rPr>
      </w:pPr>
      <w:r w:rsidRPr="002174AD">
        <w:rPr>
          <w:rFonts w:ascii="Arial Narrow" w:hAnsi="Arial Narrow"/>
          <w:sz w:val="24"/>
          <w:szCs w:val="24"/>
        </w:rPr>
        <w:t>En 2011, se publicaron las versiones públicas de las declaraciones patrimoniales de 28 servidores(as) públicos:</w:t>
      </w:r>
    </w:p>
    <w:p w:rsidR="00F51770" w:rsidRPr="002174AD" w:rsidRDefault="00F51770" w:rsidP="00195FC6">
      <w:pPr>
        <w:spacing w:after="0" w:line="240" w:lineRule="auto"/>
        <w:jc w:val="both"/>
        <w:rPr>
          <w:rFonts w:ascii="Arial Narrow" w:hAnsi="Arial Narrow"/>
          <w:sz w:val="24"/>
          <w:szCs w:val="24"/>
        </w:rPr>
      </w:pPr>
      <w:r w:rsidRPr="002174AD">
        <w:rPr>
          <w:rFonts w:ascii="Arial Narrow" w:hAnsi="Arial Narrow"/>
          <w:sz w:val="24"/>
          <w:szCs w:val="24"/>
        </w:rPr>
        <w:t xml:space="preserve"> </w:t>
      </w:r>
    </w:p>
    <w:p w:rsidR="00F51770" w:rsidRPr="00AE7E93" w:rsidRDefault="00F51770" w:rsidP="00195FC6">
      <w:pPr>
        <w:pStyle w:val="Prrafodelista"/>
        <w:numPr>
          <w:ilvl w:val="0"/>
          <w:numId w:val="30"/>
        </w:numPr>
        <w:spacing w:after="0" w:line="240" w:lineRule="auto"/>
        <w:jc w:val="both"/>
        <w:rPr>
          <w:rFonts w:ascii="Arial Narrow" w:hAnsi="Arial Narrow"/>
          <w:sz w:val="24"/>
          <w:szCs w:val="24"/>
        </w:rPr>
      </w:pPr>
      <w:r w:rsidRPr="00AE7E93">
        <w:rPr>
          <w:rFonts w:ascii="Arial Narrow" w:hAnsi="Arial Narrow"/>
          <w:sz w:val="24"/>
          <w:szCs w:val="24"/>
        </w:rPr>
        <w:t>Presidente Municipal, Jefe de la Oficina de la Presidencia y Secretaria Particular de la Presidencia</w:t>
      </w:r>
    </w:p>
    <w:p w:rsidR="00F51770" w:rsidRPr="00AE7E93" w:rsidRDefault="00F51770" w:rsidP="00195FC6">
      <w:pPr>
        <w:pStyle w:val="Prrafodelista"/>
        <w:numPr>
          <w:ilvl w:val="0"/>
          <w:numId w:val="30"/>
        </w:numPr>
        <w:spacing w:after="0" w:line="240" w:lineRule="auto"/>
        <w:jc w:val="both"/>
        <w:rPr>
          <w:rFonts w:ascii="Arial Narrow" w:hAnsi="Arial Narrow"/>
          <w:sz w:val="24"/>
          <w:szCs w:val="24"/>
        </w:rPr>
      </w:pPr>
      <w:r w:rsidRPr="00AE7E93">
        <w:rPr>
          <w:rFonts w:ascii="Arial Narrow" w:hAnsi="Arial Narrow"/>
          <w:sz w:val="24"/>
          <w:szCs w:val="24"/>
        </w:rPr>
        <w:t>18 Secretarios(as) Municipales</w:t>
      </w:r>
    </w:p>
    <w:p w:rsidR="00F51770" w:rsidRPr="00AE7E93" w:rsidRDefault="00F51770" w:rsidP="00195FC6">
      <w:pPr>
        <w:pStyle w:val="Prrafodelista"/>
        <w:numPr>
          <w:ilvl w:val="0"/>
          <w:numId w:val="30"/>
        </w:numPr>
        <w:spacing w:after="0" w:line="240" w:lineRule="auto"/>
        <w:jc w:val="both"/>
        <w:rPr>
          <w:rFonts w:ascii="Arial Narrow" w:hAnsi="Arial Narrow"/>
          <w:sz w:val="24"/>
          <w:szCs w:val="24"/>
        </w:rPr>
      </w:pPr>
      <w:r w:rsidRPr="00AE7E93">
        <w:rPr>
          <w:rFonts w:ascii="Arial Narrow" w:hAnsi="Arial Narrow"/>
          <w:sz w:val="24"/>
          <w:szCs w:val="24"/>
        </w:rPr>
        <w:t>1 Directora Ejecutiva</w:t>
      </w:r>
    </w:p>
    <w:p w:rsidR="00F51770" w:rsidRPr="00AE7E93" w:rsidRDefault="00F51770" w:rsidP="00195FC6">
      <w:pPr>
        <w:pStyle w:val="Prrafodelista"/>
        <w:numPr>
          <w:ilvl w:val="0"/>
          <w:numId w:val="30"/>
        </w:numPr>
        <w:spacing w:after="0" w:line="240" w:lineRule="auto"/>
        <w:jc w:val="both"/>
        <w:rPr>
          <w:rFonts w:ascii="Arial Narrow" w:hAnsi="Arial Narrow"/>
          <w:sz w:val="24"/>
          <w:szCs w:val="24"/>
        </w:rPr>
      </w:pPr>
      <w:r w:rsidRPr="00AE7E93">
        <w:rPr>
          <w:rFonts w:ascii="Arial Narrow" w:hAnsi="Arial Narrow"/>
          <w:sz w:val="24"/>
          <w:szCs w:val="24"/>
        </w:rPr>
        <w:t>3 Jefes(as) de Departamento de la Coordinación General de Transparencia</w:t>
      </w:r>
    </w:p>
    <w:p w:rsidR="00F51770" w:rsidRPr="00AE7E93" w:rsidRDefault="00F51770" w:rsidP="00195FC6">
      <w:pPr>
        <w:pStyle w:val="Prrafodelista"/>
        <w:numPr>
          <w:ilvl w:val="0"/>
          <w:numId w:val="30"/>
        </w:numPr>
        <w:spacing w:after="0" w:line="240" w:lineRule="auto"/>
        <w:jc w:val="both"/>
        <w:rPr>
          <w:rFonts w:ascii="Arial Narrow" w:hAnsi="Arial Narrow"/>
          <w:sz w:val="24"/>
          <w:szCs w:val="24"/>
        </w:rPr>
      </w:pPr>
      <w:r w:rsidRPr="00AE7E93">
        <w:rPr>
          <w:rFonts w:ascii="Arial Narrow" w:hAnsi="Arial Narrow"/>
          <w:sz w:val="24"/>
          <w:szCs w:val="24"/>
        </w:rPr>
        <w:t>3 Regidores(as) del Ayuntamiento de Puebla</w:t>
      </w:r>
    </w:p>
    <w:p w:rsidR="00F51770" w:rsidRPr="002174AD" w:rsidRDefault="00F51770" w:rsidP="00195FC6">
      <w:pPr>
        <w:spacing w:after="0" w:line="240" w:lineRule="auto"/>
        <w:jc w:val="both"/>
        <w:rPr>
          <w:rFonts w:ascii="Arial Narrow" w:hAnsi="Arial Narrow"/>
          <w:sz w:val="24"/>
          <w:szCs w:val="24"/>
        </w:rPr>
      </w:pPr>
    </w:p>
    <w:p w:rsidR="00F51770" w:rsidRPr="002174AD" w:rsidRDefault="00F51770" w:rsidP="00195FC6">
      <w:pPr>
        <w:spacing w:after="0" w:line="240" w:lineRule="auto"/>
        <w:jc w:val="both"/>
        <w:rPr>
          <w:rFonts w:ascii="Arial Narrow" w:hAnsi="Arial Narrow"/>
          <w:sz w:val="24"/>
          <w:szCs w:val="24"/>
        </w:rPr>
      </w:pPr>
      <w:r w:rsidRPr="002174AD">
        <w:rPr>
          <w:rFonts w:ascii="Arial Narrow" w:hAnsi="Arial Narrow"/>
          <w:sz w:val="24"/>
          <w:szCs w:val="24"/>
        </w:rPr>
        <w:t>Un año más tarde (2012), al incorporarse a Directores y Jefes(as) de Departamento al programa, se obtuvo un crecimiento del 557% al pasar de 28 a 184 versiones públicas de las declaraciones patrimoniales publicadas de los siguientes servidores:</w:t>
      </w:r>
    </w:p>
    <w:p w:rsidR="00F51770" w:rsidRDefault="00F51770" w:rsidP="00195FC6">
      <w:pPr>
        <w:spacing w:after="0" w:line="240" w:lineRule="auto"/>
        <w:jc w:val="both"/>
        <w:rPr>
          <w:rFonts w:ascii="Arial Narrow" w:hAnsi="Arial Narrow"/>
          <w:sz w:val="24"/>
          <w:szCs w:val="24"/>
        </w:rPr>
      </w:pPr>
    </w:p>
    <w:p w:rsidR="00AE7E93" w:rsidRPr="002174AD" w:rsidRDefault="00AE7E93" w:rsidP="00195FC6">
      <w:pPr>
        <w:spacing w:after="0" w:line="240" w:lineRule="auto"/>
        <w:jc w:val="both"/>
        <w:rPr>
          <w:rFonts w:ascii="Arial Narrow" w:hAnsi="Arial Narrow"/>
          <w:sz w:val="24"/>
          <w:szCs w:val="24"/>
        </w:rPr>
      </w:pPr>
    </w:p>
    <w:p w:rsidR="00F51770" w:rsidRPr="00AE7E93" w:rsidRDefault="00F51770" w:rsidP="00195FC6">
      <w:pPr>
        <w:pStyle w:val="Prrafodelista"/>
        <w:widowControl w:val="0"/>
        <w:numPr>
          <w:ilvl w:val="0"/>
          <w:numId w:val="29"/>
        </w:numPr>
        <w:autoSpaceDE w:val="0"/>
        <w:autoSpaceDN w:val="0"/>
        <w:adjustRightInd w:val="0"/>
        <w:spacing w:after="0" w:line="240" w:lineRule="auto"/>
        <w:jc w:val="both"/>
        <w:rPr>
          <w:rFonts w:ascii="Arial Narrow" w:hAnsi="Arial Narrow"/>
          <w:sz w:val="24"/>
          <w:szCs w:val="24"/>
        </w:rPr>
      </w:pPr>
      <w:r w:rsidRPr="00AE7E93">
        <w:rPr>
          <w:rFonts w:ascii="Arial Narrow" w:hAnsi="Arial Narrow"/>
          <w:sz w:val="24"/>
          <w:szCs w:val="24"/>
        </w:rPr>
        <w:t>Presidente Municipal</w:t>
      </w:r>
    </w:p>
    <w:p w:rsidR="00F51770" w:rsidRPr="00AE7E93" w:rsidRDefault="00F51770" w:rsidP="00195FC6">
      <w:pPr>
        <w:pStyle w:val="Prrafodelista"/>
        <w:widowControl w:val="0"/>
        <w:numPr>
          <w:ilvl w:val="0"/>
          <w:numId w:val="29"/>
        </w:numPr>
        <w:autoSpaceDE w:val="0"/>
        <w:autoSpaceDN w:val="0"/>
        <w:adjustRightInd w:val="0"/>
        <w:spacing w:after="0" w:line="240" w:lineRule="auto"/>
        <w:jc w:val="both"/>
        <w:rPr>
          <w:rFonts w:ascii="Arial Narrow" w:hAnsi="Arial Narrow"/>
          <w:sz w:val="24"/>
          <w:szCs w:val="24"/>
        </w:rPr>
      </w:pPr>
      <w:r w:rsidRPr="00AE7E93">
        <w:rPr>
          <w:rFonts w:ascii="Arial Narrow" w:hAnsi="Arial Narrow"/>
          <w:sz w:val="24"/>
          <w:szCs w:val="24"/>
        </w:rPr>
        <w:t>18 Secretarios Municipales</w:t>
      </w:r>
    </w:p>
    <w:p w:rsidR="00F51770" w:rsidRPr="00AE7E93" w:rsidRDefault="00F51770" w:rsidP="00195FC6">
      <w:pPr>
        <w:pStyle w:val="Prrafodelista"/>
        <w:widowControl w:val="0"/>
        <w:numPr>
          <w:ilvl w:val="0"/>
          <w:numId w:val="29"/>
        </w:numPr>
        <w:autoSpaceDE w:val="0"/>
        <w:autoSpaceDN w:val="0"/>
        <w:adjustRightInd w:val="0"/>
        <w:spacing w:after="0" w:line="240" w:lineRule="auto"/>
        <w:jc w:val="both"/>
        <w:rPr>
          <w:rFonts w:ascii="Arial Narrow" w:hAnsi="Arial Narrow"/>
          <w:sz w:val="24"/>
          <w:szCs w:val="24"/>
        </w:rPr>
      </w:pPr>
      <w:r w:rsidRPr="00AE7E93">
        <w:rPr>
          <w:rFonts w:ascii="Arial Narrow" w:hAnsi="Arial Narrow"/>
          <w:sz w:val="24"/>
          <w:szCs w:val="24"/>
        </w:rPr>
        <w:t>32 Directores y Subdirectores</w:t>
      </w:r>
    </w:p>
    <w:p w:rsidR="00F51770" w:rsidRPr="00AE7E93" w:rsidRDefault="00F51770" w:rsidP="00195FC6">
      <w:pPr>
        <w:pStyle w:val="Prrafodelista"/>
        <w:widowControl w:val="0"/>
        <w:numPr>
          <w:ilvl w:val="0"/>
          <w:numId w:val="29"/>
        </w:numPr>
        <w:autoSpaceDE w:val="0"/>
        <w:autoSpaceDN w:val="0"/>
        <w:adjustRightInd w:val="0"/>
        <w:spacing w:after="0" w:line="240" w:lineRule="auto"/>
        <w:jc w:val="both"/>
        <w:rPr>
          <w:rFonts w:ascii="Arial Narrow" w:hAnsi="Arial Narrow"/>
          <w:sz w:val="24"/>
          <w:szCs w:val="24"/>
        </w:rPr>
      </w:pPr>
      <w:r w:rsidRPr="00AE7E93">
        <w:rPr>
          <w:rFonts w:ascii="Arial Narrow" w:hAnsi="Arial Narrow"/>
          <w:sz w:val="24"/>
          <w:szCs w:val="24"/>
        </w:rPr>
        <w:t>112 Jefes de Departamento</w:t>
      </w:r>
    </w:p>
    <w:p w:rsidR="00F51770" w:rsidRPr="00AE7E93" w:rsidRDefault="00F51770" w:rsidP="00195FC6">
      <w:pPr>
        <w:pStyle w:val="Prrafodelista"/>
        <w:widowControl w:val="0"/>
        <w:numPr>
          <w:ilvl w:val="0"/>
          <w:numId w:val="29"/>
        </w:numPr>
        <w:autoSpaceDE w:val="0"/>
        <w:autoSpaceDN w:val="0"/>
        <w:adjustRightInd w:val="0"/>
        <w:spacing w:after="0" w:line="240" w:lineRule="auto"/>
        <w:jc w:val="both"/>
        <w:rPr>
          <w:rFonts w:ascii="Arial Narrow" w:hAnsi="Arial Narrow"/>
          <w:sz w:val="24"/>
          <w:szCs w:val="24"/>
        </w:rPr>
      </w:pPr>
      <w:r w:rsidRPr="00AE7E93">
        <w:rPr>
          <w:rFonts w:ascii="Arial Narrow" w:hAnsi="Arial Narrow"/>
          <w:sz w:val="24"/>
          <w:szCs w:val="24"/>
        </w:rPr>
        <w:t>21 Coordinadores</w:t>
      </w:r>
    </w:p>
    <w:p w:rsidR="00A742E8" w:rsidRPr="00A742E8" w:rsidRDefault="00A742E8" w:rsidP="00195FC6">
      <w:pPr>
        <w:spacing w:after="0" w:line="240" w:lineRule="auto"/>
        <w:jc w:val="both"/>
        <w:rPr>
          <w:rFonts w:ascii="Arial Narrow" w:hAnsi="Arial Narrow" w:cs="Arial"/>
          <w:b/>
          <w:sz w:val="24"/>
          <w:szCs w:val="24"/>
        </w:rPr>
      </w:pPr>
    </w:p>
    <w:p w:rsidR="00400D60" w:rsidRPr="00E86398" w:rsidRDefault="00400D60" w:rsidP="00195FC6">
      <w:pPr>
        <w:pStyle w:val="Prrafodelista"/>
        <w:spacing w:after="0" w:line="240" w:lineRule="auto"/>
        <w:jc w:val="both"/>
        <w:rPr>
          <w:rFonts w:ascii="Arial Narrow" w:hAnsi="Arial Narrow" w:cs="Arial"/>
          <w:sz w:val="24"/>
          <w:szCs w:val="24"/>
        </w:rPr>
      </w:pPr>
    </w:p>
    <w:p w:rsidR="005C3C09" w:rsidRPr="005C3C09" w:rsidRDefault="002557E4" w:rsidP="00195FC6">
      <w:pPr>
        <w:pStyle w:val="Prrafodelista"/>
        <w:numPr>
          <w:ilvl w:val="0"/>
          <w:numId w:val="19"/>
        </w:numPr>
        <w:tabs>
          <w:tab w:val="center" w:pos="5136"/>
          <w:tab w:val="right" w:pos="9555"/>
        </w:tabs>
        <w:spacing w:after="0" w:line="240" w:lineRule="auto"/>
        <w:jc w:val="both"/>
        <w:rPr>
          <w:rFonts w:ascii="Arial Narrow" w:hAnsi="Arial Narrow" w:cs="Arial"/>
          <w:sz w:val="24"/>
          <w:szCs w:val="24"/>
        </w:rPr>
      </w:pPr>
      <w:r w:rsidRPr="00CA67D3">
        <w:rPr>
          <w:rFonts w:ascii="Arial Narrow" w:hAnsi="Arial Narrow" w:cs="Arial"/>
          <w:b/>
          <w:sz w:val="24"/>
          <w:szCs w:val="24"/>
        </w:rPr>
        <w:t>Beneficios esperados:</w:t>
      </w:r>
      <w:r w:rsidR="006A3939" w:rsidRPr="00CA67D3">
        <w:rPr>
          <w:rFonts w:ascii="Arial Narrow" w:hAnsi="Arial Narrow"/>
          <w:sz w:val="24"/>
          <w:szCs w:val="24"/>
        </w:rPr>
        <w:t xml:space="preserve"> </w:t>
      </w:r>
    </w:p>
    <w:p w:rsidR="005C3C09" w:rsidRDefault="005C3C09" w:rsidP="00195FC6">
      <w:pPr>
        <w:tabs>
          <w:tab w:val="center" w:pos="5136"/>
          <w:tab w:val="right" w:pos="9555"/>
        </w:tabs>
        <w:spacing w:after="0" w:line="240" w:lineRule="auto"/>
        <w:jc w:val="both"/>
        <w:rPr>
          <w:rFonts w:ascii="Arial Narrow" w:hAnsi="Arial Narrow" w:cs="Arial"/>
          <w:sz w:val="24"/>
          <w:szCs w:val="24"/>
        </w:rPr>
      </w:pPr>
    </w:p>
    <w:p w:rsidR="00F51770" w:rsidRPr="002174AD" w:rsidRDefault="00F51770" w:rsidP="00195FC6">
      <w:pPr>
        <w:spacing w:after="0" w:line="240" w:lineRule="auto"/>
        <w:jc w:val="both"/>
        <w:rPr>
          <w:rFonts w:ascii="Arial Narrow" w:hAnsi="Arial Narrow"/>
          <w:sz w:val="24"/>
          <w:szCs w:val="24"/>
          <w:lang w:val="es-ES"/>
        </w:rPr>
      </w:pPr>
      <w:r w:rsidRPr="002174AD">
        <w:rPr>
          <w:rFonts w:ascii="Arial Narrow" w:hAnsi="Arial Narrow"/>
          <w:sz w:val="24"/>
          <w:szCs w:val="24"/>
          <w:lang w:val="es-ES"/>
        </w:rPr>
        <w:t>Los principales impactos del Programa de Integridad en el Desempeño del Servicio Público son:</w:t>
      </w:r>
    </w:p>
    <w:p w:rsidR="00F51770" w:rsidRPr="002174AD" w:rsidRDefault="00F51770" w:rsidP="00195FC6">
      <w:pPr>
        <w:spacing w:after="0" w:line="240" w:lineRule="auto"/>
        <w:jc w:val="both"/>
        <w:rPr>
          <w:rFonts w:ascii="Arial Narrow" w:hAnsi="Arial Narrow"/>
          <w:sz w:val="24"/>
          <w:szCs w:val="24"/>
          <w:lang w:val="es-ES"/>
        </w:rPr>
      </w:pPr>
    </w:p>
    <w:p w:rsidR="00F51770" w:rsidRPr="002174AD" w:rsidRDefault="00F51770" w:rsidP="00195FC6">
      <w:pPr>
        <w:spacing w:after="0" w:line="240" w:lineRule="auto"/>
        <w:jc w:val="both"/>
        <w:rPr>
          <w:rFonts w:ascii="Arial Narrow" w:hAnsi="Arial Narrow"/>
          <w:sz w:val="24"/>
          <w:szCs w:val="24"/>
          <w:lang w:val="es-ES"/>
        </w:rPr>
      </w:pPr>
      <w:r w:rsidRPr="002174AD">
        <w:rPr>
          <w:rFonts w:ascii="Arial Narrow" w:hAnsi="Arial Narrow"/>
          <w:sz w:val="24"/>
          <w:szCs w:val="24"/>
          <w:lang w:val="es-ES"/>
        </w:rPr>
        <w:t xml:space="preserve">* Se instrumentan mecanismos de prevención de la corrupción contribuyendo a la integridad y honestidad del desempeño de la función pública mediante la  implementación de una política pública transversal de transparencia proactiva y focalizada.  </w:t>
      </w:r>
    </w:p>
    <w:p w:rsidR="00F51770" w:rsidRPr="002174AD" w:rsidRDefault="00F51770" w:rsidP="00195FC6">
      <w:pPr>
        <w:spacing w:after="0" w:line="240" w:lineRule="auto"/>
        <w:jc w:val="both"/>
        <w:rPr>
          <w:rFonts w:ascii="Arial Narrow" w:hAnsi="Arial Narrow"/>
          <w:sz w:val="24"/>
          <w:szCs w:val="24"/>
          <w:lang w:val="es-ES"/>
        </w:rPr>
      </w:pPr>
    </w:p>
    <w:p w:rsidR="00F51770" w:rsidRPr="002174AD" w:rsidRDefault="00F51770" w:rsidP="00195FC6">
      <w:pPr>
        <w:spacing w:after="0" w:line="240" w:lineRule="auto"/>
        <w:jc w:val="both"/>
        <w:rPr>
          <w:rFonts w:ascii="Arial Narrow" w:hAnsi="Arial Narrow"/>
          <w:sz w:val="24"/>
          <w:szCs w:val="24"/>
          <w:lang w:val="es-ES"/>
        </w:rPr>
      </w:pPr>
      <w:r w:rsidRPr="002174AD">
        <w:rPr>
          <w:rFonts w:ascii="Arial Narrow" w:hAnsi="Arial Narrow"/>
          <w:sz w:val="24"/>
          <w:szCs w:val="24"/>
          <w:lang w:val="es-ES"/>
        </w:rPr>
        <w:t xml:space="preserve">* Se incentiva el ejercicio del derecho de acceso a la información por medio del fortalecimiento de la oferta a través de la publicación de las declaraciones patrimoniales en la sección de Transparencia del portal electrónico del Ayuntamiento. </w:t>
      </w:r>
    </w:p>
    <w:p w:rsidR="00F51770" w:rsidRPr="002174AD" w:rsidRDefault="00F51770" w:rsidP="00195FC6">
      <w:pPr>
        <w:spacing w:after="0" w:line="240" w:lineRule="auto"/>
        <w:jc w:val="both"/>
        <w:rPr>
          <w:rFonts w:ascii="Arial Narrow" w:hAnsi="Arial Narrow"/>
          <w:sz w:val="24"/>
          <w:szCs w:val="24"/>
          <w:lang w:val="es-ES"/>
        </w:rPr>
      </w:pPr>
    </w:p>
    <w:p w:rsidR="00F51770" w:rsidRPr="002174AD" w:rsidRDefault="00F51770" w:rsidP="00195FC6">
      <w:pPr>
        <w:spacing w:after="0" w:line="240" w:lineRule="auto"/>
        <w:jc w:val="both"/>
        <w:rPr>
          <w:rFonts w:ascii="Arial Narrow" w:hAnsi="Arial Narrow"/>
          <w:sz w:val="24"/>
          <w:szCs w:val="24"/>
          <w:lang w:val="es-ES"/>
        </w:rPr>
      </w:pPr>
      <w:r w:rsidRPr="002174AD">
        <w:rPr>
          <w:rFonts w:ascii="Arial Narrow" w:hAnsi="Arial Narrow"/>
          <w:sz w:val="24"/>
          <w:szCs w:val="24"/>
          <w:lang w:val="es-ES"/>
        </w:rPr>
        <w:t xml:space="preserve">* Se cumple cabalmente a nivel municipal con el principio constitucional de máxima publicidad de la información.  </w:t>
      </w:r>
    </w:p>
    <w:p w:rsidR="00F51770" w:rsidRPr="002174AD" w:rsidRDefault="00F51770" w:rsidP="00195FC6">
      <w:pPr>
        <w:spacing w:after="0" w:line="240" w:lineRule="auto"/>
        <w:jc w:val="both"/>
        <w:rPr>
          <w:rFonts w:ascii="Arial Narrow" w:hAnsi="Arial Narrow"/>
          <w:sz w:val="24"/>
          <w:szCs w:val="24"/>
          <w:lang w:val="es-ES"/>
        </w:rPr>
      </w:pPr>
    </w:p>
    <w:p w:rsidR="00F51770" w:rsidRPr="002174AD" w:rsidRDefault="00F51770" w:rsidP="00195FC6">
      <w:pPr>
        <w:spacing w:after="0" w:line="240" w:lineRule="auto"/>
        <w:jc w:val="both"/>
        <w:rPr>
          <w:rFonts w:ascii="Arial Narrow" w:hAnsi="Arial Narrow"/>
          <w:sz w:val="24"/>
          <w:szCs w:val="24"/>
          <w:lang w:val="es-ES"/>
        </w:rPr>
      </w:pPr>
      <w:r w:rsidRPr="002174AD">
        <w:rPr>
          <w:rFonts w:ascii="Arial Narrow" w:hAnsi="Arial Narrow"/>
          <w:sz w:val="24"/>
          <w:szCs w:val="24"/>
          <w:lang w:val="es-ES"/>
        </w:rPr>
        <w:t xml:space="preserve">* Se garantiza el cumplimiento a la normatividad vigente sancionando a quienes infrinjan las disposiciones de la Ley de Responsabilidades de los Servidores Públicos del Estado de Puebla. </w:t>
      </w:r>
    </w:p>
    <w:p w:rsidR="00F51770" w:rsidRPr="002174AD" w:rsidRDefault="00F51770" w:rsidP="00195FC6">
      <w:pPr>
        <w:spacing w:after="0" w:line="240" w:lineRule="auto"/>
        <w:jc w:val="both"/>
        <w:rPr>
          <w:rFonts w:ascii="Arial Narrow" w:hAnsi="Arial Narrow"/>
          <w:sz w:val="24"/>
          <w:szCs w:val="24"/>
          <w:lang w:val="es-ES"/>
        </w:rPr>
      </w:pPr>
    </w:p>
    <w:p w:rsidR="00F51770" w:rsidRPr="002174AD" w:rsidRDefault="00F51770" w:rsidP="00195FC6">
      <w:pPr>
        <w:spacing w:after="0" w:line="240" w:lineRule="auto"/>
        <w:jc w:val="both"/>
        <w:rPr>
          <w:rFonts w:ascii="Arial Narrow" w:hAnsi="Arial Narrow"/>
          <w:sz w:val="24"/>
          <w:szCs w:val="24"/>
          <w:lang w:val="es-ES"/>
        </w:rPr>
      </w:pPr>
      <w:r w:rsidRPr="002174AD">
        <w:rPr>
          <w:rFonts w:ascii="Arial Narrow" w:hAnsi="Arial Narrow"/>
          <w:sz w:val="24"/>
          <w:szCs w:val="24"/>
          <w:lang w:val="es-ES"/>
        </w:rPr>
        <w:t>*  Se proporcionan herramientas a la ciudadanía para el monitoreo, análisis y evaluación de la evolución del patrimonio de los servidores(as) públicos y así denunciar cualquier irregularidad detectada</w:t>
      </w:r>
    </w:p>
    <w:p w:rsidR="00F51770" w:rsidRPr="002174AD" w:rsidRDefault="00F51770" w:rsidP="00195FC6">
      <w:pPr>
        <w:spacing w:after="0" w:line="240" w:lineRule="auto"/>
        <w:jc w:val="both"/>
        <w:rPr>
          <w:rFonts w:ascii="Arial Narrow" w:hAnsi="Arial Narrow"/>
          <w:sz w:val="24"/>
          <w:szCs w:val="24"/>
          <w:lang w:val="es-ES"/>
        </w:rPr>
      </w:pPr>
    </w:p>
    <w:p w:rsidR="00F51770" w:rsidRPr="002174AD" w:rsidRDefault="00F51770" w:rsidP="00195FC6">
      <w:pPr>
        <w:spacing w:after="0" w:line="240" w:lineRule="auto"/>
        <w:jc w:val="both"/>
        <w:rPr>
          <w:rFonts w:ascii="Arial Narrow" w:hAnsi="Arial Narrow"/>
          <w:sz w:val="24"/>
          <w:szCs w:val="24"/>
          <w:lang w:val="es-ES"/>
        </w:rPr>
      </w:pPr>
      <w:r w:rsidRPr="002174AD">
        <w:rPr>
          <w:rFonts w:ascii="Arial Narrow" w:hAnsi="Arial Narrow"/>
          <w:sz w:val="24"/>
          <w:szCs w:val="24"/>
          <w:lang w:val="es-ES"/>
        </w:rPr>
        <w:t xml:space="preserve">* Se publica la información en un formato que innova y mejora las anteriores prácticas puestas en marcha por otros municipios del país. </w:t>
      </w:r>
    </w:p>
    <w:p w:rsidR="00F51770" w:rsidRPr="002174AD" w:rsidRDefault="00F51770" w:rsidP="00195FC6">
      <w:pPr>
        <w:spacing w:after="0" w:line="240" w:lineRule="auto"/>
        <w:jc w:val="both"/>
        <w:rPr>
          <w:rFonts w:ascii="Arial Narrow" w:hAnsi="Arial Narrow"/>
          <w:sz w:val="24"/>
          <w:szCs w:val="24"/>
          <w:lang w:val="es-ES"/>
        </w:rPr>
      </w:pPr>
    </w:p>
    <w:p w:rsidR="00F51770" w:rsidRPr="002174AD" w:rsidRDefault="00F51770" w:rsidP="00195FC6">
      <w:pPr>
        <w:spacing w:after="0" w:line="240" w:lineRule="auto"/>
        <w:jc w:val="both"/>
        <w:rPr>
          <w:rFonts w:ascii="Arial Narrow" w:hAnsi="Arial Narrow"/>
          <w:sz w:val="24"/>
          <w:szCs w:val="24"/>
          <w:lang w:val="es-ES"/>
        </w:rPr>
      </w:pPr>
      <w:r w:rsidRPr="002174AD">
        <w:rPr>
          <w:rFonts w:ascii="Arial Narrow" w:hAnsi="Arial Narrow"/>
          <w:sz w:val="24"/>
          <w:szCs w:val="24"/>
          <w:lang w:val="es-ES"/>
        </w:rPr>
        <w:t>* Se incentiva la demanda de información pública al difundir información de interés para los ciudadanos, misma cuya publicación es resultado de un ejercicio de transparencia proactiva y no consecuencia de un mandato legal</w:t>
      </w:r>
    </w:p>
    <w:p w:rsidR="00F51770" w:rsidRPr="002174AD" w:rsidRDefault="00F51770" w:rsidP="00195FC6">
      <w:pPr>
        <w:spacing w:after="0" w:line="240" w:lineRule="auto"/>
        <w:jc w:val="both"/>
        <w:rPr>
          <w:rFonts w:ascii="Arial Narrow" w:hAnsi="Arial Narrow"/>
          <w:sz w:val="24"/>
          <w:szCs w:val="24"/>
          <w:lang w:val="es-ES"/>
        </w:rPr>
      </w:pPr>
    </w:p>
    <w:p w:rsidR="00F51770" w:rsidRPr="002174AD" w:rsidRDefault="00F51770" w:rsidP="00195FC6">
      <w:pPr>
        <w:spacing w:after="0" w:line="240" w:lineRule="auto"/>
        <w:jc w:val="both"/>
        <w:rPr>
          <w:rFonts w:ascii="Arial Narrow" w:hAnsi="Arial Narrow"/>
          <w:sz w:val="24"/>
          <w:szCs w:val="24"/>
          <w:lang w:val="es-ES"/>
        </w:rPr>
      </w:pPr>
      <w:r w:rsidRPr="002174AD">
        <w:rPr>
          <w:rFonts w:ascii="Arial Narrow" w:hAnsi="Arial Narrow"/>
          <w:sz w:val="24"/>
          <w:szCs w:val="24"/>
          <w:lang w:val="es-ES"/>
        </w:rPr>
        <w:t xml:space="preserve">* Se promueve la generación de capital social entre la población al instrumentar mecanismos de prevención de la corrupción y fomento de la integridad en el servicio público incrementando la confianza ciudadana en la administración pública municipal </w:t>
      </w:r>
    </w:p>
    <w:p w:rsidR="005C3C09" w:rsidRPr="00F51770" w:rsidRDefault="005C3C09" w:rsidP="00195FC6">
      <w:pPr>
        <w:spacing w:after="0" w:line="240" w:lineRule="auto"/>
        <w:jc w:val="both"/>
        <w:rPr>
          <w:rFonts w:ascii="Arial Narrow" w:hAnsi="Arial Narrow"/>
          <w:sz w:val="24"/>
          <w:szCs w:val="24"/>
          <w:lang w:val="es-ES"/>
        </w:rPr>
      </w:pPr>
    </w:p>
    <w:p w:rsidR="005C3C09" w:rsidRPr="005C3C09" w:rsidRDefault="005C3C09" w:rsidP="00195FC6">
      <w:pPr>
        <w:tabs>
          <w:tab w:val="center" w:pos="5136"/>
          <w:tab w:val="right" w:pos="9555"/>
        </w:tabs>
        <w:spacing w:after="0" w:line="240" w:lineRule="auto"/>
        <w:jc w:val="both"/>
        <w:rPr>
          <w:rFonts w:ascii="Arial Narrow" w:hAnsi="Arial Narrow" w:cs="Arial"/>
          <w:sz w:val="24"/>
          <w:szCs w:val="24"/>
        </w:rPr>
      </w:pPr>
    </w:p>
    <w:p w:rsidR="002557E4" w:rsidRPr="00E86398" w:rsidRDefault="002557E4" w:rsidP="00195FC6">
      <w:pPr>
        <w:pStyle w:val="Prrafodelista"/>
        <w:numPr>
          <w:ilvl w:val="0"/>
          <w:numId w:val="19"/>
        </w:numPr>
        <w:spacing w:after="0" w:line="240" w:lineRule="auto"/>
        <w:jc w:val="both"/>
        <w:rPr>
          <w:rFonts w:ascii="Arial Narrow" w:hAnsi="Arial Narrow" w:cs="Arial"/>
          <w:sz w:val="24"/>
          <w:szCs w:val="24"/>
        </w:rPr>
      </w:pPr>
      <w:r w:rsidRPr="00E86398">
        <w:rPr>
          <w:rFonts w:ascii="Arial Narrow" w:hAnsi="Arial Narrow" w:cs="Arial"/>
          <w:b/>
          <w:sz w:val="24"/>
          <w:szCs w:val="24"/>
        </w:rPr>
        <w:t>Beneficios directos:</w:t>
      </w:r>
      <w:r w:rsidR="00400D60" w:rsidRPr="00E86398">
        <w:rPr>
          <w:rFonts w:ascii="Arial Narrow" w:hAnsi="Arial Narrow" w:cs="Arial"/>
          <w:sz w:val="24"/>
          <w:szCs w:val="24"/>
        </w:rPr>
        <w:t xml:space="preserve"> N/A</w:t>
      </w:r>
    </w:p>
    <w:p w:rsidR="00400D60" w:rsidRPr="00E86398" w:rsidRDefault="00400D60" w:rsidP="00195FC6">
      <w:pPr>
        <w:pStyle w:val="Prrafodelista"/>
        <w:spacing w:after="0" w:line="240" w:lineRule="auto"/>
        <w:jc w:val="both"/>
        <w:rPr>
          <w:rFonts w:ascii="Arial Narrow" w:hAnsi="Arial Narrow" w:cs="Arial"/>
          <w:sz w:val="24"/>
          <w:szCs w:val="24"/>
        </w:rPr>
      </w:pPr>
    </w:p>
    <w:p w:rsidR="002557E4" w:rsidRPr="00E86398" w:rsidRDefault="002557E4" w:rsidP="00195FC6">
      <w:pPr>
        <w:pStyle w:val="Prrafodelista"/>
        <w:numPr>
          <w:ilvl w:val="0"/>
          <w:numId w:val="19"/>
        </w:numPr>
        <w:spacing w:after="0" w:line="240" w:lineRule="auto"/>
        <w:rPr>
          <w:rFonts w:ascii="Arial Narrow" w:hAnsi="Arial Narrow" w:cs="Arial"/>
          <w:sz w:val="24"/>
          <w:szCs w:val="24"/>
        </w:rPr>
      </w:pPr>
      <w:r w:rsidRPr="00E86398">
        <w:rPr>
          <w:rFonts w:ascii="Arial Narrow" w:hAnsi="Arial Narrow" w:cs="Arial"/>
          <w:b/>
          <w:sz w:val="24"/>
          <w:szCs w:val="24"/>
        </w:rPr>
        <w:t>Beneficios indirectos:</w:t>
      </w:r>
      <w:r w:rsidR="00400D60" w:rsidRPr="00E86398">
        <w:rPr>
          <w:rFonts w:ascii="Arial Narrow" w:hAnsi="Arial Narrow" w:cs="Arial"/>
          <w:sz w:val="24"/>
          <w:szCs w:val="24"/>
        </w:rPr>
        <w:t xml:space="preserve"> N/A</w:t>
      </w:r>
    </w:p>
    <w:p w:rsidR="002557E4" w:rsidRPr="00E86398" w:rsidRDefault="002557E4" w:rsidP="00195FC6">
      <w:pPr>
        <w:spacing w:after="0" w:line="240" w:lineRule="auto"/>
        <w:rPr>
          <w:rFonts w:ascii="Arial Narrow" w:hAnsi="Arial Narrow" w:cs="Arial"/>
          <w:sz w:val="24"/>
          <w:szCs w:val="24"/>
        </w:rPr>
      </w:pPr>
    </w:p>
    <w:p w:rsidR="002557E4" w:rsidRPr="00E86398" w:rsidRDefault="002557E4" w:rsidP="00195FC6">
      <w:pPr>
        <w:spacing w:after="0" w:line="240" w:lineRule="auto"/>
        <w:rPr>
          <w:rFonts w:ascii="Arial Narrow" w:hAnsi="Arial Narrow" w:cs="Arial"/>
          <w:sz w:val="24"/>
          <w:szCs w:val="24"/>
        </w:rPr>
      </w:pPr>
    </w:p>
    <w:p w:rsidR="002557E4" w:rsidRPr="00E86398" w:rsidRDefault="002557E4" w:rsidP="00195FC6">
      <w:pPr>
        <w:spacing w:after="0" w:line="240" w:lineRule="auto"/>
        <w:rPr>
          <w:rFonts w:ascii="Arial Narrow" w:hAnsi="Arial Narrow" w:cs="Arial"/>
          <w:b/>
          <w:sz w:val="28"/>
          <w:szCs w:val="24"/>
        </w:rPr>
      </w:pPr>
      <w:r w:rsidRPr="00E86398">
        <w:rPr>
          <w:rFonts w:ascii="Arial Narrow" w:hAnsi="Arial Narrow" w:cs="Arial"/>
          <w:b/>
          <w:sz w:val="28"/>
          <w:szCs w:val="24"/>
        </w:rPr>
        <w:lastRenderedPageBreak/>
        <w:t>5. LOCALIZACIÓN GEOGRÁFICA</w:t>
      </w:r>
    </w:p>
    <w:p w:rsidR="002557E4" w:rsidRPr="00E86398" w:rsidRDefault="002557E4" w:rsidP="00195FC6">
      <w:pPr>
        <w:spacing w:after="0" w:line="240" w:lineRule="auto"/>
        <w:rPr>
          <w:rFonts w:ascii="Arial Narrow" w:hAnsi="Arial Narrow" w:cs="Arial"/>
          <w:sz w:val="24"/>
          <w:szCs w:val="24"/>
        </w:rPr>
      </w:pPr>
    </w:p>
    <w:p w:rsidR="002557E4" w:rsidRPr="00E86398" w:rsidRDefault="002557E4" w:rsidP="00195FC6">
      <w:pPr>
        <w:spacing w:after="0" w:line="240" w:lineRule="auto"/>
        <w:rPr>
          <w:rFonts w:ascii="Arial Narrow" w:hAnsi="Arial Narrow" w:cs="Arial"/>
          <w:sz w:val="24"/>
          <w:szCs w:val="24"/>
        </w:rPr>
      </w:pPr>
    </w:p>
    <w:p w:rsidR="002557E4" w:rsidRPr="00E86398" w:rsidRDefault="002557E4" w:rsidP="00195FC6">
      <w:pPr>
        <w:pStyle w:val="Prrafodelista"/>
        <w:numPr>
          <w:ilvl w:val="0"/>
          <w:numId w:val="12"/>
        </w:numPr>
        <w:spacing w:after="0" w:line="240" w:lineRule="auto"/>
        <w:rPr>
          <w:rFonts w:ascii="Arial Narrow" w:hAnsi="Arial Narrow" w:cs="Arial"/>
          <w:sz w:val="24"/>
          <w:szCs w:val="24"/>
        </w:rPr>
      </w:pPr>
      <w:proofErr w:type="spellStart"/>
      <w:r w:rsidRPr="00E86398">
        <w:rPr>
          <w:rFonts w:ascii="Arial Narrow" w:hAnsi="Arial Narrow" w:cs="Arial"/>
          <w:b/>
          <w:sz w:val="24"/>
          <w:szCs w:val="24"/>
        </w:rPr>
        <w:t>Microlocalización</w:t>
      </w:r>
      <w:proofErr w:type="spellEnd"/>
      <w:r w:rsidRPr="00E86398">
        <w:rPr>
          <w:rFonts w:ascii="Arial Narrow" w:hAnsi="Arial Narrow" w:cs="Arial"/>
          <w:b/>
          <w:sz w:val="24"/>
          <w:szCs w:val="24"/>
        </w:rPr>
        <w:t>:</w:t>
      </w:r>
      <w:r w:rsidRPr="00E86398">
        <w:rPr>
          <w:rFonts w:ascii="Arial Narrow" w:hAnsi="Arial Narrow" w:cs="Arial"/>
          <w:sz w:val="24"/>
          <w:szCs w:val="24"/>
        </w:rPr>
        <w:t xml:space="preserve"> N/A</w:t>
      </w:r>
    </w:p>
    <w:p w:rsidR="002557E4" w:rsidRPr="00E86398" w:rsidRDefault="002557E4" w:rsidP="00195FC6">
      <w:pPr>
        <w:pStyle w:val="Prrafodelista"/>
        <w:spacing w:after="0" w:line="240" w:lineRule="auto"/>
        <w:rPr>
          <w:rFonts w:ascii="Arial Narrow" w:hAnsi="Arial Narrow" w:cs="Arial"/>
          <w:sz w:val="24"/>
          <w:szCs w:val="24"/>
        </w:rPr>
      </w:pPr>
    </w:p>
    <w:p w:rsidR="002557E4" w:rsidRPr="00E86398" w:rsidRDefault="002557E4" w:rsidP="00195FC6">
      <w:pPr>
        <w:pStyle w:val="Prrafodelista"/>
        <w:numPr>
          <w:ilvl w:val="0"/>
          <w:numId w:val="12"/>
        </w:numPr>
        <w:spacing w:after="0" w:line="240" w:lineRule="auto"/>
        <w:rPr>
          <w:rFonts w:ascii="Arial Narrow" w:hAnsi="Arial Narrow" w:cs="Arial"/>
          <w:sz w:val="24"/>
          <w:szCs w:val="24"/>
        </w:rPr>
      </w:pPr>
      <w:proofErr w:type="spellStart"/>
      <w:r w:rsidRPr="00E86398">
        <w:rPr>
          <w:rFonts w:ascii="Arial Narrow" w:hAnsi="Arial Narrow" w:cs="Arial"/>
          <w:b/>
          <w:sz w:val="24"/>
          <w:szCs w:val="24"/>
        </w:rPr>
        <w:t>Macrolocalización</w:t>
      </w:r>
      <w:proofErr w:type="spellEnd"/>
      <w:r w:rsidRPr="00E86398">
        <w:rPr>
          <w:rFonts w:ascii="Arial Narrow" w:hAnsi="Arial Narrow" w:cs="Arial"/>
          <w:b/>
          <w:sz w:val="24"/>
          <w:szCs w:val="24"/>
        </w:rPr>
        <w:t>:</w:t>
      </w:r>
      <w:r w:rsidRPr="00E86398">
        <w:rPr>
          <w:rFonts w:ascii="Arial Narrow" w:hAnsi="Arial Narrow" w:cs="Arial"/>
          <w:sz w:val="24"/>
          <w:szCs w:val="24"/>
        </w:rPr>
        <w:t xml:space="preserve"> N/A</w:t>
      </w:r>
    </w:p>
    <w:p w:rsidR="002557E4" w:rsidRPr="00E86398" w:rsidRDefault="002557E4" w:rsidP="00195FC6">
      <w:pPr>
        <w:pStyle w:val="Prrafodelista"/>
        <w:spacing w:after="0" w:line="240" w:lineRule="auto"/>
        <w:rPr>
          <w:rFonts w:ascii="Arial Narrow" w:hAnsi="Arial Narrow" w:cs="Arial"/>
          <w:sz w:val="24"/>
          <w:szCs w:val="24"/>
        </w:rPr>
      </w:pPr>
    </w:p>
    <w:p w:rsidR="002557E4" w:rsidRPr="00E86398" w:rsidRDefault="002557E4" w:rsidP="00195FC6">
      <w:pPr>
        <w:pStyle w:val="Prrafodelista"/>
        <w:numPr>
          <w:ilvl w:val="0"/>
          <w:numId w:val="12"/>
        </w:numPr>
        <w:spacing w:after="0" w:line="240" w:lineRule="auto"/>
        <w:rPr>
          <w:rFonts w:ascii="Arial Narrow" w:hAnsi="Arial Narrow" w:cs="Arial"/>
          <w:sz w:val="24"/>
          <w:szCs w:val="24"/>
        </w:rPr>
      </w:pPr>
      <w:r w:rsidRPr="00E86398">
        <w:rPr>
          <w:rFonts w:ascii="Arial Narrow" w:hAnsi="Arial Narrow" w:cs="Arial"/>
          <w:b/>
          <w:sz w:val="24"/>
          <w:szCs w:val="24"/>
        </w:rPr>
        <w:t>Certeza jurídica de la propiedad donde se llevará a cabo el proyecto:</w:t>
      </w:r>
      <w:r w:rsidRPr="00E86398">
        <w:rPr>
          <w:rFonts w:ascii="Arial Narrow" w:hAnsi="Arial Narrow" w:cs="Arial"/>
          <w:sz w:val="24"/>
          <w:szCs w:val="24"/>
        </w:rPr>
        <w:t xml:space="preserve"> N/A</w:t>
      </w:r>
    </w:p>
    <w:p w:rsidR="002557E4" w:rsidRPr="00E86398" w:rsidRDefault="002557E4" w:rsidP="00195FC6">
      <w:pPr>
        <w:spacing w:after="0" w:line="240" w:lineRule="auto"/>
        <w:rPr>
          <w:rFonts w:ascii="Arial Narrow" w:hAnsi="Arial Narrow" w:cs="Arial"/>
          <w:sz w:val="24"/>
          <w:szCs w:val="24"/>
        </w:rPr>
      </w:pPr>
    </w:p>
    <w:p w:rsidR="002557E4" w:rsidRPr="00E86398" w:rsidRDefault="002557E4" w:rsidP="00195FC6">
      <w:pPr>
        <w:spacing w:after="0" w:line="240" w:lineRule="auto"/>
        <w:rPr>
          <w:rFonts w:ascii="Arial Narrow" w:hAnsi="Arial Narrow" w:cs="Arial"/>
          <w:sz w:val="24"/>
          <w:szCs w:val="24"/>
        </w:rPr>
      </w:pPr>
    </w:p>
    <w:p w:rsidR="002557E4" w:rsidRPr="00E86398" w:rsidRDefault="002557E4" w:rsidP="00195FC6">
      <w:pPr>
        <w:spacing w:after="0" w:line="240" w:lineRule="auto"/>
        <w:rPr>
          <w:rFonts w:ascii="Arial Narrow" w:hAnsi="Arial Narrow" w:cs="Arial"/>
          <w:sz w:val="24"/>
          <w:szCs w:val="24"/>
        </w:rPr>
      </w:pPr>
    </w:p>
    <w:p w:rsidR="00400D60" w:rsidRDefault="00400D60"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Default="00695076" w:rsidP="00195FC6">
      <w:pPr>
        <w:spacing w:after="0" w:line="240" w:lineRule="auto"/>
        <w:rPr>
          <w:rFonts w:ascii="Arial Narrow" w:hAnsi="Arial Narrow" w:cs="Arial"/>
          <w:sz w:val="24"/>
          <w:szCs w:val="24"/>
        </w:rPr>
      </w:pPr>
    </w:p>
    <w:p w:rsidR="00695076" w:rsidRPr="00E86398" w:rsidRDefault="00695076" w:rsidP="00195FC6">
      <w:pPr>
        <w:spacing w:after="0" w:line="240" w:lineRule="auto"/>
        <w:rPr>
          <w:rFonts w:ascii="Arial Narrow" w:hAnsi="Arial Narrow" w:cs="Arial"/>
          <w:sz w:val="24"/>
          <w:szCs w:val="24"/>
        </w:rPr>
      </w:pPr>
    </w:p>
    <w:p w:rsidR="00400D60" w:rsidRPr="00E86398" w:rsidRDefault="00400D60" w:rsidP="00195FC6">
      <w:pPr>
        <w:spacing w:after="0" w:line="240" w:lineRule="auto"/>
        <w:rPr>
          <w:rFonts w:ascii="Arial Narrow" w:hAnsi="Arial Narrow" w:cs="Arial"/>
          <w:sz w:val="24"/>
          <w:szCs w:val="24"/>
        </w:rPr>
      </w:pPr>
    </w:p>
    <w:p w:rsidR="00400D60" w:rsidRPr="00E86398" w:rsidRDefault="00400D60" w:rsidP="00195FC6">
      <w:pPr>
        <w:spacing w:after="0" w:line="240" w:lineRule="auto"/>
        <w:rPr>
          <w:rFonts w:ascii="Arial Narrow" w:hAnsi="Arial Narrow" w:cs="Arial"/>
          <w:sz w:val="24"/>
          <w:szCs w:val="24"/>
        </w:rPr>
      </w:pPr>
    </w:p>
    <w:p w:rsidR="00400D60" w:rsidRPr="00E86398" w:rsidRDefault="00400D60" w:rsidP="00195FC6">
      <w:pPr>
        <w:spacing w:after="0" w:line="240" w:lineRule="auto"/>
        <w:rPr>
          <w:rFonts w:ascii="Arial Narrow" w:hAnsi="Arial Narrow" w:cs="Arial"/>
          <w:sz w:val="24"/>
          <w:szCs w:val="24"/>
        </w:rPr>
      </w:pPr>
    </w:p>
    <w:p w:rsidR="002557E4" w:rsidRPr="00E86398" w:rsidRDefault="002557E4" w:rsidP="00195FC6">
      <w:pPr>
        <w:spacing w:after="0" w:line="240" w:lineRule="auto"/>
        <w:rPr>
          <w:rFonts w:ascii="Arial Narrow" w:hAnsi="Arial Narrow" w:cs="Arial"/>
          <w:b/>
          <w:sz w:val="24"/>
          <w:szCs w:val="24"/>
        </w:rPr>
      </w:pPr>
      <w:r w:rsidRPr="00E86398">
        <w:rPr>
          <w:rFonts w:ascii="Arial Narrow" w:hAnsi="Arial Narrow" w:cs="Arial"/>
          <w:b/>
          <w:sz w:val="28"/>
          <w:szCs w:val="24"/>
        </w:rPr>
        <w:lastRenderedPageBreak/>
        <w:t>6. ASPECTOS FINANCIEROS</w:t>
      </w:r>
    </w:p>
    <w:p w:rsidR="002557E4" w:rsidRPr="00E86398" w:rsidRDefault="002557E4" w:rsidP="00195FC6">
      <w:pPr>
        <w:spacing w:after="0" w:line="240" w:lineRule="auto"/>
        <w:rPr>
          <w:rFonts w:ascii="Arial Narrow" w:hAnsi="Arial Narrow" w:cs="Arial"/>
          <w:sz w:val="24"/>
          <w:szCs w:val="24"/>
        </w:rPr>
      </w:pPr>
    </w:p>
    <w:p w:rsidR="002557E4" w:rsidRPr="00E86398" w:rsidRDefault="002557E4" w:rsidP="00195FC6">
      <w:pPr>
        <w:pStyle w:val="Prrafodelista"/>
        <w:numPr>
          <w:ilvl w:val="0"/>
          <w:numId w:val="13"/>
        </w:numPr>
        <w:spacing w:after="0" w:line="240" w:lineRule="auto"/>
        <w:rPr>
          <w:rFonts w:ascii="Arial Narrow" w:hAnsi="Arial Narrow" w:cs="Arial"/>
          <w:b/>
          <w:sz w:val="24"/>
          <w:szCs w:val="24"/>
        </w:rPr>
      </w:pPr>
      <w:r w:rsidRPr="00E86398">
        <w:rPr>
          <w:rFonts w:ascii="Arial Narrow" w:hAnsi="Arial Narrow" w:cs="Arial"/>
          <w:b/>
          <w:sz w:val="24"/>
          <w:szCs w:val="24"/>
        </w:rPr>
        <w:t>Monto total de la inversión:</w:t>
      </w:r>
      <w:r w:rsidR="00140BE8">
        <w:rPr>
          <w:rFonts w:ascii="Arial Narrow" w:hAnsi="Arial Narrow" w:cs="Arial"/>
          <w:b/>
          <w:sz w:val="24"/>
          <w:szCs w:val="24"/>
        </w:rPr>
        <w:t xml:space="preserve"> </w:t>
      </w:r>
      <w:r w:rsidR="00140BE8" w:rsidRPr="00140BE8">
        <w:rPr>
          <w:rFonts w:ascii="Arial Narrow" w:hAnsi="Arial Narrow" w:cs="Arial"/>
          <w:sz w:val="24"/>
          <w:szCs w:val="24"/>
        </w:rPr>
        <w:t>$18,000.00</w:t>
      </w:r>
    </w:p>
    <w:p w:rsidR="002557E4" w:rsidRPr="00E86398" w:rsidRDefault="002557E4" w:rsidP="00195FC6">
      <w:pPr>
        <w:spacing w:after="0" w:line="240" w:lineRule="auto"/>
        <w:rPr>
          <w:rFonts w:ascii="Arial Narrow" w:hAnsi="Arial Narrow" w:cs="Arial"/>
          <w:sz w:val="24"/>
          <w:szCs w:val="24"/>
        </w:rPr>
      </w:pPr>
    </w:p>
    <w:p w:rsidR="002557E4" w:rsidRDefault="002557E4" w:rsidP="00195FC6">
      <w:pPr>
        <w:pStyle w:val="Prrafodelista"/>
        <w:numPr>
          <w:ilvl w:val="0"/>
          <w:numId w:val="13"/>
        </w:numPr>
        <w:spacing w:after="0" w:line="240" w:lineRule="auto"/>
        <w:rPr>
          <w:rFonts w:ascii="Arial Narrow" w:hAnsi="Arial Narrow" w:cs="Arial"/>
          <w:sz w:val="24"/>
          <w:szCs w:val="24"/>
        </w:rPr>
      </w:pPr>
      <w:r w:rsidRPr="00E86398">
        <w:rPr>
          <w:rFonts w:ascii="Arial Narrow" w:hAnsi="Arial Narrow" w:cs="Arial"/>
          <w:b/>
          <w:sz w:val="24"/>
          <w:szCs w:val="24"/>
        </w:rPr>
        <w:t>Identificación de costos:</w:t>
      </w:r>
      <w:r w:rsidR="00140BE8">
        <w:rPr>
          <w:rFonts w:ascii="Arial Narrow" w:hAnsi="Arial Narrow" w:cs="Arial"/>
          <w:b/>
          <w:sz w:val="24"/>
          <w:szCs w:val="24"/>
        </w:rPr>
        <w:t xml:space="preserve"> </w:t>
      </w:r>
      <w:r w:rsidR="00140BE8" w:rsidRPr="00140BE8">
        <w:rPr>
          <w:rFonts w:ascii="Arial Narrow" w:hAnsi="Arial Narrow" w:cs="Arial"/>
          <w:sz w:val="24"/>
          <w:szCs w:val="24"/>
        </w:rPr>
        <w:t>Gastos de ceremonia para la presentación pública del Programa</w:t>
      </w:r>
    </w:p>
    <w:p w:rsidR="00140BE8" w:rsidRDefault="00140BE8" w:rsidP="00195FC6">
      <w:pPr>
        <w:spacing w:after="0" w:line="240" w:lineRule="auto"/>
        <w:ind w:left="360"/>
        <w:rPr>
          <w:rFonts w:ascii="Arial Narrow" w:hAnsi="Arial Narrow" w:cs="Arial"/>
          <w:sz w:val="24"/>
          <w:szCs w:val="24"/>
        </w:rPr>
      </w:pPr>
    </w:p>
    <w:p w:rsidR="00140BE8" w:rsidRDefault="00140BE8" w:rsidP="00195FC6">
      <w:pPr>
        <w:spacing w:after="0" w:line="240" w:lineRule="auto"/>
        <w:ind w:left="708"/>
        <w:rPr>
          <w:rFonts w:ascii="Arial Narrow" w:hAnsi="Arial Narrow" w:cs="Arial"/>
          <w:sz w:val="24"/>
          <w:szCs w:val="24"/>
        </w:rPr>
      </w:pPr>
      <w:r>
        <w:rPr>
          <w:rFonts w:ascii="Arial Narrow" w:hAnsi="Arial Narrow" w:cs="Arial"/>
          <w:sz w:val="24"/>
          <w:szCs w:val="24"/>
        </w:rPr>
        <w:t xml:space="preserve">Arrendamientos de servicios (Renta de sillas, pantallas, equipo de sonido): $15,000.00 </w:t>
      </w:r>
    </w:p>
    <w:p w:rsidR="00140BE8" w:rsidRPr="00140BE8" w:rsidRDefault="00140BE8" w:rsidP="00195FC6">
      <w:pPr>
        <w:spacing w:after="0" w:line="240" w:lineRule="auto"/>
        <w:ind w:left="708"/>
        <w:rPr>
          <w:rFonts w:ascii="Arial Narrow" w:hAnsi="Arial Narrow" w:cs="Arial"/>
          <w:sz w:val="24"/>
          <w:szCs w:val="24"/>
        </w:rPr>
      </w:pPr>
    </w:p>
    <w:p w:rsidR="002557E4" w:rsidRDefault="00140BE8" w:rsidP="00195FC6">
      <w:pPr>
        <w:spacing w:after="0" w:line="240" w:lineRule="auto"/>
        <w:rPr>
          <w:rFonts w:ascii="Arial Narrow" w:hAnsi="Arial Narrow" w:cs="Arial"/>
          <w:sz w:val="24"/>
          <w:szCs w:val="24"/>
        </w:rPr>
      </w:pPr>
      <w:r>
        <w:rPr>
          <w:rFonts w:ascii="Arial Narrow" w:hAnsi="Arial Narrow" w:cs="Arial"/>
          <w:sz w:val="24"/>
          <w:szCs w:val="24"/>
        </w:rPr>
        <w:tab/>
        <w:t>Mamparas, banners: $3,000.00</w:t>
      </w:r>
    </w:p>
    <w:p w:rsidR="00140BE8" w:rsidRPr="00E86398" w:rsidRDefault="00140BE8" w:rsidP="00195FC6">
      <w:pPr>
        <w:spacing w:after="0" w:line="240" w:lineRule="auto"/>
        <w:rPr>
          <w:rFonts w:ascii="Arial Narrow" w:hAnsi="Arial Narrow" w:cs="Arial"/>
          <w:sz w:val="24"/>
          <w:szCs w:val="24"/>
        </w:rPr>
      </w:pPr>
    </w:p>
    <w:p w:rsidR="002557E4" w:rsidRPr="00E86398" w:rsidRDefault="002557E4" w:rsidP="00195FC6">
      <w:pPr>
        <w:pStyle w:val="Prrafodelista"/>
        <w:numPr>
          <w:ilvl w:val="0"/>
          <w:numId w:val="13"/>
        </w:numPr>
        <w:spacing w:after="0" w:line="240" w:lineRule="auto"/>
        <w:rPr>
          <w:rFonts w:ascii="Arial Narrow" w:hAnsi="Arial Narrow" w:cs="Arial"/>
          <w:sz w:val="24"/>
          <w:szCs w:val="24"/>
        </w:rPr>
      </w:pPr>
      <w:r w:rsidRPr="00E86398">
        <w:rPr>
          <w:rFonts w:ascii="Arial Narrow" w:hAnsi="Arial Narrow" w:cs="Arial"/>
          <w:b/>
          <w:sz w:val="24"/>
          <w:szCs w:val="24"/>
        </w:rPr>
        <w:t>Cuantificación de beneficios:</w:t>
      </w:r>
      <w:r w:rsidRPr="00E86398">
        <w:rPr>
          <w:rFonts w:ascii="Arial Narrow" w:hAnsi="Arial Narrow" w:cs="Arial"/>
          <w:sz w:val="24"/>
          <w:szCs w:val="24"/>
        </w:rPr>
        <w:t xml:space="preserve"> N/A</w:t>
      </w:r>
    </w:p>
    <w:p w:rsidR="002557E4" w:rsidRPr="00E86398" w:rsidRDefault="002557E4" w:rsidP="00195FC6">
      <w:pPr>
        <w:spacing w:after="0" w:line="240" w:lineRule="auto"/>
        <w:rPr>
          <w:rFonts w:ascii="Arial Narrow" w:hAnsi="Arial Narrow" w:cs="Arial"/>
          <w:sz w:val="24"/>
          <w:szCs w:val="24"/>
        </w:rPr>
      </w:pPr>
    </w:p>
    <w:p w:rsidR="002557E4" w:rsidRPr="00E86398" w:rsidRDefault="002557E4" w:rsidP="00195FC6">
      <w:pPr>
        <w:pStyle w:val="Prrafodelista"/>
        <w:numPr>
          <w:ilvl w:val="0"/>
          <w:numId w:val="13"/>
        </w:numPr>
        <w:spacing w:after="0" w:line="240" w:lineRule="auto"/>
        <w:rPr>
          <w:rFonts w:ascii="Arial Narrow" w:hAnsi="Arial Narrow" w:cs="Arial"/>
          <w:sz w:val="24"/>
          <w:szCs w:val="24"/>
        </w:rPr>
      </w:pPr>
      <w:r w:rsidRPr="00E86398">
        <w:rPr>
          <w:rFonts w:ascii="Arial Narrow" w:hAnsi="Arial Narrow" w:cs="Arial"/>
          <w:b/>
          <w:sz w:val="24"/>
          <w:szCs w:val="24"/>
        </w:rPr>
        <w:t>Indicadores de rentabilidad:</w:t>
      </w:r>
      <w:r w:rsidRPr="00E86398">
        <w:rPr>
          <w:rFonts w:ascii="Arial Narrow" w:hAnsi="Arial Narrow" w:cs="Arial"/>
          <w:sz w:val="24"/>
          <w:szCs w:val="24"/>
        </w:rPr>
        <w:t xml:space="preserve"> N/A</w:t>
      </w:r>
    </w:p>
    <w:p w:rsidR="006F2C51" w:rsidRPr="00E86398" w:rsidRDefault="006F2C51"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p w:rsidR="00695076" w:rsidRPr="00E86398" w:rsidRDefault="00695076" w:rsidP="00195FC6">
      <w:pPr>
        <w:spacing w:after="0" w:line="240" w:lineRule="auto"/>
        <w:rPr>
          <w:rFonts w:ascii="Arial Narrow" w:hAnsi="Arial Narrow" w:cs="Arial"/>
          <w:sz w:val="24"/>
          <w:szCs w:val="24"/>
        </w:rPr>
      </w:pPr>
    </w:p>
    <w:p w:rsidR="006F2C51" w:rsidRPr="00E86398" w:rsidRDefault="006F2C51" w:rsidP="00195FC6">
      <w:pPr>
        <w:spacing w:after="0" w:line="240" w:lineRule="auto"/>
        <w:rPr>
          <w:rFonts w:ascii="Arial Narrow" w:hAnsi="Arial Narrow" w:cs="Arial"/>
          <w:b/>
          <w:sz w:val="28"/>
          <w:szCs w:val="24"/>
        </w:rPr>
      </w:pPr>
      <w:r w:rsidRPr="00E86398">
        <w:rPr>
          <w:rFonts w:ascii="Arial Narrow" w:hAnsi="Arial Narrow" w:cs="Arial"/>
          <w:b/>
          <w:sz w:val="28"/>
          <w:szCs w:val="24"/>
        </w:rPr>
        <w:t>7. TIPO DE FINANCIAMIENTO</w:t>
      </w:r>
    </w:p>
    <w:p w:rsidR="001C6475" w:rsidRPr="00E86398" w:rsidRDefault="001C6475" w:rsidP="00195FC6">
      <w:pPr>
        <w:spacing w:after="0" w:line="240" w:lineRule="auto"/>
        <w:rPr>
          <w:rFonts w:ascii="Arial Narrow" w:hAnsi="Arial Narrow" w:cs="Arial"/>
          <w:b/>
          <w:sz w:val="28"/>
          <w:szCs w:val="24"/>
        </w:rPr>
      </w:pPr>
    </w:p>
    <w:p w:rsidR="001C6475" w:rsidRPr="00E86398" w:rsidRDefault="001C6475" w:rsidP="00195FC6">
      <w:pPr>
        <w:spacing w:after="0" w:line="240" w:lineRule="auto"/>
        <w:rPr>
          <w:rFonts w:ascii="Arial Narrow" w:hAnsi="Arial Narrow" w:cs="Arial"/>
          <w:b/>
          <w:sz w:val="28"/>
          <w:szCs w:val="24"/>
        </w:rPr>
      </w:pPr>
    </w:p>
    <w:p w:rsidR="001C6475" w:rsidRDefault="006F2C51" w:rsidP="00195FC6">
      <w:pPr>
        <w:pStyle w:val="Prrafodelista"/>
        <w:numPr>
          <w:ilvl w:val="0"/>
          <w:numId w:val="15"/>
        </w:numPr>
        <w:spacing w:after="0" w:line="240" w:lineRule="auto"/>
        <w:jc w:val="both"/>
        <w:rPr>
          <w:rFonts w:ascii="Arial Narrow" w:hAnsi="Arial Narrow" w:cs="Arial"/>
          <w:sz w:val="24"/>
          <w:szCs w:val="24"/>
        </w:rPr>
      </w:pPr>
      <w:r w:rsidRPr="00CA67D3">
        <w:rPr>
          <w:rFonts w:ascii="Arial Narrow" w:hAnsi="Arial Narrow" w:cs="Arial"/>
          <w:b/>
          <w:sz w:val="24"/>
          <w:szCs w:val="24"/>
        </w:rPr>
        <w:t>Fuentes de financiamiento:</w:t>
      </w:r>
      <w:r w:rsidR="000D26BB" w:rsidRPr="00CA67D3">
        <w:rPr>
          <w:rFonts w:ascii="Arial Narrow" w:hAnsi="Arial Narrow" w:cs="Arial"/>
          <w:b/>
          <w:sz w:val="24"/>
          <w:szCs w:val="24"/>
        </w:rPr>
        <w:t xml:space="preserve"> </w:t>
      </w:r>
      <w:r w:rsidR="000D26BB" w:rsidRPr="00CA67D3">
        <w:rPr>
          <w:rFonts w:ascii="Arial Narrow" w:hAnsi="Arial Narrow" w:cs="Arial"/>
          <w:sz w:val="24"/>
          <w:szCs w:val="24"/>
        </w:rPr>
        <w:t xml:space="preserve">Fondos Municipales </w:t>
      </w:r>
    </w:p>
    <w:p w:rsidR="00CA67D3" w:rsidRPr="00CA67D3" w:rsidRDefault="00CA67D3" w:rsidP="00195FC6">
      <w:pPr>
        <w:pStyle w:val="Prrafodelista"/>
        <w:spacing w:after="0" w:line="240" w:lineRule="auto"/>
        <w:jc w:val="both"/>
        <w:rPr>
          <w:rFonts w:ascii="Arial Narrow" w:hAnsi="Arial Narrow" w:cs="Arial"/>
          <w:sz w:val="24"/>
          <w:szCs w:val="24"/>
        </w:rPr>
      </w:pPr>
    </w:p>
    <w:p w:rsidR="006F2C51" w:rsidRPr="00A742E8" w:rsidRDefault="006F2C51" w:rsidP="00195FC6">
      <w:pPr>
        <w:pStyle w:val="Prrafodelista"/>
        <w:numPr>
          <w:ilvl w:val="0"/>
          <w:numId w:val="15"/>
        </w:numPr>
        <w:spacing w:after="0" w:line="240" w:lineRule="auto"/>
        <w:rPr>
          <w:rFonts w:ascii="Arial Narrow" w:hAnsi="Arial Narrow" w:cs="Arial"/>
          <w:sz w:val="24"/>
          <w:szCs w:val="24"/>
        </w:rPr>
      </w:pPr>
      <w:r w:rsidRPr="00E86398">
        <w:rPr>
          <w:rFonts w:ascii="Arial Narrow" w:hAnsi="Arial Narrow" w:cs="Arial"/>
          <w:b/>
          <w:sz w:val="24"/>
          <w:szCs w:val="24"/>
        </w:rPr>
        <w:t>Requisitos a cumplir para obtener el recurso:</w:t>
      </w:r>
      <w:r w:rsidR="000D26BB" w:rsidRPr="00E86398">
        <w:rPr>
          <w:rFonts w:ascii="Arial Narrow" w:hAnsi="Arial Narrow" w:cs="Arial"/>
          <w:b/>
          <w:sz w:val="24"/>
          <w:szCs w:val="24"/>
        </w:rPr>
        <w:t xml:space="preserve"> </w:t>
      </w:r>
      <w:r w:rsidR="00A742E8" w:rsidRPr="00A742E8">
        <w:rPr>
          <w:rFonts w:ascii="Arial Narrow" w:hAnsi="Arial Narrow" w:cs="Arial"/>
          <w:sz w:val="24"/>
          <w:szCs w:val="24"/>
        </w:rPr>
        <w:t>N/A</w:t>
      </w:r>
    </w:p>
    <w:p w:rsidR="001C6475" w:rsidRPr="00E86398" w:rsidRDefault="001C6475" w:rsidP="00195FC6">
      <w:pPr>
        <w:pStyle w:val="Prrafodelista"/>
        <w:spacing w:after="0" w:line="240" w:lineRule="auto"/>
        <w:rPr>
          <w:rFonts w:ascii="Arial Narrow" w:hAnsi="Arial Narrow" w:cs="Arial"/>
          <w:sz w:val="24"/>
          <w:szCs w:val="24"/>
        </w:rPr>
      </w:pPr>
    </w:p>
    <w:p w:rsidR="006F2C51" w:rsidRPr="00E86398" w:rsidRDefault="006F2C51" w:rsidP="00195FC6">
      <w:pPr>
        <w:pStyle w:val="Prrafodelista"/>
        <w:numPr>
          <w:ilvl w:val="0"/>
          <w:numId w:val="15"/>
        </w:numPr>
        <w:spacing w:after="0" w:line="240" w:lineRule="auto"/>
        <w:rPr>
          <w:rFonts w:ascii="Arial Narrow" w:hAnsi="Arial Narrow" w:cs="Arial"/>
          <w:b/>
          <w:sz w:val="24"/>
          <w:szCs w:val="24"/>
        </w:rPr>
      </w:pPr>
      <w:r w:rsidRPr="00E86398">
        <w:rPr>
          <w:rFonts w:ascii="Arial Narrow" w:hAnsi="Arial Narrow" w:cs="Arial"/>
          <w:b/>
          <w:sz w:val="24"/>
          <w:szCs w:val="24"/>
        </w:rPr>
        <w:t>Participación de los recursos:</w:t>
      </w:r>
      <w:r w:rsidR="00A742E8">
        <w:rPr>
          <w:rFonts w:ascii="Arial Narrow" w:hAnsi="Arial Narrow" w:cs="Arial"/>
          <w:b/>
          <w:sz w:val="24"/>
          <w:szCs w:val="24"/>
        </w:rPr>
        <w:t xml:space="preserve"> </w:t>
      </w:r>
      <w:r w:rsidR="00A742E8" w:rsidRPr="00A742E8">
        <w:rPr>
          <w:rFonts w:ascii="Arial Narrow" w:hAnsi="Arial Narrow" w:cs="Arial"/>
          <w:sz w:val="24"/>
          <w:szCs w:val="24"/>
        </w:rPr>
        <w:t>100% recursos municipales</w:t>
      </w:r>
    </w:p>
    <w:p w:rsidR="006F2C51" w:rsidRPr="00E86398" w:rsidRDefault="006F2C51"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p w:rsidR="006F2C51" w:rsidRPr="00E86398" w:rsidRDefault="006F2C51" w:rsidP="00195FC6">
      <w:pPr>
        <w:spacing w:after="0" w:line="240" w:lineRule="auto"/>
        <w:rPr>
          <w:rFonts w:ascii="Arial Narrow" w:hAnsi="Arial Narrow" w:cs="Arial"/>
          <w:b/>
          <w:sz w:val="24"/>
          <w:szCs w:val="24"/>
        </w:rPr>
      </w:pPr>
      <w:r w:rsidRPr="00E86398">
        <w:rPr>
          <w:rFonts w:ascii="Arial Narrow" w:hAnsi="Arial Narrow" w:cs="Arial"/>
          <w:b/>
          <w:sz w:val="28"/>
          <w:szCs w:val="24"/>
        </w:rPr>
        <w:t>8. ETAPA DE EJECUCIÓN</w:t>
      </w:r>
    </w:p>
    <w:p w:rsidR="001C6475" w:rsidRPr="00E86398" w:rsidRDefault="001C6475"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p w:rsidR="00DE3F8F" w:rsidRPr="00E86398" w:rsidRDefault="006F2C51" w:rsidP="00195FC6">
      <w:pPr>
        <w:pStyle w:val="Prrafodelista"/>
        <w:numPr>
          <w:ilvl w:val="0"/>
          <w:numId w:val="16"/>
        </w:numPr>
        <w:spacing w:after="0" w:line="240" w:lineRule="auto"/>
        <w:rPr>
          <w:rFonts w:ascii="Arial Narrow" w:hAnsi="Arial Narrow" w:cs="Arial"/>
          <w:b/>
          <w:sz w:val="24"/>
          <w:szCs w:val="24"/>
        </w:rPr>
      </w:pPr>
      <w:r w:rsidRPr="00E86398">
        <w:rPr>
          <w:rFonts w:ascii="Arial Narrow" w:hAnsi="Arial Narrow" w:cs="Arial"/>
          <w:b/>
          <w:sz w:val="24"/>
          <w:szCs w:val="24"/>
        </w:rPr>
        <w:t>Fecha de inicio:</w:t>
      </w:r>
      <w:r w:rsidR="00DE3F8F" w:rsidRPr="00E86398">
        <w:rPr>
          <w:rFonts w:ascii="Arial Narrow" w:hAnsi="Arial Narrow" w:cs="Arial"/>
          <w:b/>
          <w:sz w:val="24"/>
          <w:szCs w:val="24"/>
        </w:rPr>
        <w:t xml:space="preserve"> </w:t>
      </w:r>
      <w:r w:rsidR="00D37B45">
        <w:rPr>
          <w:rFonts w:ascii="Arial Narrow" w:hAnsi="Arial Narrow" w:cs="Arial"/>
          <w:sz w:val="24"/>
          <w:szCs w:val="24"/>
        </w:rPr>
        <w:t>24</w:t>
      </w:r>
      <w:r w:rsidR="00A742E8" w:rsidRPr="00A742E8">
        <w:rPr>
          <w:rFonts w:ascii="Arial Narrow" w:hAnsi="Arial Narrow" w:cs="Arial"/>
          <w:sz w:val="24"/>
          <w:szCs w:val="24"/>
        </w:rPr>
        <w:t>/05/2011</w:t>
      </w:r>
    </w:p>
    <w:p w:rsidR="001C6475" w:rsidRPr="00E86398" w:rsidRDefault="001C6475" w:rsidP="00195FC6">
      <w:pPr>
        <w:pStyle w:val="Prrafodelista"/>
        <w:spacing w:after="0" w:line="240" w:lineRule="auto"/>
        <w:rPr>
          <w:rFonts w:ascii="Arial Narrow" w:hAnsi="Arial Narrow" w:cs="Arial"/>
          <w:sz w:val="24"/>
          <w:szCs w:val="24"/>
        </w:rPr>
      </w:pPr>
    </w:p>
    <w:p w:rsidR="006F2C51" w:rsidRPr="00E86398" w:rsidRDefault="006F2C51" w:rsidP="00195FC6">
      <w:pPr>
        <w:pStyle w:val="Prrafodelista"/>
        <w:numPr>
          <w:ilvl w:val="0"/>
          <w:numId w:val="16"/>
        </w:numPr>
        <w:spacing w:after="0" w:line="240" w:lineRule="auto"/>
        <w:rPr>
          <w:rFonts w:ascii="Arial Narrow" w:hAnsi="Arial Narrow" w:cs="Arial"/>
          <w:b/>
          <w:sz w:val="24"/>
          <w:szCs w:val="24"/>
        </w:rPr>
      </w:pPr>
      <w:r w:rsidRPr="00E86398">
        <w:rPr>
          <w:rFonts w:ascii="Arial Narrow" w:hAnsi="Arial Narrow" w:cs="Arial"/>
          <w:b/>
          <w:sz w:val="24"/>
          <w:szCs w:val="24"/>
        </w:rPr>
        <w:t>Fecha de término:</w:t>
      </w:r>
      <w:r w:rsidR="00A742E8">
        <w:rPr>
          <w:rFonts w:ascii="Arial Narrow" w:hAnsi="Arial Narrow" w:cs="Arial"/>
          <w:b/>
          <w:sz w:val="24"/>
          <w:szCs w:val="24"/>
        </w:rPr>
        <w:t xml:space="preserve"> </w:t>
      </w:r>
      <w:r w:rsidR="00A742E8" w:rsidRPr="00A742E8">
        <w:rPr>
          <w:rFonts w:ascii="Arial Narrow" w:hAnsi="Arial Narrow" w:cs="Arial"/>
          <w:sz w:val="24"/>
          <w:szCs w:val="24"/>
        </w:rPr>
        <w:t>En proceso</w:t>
      </w:r>
    </w:p>
    <w:p w:rsidR="006F2C51" w:rsidRPr="00E86398" w:rsidRDefault="006F2C51"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p w:rsidR="006F2C51" w:rsidRPr="00E86398" w:rsidRDefault="006F2C51" w:rsidP="00195FC6">
      <w:pPr>
        <w:spacing w:after="0" w:line="240" w:lineRule="auto"/>
        <w:rPr>
          <w:rFonts w:ascii="Arial Narrow" w:hAnsi="Arial Narrow" w:cs="Arial"/>
          <w:b/>
          <w:sz w:val="28"/>
          <w:szCs w:val="24"/>
        </w:rPr>
      </w:pPr>
      <w:r w:rsidRPr="00E86398">
        <w:rPr>
          <w:rFonts w:ascii="Arial Narrow" w:hAnsi="Arial Narrow" w:cs="Arial"/>
          <w:b/>
          <w:sz w:val="28"/>
          <w:szCs w:val="24"/>
        </w:rPr>
        <w:t>9. ANÁLISIS DE FACTIBILIDAD</w:t>
      </w:r>
    </w:p>
    <w:p w:rsidR="001C6475" w:rsidRPr="00E86398" w:rsidRDefault="001C6475"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p w:rsidR="006F2C51" w:rsidRPr="00E86398" w:rsidRDefault="006F2C51" w:rsidP="00195FC6">
      <w:pPr>
        <w:pStyle w:val="Prrafodelista"/>
        <w:numPr>
          <w:ilvl w:val="0"/>
          <w:numId w:val="17"/>
        </w:numPr>
        <w:spacing w:after="0" w:line="240" w:lineRule="auto"/>
        <w:rPr>
          <w:rFonts w:ascii="Arial Narrow" w:hAnsi="Arial Narrow" w:cs="Arial"/>
          <w:sz w:val="24"/>
          <w:szCs w:val="24"/>
        </w:rPr>
      </w:pPr>
      <w:r w:rsidRPr="00E86398">
        <w:rPr>
          <w:rFonts w:ascii="Arial Narrow" w:hAnsi="Arial Narrow" w:cs="Arial"/>
          <w:b/>
          <w:sz w:val="24"/>
          <w:szCs w:val="24"/>
        </w:rPr>
        <w:t>Factores de éxito:</w:t>
      </w:r>
      <w:r w:rsidR="001C6475" w:rsidRPr="00E86398">
        <w:rPr>
          <w:rFonts w:ascii="Arial Narrow" w:hAnsi="Arial Narrow" w:cs="Arial"/>
          <w:sz w:val="24"/>
          <w:szCs w:val="24"/>
        </w:rPr>
        <w:t xml:space="preserve"> N/A</w:t>
      </w:r>
    </w:p>
    <w:p w:rsidR="001C6475" w:rsidRPr="00E86398" w:rsidRDefault="001C6475" w:rsidP="00195FC6">
      <w:pPr>
        <w:pStyle w:val="Prrafodelista"/>
        <w:spacing w:after="0" w:line="240" w:lineRule="auto"/>
        <w:rPr>
          <w:rFonts w:ascii="Arial Narrow" w:hAnsi="Arial Narrow" w:cs="Arial"/>
          <w:sz w:val="24"/>
          <w:szCs w:val="24"/>
        </w:rPr>
      </w:pPr>
    </w:p>
    <w:p w:rsidR="006F2C51" w:rsidRPr="00E86398" w:rsidRDefault="006F2C51" w:rsidP="00195FC6">
      <w:pPr>
        <w:pStyle w:val="Prrafodelista"/>
        <w:numPr>
          <w:ilvl w:val="0"/>
          <w:numId w:val="17"/>
        </w:numPr>
        <w:spacing w:after="0" w:line="240" w:lineRule="auto"/>
        <w:rPr>
          <w:rFonts w:ascii="Arial Narrow" w:hAnsi="Arial Narrow" w:cs="Arial"/>
          <w:sz w:val="24"/>
          <w:szCs w:val="24"/>
        </w:rPr>
      </w:pPr>
      <w:r w:rsidRPr="00E86398">
        <w:rPr>
          <w:rFonts w:ascii="Arial Narrow" w:hAnsi="Arial Narrow" w:cs="Arial"/>
          <w:b/>
          <w:sz w:val="24"/>
          <w:szCs w:val="24"/>
        </w:rPr>
        <w:t>Factores de riesgo:</w:t>
      </w:r>
      <w:r w:rsidR="001C6475" w:rsidRPr="00E86398">
        <w:rPr>
          <w:rFonts w:ascii="Arial Narrow" w:hAnsi="Arial Narrow" w:cs="Arial"/>
          <w:sz w:val="24"/>
          <w:szCs w:val="24"/>
        </w:rPr>
        <w:t xml:space="preserve"> N/A</w:t>
      </w:r>
    </w:p>
    <w:p w:rsidR="001C6475" w:rsidRPr="00E86398" w:rsidRDefault="001C6475" w:rsidP="00195FC6">
      <w:pPr>
        <w:pStyle w:val="Prrafodelista"/>
        <w:spacing w:after="0" w:line="240" w:lineRule="auto"/>
        <w:rPr>
          <w:rFonts w:ascii="Arial Narrow" w:hAnsi="Arial Narrow" w:cs="Arial"/>
          <w:sz w:val="24"/>
          <w:szCs w:val="24"/>
        </w:rPr>
      </w:pPr>
    </w:p>
    <w:p w:rsidR="006F2C51" w:rsidRPr="00E86398" w:rsidRDefault="006F2C51" w:rsidP="00195FC6">
      <w:pPr>
        <w:pStyle w:val="Prrafodelista"/>
        <w:numPr>
          <w:ilvl w:val="0"/>
          <w:numId w:val="17"/>
        </w:numPr>
        <w:spacing w:after="0" w:line="240" w:lineRule="auto"/>
        <w:rPr>
          <w:rFonts w:ascii="Arial Narrow" w:hAnsi="Arial Narrow" w:cs="Arial"/>
          <w:sz w:val="24"/>
          <w:szCs w:val="24"/>
        </w:rPr>
      </w:pPr>
      <w:r w:rsidRPr="00E86398">
        <w:rPr>
          <w:rFonts w:ascii="Arial Narrow" w:hAnsi="Arial Narrow" w:cs="Arial"/>
          <w:b/>
          <w:sz w:val="24"/>
          <w:szCs w:val="24"/>
        </w:rPr>
        <w:t>Factibilidad</w:t>
      </w:r>
      <w:r w:rsidR="001C6475" w:rsidRPr="00E86398">
        <w:rPr>
          <w:rFonts w:ascii="Arial Narrow" w:hAnsi="Arial Narrow" w:cs="Arial"/>
          <w:b/>
          <w:sz w:val="24"/>
          <w:szCs w:val="24"/>
        </w:rPr>
        <w:t>:</w:t>
      </w:r>
      <w:r w:rsidR="001C6475" w:rsidRPr="00E86398">
        <w:rPr>
          <w:rFonts w:ascii="Arial Narrow" w:hAnsi="Arial Narrow" w:cs="Arial"/>
          <w:sz w:val="24"/>
          <w:szCs w:val="24"/>
        </w:rPr>
        <w:t xml:space="preserve"> N/A</w:t>
      </w:r>
    </w:p>
    <w:p w:rsidR="006F2C51" w:rsidRPr="00E86398" w:rsidRDefault="006F2C51" w:rsidP="00195FC6">
      <w:pPr>
        <w:spacing w:after="0" w:line="240" w:lineRule="auto"/>
        <w:rPr>
          <w:rFonts w:ascii="Arial Narrow" w:hAnsi="Arial Narrow" w:cs="Arial"/>
          <w:sz w:val="24"/>
          <w:szCs w:val="24"/>
        </w:rPr>
      </w:pPr>
    </w:p>
    <w:p w:rsidR="006F2C51" w:rsidRPr="00E86398" w:rsidRDefault="006F2C51" w:rsidP="00195FC6">
      <w:pPr>
        <w:spacing w:after="0" w:line="240" w:lineRule="auto"/>
        <w:rPr>
          <w:rFonts w:ascii="Arial Narrow" w:hAnsi="Arial Narrow" w:cs="Arial"/>
          <w:b/>
          <w:sz w:val="28"/>
          <w:szCs w:val="24"/>
        </w:rPr>
      </w:pPr>
      <w:r w:rsidRPr="00E86398">
        <w:rPr>
          <w:rFonts w:ascii="Arial Narrow" w:hAnsi="Arial Narrow" w:cs="Arial"/>
          <w:b/>
          <w:sz w:val="28"/>
          <w:szCs w:val="24"/>
        </w:rPr>
        <w:t>10. TIPO DE EVALUACIÓN</w:t>
      </w:r>
    </w:p>
    <w:p w:rsidR="001C6475" w:rsidRPr="00E86398" w:rsidRDefault="001C6475" w:rsidP="00195FC6">
      <w:pPr>
        <w:spacing w:after="0" w:line="240" w:lineRule="auto"/>
        <w:rPr>
          <w:rFonts w:ascii="Arial Narrow" w:hAnsi="Arial Narrow" w:cs="Arial"/>
          <w:b/>
          <w:sz w:val="24"/>
          <w:szCs w:val="24"/>
        </w:rPr>
      </w:pPr>
    </w:p>
    <w:p w:rsidR="001C6475" w:rsidRPr="00E86398" w:rsidRDefault="006F2C51" w:rsidP="00195FC6">
      <w:pPr>
        <w:pStyle w:val="Prrafodelista"/>
        <w:numPr>
          <w:ilvl w:val="0"/>
          <w:numId w:val="14"/>
        </w:numPr>
        <w:spacing w:after="0" w:line="240" w:lineRule="auto"/>
        <w:rPr>
          <w:rFonts w:ascii="Arial Narrow" w:hAnsi="Arial Narrow" w:cs="Arial"/>
          <w:b/>
          <w:sz w:val="24"/>
          <w:szCs w:val="24"/>
        </w:rPr>
      </w:pPr>
      <w:r w:rsidRPr="00E86398">
        <w:rPr>
          <w:rFonts w:ascii="Arial Narrow" w:hAnsi="Arial Narrow" w:cs="Arial"/>
          <w:b/>
          <w:sz w:val="24"/>
          <w:szCs w:val="24"/>
        </w:rPr>
        <w:t>Justificación económica:</w:t>
      </w:r>
      <w:r w:rsidR="001C6475" w:rsidRPr="00E86398">
        <w:rPr>
          <w:rFonts w:ascii="Arial Narrow" w:hAnsi="Arial Narrow" w:cs="Arial"/>
          <w:b/>
          <w:sz w:val="24"/>
          <w:szCs w:val="24"/>
        </w:rPr>
        <w:t xml:space="preserve"> </w:t>
      </w:r>
      <w:r w:rsidR="001C6475" w:rsidRPr="00E86398">
        <w:rPr>
          <w:rFonts w:ascii="Arial Narrow" w:hAnsi="Arial Narrow" w:cs="Arial"/>
          <w:sz w:val="24"/>
          <w:szCs w:val="24"/>
        </w:rPr>
        <w:t>N/A</w:t>
      </w:r>
    </w:p>
    <w:p w:rsidR="001C6475" w:rsidRPr="00E86398" w:rsidRDefault="001C6475" w:rsidP="00195FC6">
      <w:pPr>
        <w:pStyle w:val="Prrafodelista"/>
        <w:spacing w:after="0" w:line="240" w:lineRule="auto"/>
        <w:rPr>
          <w:rFonts w:ascii="Arial Narrow" w:hAnsi="Arial Narrow" w:cs="Arial"/>
          <w:b/>
          <w:sz w:val="24"/>
          <w:szCs w:val="24"/>
        </w:rPr>
      </w:pPr>
    </w:p>
    <w:p w:rsidR="001C6475" w:rsidRPr="00E86398" w:rsidRDefault="001C6475" w:rsidP="00195FC6">
      <w:pPr>
        <w:pStyle w:val="Prrafodelista"/>
        <w:numPr>
          <w:ilvl w:val="0"/>
          <w:numId w:val="14"/>
        </w:numPr>
        <w:spacing w:after="0" w:line="240" w:lineRule="auto"/>
        <w:rPr>
          <w:rFonts w:ascii="Arial Narrow" w:hAnsi="Arial Narrow" w:cs="Arial"/>
          <w:b/>
          <w:sz w:val="24"/>
          <w:szCs w:val="24"/>
        </w:rPr>
      </w:pPr>
      <w:r w:rsidRPr="00E86398">
        <w:rPr>
          <w:rFonts w:ascii="Arial Narrow" w:hAnsi="Arial Narrow" w:cs="Arial"/>
          <w:b/>
          <w:sz w:val="24"/>
          <w:szCs w:val="24"/>
        </w:rPr>
        <w:t xml:space="preserve">Análisis de costo eficiencia: </w:t>
      </w:r>
      <w:r w:rsidRPr="00E86398">
        <w:rPr>
          <w:rFonts w:ascii="Arial Narrow" w:hAnsi="Arial Narrow" w:cs="Arial"/>
          <w:sz w:val="24"/>
          <w:szCs w:val="24"/>
        </w:rPr>
        <w:t>N/A</w:t>
      </w:r>
    </w:p>
    <w:p w:rsidR="001C6475" w:rsidRPr="00E86398" w:rsidRDefault="001C6475" w:rsidP="00195FC6">
      <w:pPr>
        <w:pStyle w:val="Prrafodelista"/>
        <w:spacing w:after="0" w:line="240" w:lineRule="auto"/>
        <w:rPr>
          <w:rFonts w:ascii="Arial Narrow" w:hAnsi="Arial Narrow" w:cs="Arial"/>
          <w:sz w:val="24"/>
          <w:szCs w:val="24"/>
        </w:rPr>
      </w:pPr>
    </w:p>
    <w:p w:rsidR="001C6475" w:rsidRPr="00E86398" w:rsidRDefault="001C6475" w:rsidP="00195FC6">
      <w:pPr>
        <w:pStyle w:val="Prrafodelista"/>
        <w:numPr>
          <w:ilvl w:val="0"/>
          <w:numId w:val="14"/>
        </w:numPr>
        <w:spacing w:after="0" w:line="240" w:lineRule="auto"/>
        <w:rPr>
          <w:rFonts w:ascii="Arial Narrow" w:hAnsi="Arial Narrow" w:cs="Arial"/>
          <w:sz w:val="24"/>
          <w:szCs w:val="24"/>
        </w:rPr>
      </w:pPr>
      <w:r w:rsidRPr="00E86398">
        <w:rPr>
          <w:rFonts w:ascii="Arial Narrow" w:hAnsi="Arial Narrow" w:cs="Arial"/>
          <w:b/>
          <w:sz w:val="24"/>
          <w:szCs w:val="24"/>
        </w:rPr>
        <w:t>Análisis de costo eficiencia simplificado:</w:t>
      </w:r>
      <w:r w:rsidRPr="00E86398">
        <w:rPr>
          <w:rFonts w:ascii="Arial Narrow" w:hAnsi="Arial Narrow" w:cs="Arial"/>
          <w:sz w:val="24"/>
          <w:szCs w:val="24"/>
        </w:rPr>
        <w:t xml:space="preserve"> N/A</w:t>
      </w:r>
    </w:p>
    <w:p w:rsidR="001C6475" w:rsidRPr="00E86398" w:rsidRDefault="001C6475" w:rsidP="00195FC6">
      <w:pPr>
        <w:pStyle w:val="Prrafodelista"/>
        <w:spacing w:after="0" w:line="240" w:lineRule="auto"/>
        <w:rPr>
          <w:rFonts w:ascii="Arial Narrow" w:hAnsi="Arial Narrow" w:cs="Arial"/>
          <w:sz w:val="24"/>
          <w:szCs w:val="24"/>
        </w:rPr>
      </w:pPr>
    </w:p>
    <w:p w:rsidR="001C6475" w:rsidRPr="00E86398" w:rsidRDefault="001C6475" w:rsidP="00195FC6">
      <w:pPr>
        <w:pStyle w:val="Prrafodelista"/>
        <w:numPr>
          <w:ilvl w:val="0"/>
          <w:numId w:val="14"/>
        </w:numPr>
        <w:spacing w:after="0" w:line="240" w:lineRule="auto"/>
        <w:rPr>
          <w:rFonts w:ascii="Arial Narrow" w:hAnsi="Arial Narrow" w:cs="Arial"/>
          <w:sz w:val="24"/>
          <w:szCs w:val="24"/>
        </w:rPr>
      </w:pPr>
      <w:r w:rsidRPr="00E86398">
        <w:rPr>
          <w:rFonts w:ascii="Arial Narrow" w:hAnsi="Arial Narrow" w:cs="Arial"/>
          <w:b/>
          <w:sz w:val="24"/>
          <w:szCs w:val="24"/>
        </w:rPr>
        <w:t>Análisis costo beneficio simplificado:</w:t>
      </w:r>
      <w:r w:rsidRPr="00E86398">
        <w:rPr>
          <w:rFonts w:ascii="Arial Narrow" w:hAnsi="Arial Narrow" w:cs="Arial"/>
          <w:sz w:val="24"/>
          <w:szCs w:val="24"/>
        </w:rPr>
        <w:t xml:space="preserve"> N/A</w:t>
      </w:r>
    </w:p>
    <w:p w:rsidR="001C6475" w:rsidRPr="00E86398" w:rsidRDefault="001C6475" w:rsidP="00195FC6">
      <w:pPr>
        <w:pStyle w:val="Prrafodelista"/>
        <w:spacing w:after="0" w:line="240" w:lineRule="auto"/>
        <w:rPr>
          <w:rFonts w:ascii="Arial Narrow" w:hAnsi="Arial Narrow" w:cs="Arial"/>
          <w:sz w:val="24"/>
          <w:szCs w:val="24"/>
        </w:rPr>
      </w:pPr>
    </w:p>
    <w:p w:rsidR="001C6475" w:rsidRDefault="001C6475" w:rsidP="00195FC6">
      <w:pPr>
        <w:pStyle w:val="Prrafodelista"/>
        <w:numPr>
          <w:ilvl w:val="0"/>
          <w:numId w:val="14"/>
        </w:numPr>
        <w:spacing w:after="0" w:line="240" w:lineRule="auto"/>
        <w:rPr>
          <w:rFonts w:ascii="Arial Narrow" w:hAnsi="Arial Narrow" w:cs="Arial"/>
          <w:sz w:val="24"/>
          <w:szCs w:val="24"/>
        </w:rPr>
      </w:pPr>
      <w:r w:rsidRPr="00E86398">
        <w:rPr>
          <w:rFonts w:ascii="Arial Narrow" w:hAnsi="Arial Narrow" w:cs="Arial"/>
          <w:b/>
          <w:sz w:val="24"/>
          <w:szCs w:val="24"/>
        </w:rPr>
        <w:t>Análisis costo - beneficio:</w:t>
      </w:r>
      <w:r w:rsidRPr="00E86398">
        <w:rPr>
          <w:rFonts w:ascii="Arial Narrow" w:hAnsi="Arial Narrow" w:cs="Arial"/>
          <w:sz w:val="24"/>
          <w:szCs w:val="24"/>
        </w:rPr>
        <w:t xml:space="preserve"> N/A</w:t>
      </w:r>
    </w:p>
    <w:p w:rsidR="00A742E8" w:rsidRDefault="00A742E8" w:rsidP="00195FC6">
      <w:pPr>
        <w:spacing w:after="0" w:line="240" w:lineRule="auto"/>
        <w:rPr>
          <w:rFonts w:ascii="Arial Narrow" w:hAnsi="Arial Narrow" w:cs="Arial"/>
          <w:sz w:val="24"/>
          <w:szCs w:val="24"/>
        </w:rPr>
      </w:pPr>
    </w:p>
    <w:p w:rsidR="00A742E8" w:rsidRDefault="00A742E8" w:rsidP="00195FC6">
      <w:pPr>
        <w:spacing w:after="0" w:line="240" w:lineRule="auto"/>
        <w:rPr>
          <w:rFonts w:ascii="Arial Narrow" w:hAnsi="Arial Narrow" w:cs="Arial"/>
          <w:sz w:val="24"/>
          <w:szCs w:val="24"/>
        </w:rPr>
      </w:pPr>
    </w:p>
    <w:p w:rsidR="00A742E8" w:rsidRDefault="00A742E8" w:rsidP="00195FC6">
      <w:pPr>
        <w:spacing w:after="0" w:line="240" w:lineRule="auto"/>
        <w:rPr>
          <w:rFonts w:ascii="Arial Narrow" w:hAnsi="Arial Narrow" w:cs="Arial"/>
          <w:sz w:val="24"/>
          <w:szCs w:val="24"/>
        </w:rPr>
      </w:pPr>
    </w:p>
    <w:p w:rsidR="00A742E8" w:rsidRPr="00A742E8" w:rsidRDefault="00A742E8" w:rsidP="00195FC6">
      <w:pPr>
        <w:spacing w:after="0" w:line="240" w:lineRule="auto"/>
        <w:rPr>
          <w:rFonts w:ascii="Arial Narrow" w:hAnsi="Arial Narrow" w:cs="Arial"/>
          <w:sz w:val="24"/>
          <w:szCs w:val="24"/>
        </w:rPr>
      </w:pPr>
    </w:p>
    <w:p w:rsidR="009E58CA" w:rsidRDefault="009E58CA" w:rsidP="00195FC6">
      <w:pPr>
        <w:spacing w:after="0" w:line="240" w:lineRule="auto"/>
        <w:rPr>
          <w:rFonts w:ascii="Arial Narrow" w:hAnsi="Arial Narrow" w:cs="Arial"/>
          <w:b/>
          <w:sz w:val="28"/>
          <w:szCs w:val="24"/>
        </w:rPr>
      </w:pPr>
      <w:r w:rsidRPr="00E86398">
        <w:rPr>
          <w:rFonts w:ascii="Arial Narrow" w:hAnsi="Arial Narrow" w:cs="Arial"/>
          <w:b/>
          <w:sz w:val="28"/>
          <w:szCs w:val="24"/>
        </w:rPr>
        <w:t>11. ANEXOS</w:t>
      </w:r>
    </w:p>
    <w:p w:rsidR="00A742E8" w:rsidRPr="00AE7E93" w:rsidRDefault="00AE7E93" w:rsidP="00195FC6">
      <w:pPr>
        <w:spacing w:after="0" w:line="240" w:lineRule="auto"/>
        <w:rPr>
          <w:rFonts w:ascii="Arial Narrow" w:hAnsi="Arial Narrow" w:cs="Arial"/>
          <w:sz w:val="24"/>
          <w:szCs w:val="24"/>
        </w:rPr>
      </w:pPr>
      <w:r w:rsidRPr="00AE7E93">
        <w:rPr>
          <w:rFonts w:ascii="Arial Narrow" w:hAnsi="Arial Narrow" w:cs="Arial"/>
          <w:sz w:val="24"/>
          <w:szCs w:val="24"/>
        </w:rPr>
        <w:t>N/A</w:t>
      </w:r>
    </w:p>
    <w:p w:rsidR="00A742E8" w:rsidRPr="00E86398" w:rsidRDefault="00A742E8" w:rsidP="00195FC6">
      <w:pPr>
        <w:spacing w:after="0" w:line="240" w:lineRule="auto"/>
        <w:rPr>
          <w:rFonts w:ascii="Arial Narrow" w:hAnsi="Arial Narrow" w:cs="Arial"/>
          <w:sz w:val="24"/>
          <w:szCs w:val="24"/>
        </w:rPr>
      </w:pPr>
    </w:p>
    <w:p w:rsidR="009E58CA" w:rsidRPr="00E86398" w:rsidRDefault="009E58CA" w:rsidP="00195FC6">
      <w:pPr>
        <w:spacing w:after="0" w:line="240" w:lineRule="auto"/>
        <w:rPr>
          <w:rFonts w:ascii="Arial Narrow" w:hAnsi="Arial Narrow" w:cs="Arial"/>
          <w:sz w:val="24"/>
          <w:szCs w:val="24"/>
        </w:rPr>
      </w:pPr>
    </w:p>
    <w:p w:rsidR="001C6475" w:rsidRPr="00E86398" w:rsidRDefault="001C6475" w:rsidP="00195FC6">
      <w:pPr>
        <w:spacing w:after="0" w:line="240" w:lineRule="auto"/>
        <w:rPr>
          <w:rFonts w:ascii="Arial Narrow" w:hAnsi="Arial Narrow" w:cs="Arial"/>
          <w:sz w:val="24"/>
          <w:szCs w:val="24"/>
        </w:rPr>
      </w:pPr>
    </w:p>
    <w:sectPr w:rsidR="001C6475" w:rsidRPr="00E86398" w:rsidSect="00A742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9D5" w:rsidRDefault="000449D5" w:rsidP="00EA25A0">
      <w:pPr>
        <w:spacing w:after="0" w:line="240" w:lineRule="auto"/>
      </w:pPr>
      <w:r>
        <w:separator/>
      </w:r>
    </w:p>
  </w:endnote>
  <w:endnote w:type="continuationSeparator" w:id="0">
    <w:p w:rsidR="000449D5" w:rsidRDefault="000449D5" w:rsidP="00EA2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9D5" w:rsidRDefault="000449D5" w:rsidP="00EA25A0">
      <w:pPr>
        <w:spacing w:after="0" w:line="240" w:lineRule="auto"/>
      </w:pPr>
      <w:r>
        <w:separator/>
      </w:r>
    </w:p>
  </w:footnote>
  <w:footnote w:type="continuationSeparator" w:id="0">
    <w:p w:rsidR="000449D5" w:rsidRDefault="000449D5" w:rsidP="00EA25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2117"/>
    <w:multiLevelType w:val="hybridMultilevel"/>
    <w:tmpl w:val="2A763B4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00582F"/>
    <w:multiLevelType w:val="hybridMultilevel"/>
    <w:tmpl w:val="73C6D1B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192966"/>
    <w:multiLevelType w:val="hybridMultilevel"/>
    <w:tmpl w:val="ADDC7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493BA6"/>
    <w:multiLevelType w:val="hybridMultilevel"/>
    <w:tmpl w:val="187243B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B3E5424"/>
    <w:multiLevelType w:val="hybridMultilevel"/>
    <w:tmpl w:val="55CE10CE"/>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FE3FE2"/>
    <w:multiLevelType w:val="hybridMultilevel"/>
    <w:tmpl w:val="C7B05E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0E82082"/>
    <w:multiLevelType w:val="hybridMultilevel"/>
    <w:tmpl w:val="C082E22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21376A09"/>
    <w:multiLevelType w:val="hybridMultilevel"/>
    <w:tmpl w:val="4ACE181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F84D00"/>
    <w:multiLevelType w:val="hybridMultilevel"/>
    <w:tmpl w:val="889EB6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402286C"/>
    <w:multiLevelType w:val="hybridMultilevel"/>
    <w:tmpl w:val="C008902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46C7BD9"/>
    <w:multiLevelType w:val="hybridMultilevel"/>
    <w:tmpl w:val="2AAA00E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5AD1F67"/>
    <w:multiLevelType w:val="hybridMultilevel"/>
    <w:tmpl w:val="C4906B02"/>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920CEF"/>
    <w:multiLevelType w:val="hybridMultilevel"/>
    <w:tmpl w:val="5F5E27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0FF7126"/>
    <w:multiLevelType w:val="hybridMultilevel"/>
    <w:tmpl w:val="2902A1D4"/>
    <w:lvl w:ilvl="0" w:tplc="080A0005">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nsid w:val="32632D61"/>
    <w:multiLevelType w:val="hybridMultilevel"/>
    <w:tmpl w:val="5B8CA1F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B53FC4"/>
    <w:multiLevelType w:val="hybridMultilevel"/>
    <w:tmpl w:val="FAE0F63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A8E1B13"/>
    <w:multiLevelType w:val="hybridMultilevel"/>
    <w:tmpl w:val="C42E92E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D187415"/>
    <w:multiLevelType w:val="hybridMultilevel"/>
    <w:tmpl w:val="58449148"/>
    <w:lvl w:ilvl="0" w:tplc="080A0005">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EDC4247"/>
    <w:multiLevelType w:val="hybridMultilevel"/>
    <w:tmpl w:val="D34A535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3F525DD6"/>
    <w:multiLevelType w:val="hybridMultilevel"/>
    <w:tmpl w:val="86C0FE5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1691D9A"/>
    <w:multiLevelType w:val="hybridMultilevel"/>
    <w:tmpl w:val="9CF636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C8A106C"/>
    <w:multiLevelType w:val="hybridMultilevel"/>
    <w:tmpl w:val="48344FA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E0A21F8"/>
    <w:multiLevelType w:val="hybridMultilevel"/>
    <w:tmpl w:val="C2BC38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3912476"/>
    <w:multiLevelType w:val="hybridMultilevel"/>
    <w:tmpl w:val="06265D3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1B7A7D"/>
    <w:multiLevelType w:val="hybridMultilevel"/>
    <w:tmpl w:val="C7AC9B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75C6F92"/>
    <w:multiLevelType w:val="hybridMultilevel"/>
    <w:tmpl w:val="21C4B0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7D82395"/>
    <w:multiLevelType w:val="hybridMultilevel"/>
    <w:tmpl w:val="574EA88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E24269E"/>
    <w:multiLevelType w:val="hybridMultilevel"/>
    <w:tmpl w:val="971CAF3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7BC3D79"/>
    <w:multiLevelType w:val="hybridMultilevel"/>
    <w:tmpl w:val="219CE23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AC64116"/>
    <w:multiLevelType w:val="hybridMultilevel"/>
    <w:tmpl w:val="603E9FC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7"/>
  </w:num>
  <w:num w:numId="4">
    <w:abstractNumId w:val="21"/>
  </w:num>
  <w:num w:numId="5">
    <w:abstractNumId w:val="6"/>
  </w:num>
  <w:num w:numId="6">
    <w:abstractNumId w:val="23"/>
  </w:num>
  <w:num w:numId="7">
    <w:abstractNumId w:val="24"/>
  </w:num>
  <w:num w:numId="8">
    <w:abstractNumId w:val="3"/>
  </w:num>
  <w:num w:numId="9">
    <w:abstractNumId w:val="18"/>
  </w:num>
  <w:num w:numId="10">
    <w:abstractNumId w:val="17"/>
  </w:num>
  <w:num w:numId="11">
    <w:abstractNumId w:val="25"/>
  </w:num>
  <w:num w:numId="12">
    <w:abstractNumId w:val="5"/>
  </w:num>
  <w:num w:numId="13">
    <w:abstractNumId w:val="29"/>
  </w:num>
  <w:num w:numId="14">
    <w:abstractNumId w:val="15"/>
  </w:num>
  <w:num w:numId="15">
    <w:abstractNumId w:val="10"/>
  </w:num>
  <w:num w:numId="16">
    <w:abstractNumId w:val="20"/>
  </w:num>
  <w:num w:numId="17">
    <w:abstractNumId w:val="19"/>
  </w:num>
  <w:num w:numId="18">
    <w:abstractNumId w:val="8"/>
  </w:num>
  <w:num w:numId="19">
    <w:abstractNumId w:val="16"/>
  </w:num>
  <w:num w:numId="20">
    <w:abstractNumId w:val="2"/>
  </w:num>
  <w:num w:numId="21">
    <w:abstractNumId w:val="13"/>
  </w:num>
  <w:num w:numId="22">
    <w:abstractNumId w:val="26"/>
  </w:num>
  <w:num w:numId="23">
    <w:abstractNumId w:val="27"/>
  </w:num>
  <w:num w:numId="24">
    <w:abstractNumId w:val="11"/>
  </w:num>
  <w:num w:numId="25">
    <w:abstractNumId w:val="14"/>
  </w:num>
  <w:num w:numId="26">
    <w:abstractNumId w:val="1"/>
  </w:num>
  <w:num w:numId="27">
    <w:abstractNumId w:val="4"/>
  </w:num>
  <w:num w:numId="28">
    <w:abstractNumId w:val="9"/>
  </w:num>
  <w:num w:numId="29">
    <w:abstractNumId w:val="22"/>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142BD"/>
    <w:rsid w:val="00011BD1"/>
    <w:rsid w:val="0001489D"/>
    <w:rsid w:val="000246BB"/>
    <w:rsid w:val="000449D5"/>
    <w:rsid w:val="00050C23"/>
    <w:rsid w:val="000A5B10"/>
    <w:rsid w:val="000B2F03"/>
    <w:rsid w:val="000B48AB"/>
    <w:rsid w:val="000C1B90"/>
    <w:rsid w:val="000D26BB"/>
    <w:rsid w:val="00140BE8"/>
    <w:rsid w:val="0014163A"/>
    <w:rsid w:val="00160DC1"/>
    <w:rsid w:val="001657B6"/>
    <w:rsid w:val="001670AF"/>
    <w:rsid w:val="0018041C"/>
    <w:rsid w:val="00182800"/>
    <w:rsid w:val="0018324B"/>
    <w:rsid w:val="00195FC6"/>
    <w:rsid w:val="001C02D9"/>
    <w:rsid w:val="001C6475"/>
    <w:rsid w:val="00206F95"/>
    <w:rsid w:val="00240132"/>
    <w:rsid w:val="0024084E"/>
    <w:rsid w:val="002557E4"/>
    <w:rsid w:val="002E1C30"/>
    <w:rsid w:val="002E311A"/>
    <w:rsid w:val="002F63CB"/>
    <w:rsid w:val="003142BD"/>
    <w:rsid w:val="00356C94"/>
    <w:rsid w:val="003A4CD1"/>
    <w:rsid w:val="003C6321"/>
    <w:rsid w:val="003F7076"/>
    <w:rsid w:val="00400D60"/>
    <w:rsid w:val="004825E6"/>
    <w:rsid w:val="004847C5"/>
    <w:rsid w:val="004C7CE6"/>
    <w:rsid w:val="00506F76"/>
    <w:rsid w:val="00567981"/>
    <w:rsid w:val="00574B73"/>
    <w:rsid w:val="0058596D"/>
    <w:rsid w:val="005A0FC9"/>
    <w:rsid w:val="005C3C09"/>
    <w:rsid w:val="005C5E5D"/>
    <w:rsid w:val="005E0236"/>
    <w:rsid w:val="005F097D"/>
    <w:rsid w:val="00642F91"/>
    <w:rsid w:val="00665442"/>
    <w:rsid w:val="00695076"/>
    <w:rsid w:val="006A108D"/>
    <w:rsid w:val="006A3939"/>
    <w:rsid w:val="006B5FF6"/>
    <w:rsid w:val="006D7EF6"/>
    <w:rsid w:val="006F2C51"/>
    <w:rsid w:val="00715BE5"/>
    <w:rsid w:val="00721F27"/>
    <w:rsid w:val="00724B0B"/>
    <w:rsid w:val="007717A8"/>
    <w:rsid w:val="007721D6"/>
    <w:rsid w:val="00773308"/>
    <w:rsid w:val="007B5BD7"/>
    <w:rsid w:val="00807B38"/>
    <w:rsid w:val="00894B1B"/>
    <w:rsid w:val="00964071"/>
    <w:rsid w:val="009E58CA"/>
    <w:rsid w:val="009E60F4"/>
    <w:rsid w:val="00A02AB1"/>
    <w:rsid w:val="00A12E42"/>
    <w:rsid w:val="00A227EF"/>
    <w:rsid w:val="00A248BE"/>
    <w:rsid w:val="00A31CAC"/>
    <w:rsid w:val="00A47864"/>
    <w:rsid w:val="00A742E8"/>
    <w:rsid w:val="00A90EE0"/>
    <w:rsid w:val="00A93462"/>
    <w:rsid w:val="00AC1395"/>
    <w:rsid w:val="00AC272C"/>
    <w:rsid w:val="00AC6B71"/>
    <w:rsid w:val="00AE7E93"/>
    <w:rsid w:val="00B64436"/>
    <w:rsid w:val="00B80185"/>
    <w:rsid w:val="00B97B21"/>
    <w:rsid w:val="00BC0841"/>
    <w:rsid w:val="00C03FE6"/>
    <w:rsid w:val="00C410FB"/>
    <w:rsid w:val="00C6077F"/>
    <w:rsid w:val="00C9684C"/>
    <w:rsid w:val="00CA21C5"/>
    <w:rsid w:val="00CA6271"/>
    <w:rsid w:val="00CA67D3"/>
    <w:rsid w:val="00CE191A"/>
    <w:rsid w:val="00CF008D"/>
    <w:rsid w:val="00D37B45"/>
    <w:rsid w:val="00D67551"/>
    <w:rsid w:val="00D860C3"/>
    <w:rsid w:val="00DC407D"/>
    <w:rsid w:val="00DC54F4"/>
    <w:rsid w:val="00DE3F8F"/>
    <w:rsid w:val="00DF3B00"/>
    <w:rsid w:val="00E03C37"/>
    <w:rsid w:val="00E266DA"/>
    <w:rsid w:val="00E86398"/>
    <w:rsid w:val="00E904CB"/>
    <w:rsid w:val="00EA25A0"/>
    <w:rsid w:val="00EE6688"/>
    <w:rsid w:val="00EF40CC"/>
    <w:rsid w:val="00F04F0C"/>
    <w:rsid w:val="00F27446"/>
    <w:rsid w:val="00F45A52"/>
    <w:rsid w:val="00F51770"/>
    <w:rsid w:val="00F92DEA"/>
    <w:rsid w:val="00F97072"/>
    <w:rsid w:val="00FA094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5BD7"/>
    <w:pPr>
      <w:ind w:left="720"/>
      <w:contextualSpacing/>
    </w:pPr>
  </w:style>
  <w:style w:type="table" w:styleId="Tablaconcuadrcula">
    <w:name w:val="Table Grid"/>
    <w:basedOn w:val="Tablanormal"/>
    <w:rsid w:val="00024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A25A0"/>
    <w:rPr>
      <w:color w:val="0000FF" w:themeColor="hyperlink"/>
      <w:u w:val="single"/>
    </w:rPr>
  </w:style>
  <w:style w:type="paragraph" w:styleId="Textonotapie">
    <w:name w:val="footnote text"/>
    <w:basedOn w:val="Normal"/>
    <w:link w:val="TextonotapieCar"/>
    <w:uiPriority w:val="99"/>
    <w:semiHidden/>
    <w:unhideWhenUsed/>
    <w:rsid w:val="00EA25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25A0"/>
    <w:rPr>
      <w:sz w:val="20"/>
      <w:szCs w:val="20"/>
    </w:rPr>
  </w:style>
  <w:style w:type="character" w:styleId="Refdenotaalpie">
    <w:name w:val="footnote reference"/>
    <w:basedOn w:val="Fuentedeprrafopredeter"/>
    <w:uiPriority w:val="99"/>
    <w:semiHidden/>
    <w:unhideWhenUsed/>
    <w:rsid w:val="00EA25A0"/>
    <w:rPr>
      <w:vertAlign w:val="superscript"/>
    </w:rPr>
  </w:style>
  <w:style w:type="paragraph" w:styleId="NormalWeb">
    <w:name w:val="Normal (Web)"/>
    <w:basedOn w:val="Normal"/>
    <w:uiPriority w:val="99"/>
    <w:semiHidden/>
    <w:unhideWhenUsed/>
    <w:rsid w:val="006B5FF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378750179">
      <w:bodyDiv w:val="1"/>
      <w:marLeft w:val="0"/>
      <w:marRight w:val="0"/>
      <w:marTop w:val="0"/>
      <w:marBottom w:val="0"/>
      <w:divBdr>
        <w:top w:val="none" w:sz="0" w:space="0" w:color="auto"/>
        <w:left w:val="none" w:sz="0" w:space="0" w:color="auto"/>
        <w:bottom w:val="none" w:sz="0" w:space="0" w:color="auto"/>
        <w:right w:val="none" w:sz="0" w:space="0" w:color="auto"/>
      </w:divBdr>
    </w:div>
    <w:div w:id="693650763">
      <w:bodyDiv w:val="1"/>
      <w:marLeft w:val="0"/>
      <w:marRight w:val="0"/>
      <w:marTop w:val="0"/>
      <w:marBottom w:val="0"/>
      <w:divBdr>
        <w:top w:val="none" w:sz="0" w:space="0" w:color="auto"/>
        <w:left w:val="none" w:sz="0" w:space="0" w:color="auto"/>
        <w:bottom w:val="none" w:sz="0" w:space="0" w:color="auto"/>
        <w:right w:val="none" w:sz="0" w:space="0" w:color="auto"/>
      </w:divBdr>
    </w:div>
    <w:div w:id="814026069">
      <w:bodyDiv w:val="1"/>
      <w:marLeft w:val="0"/>
      <w:marRight w:val="0"/>
      <w:marTop w:val="0"/>
      <w:marBottom w:val="0"/>
      <w:divBdr>
        <w:top w:val="none" w:sz="0" w:space="0" w:color="auto"/>
        <w:left w:val="none" w:sz="0" w:space="0" w:color="auto"/>
        <w:bottom w:val="none" w:sz="0" w:space="0" w:color="auto"/>
        <w:right w:val="none" w:sz="0" w:space="0" w:color="auto"/>
      </w:divBdr>
    </w:div>
    <w:div w:id="882208972">
      <w:bodyDiv w:val="1"/>
      <w:marLeft w:val="0"/>
      <w:marRight w:val="0"/>
      <w:marTop w:val="0"/>
      <w:marBottom w:val="0"/>
      <w:divBdr>
        <w:top w:val="none" w:sz="0" w:space="0" w:color="auto"/>
        <w:left w:val="none" w:sz="0" w:space="0" w:color="auto"/>
        <w:bottom w:val="none" w:sz="0" w:space="0" w:color="auto"/>
        <w:right w:val="none" w:sz="0" w:space="0" w:color="auto"/>
      </w:divBdr>
    </w:div>
    <w:div w:id="1016730412">
      <w:bodyDiv w:val="1"/>
      <w:marLeft w:val="0"/>
      <w:marRight w:val="0"/>
      <w:marTop w:val="0"/>
      <w:marBottom w:val="0"/>
      <w:divBdr>
        <w:top w:val="none" w:sz="0" w:space="0" w:color="auto"/>
        <w:left w:val="none" w:sz="0" w:space="0" w:color="auto"/>
        <w:bottom w:val="none" w:sz="0" w:space="0" w:color="auto"/>
        <w:right w:val="none" w:sz="0" w:space="0" w:color="auto"/>
      </w:divBdr>
    </w:div>
    <w:div w:id="1981030820">
      <w:bodyDiv w:val="1"/>
      <w:marLeft w:val="0"/>
      <w:marRight w:val="0"/>
      <w:marTop w:val="0"/>
      <w:marBottom w:val="0"/>
      <w:divBdr>
        <w:top w:val="none" w:sz="0" w:space="0" w:color="auto"/>
        <w:left w:val="none" w:sz="0" w:space="0" w:color="auto"/>
        <w:bottom w:val="none" w:sz="0" w:space="0" w:color="auto"/>
        <w:right w:val="none" w:sz="0" w:space="0" w:color="auto"/>
      </w:divBdr>
    </w:div>
    <w:div w:id="21422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eblacapital.gob.mx/6-declaraciones-patrimoni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16</Pages>
  <Words>5168</Words>
  <Characters>28429</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cp:revision>
  <dcterms:created xsi:type="dcterms:W3CDTF">2013-06-04T21:04:00Z</dcterms:created>
  <dcterms:modified xsi:type="dcterms:W3CDTF">2013-06-06T19:02:00Z</dcterms:modified>
</cp:coreProperties>
</file>