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200"/>
        <w:jc w:val="center"/>
      </w:pPr>
      <w:r>
        <w:rPr>
          <w:rFonts w:ascii="Arial" w:cs="Arial" w:eastAsia="Arial" w:hAnsi="Arial"/>
          <w:b/>
          <w:bCs/>
          <w:color w:val="888888"/>
          <w:sz w:val="20"/>
          <w:szCs w:val="20"/>
        </w:rPr>
        <w:t xml:space="preserve">ACCENTURE × ST ENGINEERING</w:t>
      </w:r>
    </w:p>
    <w:p>
      <w:pPr>
        <w:spacing w:after="80"/>
        <w:jc w:val="center"/>
      </w:pPr>
      <w:r>
        <w:rPr>
          <w:rFonts w:ascii="Arial" w:cs="Arial" w:eastAsia="Arial" w:hAnsi="Arial"/>
          <w:b/>
          <w:bCs/>
          <w:color w:val="1B3A6B"/>
          <w:sz w:val="52"/>
          <w:szCs w:val="52"/>
        </w:rPr>
        <w:t xml:space="preserve">AI for MRO Operations</w:t>
      </w:r>
    </w:p>
    <w:p>
      <w:pPr>
        <w:spacing w:after="300"/>
        <w:jc w:val="center"/>
      </w:pPr>
      <w:r>
        <w:rPr>
          <w:rFonts w:ascii="Arial" w:cs="Arial" w:eastAsia="Arial" w:hAnsi="Arial"/>
          <w:color w:val="2E5D9E"/>
          <w:sz w:val="36"/>
          <w:szCs w:val="36"/>
        </w:rPr>
        <w:t xml:space="preserve">Enterprise Demo Script</w:t>
      </w:r>
    </w:p>
    <w:p>
      <w:pPr>
        <w:spacing w:after="100"/>
        <w:jc w:val="center"/>
      </w:pPr>
      <w:r>
        <w:rPr>
          <w:rFonts w:ascii="Arial" w:cs="Arial" w:eastAsia="Arial" w:hAnsi="Arial"/>
          <w:color w:val="D4A843"/>
          <w:sz w:val="24"/>
          <w:szCs w:val="24"/>
        </w:rPr>
        <w:t xml:space="preserve">───────────────</w:t>
      </w:r>
    </w:p>
    <w:p>
      <w:pPr>
        <w:spacing w:after="200"/>
      </w:pPr>
    </w:p>
    <w:p>
      <w:pPr>
        <w:spacing w:after="80"/>
        <w:jc w:val="center"/>
      </w:pPr>
      <w:r>
        <w:rPr>
          <w:rFonts w:ascii="Arial" w:cs="Arial" w:eastAsia="Arial" w:hAnsi="Arial"/>
          <w:color w:val="666666"/>
          <w:sz w:val="24"/>
          <w:szCs w:val="24"/>
        </w:rPr>
        <w:t xml:space="preserve">Word-for-Word Presenter Script</w:t>
      </w:r>
    </w:p>
    <w:p>
      <w:pPr>
        <w:spacing w:after="80"/>
        <w:jc w:val="center"/>
      </w:pPr>
      <w:r>
        <w:rPr>
          <w:rFonts w:ascii="Arial" w:cs="Arial" w:eastAsia="Arial" w:hAnsi="Arial"/>
          <w:color w:val="666666"/>
          <w:sz w:val="22"/>
          <w:szCs w:val="22"/>
        </w:rPr>
        <w:t xml:space="preserve">With Rapid Memorisation Guide, Key Soundbites &amp; Value Messaging</w:t>
      </w:r>
    </w:p>
    <w:p>
      <w:pPr>
        <w:spacing w:after="400"/>
      </w:pPr>
    </w:p>
    <w:p>
      <w:pPr>
        <w:jc w:val="center"/>
      </w:pPr>
      <w:r>
        <w:rPr>
          <w:rFonts w:ascii="Arial" w:cs="Arial" w:eastAsia="Arial" w:hAnsi="Arial"/>
          <w:color w:val="999999"/>
          <w:sz w:val="18"/>
          <w:szCs w:val="18"/>
        </w:rPr>
        <w:t xml:space="preserve">Confidential — Prepared for ST Engineering Executive Demo</w:t>
      </w:r>
    </w:p>
    <w:p>
      <w:pPr>
        <w:jc w:val="center"/>
      </w:pPr>
      <w:r>
        <w:rPr>
          <w:rFonts w:ascii="Arial" w:cs="Arial" w:eastAsia="Arial" w:hAnsi="Arial"/>
          <w:color w:val="999999"/>
          <w:sz w:val="18"/>
          <w:szCs w:val="18"/>
        </w:rPr>
        <w:t xml:space="preserve">Version 1.0 — 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6B"/>
          <w:sz w:val="32"/>
          <w:szCs w:val="32"/>
        </w:rPr>
        <w:t xml:space="preserve">1. RAPID MEMORISATION GUIDE</w:t>
      </w:r>
    </w:p>
    <w:p>
      <w:pPr>
        <w:spacing w:after="200" w:before="0"/>
        <w:jc w:val="left"/>
      </w:pPr>
      <w:r>
        <w:rPr>
          <w:rFonts w:ascii="Arial" w:cs="Arial" w:eastAsia="Arial" w:hAnsi="Arial"/>
          <w:b w:val="false"/>
          <w:bCs w:val="false"/>
          <w:i w:val="false"/>
          <w:iCs w:val="false"/>
          <w:color w:val="333333"/>
          <w:sz w:val="22"/>
          <w:szCs w:val="22"/>
        </w:rPr>
        <w:t xml:space="preserve">Read this section 3 times before the demo. It captures the entire flow in under 2 minutes of reading. Everything below anchors to a single narrative arc: detect, investigate, decide, execute, assure, automate.</w:t>
      </w:r>
    </w:p>
    <w:p>
      <w:pPr>
        <w:pStyle w:val="Heading2"/>
        <w:spacing w:before="280" w:after="160"/>
      </w:pPr>
      <w:r>
        <w:rPr>
          <w:rFonts w:ascii="Arial" w:cs="Arial" w:eastAsia="Arial" w:hAnsi="Arial"/>
          <w:b/>
          <w:bCs/>
          <w:color w:val="2E5D9E"/>
          <w:sz w:val="26"/>
          <w:szCs w:val="26"/>
        </w:rPr>
        <w:t xml:space="preserve">The One-Liner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MEMORISE THIS: </w:t>
            </w:r>
            <w:r>
              <w:rPr>
                <w:rFonts w:ascii="Arial" w:cs="Arial" w:eastAsia="Arial" w:hAnsi="Arial"/>
                <w:i/>
                <w:iCs/>
                <w:color w:val="333333"/>
                <w:sz w:val="22"/>
                <w:szCs w:val="22"/>
              </w:rPr>
              <w:t xml:space="preserve">“We built an AI Control Tower that turns reactive MRO firefighting into governed, auditable decisioning — from alert to SAP write-back in one flow.”</w:t>
            </w:r>
          </w:p>
        </w:tc>
      </w:tr>
    </w:tbl>
    <w:p>
      <w:pPr>
        <w:spacing w:after="100"/>
      </w:pPr>
    </w:p>
    <w:p>
      <w:pPr>
        <w:pStyle w:val="Heading2"/>
        <w:spacing w:before="280" w:after="160"/>
      </w:pPr>
      <w:r>
        <w:rPr>
          <w:rFonts w:ascii="Arial" w:cs="Arial" w:eastAsia="Arial" w:hAnsi="Arial"/>
          <w:b/>
          <w:bCs/>
          <w:color w:val="2E5D9E"/>
          <w:sz w:val="26"/>
          <w:szCs w:val="26"/>
        </w:rPr>
        <w:t xml:space="preserve">The 12-Step Flow (Memorise This Sequence)</w:t>
      </w:r>
    </w:p>
    <w:p>
      <w:pPr>
        <w:spacing w:after="160" w:before="0"/>
        <w:jc w:val="left"/>
      </w:pPr>
      <w:r>
        <w:rPr>
          <w:rFonts w:ascii="Arial" w:cs="Arial" w:eastAsia="Arial" w:hAnsi="Arial"/>
          <w:b w:val="false"/>
          <w:bCs w:val="false"/>
          <w:i w:val="false"/>
          <w:iCs w:val="false"/>
          <w:color w:val="333333"/>
          <w:sz w:val="22"/>
          <w:szCs w:val="22"/>
        </w:rPr>
        <w:t xml:space="preserve">Think of the demo as a story in three acts. Each act has four beats. The acronym is A-T-A, or Alert, Triage, Automate.</w:t>
      </w:r>
    </w:p>
    <w:p>
      <w:pPr>
        <w:spacing w:before="200" w:after="120"/>
      </w:pPr>
      <w:r>
        <w:rPr>
          <w:rFonts w:ascii="Arial" w:cs="Arial" w:eastAsia="Arial" w:hAnsi="Arial"/>
          <w:b/>
          <w:bCs/>
          <w:color w:val="2E5D9E"/>
          <w:sz w:val="22"/>
          <w:szCs w:val="22"/>
        </w:rPr>
        <w:t xml:space="preserve">Act 1 — DETECT &amp; TRIAGE (Steps 1–4)</w:t>
      </w:r>
    </w:p>
    <w:p>
      <w:pPr>
        <w:pStyle w:val="ListParagraph"/>
        <w:numPr>
          <w:ilvl w:val="0"/>
          <w:numId w:val="2"/>
        </w:numPr>
      </w:pPr>
      <w:r>
        <w:rPr>
          <w:rFonts w:ascii="Arial" w:cs="Arial" w:eastAsia="Arial" w:hAnsi="Arial"/>
          <w:b/>
          <w:bCs/>
          <w:sz w:val="22"/>
          <w:szCs w:val="22"/>
        </w:rPr>
        <w:t xml:space="preserve">Activate</w:t>
      </w:r>
      <w:r>
        <w:rPr>
          <w:rFonts w:ascii="Arial" w:cs="Arial" w:eastAsia="Arial" w:hAnsi="Arial"/>
          <w:sz w:val="22"/>
          <w:szCs w:val="22"/>
        </w:rPr>
        <w:t xml:space="preserve"> — 7 AI agents come online, each monitoring a specific MRO domain</w:t>
      </w:r>
    </w:p>
    <w:p>
      <w:pPr>
        <w:pStyle w:val="ListParagraph"/>
        <w:numPr>
          <w:ilvl w:val="0"/>
          <w:numId w:val="2"/>
        </w:numPr>
      </w:pPr>
      <w:r>
        <w:rPr>
          <w:rFonts w:ascii="Arial" w:cs="Arial" w:eastAsia="Arial" w:hAnsi="Arial"/>
          <w:b/>
          <w:bCs/>
          <w:sz w:val="22"/>
          <w:szCs w:val="22"/>
        </w:rPr>
        <w:t xml:space="preserve">Control Tower</w:t>
      </w:r>
      <w:r>
        <w:rPr>
          <w:rFonts w:ascii="Arial" w:cs="Arial" w:eastAsia="Arial" w:hAnsi="Arial"/>
          <w:sz w:val="22"/>
          <w:szCs w:val="22"/>
        </w:rPr>
        <w:t xml:space="preserve"> — Single operational view: hangars, pools, repair shops, outstations. Not a report — a decision cockpit.</w:t>
      </w:r>
    </w:p>
    <w:p>
      <w:pPr>
        <w:pStyle w:val="ListParagraph"/>
        <w:numPr>
          <w:ilvl w:val="0"/>
          <w:numId w:val="2"/>
        </w:numPr>
      </w:pPr>
      <w:r>
        <w:rPr>
          <w:rFonts w:ascii="Arial" w:cs="Arial" w:eastAsia="Arial" w:hAnsi="Arial"/>
          <w:b/>
          <w:bCs/>
          <w:sz w:val="22"/>
          <w:szCs w:val="22"/>
        </w:rPr>
        <w:t xml:space="preserve">AIP Agent Summary</w:t>
      </w:r>
      <w:r>
        <w:rPr>
          <w:rFonts w:ascii="Arial" w:cs="Arial" w:eastAsia="Arial" w:hAnsi="Arial"/>
          <w:sz w:val="22"/>
          <w:szCs w:val="22"/>
        </w:rPr>
        <w:t xml:space="preserve"> — AI summarises overnight changes, clusters anomalies, ranks priority actions.</w:t>
      </w:r>
    </w:p>
    <w:p>
      <w:pPr>
        <w:pStyle w:val="ListParagraph"/>
        <w:numPr>
          <w:ilvl w:val="0"/>
          <w:numId w:val="2"/>
        </w:numPr>
      </w:pPr>
      <w:r>
        <w:rPr>
          <w:rFonts w:ascii="Arial" w:cs="Arial" w:eastAsia="Arial" w:hAnsi="Arial"/>
          <w:b/>
          <w:bCs/>
          <w:sz w:val="22"/>
          <w:szCs w:val="22"/>
        </w:rPr>
        <w:t xml:space="preserve">Alert Triage</w:t>
      </w:r>
      <w:r>
        <w:rPr>
          <w:rFonts w:ascii="Arial" w:cs="Arial" w:eastAsia="Arial" w:hAnsi="Arial"/>
          <w:sz w:val="22"/>
          <w:szCs w:val="22"/>
        </w:rPr>
        <w:t xml:space="preserve"> — 5 active alerts. Select, investigate, or bulk-triage. Interactive workbench, not a notification list.</w:t>
      </w:r>
    </w:p>
    <w:p>
      <w:pPr>
        <w:spacing w:after="80"/>
      </w:pPr>
    </w:p>
    <w:p>
      <w:pPr>
        <w:spacing w:before="200" w:after="120"/>
      </w:pPr>
      <w:r>
        <w:rPr>
          <w:rFonts w:ascii="Arial" w:cs="Arial" w:eastAsia="Arial" w:hAnsi="Arial"/>
          <w:b/>
          <w:bCs/>
          <w:color w:val="2E5D9E"/>
          <w:sz w:val="22"/>
          <w:szCs w:val="22"/>
        </w:rPr>
        <w:t xml:space="preserve">Act 2 — INVESTIGATE &amp; EXECUTE (Steps 5–8)</w:t>
      </w:r>
    </w:p>
    <w:p>
      <w:pPr>
        <w:pStyle w:val="ListParagraph"/>
        <w:numPr>
          <w:ilvl w:val="0"/>
          <w:numId w:val="3"/>
        </w:numPr>
      </w:pPr>
      <w:r>
        <w:rPr>
          <w:rFonts w:ascii="Arial" w:cs="Arial" w:eastAsia="Arial" w:hAnsi="Arial"/>
          <w:b/>
          <w:bCs/>
          <w:sz w:val="22"/>
          <w:szCs w:val="22"/>
        </w:rPr>
        <w:t xml:space="preserve">Root Cause Analysis</w:t>
      </w:r>
      <w:r>
        <w:rPr>
          <w:rFonts w:ascii="Arial" w:cs="Arial" w:eastAsia="Arial" w:hAnsi="Arial"/>
          <w:sz w:val="22"/>
          <w:szCs w:val="22"/>
        </w:rPr>
        <w:t xml:space="preserve"> — Causal graph reveals the chain: vendor delay → repair TAT breach → parts gap → check delay.</w:t>
      </w:r>
    </w:p>
    <w:p>
      <w:pPr>
        <w:pStyle w:val="ListParagraph"/>
        <w:numPr>
          <w:ilvl w:val="0"/>
          <w:numId w:val="3"/>
        </w:numPr>
      </w:pPr>
      <w:r>
        <w:rPr>
          <w:rFonts w:ascii="Arial" w:cs="Arial" w:eastAsia="Arial" w:hAnsi="Arial"/>
          <w:b/>
          <w:bCs/>
          <w:sz w:val="22"/>
          <w:szCs w:val="22"/>
        </w:rPr>
        <w:t xml:space="preserve">Scenario Simulation</w:t>
      </w:r>
      <w:r>
        <w:rPr>
          <w:rFonts w:ascii="Arial" w:cs="Arial" w:eastAsia="Arial" w:hAnsi="Arial"/>
          <w:sz w:val="22"/>
          <w:szCs w:val="22"/>
        </w:rPr>
        <w:t xml:space="preserve"> — 4 options scored by cost, risk, and time. User selects the best strategy. System writes back to SAP.</w:t>
      </w:r>
    </w:p>
    <w:p>
      <w:pPr>
        <w:pStyle w:val="ListParagraph"/>
        <w:numPr>
          <w:ilvl w:val="0"/>
          <w:numId w:val="3"/>
        </w:numPr>
      </w:pPr>
      <w:r>
        <w:rPr>
          <w:rFonts w:ascii="Arial" w:cs="Arial" w:eastAsia="Arial" w:hAnsi="Arial"/>
          <w:b/>
          <w:bCs/>
          <w:sz w:val="22"/>
          <w:szCs w:val="22"/>
        </w:rPr>
        <w:t xml:space="preserve">Action Pack</w:t>
      </w:r>
      <w:r>
        <w:rPr>
          <w:rFonts w:ascii="Arial" w:cs="Arial" w:eastAsia="Arial" w:hAnsi="Arial"/>
          <w:sz w:val="22"/>
          <w:szCs w:val="22"/>
        </w:rPr>
        <w:t xml:space="preserve"> — 3 bundled actions: PO creation, repair reprioritisation, inventory transfer. Per-action SAP execution.</w:t>
      </w:r>
    </w:p>
    <w:p>
      <w:pPr>
        <w:pStyle w:val="ListParagraph"/>
        <w:numPr>
          <w:ilvl w:val="0"/>
          <w:numId w:val="3"/>
        </w:numPr>
      </w:pPr>
      <w:r>
        <w:rPr>
          <w:rFonts w:ascii="Arial" w:cs="Arial" w:eastAsia="Arial" w:hAnsi="Arial"/>
          <w:b/>
          <w:bCs/>
          <w:sz w:val="22"/>
          <w:szCs w:val="22"/>
        </w:rPr>
        <w:t xml:space="preserve">Approval &amp; Write-Back</w:t>
      </w:r>
      <w:r>
        <w:rPr>
          <w:rFonts w:ascii="Arial" w:cs="Arial" w:eastAsia="Arial" w:hAnsi="Arial"/>
          <w:sz w:val="22"/>
          <w:szCs w:val="22"/>
        </w:rPr>
        <w:t xml:space="preserve"> — Digital signatures, approval chain, SAP confirmation. Every action is permissioned and logged.</w:t>
      </w:r>
    </w:p>
    <w:p>
      <w:pPr>
        <w:spacing w:after="80"/>
      </w:pPr>
    </w:p>
    <w:p>
      <w:pPr>
        <w:spacing w:before="200" w:after="120"/>
      </w:pPr>
      <w:r>
        <w:rPr>
          <w:rFonts w:ascii="Arial" w:cs="Arial" w:eastAsia="Arial" w:hAnsi="Arial"/>
          <w:b/>
          <w:bCs/>
          <w:color w:val="2E5D9E"/>
          <w:sz w:val="22"/>
          <w:szCs w:val="22"/>
        </w:rPr>
        <w:t xml:space="preserve">Act 3 — ASSURE &amp; AUTOMATE (Steps 9–12)</w:t>
      </w:r>
    </w:p>
    <w:p>
      <w:pPr>
        <w:pStyle w:val="ListParagraph"/>
        <w:numPr>
          <w:ilvl w:val="0"/>
          <w:numId w:val="3"/>
        </w:numPr>
      </w:pPr>
      <w:r>
        <w:rPr>
          <w:rFonts w:ascii="Arial" w:cs="Arial" w:eastAsia="Arial" w:hAnsi="Arial"/>
          <w:b/>
          <w:bCs/>
          <w:sz w:val="22"/>
          <w:szCs w:val="22"/>
        </w:rPr>
        <w:t xml:space="preserve">MBH Revenue Dashboard</w:t>
      </w:r>
      <w:r>
        <w:rPr>
          <w:rFonts w:ascii="Arial" w:cs="Arial" w:eastAsia="Arial" w:hAnsi="Arial"/>
          <w:sz w:val="22"/>
          <w:szCs w:val="22"/>
        </w:rPr>
        <w:t xml:space="preserve"> — Flying hours, accruals, exceptions. $240K variance on Contract Beta. Revenue assurance and availability are coupled.</w:t>
      </w:r>
    </w:p>
    <w:p>
      <w:pPr>
        <w:pStyle w:val="ListParagraph"/>
        <w:numPr>
          <w:ilvl w:val="0"/>
          <w:numId w:val="3"/>
        </w:numPr>
      </w:pPr>
      <w:r>
        <w:rPr>
          <w:rFonts w:ascii="Arial" w:cs="Arial" w:eastAsia="Arial" w:hAnsi="Arial"/>
          <w:b/>
          <w:bCs/>
          <w:sz w:val="22"/>
          <w:szCs w:val="22"/>
        </w:rPr>
        <w:t xml:space="preserve">Revenue Resolution</w:t>
      </w:r>
      <w:r>
        <w:rPr>
          <w:rFonts w:ascii="Arial" w:cs="Arial" w:eastAsia="Arial" w:hAnsi="Arial"/>
          <w:sz w:val="22"/>
          <w:szCs w:val="22"/>
        </w:rPr>
        <w:t xml:space="preserve"> — 2 unreported utilisation changes, 1 unbilled component swap. Execute billing corrections with audit trail.</w:t>
      </w:r>
    </w:p>
    <w:p>
      <w:pPr>
        <w:pStyle w:val="ListParagraph"/>
        <w:numPr>
          <w:ilvl w:val="0"/>
          <w:numId w:val="3"/>
        </w:numPr>
      </w:pPr>
      <w:r>
        <w:rPr>
          <w:rFonts w:ascii="Arial" w:cs="Arial" w:eastAsia="Arial" w:hAnsi="Arial"/>
          <w:b/>
          <w:bCs/>
          <w:sz w:val="22"/>
          <w:szCs w:val="22"/>
        </w:rPr>
        <w:t xml:space="preserve">Automation Library</w:t>
      </w:r>
      <w:r>
        <w:rPr>
          <w:rFonts w:ascii="Arial" w:cs="Arial" w:eastAsia="Arial" w:hAnsi="Arial"/>
          <w:sz w:val="22"/>
          <w:szCs w:val="22"/>
        </w:rPr>
        <w:t xml:space="preserve"> — Configure recurring monitors: Auto-Expedite, Pool Rebalancing, Accrual Variance. Turn one-off fixes into permanent capabilities.</w:t>
      </w:r>
    </w:p>
    <w:p>
      <w:pPr>
        <w:pStyle w:val="ListParagraph"/>
        <w:numPr>
          <w:ilvl w:val="0"/>
          <w:numId w:val="3"/>
        </w:numPr>
      </w:pPr>
      <w:r>
        <w:rPr>
          <w:rFonts w:ascii="Arial" w:cs="Arial" w:eastAsia="Arial" w:hAnsi="Arial"/>
          <w:b/>
          <w:bCs/>
          <w:sz w:val="22"/>
          <w:szCs w:val="22"/>
        </w:rPr>
        <w:t xml:space="preserve">Automation Detail</w:t>
      </w:r>
      <w:r>
        <w:rPr>
          <w:rFonts w:ascii="Arial" w:cs="Arial" w:eastAsia="Arial" w:hAnsi="Arial"/>
          <w:sz w:val="22"/>
          <w:szCs w:val="22"/>
        </w:rPr>
        <w:t xml:space="preserve"> — Threshold configuration, simulation runs, enable/disable toggles. The system learns and scales.</w:t>
      </w:r>
    </w:p>
    <w:p>
      <w:pPr>
        <w:spacing w:after="80"/>
      </w:pPr>
    </w:p>
    <w:p>
      <w:pPr>
        <w:pStyle w:val="Heading2"/>
        <w:spacing w:before="280" w:after="160"/>
      </w:pPr>
      <w:r>
        <w:rPr>
          <w:rFonts w:ascii="Arial" w:cs="Arial" w:eastAsia="Arial" w:hAnsi="Arial"/>
          <w:b/>
          <w:bCs/>
          <w:color w:val="2E5D9E"/>
          <w:sz w:val="26"/>
          <w:szCs w:val="26"/>
        </w:rPr>
        <w:t xml:space="preserve">Three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7 AI Agents</w:t>
            </w:r>
          </w:p>
        </w:tc>
        <w:tc>
          <w:tcPr>
            <w:tcW w:type="dxa" w:w="3120"/>
            <w:tcBorders>
              <w:top w:val="single" w:color="CCCCCC" w:sz="1"/>
              <w:left w:val="single" w:color="CCCCCC" w:sz="1"/>
              <w:bottom w:val="single" w:color="CCCCCC" w:sz="1"/>
              <w:right w:val="single" w:color="CCCCCC" w:sz="1"/>
            </w:tcBorders>
            <w:shd w:fill="2E5D9E"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12 Workflow Steps</w:t>
            </w:r>
          </w:p>
        </w:tc>
        <w:tc>
          <w:tcPr>
            <w:tcW w:type="dxa" w:w="3120"/>
            <w:tcBorders>
              <w:top w:val="single" w:color="CCCCCC" w:sz="1"/>
              <w:left w:val="single" w:color="CCCCCC" w:sz="1"/>
              <w:bottom w:val="single" w:color="CCCCCC" w:sz="1"/>
              <w:right w:val="single" w:color="CCCCCC" w:sz="1"/>
            </w:tcBorders>
            <w:shd w:fill="D4A843"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1 SAP Write-Back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Material, Repair, Component, Logistics, Revenue, Planning,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Alert → Investigate → Decide → Execute → Assure → Automate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666666"/>
                <w:sz w:val="18"/>
                <w:szCs w:val="18"/>
              </w:rPr>
              <w:t xml:space="preserve">Every action writes back to SAP with audit trail. No copy-paste.</w:t>
            </w:r>
          </w:p>
        </w:tc>
      </w:tr>
    </w:tbl>
    <w:p>
      <w:r>
        <w:br w:type="page"/>
      </w:r>
    </w:p>
    <w:p>
      <w:pPr>
        <w:pStyle w:val="Heading1"/>
        <w:spacing w:before="360" w:after="200"/>
      </w:pPr>
      <w:r>
        <w:rPr>
          <w:rFonts w:ascii="Arial" w:cs="Arial" w:eastAsia="Arial" w:hAnsi="Arial"/>
          <w:b/>
          <w:bCs/>
          <w:color w:val="1B3A6B"/>
          <w:sz w:val="32"/>
          <w:szCs w:val="32"/>
        </w:rPr>
        <w:t xml:space="preserve">2. KEY SOUNDBITES &amp; VALUE MESSAGING</w:t>
      </w:r>
    </w:p>
    <w:p>
      <w:pPr>
        <w:spacing w:after="200" w:before="0"/>
        <w:jc w:val="left"/>
      </w:pPr>
      <w:r>
        <w:rPr>
          <w:rFonts w:ascii="Arial" w:cs="Arial" w:eastAsia="Arial" w:hAnsi="Arial"/>
          <w:b w:val="false"/>
          <w:bCs w:val="false"/>
          <w:i w:val="false"/>
          <w:iCs w:val="false"/>
          <w:color w:val="333333"/>
          <w:sz w:val="22"/>
          <w:szCs w:val="22"/>
        </w:rPr>
        <w:t xml:space="preserve">Drop these phrases naturally during the demo. Each one is designed to land a specific point with ST Engineering executives.</w:t>
      </w:r>
    </w:p>
    <w:p>
      <w:pPr>
        <w:pStyle w:val="Heading2"/>
        <w:spacing w:before="280" w:after="160"/>
      </w:pPr>
      <w:r>
        <w:rPr>
          <w:rFonts w:ascii="Arial" w:cs="Arial" w:eastAsia="Arial" w:hAnsi="Arial"/>
          <w:b/>
          <w:bCs/>
          <w:color w:val="2E5D9E"/>
          <w:sz w:val="26"/>
          <w:szCs w:val="26"/>
        </w:rPr>
        <w:t xml:space="preserve">Opening Soundbites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Setting the Frame: </w:t>
            </w:r>
            <w:r>
              <w:rPr>
                <w:rFonts w:ascii="Arial" w:cs="Arial" w:eastAsia="Arial" w:hAnsi="Arial"/>
                <w:i/>
                <w:iCs/>
                <w:color w:val="333333"/>
                <w:sz w:val="22"/>
                <w:szCs w:val="22"/>
              </w:rPr>
              <w:t xml:space="preserve">“What you are about to see is not a dashboard and not a chatbot. It is an enterprise decision engine that connects alerts to actions to SAP transactions in one governed flow.”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Why This Matters: </w:t>
            </w:r>
            <w:r>
              <w:rPr>
                <w:rFonts w:ascii="Arial" w:cs="Arial" w:eastAsia="Arial" w:hAnsi="Arial"/>
                <w:i/>
                <w:iCs/>
                <w:color w:val="333333"/>
                <w:sz w:val="22"/>
                <w:szCs w:val="22"/>
              </w:rPr>
              <w:t xml:space="preserve">“Today, when a part goes red or a billing exception surfaces, it takes days of emails, spreadsheets, and SAP transactions to resolve. We compress that into minutes with full audit trail.”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The MRO Challenge: </w:t>
            </w:r>
            <w:r>
              <w:rPr>
                <w:rFonts w:ascii="Arial" w:cs="Arial" w:eastAsia="Arial" w:hAnsi="Arial"/>
                <w:i/>
                <w:iCs/>
                <w:color w:val="333333"/>
                <w:sz w:val="22"/>
                <w:szCs w:val="22"/>
              </w:rPr>
              <w:t xml:space="preserve">“MRO operations run on deep expertise, but that expertise is trapped in people’s heads, local trackers, and fragmented SAP screens. We make it visible, governed, and actionable.”</w:t>
            </w:r>
          </w:p>
        </w:tc>
      </w:tr>
    </w:tbl>
    <w:p>
      <w:pPr>
        <w:spacing w:after="100"/>
      </w:pPr>
    </w:p>
    <w:p>
      <w:pPr>
        <w:pStyle w:val="Heading2"/>
        <w:spacing w:before="280" w:after="160"/>
      </w:pPr>
      <w:r>
        <w:rPr>
          <w:rFonts w:ascii="Arial" w:cs="Arial" w:eastAsia="Arial" w:hAnsi="Arial"/>
          <w:b/>
          <w:bCs/>
          <w:color w:val="2E5D9E"/>
          <w:sz w:val="26"/>
          <w:szCs w:val="26"/>
        </w:rPr>
        <w:t xml:space="preserve">Mid-Demo Soundbites (Use During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On the Control Tower: </w:t>
            </w:r>
            <w:r>
              <w:rPr>
                <w:rFonts w:ascii="Arial" w:cs="Arial" w:eastAsia="Arial" w:hAnsi="Arial"/>
                <w:i/>
                <w:iCs/>
                <w:color w:val="333333"/>
                <w:sz w:val="22"/>
                <w:szCs w:val="22"/>
              </w:rPr>
              <w:t xml:space="preserve">“This is a single operational view — not a report that was true yesterday. It is the decision cockpit that tells you what needs attention right now.”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On Root Cause Analysis: </w:t>
            </w:r>
            <w:r>
              <w:rPr>
                <w:rFonts w:ascii="Arial" w:cs="Arial" w:eastAsia="Arial" w:hAnsi="Arial"/>
                <w:i/>
                <w:iCs/>
                <w:color w:val="333333"/>
                <w:sz w:val="22"/>
                <w:szCs w:val="22"/>
              </w:rPr>
              <w:t xml:space="preserve">“We do not just alert. We explain why. The causal graph traces the chain from vendor delay through repair TAT to check impact. That is the difference between notification and intelligence.”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On Scenario Simulation: </w:t>
            </w:r>
            <w:r>
              <w:rPr>
                <w:rFonts w:ascii="Arial" w:cs="Arial" w:eastAsia="Arial" w:hAnsi="Arial"/>
                <w:i/>
                <w:iCs/>
                <w:color w:val="333333"/>
                <w:sz w:val="22"/>
                <w:szCs w:val="22"/>
              </w:rPr>
              <w:t xml:space="preserve">“Every option is scored on cost, risk, and time. The planner is not guessing — they are choosing between quantified alternatives. That is Operations Research in practice.”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On SAP Write-Back: </w:t>
            </w:r>
            <w:r>
              <w:rPr>
                <w:rFonts w:ascii="Arial" w:cs="Arial" w:eastAsia="Arial" w:hAnsi="Arial"/>
                <w:i/>
                <w:iCs/>
                <w:color w:val="333333"/>
                <w:sz w:val="22"/>
                <w:szCs w:val="22"/>
              </w:rPr>
              <w:t xml:space="preserve">“This is not a recommendation layer that stops at a PDF. Actions write back to SAP — PO creation, repair reprioritisation, inventory transfer — with approvals and digital signatures.”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On Revenue Assurance: </w:t>
            </w:r>
            <w:r>
              <w:rPr>
                <w:rFonts w:ascii="Arial" w:cs="Arial" w:eastAsia="Arial" w:hAnsi="Arial"/>
                <w:i/>
                <w:iCs/>
                <w:color w:val="333333"/>
                <w:sz w:val="22"/>
                <w:szCs w:val="22"/>
              </w:rPr>
              <w:t xml:space="preserve">“Revenue assurance and availability are coupled. When flying hours rise, removals and logistics follow. We act before shortages become AOG and before billing gaps become disputes.”</w:t>
            </w:r>
          </w:p>
        </w:tc>
      </w:tr>
    </w:tbl>
    <w:p>
      <w:pPr>
        <w:spacing w:after="100"/>
      </w:pPr>
    </w:p>
    <w:p>
      <w:pPr>
        <w:pStyle w:val="Heading2"/>
        <w:spacing w:before="280" w:after="160"/>
      </w:pPr>
      <w:r>
        <w:rPr>
          <w:rFonts w:ascii="Arial" w:cs="Arial" w:eastAsia="Arial" w:hAnsi="Arial"/>
          <w:b/>
          <w:bCs/>
          <w:color w:val="2E5D9E"/>
          <w:sz w:val="26"/>
          <w:szCs w:val="26"/>
        </w:rPr>
        <w:t xml:space="preserve">Closing Soundbites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The Full Loop: </w:t>
            </w:r>
            <w:r>
              <w:rPr>
                <w:rFonts w:ascii="Arial" w:cs="Arial" w:eastAsia="Arial" w:hAnsi="Arial"/>
                <w:i/>
                <w:iCs/>
                <w:color w:val="333333"/>
                <w:sz w:val="22"/>
                <w:szCs w:val="22"/>
              </w:rPr>
              <w:t xml:space="preserve">“In one flow we moved from overnight alerts, through root cause analysis, to simulation, to approved SAP transactions, to revenue assurance, to automation. That is enterprise AI for Operations — not a proof of concept.”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Value Statement: </w:t>
            </w:r>
            <w:r>
              <w:rPr>
                <w:rFonts w:ascii="Arial" w:cs="Arial" w:eastAsia="Arial" w:hAnsi="Arial"/>
                <w:i/>
                <w:iCs/>
                <w:color w:val="333333"/>
                <w:sz w:val="22"/>
                <w:szCs w:val="22"/>
              </w:rPr>
              <w:t xml:space="preserve">“We are targeting three measurable outcomes: faster decisioning — from days to minutes. Lower working capital — fewer blind expedites. Protected revenue — fewer disputes and faster billing cycles.”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D9E" w:sz="6"/>
              <w:bottom w:val="none" w:color="FFFFFF" w:sz="0"/>
              <w:right w:val="none" w:color="FFFFFF" w:sz="0"/>
            </w:tcBorders>
            <w:shd w:fill="EEF2F7" w:val="clear"/>
            <w:tcMar>
              <w:top w:type="dxa" w:w="100"/>
              <w:left w:type="dxa" w:w="200"/>
              <w:bottom w:type="dxa" w:w="100"/>
              <w:right w:type="dxa" w:w="200"/>
            </w:tcMar>
          </w:tcPr>
          <w:p>
            <w:r>
              <w:rPr>
                <w:rFonts w:ascii="Arial" w:cs="Arial" w:eastAsia="Arial" w:hAnsi="Arial"/>
                <w:b/>
                <w:bCs/>
                <w:color w:val="1B3A6B"/>
                <w:sz w:val="22"/>
                <w:szCs w:val="22"/>
              </w:rPr>
              <w:t xml:space="preserve">The Scale Story: </w:t>
            </w:r>
            <w:r>
              <w:rPr>
                <w:rFonts w:ascii="Arial" w:cs="Arial" w:eastAsia="Arial" w:hAnsi="Arial"/>
                <w:i/>
                <w:iCs/>
                <w:color w:val="333333"/>
                <w:sz w:val="22"/>
                <w:szCs w:val="22"/>
              </w:rPr>
              <w:t xml:space="preserve">“What you saw is one base, one fleet family, one contract. The architecture scales to multi-site pooling, cross-base repair routing, and enterprise-wide revenue assurance.”</w:t>
            </w:r>
          </w:p>
        </w:tc>
      </w:tr>
    </w:tbl>
    <w:p>
      <w:r>
        <w:br w:type="page"/>
      </w:r>
    </w:p>
    <w:p>
      <w:pPr>
        <w:pStyle w:val="Heading1"/>
        <w:spacing w:before="360" w:after="200"/>
      </w:pPr>
      <w:r>
        <w:rPr>
          <w:rFonts w:ascii="Arial" w:cs="Arial" w:eastAsia="Arial" w:hAnsi="Arial"/>
          <w:b/>
          <w:bCs/>
          <w:color w:val="1B3A6B"/>
          <w:sz w:val="32"/>
          <w:szCs w:val="32"/>
        </w:rPr>
        <w:t xml:space="preserve">3. WORKFLOW INTRODUCTION — HOW TO SET THE SCENE</w:t>
      </w:r>
    </w:p>
    <w:p>
      <w:pPr>
        <w:spacing w:after="200" w:before="0"/>
        <w:jc w:val="left"/>
      </w:pPr>
      <w:r>
        <w:rPr>
          <w:rFonts w:ascii="Arial" w:cs="Arial" w:eastAsia="Arial" w:hAnsi="Arial"/>
          <w:b w:val="false"/>
          <w:bCs w:val="false"/>
          <w:i w:val="false"/>
          <w:iCs w:val="false"/>
          <w:color w:val="333333"/>
          <w:sz w:val="22"/>
          <w:szCs w:val="22"/>
        </w:rPr>
        <w:t xml:space="preserve">Before touching the application, spend 90 seconds setting context. This section is your opening monologue.</w:t>
      </w:r>
    </w:p>
    <w:p>
      <w:pPr>
        <w:pStyle w:val="Heading2"/>
        <w:spacing w:before="280" w:after="160"/>
      </w:pPr>
      <w:r>
        <w:rPr>
          <w:rFonts w:ascii="Arial" w:cs="Arial" w:eastAsia="Arial" w:hAnsi="Arial"/>
          <w:b/>
          <w:bCs/>
          <w:color w:val="2E5D9E"/>
          <w:sz w:val="26"/>
          <w:szCs w:val="26"/>
        </w:rPr>
        <w:t xml:space="preserve">The Opening (90 Seconds)</w:t>
      </w: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“Thank you for joining us today. What I am going to show you is something we have been building specifically around your MRO operations — the real pain points your teams deal with every day.”</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“Before I open the application, let me set the scene. We are looking at a typical day in MRO operations. Overnight, alerts have come in. Parts have gone red. A repair order is slipping. An MBH billing exception has surfaced. Your teams would normally discover these in the morning, then spend hours in SAP, emails, and spreadsheets coordinating a response.”</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“What we have built is an AI Control Tower that does three things differently. First, it detects and triages autonomously — seven specialised AI agents are monitoring your operations around the clock. Second, it investigates and simulates — root cause analysis with causal graphs, what-if scenarios scored by cost and risk. Third, it executes and writes back — actions go directly to SAP with approvals, digital signatures, and full audit trail.”</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“This is not a reporting layer. It is not a chatbot. It is an enterprise decision engine that connects your operational data to governed actions. Let me show you what that looks like.”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Pause here. Let the audience absorb. Then open the application and begin the demo.</w:t>
            </w:r>
          </w:p>
        </w:tc>
      </w:tr>
    </w:tbl>
    <w:p>
      <w:pPr>
        <w:spacing w:after="100"/>
      </w:pPr>
    </w:p>
    <w:p>
      <w:pPr>
        <w:pStyle w:val="Heading2"/>
        <w:spacing w:before="280" w:after="160"/>
      </w:pPr>
      <w:r>
        <w:rPr>
          <w:rFonts w:ascii="Arial" w:cs="Arial" w:eastAsia="Arial" w:hAnsi="Arial"/>
          <w:b/>
          <w:bCs/>
          <w:color w:val="2E5D9E"/>
          <w:sz w:val="26"/>
          <w:szCs w:val="26"/>
        </w:rPr>
        <w:t xml:space="preserve">Scenario Context (15 Seconds)</w:t>
      </w:r>
    </w:p>
    <w:p>
      <w:pPr>
        <w:spacing w:after="100" w:before="0"/>
        <w:jc w:val="left"/>
      </w:pPr>
      <w:r>
        <w:rPr>
          <w:rFonts w:ascii="Arial" w:cs="Arial" w:eastAsia="Arial" w:hAnsi="Arial"/>
          <w:b w:val="false"/>
          <w:bCs w:val="false"/>
          <w:i w:val="false"/>
          <w:iCs w:val="false"/>
          <w:color w:val="333333"/>
          <w:sz w:val="22"/>
          <w:szCs w:val="22"/>
        </w:rPr>
        <w:t xml:space="preserve">As you open the application, narrate the specific scenario:</w:t>
      </w: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“The scenario we are running today is a C-Check critical spares gap at Hangar 1. Aircraft AC-042, an A320neo, has a work package with three parts flagged red. A purchase order is delayed five days. The system predicts a three-day redelivery delay and a 72% redelivery risk. Let us see how the AI Control Tower handles this.”</w:t>
      </w:r>
    </w:p>
    <w:p>
      <w:r>
        <w:br w:type="page"/>
      </w:r>
    </w:p>
    <w:p>
      <w:pPr>
        <w:pStyle w:val="Heading1"/>
        <w:spacing w:before="360" w:after="200"/>
      </w:pPr>
      <w:r>
        <w:rPr>
          <w:rFonts w:ascii="Arial" w:cs="Arial" w:eastAsia="Arial" w:hAnsi="Arial"/>
          <w:b/>
          <w:bCs/>
          <w:color w:val="1B3A6B"/>
          <w:sz w:val="32"/>
          <w:szCs w:val="32"/>
        </w:rPr>
        <w:t xml:space="preserve">4. WORD-FOR-WORD DEMO SCRIPT</w:t>
      </w:r>
    </w:p>
    <w:p>
      <w:pPr>
        <w:spacing w:after="200" w:before="0"/>
        <w:jc w:val="left"/>
      </w:pPr>
      <w:r>
        <w:rPr>
          <w:rFonts w:ascii="Arial" w:cs="Arial" w:eastAsia="Arial" w:hAnsi="Arial"/>
          <w:b w:val="false"/>
          <w:bCs w:val="false"/>
          <w:i w:val="false"/>
          <w:iCs w:val="false"/>
          <w:color w:val="333333"/>
          <w:sz w:val="22"/>
          <w:szCs w:val="22"/>
        </w:rPr>
        <w:t xml:space="preserve">Follow this script step by step. Each step includes exactly what to say (SAY), what to click or do (DO), and value hooks to drop naturally.</w:t>
      </w:r>
    </w:p>
    <w:p>
      <w:pPr>
        <w:pStyle w:val="Heading2"/>
        <w:spacing w:before="280" w:after="160"/>
      </w:pPr>
      <w:r>
        <w:rPr>
          <w:rFonts w:ascii="Arial" w:cs="Arial" w:eastAsia="Arial" w:hAnsi="Arial"/>
          <w:b/>
          <w:bCs/>
          <w:color w:val="2E5D9E"/>
          <w:sz w:val="26"/>
          <w:szCs w:val="26"/>
        </w:rPr>
        <w:t xml:space="preserve">Step 1: Activate Agent Network</w:t>
      </w:r>
    </w:p>
    <w:p>
      <w:pPr>
        <w:spacing w:after="120" w:before="0"/>
        <w:jc w:val="left"/>
      </w:pPr>
      <w:r>
        <w:rPr>
          <w:rFonts w:ascii="Arial" w:cs="Arial" w:eastAsia="Arial" w:hAnsi="Arial"/>
          <w:b w:val="false"/>
          <w:bCs w:val="false"/>
          <w:i/>
          <w:iCs/>
          <w:color w:val="888888"/>
          <w:sz w:val="22"/>
          <w:szCs w:val="22"/>
        </w:rPr>
        <w:t xml:space="preserve">Screen: MRO Operations Assistant panel (left side) + Login Screen</w:t>
      </w:r>
    </w:p>
    <w:p>
      <w:pPr>
        <w:spacing w:after="120" w:before="0"/>
        <w:jc w:val="left"/>
      </w:pPr>
      <w:r>
        <w:rPr>
          <w:rFonts w:ascii="Arial" w:cs="Arial" w:eastAsia="Arial" w:hAnsi="Arial"/>
          <w:b w:val="false"/>
          <w:bCs w:val="false"/>
          <w:i w:val="false"/>
          <w:iCs w:val="false"/>
          <w:color w:val="333333"/>
          <w:sz w:val="22"/>
          <w:szCs w:val="22"/>
        </w:rPr>
        <w:t xml:space="preserve">Duration: ~45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Log into the application. Select the MRO &amp; Supply Chain domain mode. The system presents the first question: “Activate operations intelligence?”</w:t>
      </w: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“Yes, activate operations intelligence.”</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“We are activating the agent network. Seven specialised AI agents are coming online — each one monitoring a different domain of your MRO operations: Material Planning, Repair Management, Component Services, Logistics, Revenue Assurance, Production Planning, and Automation.”</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Agent Network stage loads in the output console (right side), showing 7 agent cards activating with status indicators.</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“Think of these agents as your digital operations team. They have been running overnight, ingesting feeds, comparing against thresholds, and clustering exceptions. Instead of your planners waking up to a hundred SAP notifications, they get a prioritised, contextualised briefing.”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This replaces the morning scramble of checking emails, SAP alerts, and calling colleagues to piece together what happened overnight.</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in the output console when the agent network has loaded.</w:t>
      </w:r>
    </w:p>
    <w:p>
      <w:pPr>
        <w:spacing w:after="100"/>
      </w:pPr>
    </w:p>
    <w:p>
      <w:pPr>
        <w:pStyle w:val="Heading2"/>
        <w:spacing w:before="280" w:after="160"/>
      </w:pPr>
      <w:r>
        <w:rPr>
          <w:rFonts w:ascii="Arial" w:cs="Arial" w:eastAsia="Arial" w:hAnsi="Arial"/>
          <w:b/>
          <w:bCs/>
          <w:color w:val="2E5D9E"/>
          <w:sz w:val="26"/>
          <w:szCs w:val="26"/>
        </w:rPr>
        <w:t xml:space="preserve">Step 2: Operations Control Tower</w:t>
      </w:r>
    </w:p>
    <w:p>
      <w:pPr>
        <w:spacing w:after="120" w:before="0"/>
        <w:jc w:val="left"/>
      </w:pPr>
      <w:r>
        <w:rPr>
          <w:rFonts w:ascii="Arial" w:cs="Arial" w:eastAsia="Arial" w:hAnsi="Arial"/>
          <w:b w:val="false"/>
          <w:bCs w:val="false"/>
          <w:i/>
          <w:iCs/>
          <w:color w:val="888888"/>
          <w:sz w:val="22"/>
          <w:szCs w:val="22"/>
        </w:rPr>
        <w:t xml:space="preserve">Screen: Control Tower with interactive network topology, KPI cards, and sparklines</w:t>
      </w:r>
    </w:p>
    <w:p>
      <w:pPr>
        <w:spacing w:after="120" w:before="0"/>
        <w:jc w:val="left"/>
      </w:pPr>
      <w:r>
        <w:rPr>
          <w:rFonts w:ascii="Arial" w:cs="Arial" w:eastAsia="Arial" w:hAnsi="Arial"/>
          <w:b w:val="false"/>
          <w:bCs w:val="false"/>
          <w:i w:val="false"/>
          <w:iCs w:val="false"/>
          <w:color w:val="333333"/>
          <w:sz w:val="22"/>
          <w:szCs w:val="22"/>
        </w:rPr>
        <w:t xml:space="preserve">Duration: ~60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asks: “Run initial triage across all affected systems — hangars, component pools, repair shops, and outstations?” Click “Yes, run full triage.”</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“This is the Operations Control Tower. It is a single operational view of everything happening across your MRO network — hangars, component pools, repair shops, outstations. This is not a report that was true yesterday. It is a live decision cockpit.”</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Point to the interactive network topology graph showing facility nodes connected by data flows. Click on different facility nodes to show detail panels.</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“You can see the network topology showing how data flows between your facilities. Each node is interactive — click a facility to see its status, capacity, and active alerts. The KPI cards at the top give you the vital signs: three red parts detected, two MBH exceptions flagged, pool coverage at 89%.”</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on the KPI sparkline cards to show trend data. Highlight the pulsing critical indicators.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This view replaces the 15 different SAP screens and 3 spreadsheets your planners currently juggle every morning to build a picture of operational status.</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proceed.</w:t>
      </w:r>
    </w:p>
    <w:p>
      <w:pPr>
        <w:spacing w:after="100"/>
      </w:pPr>
    </w:p>
    <w:p>
      <w:pPr>
        <w:pStyle w:val="Heading2"/>
        <w:spacing w:before="280" w:after="160"/>
      </w:pPr>
      <w:r>
        <w:rPr>
          <w:rFonts w:ascii="Arial" w:cs="Arial" w:eastAsia="Arial" w:hAnsi="Arial"/>
          <w:b/>
          <w:bCs/>
          <w:color w:val="2E5D9E"/>
          <w:sz w:val="26"/>
          <w:szCs w:val="26"/>
        </w:rPr>
        <w:t xml:space="preserve">Step 3: AIP Agent Summary</w:t>
      </w:r>
    </w:p>
    <w:p>
      <w:pPr>
        <w:spacing w:after="120" w:before="0"/>
        <w:jc w:val="left"/>
      </w:pPr>
      <w:r>
        <w:rPr>
          <w:rFonts w:ascii="Arial" w:cs="Arial" w:eastAsia="Arial" w:hAnsi="Arial"/>
          <w:b w:val="false"/>
          <w:bCs w:val="false"/>
          <w:i/>
          <w:iCs/>
          <w:color w:val="888888"/>
          <w:sz w:val="22"/>
          <w:szCs w:val="22"/>
        </w:rPr>
        <w:t xml:space="preserve">Screen: AI-powered operational change summary with quick actions</w:t>
      </w:r>
    </w:p>
    <w:p>
      <w:pPr>
        <w:spacing w:after="120" w:before="0"/>
        <w:jc w:val="left"/>
      </w:pPr>
      <w:r>
        <w:rPr>
          <w:rFonts w:ascii="Arial" w:cs="Arial" w:eastAsia="Arial" w:hAnsi="Arial"/>
          <w:b w:val="false"/>
          <w:bCs w:val="false"/>
          <w:i w:val="false"/>
          <w:iCs w:val="false"/>
          <w:color w:val="333333"/>
          <w:sz w:val="22"/>
          <w:szCs w:val="22"/>
        </w:rPr>
        <w:t xml:space="preserve">Duration: ~45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presents the AIP Agent summary with overnight changes. Click “Proceed to alert triage.”</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“The AIP Agent has summarised everything that changed overnight. It clusters anomalies, ranks them by business impact, and tells you what needs your attention first. This is not just data — it is operational intelligence.”</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the quick-action buttons to demonstrate the AIP Agent’s interactive capabilities. Show how each action loads with a progress indicator and completes.</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“Notice these are actionable items, not just information. Each one has a quick action you can take right from this summary. But let us go deeper into the alerts.”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move to Alert Triage.</w:t>
      </w:r>
    </w:p>
    <w:p>
      <w:pPr>
        <w:spacing w:after="100"/>
      </w:pPr>
    </w:p>
    <w:p>
      <w:pPr>
        <w:pStyle w:val="Heading2"/>
        <w:spacing w:before="280" w:after="160"/>
      </w:pPr>
      <w:r>
        <w:rPr>
          <w:rFonts w:ascii="Arial" w:cs="Arial" w:eastAsia="Arial" w:hAnsi="Arial"/>
          <w:b/>
          <w:bCs/>
          <w:color w:val="2E5D9E"/>
          <w:sz w:val="26"/>
          <w:szCs w:val="26"/>
        </w:rPr>
        <w:t xml:space="preserve">Step 4: Alert Workbench</w:t>
      </w:r>
    </w:p>
    <w:p>
      <w:pPr>
        <w:spacing w:after="120" w:before="0"/>
        <w:jc w:val="left"/>
      </w:pPr>
      <w:r>
        <w:rPr>
          <w:rFonts w:ascii="Arial" w:cs="Arial" w:eastAsia="Arial" w:hAnsi="Arial"/>
          <w:b w:val="false"/>
          <w:bCs w:val="false"/>
          <w:i/>
          <w:iCs/>
          <w:color w:val="888888"/>
          <w:sz w:val="22"/>
          <w:szCs w:val="22"/>
        </w:rPr>
        <w:t xml:space="preserve">Screen: Interactive alert triage table with batch selection, filters, and per-row actions</w:t>
      </w:r>
    </w:p>
    <w:p>
      <w:pPr>
        <w:spacing w:after="120" w:before="0"/>
        <w:jc w:val="left"/>
      </w:pPr>
      <w:r>
        <w:rPr>
          <w:rFonts w:ascii="Arial" w:cs="Arial" w:eastAsia="Arial" w:hAnsi="Arial"/>
          <w:b w:val="false"/>
          <w:bCs w:val="false"/>
          <w:i w:val="false"/>
          <w:iCs w:val="false"/>
          <w:color w:val="333333"/>
          <w:sz w:val="22"/>
          <w:szCs w:val="22"/>
        </w:rPr>
        <w:t xml:space="preserve">Duration: ~60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shows 5 active alerts. Click “Investigate primary alert (Critical).”</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“This is the Alert Workbench. Five active alerts are loaded, sorted by severity. The highest-severity alert targets Work Package WP-55 at Hangar Site 1. Look at the information density — each row tells you the alert type, affected asset, severity, time since detection, and the recommended action.”</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Demonstrate the batch selection checkboxes. Select two alerts. Show the bulk action bar that appears. Then select the primary critical alert row.</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“This is an enterprise workbench, not a notification list. You can select multiple alerts, bulk-triage them, or investigate individually. Each row has action buttons — Investigate, Assign, or Dismiss. Let me investigate the critical alert to show you the root cause analysis.”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Planners today discover alerts through multiple channels — emails, SAP notifications, phone calls from the hangar. This consolidates everything into one governed triage flow with clear ownership and audit trail.</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after selecting the alert.</w:t>
      </w:r>
    </w:p>
    <w:p>
      <w:r>
        <w:br w:type="page"/>
      </w:r>
    </w:p>
    <w:p>
      <w:pPr>
        <w:pStyle w:val="Heading2"/>
        <w:spacing w:before="280" w:after="160"/>
      </w:pPr>
      <w:r>
        <w:rPr>
          <w:rFonts w:ascii="Arial" w:cs="Arial" w:eastAsia="Arial" w:hAnsi="Arial"/>
          <w:b/>
          <w:bCs/>
          <w:color w:val="2E5D9E"/>
          <w:sz w:val="26"/>
          <w:szCs w:val="26"/>
        </w:rPr>
        <w:t xml:space="preserve">Step 5: Root Cause Investigation</w:t>
      </w:r>
    </w:p>
    <w:p>
      <w:pPr>
        <w:spacing w:after="120" w:before="0"/>
        <w:jc w:val="left"/>
      </w:pPr>
      <w:r>
        <w:rPr>
          <w:rFonts w:ascii="Arial" w:cs="Arial" w:eastAsia="Arial" w:hAnsi="Arial"/>
          <w:b w:val="false"/>
          <w:bCs w:val="false"/>
          <w:i/>
          <w:iCs/>
          <w:color w:val="888888"/>
          <w:sz w:val="22"/>
          <w:szCs w:val="22"/>
        </w:rPr>
        <w:t xml:space="preserve">Screen: Alert detail with causal graph, timeline, and executable actions</w:t>
      </w:r>
    </w:p>
    <w:p>
      <w:pPr>
        <w:spacing w:after="120" w:before="0"/>
        <w:jc w:val="left"/>
      </w:pPr>
      <w:r>
        <w:rPr>
          <w:rFonts w:ascii="Arial" w:cs="Arial" w:eastAsia="Arial" w:hAnsi="Arial"/>
          <w:b w:val="false"/>
          <w:bCs w:val="false"/>
          <w:i w:val="false"/>
          <w:iCs w:val="false"/>
          <w:color w:val="333333"/>
          <w:sz w:val="22"/>
          <w:szCs w:val="22"/>
        </w:rPr>
        <w:t xml:space="preserve">Duration: ~60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confirms investigation is complete and shows root cause: vendor delay cascading through the supply chain. Click “Yes, simulate resolution options.”</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“Now we are in the investigation screen. This is where we go from alerting to intelligence. Look at the causal graph on the left — it traces the chain from vendor delay, through repair TAT breach, to parts gap, to predicted check delay. We do not just tell you something is wrong. We explain why.”</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on nodes in the causal graph to show how the investigation traces through the supply chain. Highlight the cascading impact visualisation.</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“Each node in this graph is clickable. Click the vendor delay node and you see the specific purchase order, the original delivery date, the new expected date, and the downstream impact. This is the difference between reconciliation and audit-ready evidence.”</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Show the executable action buttons. Click one to demonstrate the loading and completion animation.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Your root cause analysis today might take a planner 2 to 4 hours of cross-referencing SAP screens, calling suppliers, and checking repair shop status. This does it in seconds with full traceability.</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proceed to simulation.</w:t>
      </w:r>
    </w:p>
    <w:p>
      <w:pPr>
        <w:spacing w:after="100"/>
      </w:pPr>
    </w:p>
    <w:p>
      <w:pPr>
        <w:pStyle w:val="Heading2"/>
        <w:spacing w:before="280" w:after="160"/>
      </w:pPr>
      <w:r>
        <w:rPr>
          <w:rFonts w:ascii="Arial" w:cs="Arial" w:eastAsia="Arial" w:hAnsi="Arial"/>
          <w:b/>
          <w:bCs/>
          <w:color w:val="2E5D9E"/>
          <w:sz w:val="26"/>
          <w:szCs w:val="26"/>
        </w:rPr>
        <w:t xml:space="preserve">Step 6: Scenario Simulation</w:t>
      </w:r>
    </w:p>
    <w:p>
      <w:pPr>
        <w:spacing w:after="120" w:before="0"/>
        <w:jc w:val="left"/>
      </w:pPr>
      <w:r>
        <w:rPr>
          <w:rFonts w:ascii="Arial" w:cs="Arial" w:eastAsia="Arial" w:hAnsi="Arial"/>
          <w:b w:val="false"/>
          <w:bCs w:val="false"/>
          <w:i/>
          <w:iCs/>
          <w:color w:val="888888"/>
          <w:sz w:val="22"/>
          <w:szCs w:val="22"/>
        </w:rPr>
        <w:t xml:space="preserve">Screen: What-if scenario builder with parameter sliders, progress bars, and scored options</w:t>
      </w:r>
    </w:p>
    <w:p>
      <w:pPr>
        <w:spacing w:after="120" w:before="0"/>
        <w:jc w:val="left"/>
      </w:pPr>
      <w:r>
        <w:rPr>
          <w:rFonts w:ascii="Arial" w:cs="Arial" w:eastAsia="Arial" w:hAnsi="Arial"/>
          <w:b w:val="false"/>
          <w:bCs w:val="false"/>
          <w:i w:val="false"/>
          <w:iCs w:val="false"/>
          <w:color w:val="333333"/>
          <w:sz w:val="22"/>
          <w:szCs w:val="22"/>
        </w:rPr>
        <w:t xml:space="preserve">Duration: ~90 seconds (KEY MOMENT)</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says: “Scenario simulation complete. The system recommends Option B.” Select “Option B: Transfer + Reprioritise (Recommended).”</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“This is the scenario builder — and this is where Operations Research meets real decision-making. The system has generated four resolution options, each scored on three dimensions: cost, risk, and time to resolve.”</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“Run Simulation” to trigger the simulation. Watch the progress bars animate as each option is evaluated. Point out the scoring comparison.</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“Option A is a straight expedite — fast but expensive. Option B transfers inventory from another location and reprioritises a repair order — best cost-to-risk ratio. Option C substitutes an alternate part number. Option D is a combined strategy. The planner is not guessing. They are choosing between quantified alternatives.”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Select Option B. The system triggers SAP write-back simulation with a progress indicator showing “Writing to SAP MM...” then confirmation.</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“Watch what happens when I select Option B. The system does not just record the decision — it begins writing back to SAP. You can see the progress: generating material movement, updating repair priority, confirming inventory availability. This is not a recommendation that someone has to copy into SAP manually. It executes.”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This is the moment to emphasise: “This is the difference between a recommendation layer that stops at a PDF and an execution layer that writes back to SAP.” Pause and let this land.</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move to the Action Pack.</w:t>
      </w:r>
    </w:p>
    <w:p>
      <w:pPr>
        <w:spacing w:after="100"/>
      </w:pPr>
    </w:p>
    <w:p>
      <w:pPr>
        <w:pStyle w:val="Heading2"/>
        <w:spacing w:before="280" w:after="160"/>
      </w:pPr>
      <w:r>
        <w:rPr>
          <w:rFonts w:ascii="Arial" w:cs="Arial" w:eastAsia="Arial" w:hAnsi="Arial"/>
          <w:b/>
          <w:bCs/>
          <w:color w:val="2E5D9E"/>
          <w:sz w:val="26"/>
          <w:szCs w:val="26"/>
        </w:rPr>
        <w:t xml:space="preserve">Step 7: Action Pack Execution</w:t>
      </w:r>
    </w:p>
    <w:p>
      <w:pPr>
        <w:spacing w:after="120" w:before="0"/>
        <w:jc w:val="left"/>
      </w:pPr>
      <w:r>
        <w:rPr>
          <w:rFonts w:ascii="Arial" w:cs="Arial" w:eastAsia="Arial" w:hAnsi="Arial"/>
          <w:b w:val="false"/>
          <w:bCs w:val="false"/>
          <w:i/>
          <w:iCs/>
          <w:color w:val="888888"/>
          <w:sz w:val="22"/>
          <w:szCs w:val="22"/>
        </w:rPr>
        <w:t xml:space="preserve">Screen: Action pack with per-action SAP execution, running cost tracker, and bulk execute</w:t>
      </w:r>
    </w:p>
    <w:p>
      <w:pPr>
        <w:spacing w:after="120" w:before="0"/>
        <w:jc w:val="left"/>
      </w:pPr>
      <w:r>
        <w:rPr>
          <w:rFonts w:ascii="Arial" w:cs="Arial" w:eastAsia="Arial" w:hAnsi="Arial"/>
          <w:b w:val="false"/>
          <w:bCs w:val="false"/>
          <w:i w:val="false"/>
          <w:iCs w:val="false"/>
          <w:color w:val="333333"/>
          <w:sz w:val="22"/>
          <w:szCs w:val="22"/>
        </w:rPr>
        <w:t xml:space="preserve">Duration: ~60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shows 3 actions generated. Click “Submit action pack for approval.”</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“The selected strategy has been decomposed into an Action Pack — three discrete actions, each with clear ownership, cost impact, and SAP transaction type. Action one: create a purchase order for the expedited part. Action two: reprioritise repair order RO-445. Action three: transfer inventory from Hub East.”</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the “Execute” button on individual actions. Show the SAP write-back confirmation appearing for each one (e.g., “PO Created: PO-9042”). Show the running cost tracker updating.</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“Each action can be executed individually or as a batch. Watch the running total — it tracks the cumulative cost impact of your decisions. One action is auto-approved because it is below the financial threshold. The second requires Operations Lead approval. This is governed execution, not uncontrolled automation.”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Actions are packaged so the planner can execute consistently, and approvals are enforced based on business rules, not ad-hoc email chains.</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proceed to Approvals.</w:t>
      </w:r>
    </w:p>
    <w:p>
      <w:pPr>
        <w:spacing w:after="100"/>
      </w:pPr>
    </w:p>
    <w:p>
      <w:pPr>
        <w:pStyle w:val="Heading2"/>
        <w:spacing w:before="280" w:after="160"/>
      </w:pPr>
      <w:r>
        <w:rPr>
          <w:rFonts w:ascii="Arial" w:cs="Arial" w:eastAsia="Arial" w:hAnsi="Arial"/>
          <w:b/>
          <w:bCs/>
          <w:color w:val="2E5D9E"/>
          <w:sz w:val="26"/>
          <w:szCs w:val="26"/>
        </w:rPr>
        <w:t xml:space="preserve">Step 8: Approval &amp; Digital Signature</w:t>
      </w:r>
    </w:p>
    <w:p>
      <w:pPr>
        <w:spacing w:after="120" w:before="0"/>
        <w:jc w:val="left"/>
      </w:pPr>
      <w:r>
        <w:rPr>
          <w:rFonts w:ascii="Arial" w:cs="Arial" w:eastAsia="Arial" w:hAnsi="Arial"/>
          <w:b w:val="false"/>
          <w:bCs w:val="false"/>
          <w:i/>
          <w:iCs/>
          <w:color w:val="888888"/>
          <w:sz w:val="22"/>
          <w:szCs w:val="22"/>
        </w:rPr>
        <w:t xml:space="preserve">Screen: Approval queue with approval chain, digital signatures, delegate options, and comments</w:t>
      </w:r>
    </w:p>
    <w:p>
      <w:pPr>
        <w:spacing w:after="120" w:before="0"/>
        <w:jc w:val="left"/>
      </w:pPr>
      <w:r>
        <w:rPr>
          <w:rFonts w:ascii="Arial" w:cs="Arial" w:eastAsia="Arial" w:hAnsi="Arial"/>
          <w:b w:val="false"/>
          <w:bCs w:val="false"/>
          <w:i w:val="false"/>
          <w:iCs w:val="false"/>
          <w:color w:val="333333"/>
          <w:sz w:val="22"/>
          <w:szCs w:val="22"/>
        </w:rPr>
        <w:t xml:space="preserve">Duration: ~45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approval stage loads showing actions pending sign-off. Click “Approve and Execute” on the required action.</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“Every high-impact action is permissioned, approved, and logged. You can see the approval chain — who needs to approve, their role, and the status. The approver sees the full context: what triggered this action, the simulation results, the cost impact, and the downstream effects.”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“Sign &amp; Approve.” Show the digital signature animation. Show the SAP write-back confirmation with transaction IDs.</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“The digital signature confirms the approval. The system writes back to SAP with full transaction references. This is auditable end-to-end — from the overnight alert that triggered this, through the causal analysis, the simulation, the selected option, to the approved SAP transaction. Every step is traceable.”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For ST Engineering’s compliance and governance requirements, this creates a complete decision trail that auditors can follow. No more reconstructing decisions from email threads.</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asks whether to switch to MBH Revenue Assurance or review automation. Click “Switch to MBH Revenue Assurance.”</w:t>
      </w:r>
    </w:p>
    <w:p>
      <w:r>
        <w:br w:type="page"/>
      </w:r>
    </w:p>
    <w:p>
      <w:pPr>
        <w:pStyle w:val="Heading2"/>
        <w:spacing w:before="280" w:after="160"/>
      </w:pPr>
      <w:r>
        <w:rPr>
          <w:rFonts w:ascii="Arial" w:cs="Arial" w:eastAsia="Arial" w:hAnsi="Arial"/>
          <w:b/>
          <w:bCs/>
          <w:color w:val="2E5D9E"/>
          <w:sz w:val="26"/>
          <w:szCs w:val="26"/>
        </w:rPr>
        <w:t xml:space="preserve">Step 9: MBH Revenue Assurance Dashboard</w:t>
      </w:r>
    </w:p>
    <w:p>
      <w:pPr>
        <w:spacing w:after="120" w:before="0"/>
        <w:jc w:val="left"/>
      </w:pPr>
      <w:r>
        <w:rPr>
          <w:rFonts w:ascii="Arial" w:cs="Arial" w:eastAsia="Arial" w:hAnsi="Arial"/>
          <w:b w:val="false"/>
          <w:bCs w:val="false"/>
          <w:i/>
          <w:iCs/>
          <w:color w:val="888888"/>
          <w:sz w:val="22"/>
          <w:szCs w:val="22"/>
        </w:rPr>
        <w:t xml:space="preserve">Screen: MBH dashboard with KPI sparklines, contract exceptions, expandable rows, and pool rebalancing</w:t>
      </w:r>
    </w:p>
    <w:p>
      <w:pPr>
        <w:spacing w:after="120" w:before="0"/>
        <w:jc w:val="left"/>
      </w:pPr>
      <w:r>
        <w:rPr>
          <w:rFonts w:ascii="Arial" w:cs="Arial" w:eastAsia="Arial" w:hAnsi="Arial"/>
          <w:b w:val="false"/>
          <w:bCs w:val="false"/>
          <w:i w:val="false"/>
          <w:iCs w:val="false"/>
          <w:color w:val="333333"/>
          <w:sz w:val="22"/>
          <w:szCs w:val="22"/>
        </w:rPr>
        <w:t xml:space="preserve">Duration: ~60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MBH Revenue Assurance dashboard loads showing exceptions across contracts. The assistant mentions a $240K variance on Contract Beta.</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“Now we shift from maintenance operations to revenue assurance. This is the MBH dashboard — flying hours, accruals, exceptions, billing readiness. And here is the critical insight: revenue assurance and availability are coupled. When flying hours rise, removals and logistics follow. We need to act before shortages become AOG and before billing gaps become disputes.”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on the KPI cards with sparklines to show trend data. Click on an exception row to expand it and show the detail breakdown.</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“You can see $240K in accrual variance on Contract Beta. Two unreported utilisation changes and one unbilled component swap. Each exception is expandable — click to see the exact source, the impacted invoice lines, and the recommended correction.”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Revenue leakage in MBH contracts often goes undetected for months because reconciliation depends on manual Excel checks. This surfaces exceptions within hours of the data arriving.</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investigate the exception.</w:t>
      </w:r>
    </w:p>
    <w:p>
      <w:pPr>
        <w:spacing w:after="100"/>
      </w:pPr>
    </w:p>
    <w:p>
      <w:pPr>
        <w:pStyle w:val="Heading2"/>
        <w:spacing w:before="280" w:after="160"/>
      </w:pPr>
      <w:r>
        <w:rPr>
          <w:rFonts w:ascii="Arial" w:cs="Arial" w:eastAsia="Arial" w:hAnsi="Arial"/>
          <w:b/>
          <w:bCs/>
          <w:color w:val="2E5D9E"/>
          <w:sz w:val="26"/>
          <w:szCs w:val="26"/>
        </w:rPr>
        <w:t xml:space="preserve">Step 10: Revenue Exception Resolution</w:t>
      </w:r>
    </w:p>
    <w:p>
      <w:pPr>
        <w:spacing w:after="120" w:before="0"/>
        <w:jc w:val="left"/>
      </w:pPr>
      <w:r>
        <w:rPr>
          <w:rFonts w:ascii="Arial" w:cs="Arial" w:eastAsia="Arial" w:hAnsi="Arial"/>
          <w:b w:val="false"/>
          <w:bCs w:val="false"/>
          <w:i/>
          <w:iCs/>
          <w:color w:val="888888"/>
          <w:sz w:val="22"/>
          <w:szCs w:val="22"/>
        </w:rPr>
        <w:t xml:space="preserve">Screen: Revenue resolution with clickable root causes, executable corrections, running total, and SAP FI write-back</w:t>
      </w:r>
    </w:p>
    <w:p>
      <w:pPr>
        <w:spacing w:after="120" w:before="0"/>
        <w:jc w:val="left"/>
      </w:pPr>
      <w:r>
        <w:rPr>
          <w:rFonts w:ascii="Arial" w:cs="Arial" w:eastAsia="Arial" w:hAnsi="Arial"/>
          <w:b w:val="false"/>
          <w:bCs w:val="false"/>
          <w:i w:val="false"/>
          <w:iCs w:val="false"/>
          <w:color w:val="333333"/>
          <w:sz w:val="22"/>
          <w:szCs w:val="22"/>
        </w:rPr>
        <w:t xml:space="preserve">Duration: ~60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shows root causes identified: 2 unreported utilisation changes and 1 component swap not captured. Click “Execute billing corrections.”</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“The resolution screen shows three root causes. Click each one to see the detail. The first: two aircraft had utilisation changes not reported in the feed. The second: a component swap was performed but not captured in the billing system. For each root cause, the system generates a correction action — adjust accrual, create billing correction, update contract parameters.”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on root cause items to show detail panels. Execute individual corrections. Watch the running total update as corrections are applied.</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“Watch the running total. As each correction executes, the variance closes. $180K accrual adjustment confirmed. $60K billing correction generated. The write-back goes to SAP FI with full evidence pack — the exact hours, the source feed, the contract rule applied. This is not a manual journal entry. It is an auditable correction with complete lineage.”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Billing cycle time and dispute rates are directly attacked by this capability. Every correction carries its evidence pack, which means fewer disputes and faster close.</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proceed to automation.</w:t>
      </w:r>
    </w:p>
    <w:p>
      <w:pPr>
        <w:spacing w:after="100"/>
      </w:pPr>
    </w:p>
    <w:p>
      <w:pPr>
        <w:pStyle w:val="Heading2"/>
        <w:spacing w:before="280" w:after="160"/>
      </w:pPr>
      <w:r>
        <w:rPr>
          <w:rFonts w:ascii="Arial" w:cs="Arial" w:eastAsia="Arial" w:hAnsi="Arial"/>
          <w:b/>
          <w:bCs/>
          <w:color w:val="2E5D9E"/>
          <w:sz w:val="26"/>
          <w:szCs w:val="26"/>
        </w:rPr>
        <w:t xml:space="preserve">Step 11: Automation Library</w:t>
      </w:r>
    </w:p>
    <w:p>
      <w:pPr>
        <w:spacing w:after="120" w:before="0"/>
        <w:jc w:val="left"/>
      </w:pPr>
      <w:r>
        <w:rPr>
          <w:rFonts w:ascii="Arial" w:cs="Arial" w:eastAsia="Arial" w:hAnsi="Arial"/>
          <w:b w:val="false"/>
          <w:bCs w:val="false"/>
          <w:i/>
          <w:iCs/>
          <w:color w:val="888888"/>
          <w:sz w:val="22"/>
          <w:szCs w:val="22"/>
        </w:rPr>
        <w:t xml:space="preserve">Screen: Automation library with toggle switches, test simulation, and rule configuration</w:t>
      </w:r>
    </w:p>
    <w:p>
      <w:pPr>
        <w:spacing w:after="120" w:before="0"/>
        <w:jc w:val="left"/>
      </w:pPr>
      <w:r>
        <w:rPr>
          <w:rFonts w:ascii="Arial" w:cs="Arial" w:eastAsia="Arial" w:hAnsi="Arial"/>
          <w:b w:val="false"/>
          <w:bCs w:val="false"/>
          <w:i w:val="false"/>
          <w:iCs w:val="false"/>
          <w:color w:val="333333"/>
          <w:sz w:val="22"/>
          <w:szCs w:val="22"/>
        </w:rPr>
        <w:t xml:space="preserve">Duration: ~45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assistant asks about reviewing automation. Click “Review automation library.”</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“Everything we just did manually — the detection, the triage, the simulation, the execution — can be configured as an automation rule. This is the automation library. Three rules are available: Auto-Expedite Critical Spares, Pool Rebalancing Alert, and MBH Accrual Variance Monitor.”</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Toggle an automation rule on. Click “Test Rule” to show the simulation run. Show how the rule would have caught the issue 3 days earlier.</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“Here is the power: each rule can be simulated against historical data. If I test the Accrual Variance Monitor, it shows that this exact $240K exception would have been caught three days earlier — before the billing deadline. That is the difference between reactive and proactive.”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Automation turns one-off firefighting into permanent operational capability. Every resolved exception becomes a rule that prevents the next one.</w:t>
            </w:r>
          </w:p>
        </w:tc>
      </w:tr>
    </w:tbl>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Click “Continue” to view automation detail.</w:t>
      </w:r>
    </w:p>
    <w:p>
      <w:pPr>
        <w:spacing w:after="100"/>
      </w:pPr>
    </w:p>
    <w:p>
      <w:pPr>
        <w:pStyle w:val="Heading2"/>
        <w:spacing w:before="280" w:after="160"/>
      </w:pPr>
      <w:r>
        <w:rPr>
          <w:rFonts w:ascii="Arial" w:cs="Arial" w:eastAsia="Arial" w:hAnsi="Arial"/>
          <w:b/>
          <w:bCs/>
          <w:color w:val="2E5D9E"/>
          <w:sz w:val="26"/>
          <w:szCs w:val="26"/>
        </w:rPr>
        <w:t xml:space="preserve">Step 12: Automation Detail &amp; Session Close</w:t>
      </w:r>
    </w:p>
    <w:p>
      <w:pPr>
        <w:spacing w:after="120" w:before="0"/>
        <w:jc w:val="left"/>
      </w:pPr>
      <w:r>
        <w:rPr>
          <w:rFonts w:ascii="Arial" w:cs="Arial" w:eastAsia="Arial" w:hAnsi="Arial"/>
          <w:b w:val="false"/>
          <w:bCs w:val="false"/>
          <w:i/>
          <w:iCs/>
          <w:color w:val="888888"/>
          <w:sz w:val="22"/>
          <w:szCs w:val="22"/>
        </w:rPr>
        <w:t xml:space="preserve">Screen: Automation configuration with thresholds, simulation results, and session summary</w:t>
      </w:r>
    </w:p>
    <w:p>
      <w:pPr>
        <w:spacing w:after="120" w:before="0"/>
        <w:jc w:val="left"/>
      </w:pPr>
      <w:r>
        <w:rPr>
          <w:rFonts w:ascii="Arial" w:cs="Arial" w:eastAsia="Arial" w:hAnsi="Arial"/>
          <w:b w:val="false"/>
          <w:bCs w:val="false"/>
          <w:i w:val="false"/>
          <w:iCs w:val="false"/>
          <w:color w:val="333333"/>
          <w:sz w:val="22"/>
          <w:szCs w:val="22"/>
        </w:rPr>
        <w:t xml:space="preserve">Duration: ~45 seconds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The final stage shows automation configuration. Click “Finalize — all actions complete.”</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“In the automation detail, you can configure thresholds — when should the auto-expedite trigger, what variance level should the accrual monitor flag, how often should pool rebalancing evaluate. These are not black-box algorithms. They are transparent, configurable business rules that your operations team owns.”</w:t>
      </w:r>
    </w:p>
    <w:p>
      <w:pPr>
        <w:spacing w:after="40"/>
      </w:pPr>
    </w:p>
    <w:p>
      <w:pPr>
        <w:spacing w:after="100" w:before="40"/>
        <w:ind w:left="360"/>
      </w:pPr>
      <w:r>
        <w:rPr>
          <w:rFonts w:ascii="Arial" w:cs="Arial" w:eastAsia="Arial" w:hAnsi="Arial"/>
          <w:b/>
          <w:bCs/>
          <w:color w:val="B85C1F"/>
          <w:sz w:val="22"/>
          <w:szCs w:val="22"/>
        </w:rPr>
        <w:t xml:space="preserve">DO: </w:t>
      </w:r>
      <w:r>
        <w:rPr>
          <w:rFonts w:ascii="Arial" w:cs="Arial" w:eastAsia="Arial" w:hAnsi="Arial"/>
          <w:color w:val="555555"/>
          <w:sz w:val="22"/>
          <w:szCs w:val="22"/>
        </w:rPr>
        <w:t xml:space="preserve">Show the threshold sliders. Simulate a rule run with adjusted parameters. Then click “Finalize.”</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“And that completes our session. Let me summarise what we just did in one flow.”</w:t>
      </w:r>
    </w:p>
    <w:p>
      <w:pPr>
        <w:spacing w:after="80"/>
      </w:pPr>
    </w:p>
    <w:p>
      <w:pPr>
        <w:pStyle w:val="Heading2"/>
        <w:spacing w:before="280" w:after="160"/>
      </w:pPr>
      <w:r>
        <w:rPr>
          <w:rFonts w:ascii="Arial" w:cs="Arial" w:eastAsia="Arial" w:hAnsi="Arial"/>
          <w:b/>
          <w:bCs/>
          <w:color w:val="2E5D9E"/>
          <w:sz w:val="26"/>
          <w:szCs w:val="26"/>
        </w:rPr>
        <w:t xml:space="preserve">Closing Narration (60 Seconds)</w:t>
      </w: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“In one continuous flow, we moved from overnight alerts, through agent-powered triage, to root cause investigation with causal graphs, to scenario simulation scored by cost and risk, to approved SAP transactions with digital signatures, to MBH revenue exception resolution with audit-ready evidence, to automation rules that prevent the next exception.”</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“This is not a prototype. This is not a chatbot. This is enterprise AI for Operations. Every action is governed, every decision is traceable, and every write-back goes to SAP with full audit trail.”</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“We are targeting three measurable outcomes for ST Engineering. First: faster decisioning — from days of cross-referencing to minutes of guided resolution. Second: lower working capital — fewer blind expedites, smarter pool rebalancing, right-sized inventory. Third: protected revenue — fewer billing disputes, faster close cycles, and audit-ready evidence packs.”</w:t>
      </w:r>
    </w:p>
    <w:p>
      <w:pPr>
        <w:spacing w:after="40"/>
      </w:pPr>
    </w:p>
    <w:p>
      <w:pPr>
        <w:spacing w:after="140" w:before="60"/>
        <w:ind w:left="360"/>
      </w:pPr>
      <w:r>
        <w:rPr>
          <w:rFonts w:ascii="Arial" w:cs="Arial" w:eastAsia="Arial" w:hAnsi="Arial"/>
          <w:b/>
          <w:bCs/>
          <w:color w:val="2E5D9E"/>
          <w:sz w:val="22"/>
          <w:szCs w:val="22"/>
        </w:rPr>
        <w:t xml:space="preserve">SAY: </w:t>
      </w:r>
      <w:r>
        <w:rPr>
          <w:rFonts w:ascii="Arial" w:cs="Arial" w:eastAsia="Arial" w:hAnsi="Arial"/>
          <w:i/>
          <w:iCs/>
          <w:color w:val="333333"/>
          <w:sz w:val="22"/>
          <w:szCs w:val="22"/>
        </w:rPr>
        <w:t xml:space="preserve">“What you saw is one base, one fleet family, one contract. The architecture is designed to scale to multi-site pooling, cross-base repair routing, and enterprise-wide revenue assurance. That is where we go next.”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3"/>
              <w:left w:val="none" w:color="FFFFFF" w:sz="0"/>
              <w:bottom w:val="none" w:color="FFFFFF" w:sz="0"/>
              <w:right w:val="none" w:color="FFFFFF" w:sz="0"/>
            </w:tcBorders>
            <w:shd w:fill="FFF8ED" w:val="clear"/>
            <w:tcMar>
              <w:top w:type="dxa" w:w="100"/>
              <w:left w:type="dxa" w:w="200"/>
              <w:bottom w:type="dxa" w:w="100"/>
              <w:right w:type="dxa" w:w="200"/>
            </w:tcMar>
          </w:tcPr>
          <w:p>
            <w:r>
              <w:rPr>
                <w:rFonts w:ascii="Arial" w:cs="Arial" w:eastAsia="Arial" w:hAnsi="Arial"/>
                <w:b/>
                <w:bCs/>
                <w:color w:val="D4A843"/>
                <w:sz w:val="20"/>
                <w:szCs w:val="20"/>
              </w:rPr>
              <w:t xml:space="preserve">VALUE HOOK: </w:t>
            </w:r>
            <w:r>
              <w:rPr>
                <w:rFonts w:ascii="Arial" w:cs="Arial" w:eastAsia="Arial" w:hAnsi="Arial"/>
                <w:i/>
                <w:iCs/>
                <w:color w:val="6B5B3A"/>
                <w:sz w:val="20"/>
                <w:szCs w:val="20"/>
              </w:rPr>
              <w:t xml:space="preserve">End with confidence. Pause. Then open for questions.</w:t>
            </w:r>
          </w:p>
        </w:tc>
      </w:tr>
    </w:tbl>
    <w:p>
      <w:r>
        <w:br w:type="page"/>
      </w:r>
    </w:p>
    <w:p>
      <w:pPr>
        <w:pStyle w:val="Heading1"/>
        <w:spacing w:before="360" w:after="200"/>
      </w:pPr>
      <w:r>
        <w:rPr>
          <w:rFonts w:ascii="Arial" w:cs="Arial" w:eastAsia="Arial" w:hAnsi="Arial"/>
          <w:b/>
          <w:bCs/>
          <w:color w:val="1B3A6B"/>
          <w:sz w:val="32"/>
          <w:szCs w:val="32"/>
        </w:rPr>
        <w:t xml:space="preserve">5. SCENARIO VARIANTS REFERENCE</w:t>
      </w:r>
    </w:p>
    <w:p>
      <w:pPr>
        <w:spacing w:after="200" w:before="0"/>
        <w:jc w:val="left"/>
      </w:pPr>
      <w:r>
        <w:rPr>
          <w:rFonts w:ascii="Arial" w:cs="Arial" w:eastAsia="Arial" w:hAnsi="Arial"/>
          <w:b w:val="false"/>
          <w:bCs w:val="false"/>
          <w:i w:val="false"/>
          <w:iCs w:val="false"/>
          <w:color w:val="333333"/>
          <w:sz w:val="22"/>
          <w:szCs w:val="22"/>
        </w:rPr>
        <w:t xml:space="preserve">The demo supports three scenario variants. The default is Variant A. You can switch by selecting a different notification alert at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Attribute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Variant A (Default)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Variant B</w:t>
            </w:r>
          </w:p>
        </w:tc>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Variant C</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B3A6B"/>
                <w:sz w:val="18"/>
                <w:szCs w:val="18"/>
              </w:rPr>
              <w:t xml:space="preserve">Scenario</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C-Check Critical Spares Gap</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Component Pool Imbalance</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MBH Revenue Exception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6B"/>
                <w:sz w:val="18"/>
                <w:szCs w:val="18"/>
              </w:rPr>
              <w:t xml:space="preserve">Aircraft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AC-042 (A320neo)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AC-118 (B737-800)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Fleet-Alpha (A320neo Fleet)</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B3A6B"/>
                <w:sz w:val="18"/>
                <w:szCs w:val="18"/>
              </w:rPr>
              <w:t xml:space="preserve">Location</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Hangar Site 1</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Hub East</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Finance &amp; Commercial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6B"/>
                <w:sz w:val="18"/>
                <w:szCs w:val="18"/>
              </w:rPr>
              <w:t xml:space="preserve">Work Package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WP-55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WP-Component-Pool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MBH-Contract-Beta</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B3A6B"/>
                <w:sz w:val="18"/>
                <w:szCs w:val="18"/>
              </w:rPr>
              <w:t xml:space="preserve">Red Parts</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3</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6B"/>
                <w:sz w:val="18"/>
                <w:szCs w:val="18"/>
              </w:rPr>
              <w:t xml:space="preserve">Predicted Delay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3 days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0 days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0 days</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B3A6B"/>
                <w:sz w:val="18"/>
                <w:szCs w:val="18"/>
              </w:rPr>
              <w:t xml:space="preserve">Redelivery Risk</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72%</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34%</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6B"/>
                <w:sz w:val="18"/>
                <w:szCs w:val="18"/>
              </w:rPr>
              <w:t xml:space="preserve">Pool Coverage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89%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61%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94%</w:t>
            </w:r>
          </w:p>
        </w:tc>
      </w:tr>
      <w:tr>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color w:val="1B3A6B"/>
                <w:sz w:val="18"/>
                <w:szCs w:val="18"/>
              </w:rPr>
              <w:t xml:space="preserve">MBH Exceptions</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2</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0</w:t>
            </w:r>
          </w:p>
        </w:tc>
        <w:tc>
          <w:tcPr>
            <w:tcW w:type="dxa" w:w="23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444444"/>
                <w:sz w:val="18"/>
                <w:szCs w:val="18"/>
              </w:rPr>
              <w:t xml:space="preserve">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3A6B"/>
                <w:sz w:val="18"/>
                <w:szCs w:val="18"/>
              </w:rPr>
              <w:t xml:space="preserve">Primary Focus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Spares &amp; repair replanning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AOG prevention via pool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444444"/>
                <w:sz w:val="18"/>
                <w:szCs w:val="18"/>
              </w:rPr>
              <w:t xml:space="preserve">Revenue leakage &amp; billing</w:t>
            </w:r>
          </w:p>
        </w:tc>
      </w:tr>
    </w:tbl>
    <w:p>
      <w:r>
        <w:br w:type="page"/>
      </w:r>
    </w:p>
    <w:p>
      <w:pPr>
        <w:pStyle w:val="Heading1"/>
        <w:spacing w:before="360" w:after="200"/>
      </w:pPr>
      <w:r>
        <w:rPr>
          <w:rFonts w:ascii="Arial" w:cs="Arial" w:eastAsia="Arial" w:hAnsi="Arial"/>
          <w:b/>
          <w:bCs/>
          <w:color w:val="1B3A6B"/>
          <w:sz w:val="32"/>
          <w:szCs w:val="32"/>
        </w:rPr>
        <w:t xml:space="preserve">6. ANTICIPATED QUESTIONS &amp; RESPONSES</w:t>
      </w:r>
    </w:p>
    <w:p>
      <w:pPr>
        <w:spacing w:after="200" w:before="0"/>
        <w:jc w:val="left"/>
      </w:pPr>
      <w:r>
        <w:rPr>
          <w:rFonts w:ascii="Arial" w:cs="Arial" w:eastAsia="Arial" w:hAnsi="Arial"/>
          <w:b w:val="false"/>
          <w:bCs w:val="false"/>
          <w:i w:val="false"/>
          <w:iCs w:val="false"/>
          <w:color w:val="333333"/>
          <w:sz w:val="22"/>
          <w:szCs w:val="22"/>
        </w:rPr>
        <w:t xml:space="preserve">Prepare for these likely questions from ST Engineering executives.</w:t>
      </w:r>
    </w:p>
    <w:p>
      <w:pPr>
        <w:spacing w:before="200" w:after="120"/>
      </w:pPr>
      <w:r>
        <w:rPr>
          <w:rFonts w:ascii="Arial" w:cs="Arial" w:eastAsia="Arial" w:hAnsi="Arial"/>
          <w:b/>
          <w:bCs/>
          <w:color w:val="2E5D9E"/>
          <w:sz w:val="22"/>
          <w:szCs w:val="22"/>
        </w:rPr>
        <w:t xml:space="preserve">Q: How does this integrate with our existing SAP systems?</w:t>
      </w:r>
    </w:p>
    <w:p>
      <w:pPr>
        <w:spacing w:after="180" w:before="0"/>
        <w:jc w:val="left"/>
      </w:pPr>
      <w:r>
        <w:rPr>
          <w:rFonts w:ascii="Arial" w:cs="Arial" w:eastAsia="Arial" w:hAnsi="Arial"/>
          <w:b w:val="false"/>
          <w:bCs w:val="false"/>
          <w:i w:val="false"/>
          <w:iCs w:val="false"/>
          <w:color w:val="333333"/>
          <w:sz w:val="22"/>
          <w:szCs w:val="22"/>
        </w:rPr>
        <w:t xml:space="preserve">SAP remains the system of record for all transactions. This platform operates as the decision and action layer. It reads from SAP for operational context, runs the analysis and simulation, and writes back approved transactions to SAP — POs, repair orders, material movements, billing corrections. The integration is bidirectional, governed, and auditable. No data is duplicated or bypassed.</w:t>
      </w:r>
    </w:p>
    <w:p>
      <w:pPr>
        <w:spacing w:before="200" w:after="120"/>
      </w:pPr>
      <w:r>
        <w:rPr>
          <w:rFonts w:ascii="Arial" w:cs="Arial" w:eastAsia="Arial" w:hAnsi="Arial"/>
          <w:b/>
          <w:bCs/>
          <w:color w:val="2E5D9E"/>
          <w:sz w:val="22"/>
          <w:szCs w:val="22"/>
        </w:rPr>
        <w:t xml:space="preserve">Q: How long would it take to deploy this?</w:t>
      </w:r>
    </w:p>
    <w:p>
      <w:pPr>
        <w:spacing w:after="180" w:before="0"/>
        <w:jc w:val="left"/>
      </w:pPr>
      <w:r>
        <w:rPr>
          <w:rFonts w:ascii="Arial" w:cs="Arial" w:eastAsia="Arial" w:hAnsi="Arial"/>
          <w:b w:val="false"/>
          <w:bCs w:val="false"/>
          <w:i w:val="false"/>
          <w:iCs w:val="false"/>
          <w:color w:val="333333"/>
          <w:sz w:val="22"/>
          <w:szCs w:val="22"/>
        </w:rPr>
        <w:t xml:space="preserve">We propose a 2-week framing sprint to confirm decision flows, data readiness, and value baselines, followed by a 10 to 12-week production-intent pilot. Scope would be one base, one fleet family, and one component family for the spares and MBH scenarios. This is not a proof of concept — it is production-intent from day one.</w:t>
      </w:r>
    </w:p>
    <w:p>
      <w:pPr>
        <w:spacing w:before="200" w:after="120"/>
      </w:pPr>
      <w:r>
        <w:rPr>
          <w:rFonts w:ascii="Arial" w:cs="Arial" w:eastAsia="Arial" w:hAnsi="Arial"/>
          <w:b/>
          <w:bCs/>
          <w:color w:val="2E5D9E"/>
          <w:sz w:val="22"/>
          <w:szCs w:val="22"/>
        </w:rPr>
        <w:t xml:space="preserve">Q: Is this real data or simulated?</w:t>
      </w:r>
    </w:p>
    <w:p>
      <w:pPr>
        <w:spacing w:after="180" w:before="0"/>
        <w:jc w:val="left"/>
      </w:pPr>
      <w:r>
        <w:rPr>
          <w:rFonts w:ascii="Arial" w:cs="Arial" w:eastAsia="Arial" w:hAnsi="Arial"/>
          <w:b w:val="false"/>
          <w:bCs w:val="false"/>
          <w:i w:val="false"/>
          <w:iCs w:val="false"/>
          <w:color w:val="333333"/>
          <w:sz w:val="22"/>
          <w:szCs w:val="22"/>
        </w:rPr>
        <w:t xml:space="preserve">What you see today is a simulation built on realistic MRO data structures and operations logic. The architecture is production-ready. In the pilot, we would connect to your actual SAP instance, flying hours feeds, and repair shop systems. The ontology — the data model connecting all these objects — is already designed for your operations.</w:t>
      </w:r>
    </w:p>
    <w:p>
      <w:pPr>
        <w:spacing w:before="200" w:after="120"/>
      </w:pPr>
      <w:r>
        <w:rPr>
          <w:rFonts w:ascii="Arial" w:cs="Arial" w:eastAsia="Arial" w:hAnsi="Arial"/>
          <w:b/>
          <w:bCs/>
          <w:color w:val="2E5D9E"/>
          <w:sz w:val="22"/>
          <w:szCs w:val="22"/>
        </w:rPr>
        <w:t xml:space="preserve">Q: What about data security and access controls?</w:t>
      </w:r>
    </w:p>
    <w:p>
      <w:pPr>
        <w:spacing w:after="180" w:before="0"/>
        <w:jc w:val="left"/>
      </w:pPr>
      <w:r>
        <w:rPr>
          <w:rFonts w:ascii="Arial" w:cs="Arial" w:eastAsia="Arial" w:hAnsi="Arial"/>
          <w:b w:val="false"/>
          <w:bCs w:val="false"/>
          <w:i w:val="false"/>
          <w:iCs w:val="false"/>
          <w:color w:val="333333"/>
          <w:sz w:val="22"/>
          <w:szCs w:val="22"/>
        </w:rPr>
        <w:t xml:space="preserve">Every action in the system is permissioned. Financial-impact actions require multi-level approval. The approval chain respects your organisational hierarchy. All decisions are logged with full audit trail including who triggered, who approved, what data was used, and what SAP transaction resulted. This is designed for SOX compliance from the start.</w:t>
      </w:r>
    </w:p>
    <w:p>
      <w:pPr>
        <w:spacing w:before="200" w:after="120"/>
      </w:pPr>
      <w:r>
        <w:rPr>
          <w:rFonts w:ascii="Arial" w:cs="Arial" w:eastAsia="Arial" w:hAnsi="Arial"/>
          <w:b/>
          <w:bCs/>
          <w:color w:val="2E5D9E"/>
          <w:sz w:val="22"/>
          <w:szCs w:val="22"/>
        </w:rPr>
        <w:t xml:space="preserve">Q: How does this differ from what Palantir does?</w:t>
      </w:r>
    </w:p>
    <w:p>
      <w:pPr>
        <w:spacing w:after="180" w:before="0"/>
        <w:jc w:val="left"/>
      </w:pPr>
      <w:r>
        <w:rPr>
          <w:rFonts w:ascii="Arial" w:cs="Arial" w:eastAsia="Arial" w:hAnsi="Arial"/>
          <w:b w:val="false"/>
          <w:bCs w:val="false"/>
          <w:i w:val="false"/>
          <w:iCs w:val="false"/>
          <w:color w:val="333333"/>
          <w:sz w:val="22"/>
          <w:szCs w:val="22"/>
        </w:rPr>
        <w:t xml:space="preserve">The platform concept is aligned with what Foundry does in other industries — ontology-driven decisioning with governed actions. What we bring on top is deep MRO domain expertise: the specific decision flows for spares planning, repair loop management, MBH revenue assurance, and hangar operations. This is not a generic platform deployment — it is an MRO operations solution built on enterprise AI infrastructure.</w:t>
      </w:r>
    </w:p>
    <w:p>
      <w:pPr>
        <w:spacing w:before="200" w:after="120"/>
      </w:pPr>
      <w:r>
        <w:rPr>
          <w:rFonts w:ascii="Arial" w:cs="Arial" w:eastAsia="Arial" w:hAnsi="Arial"/>
          <w:b/>
          <w:bCs/>
          <w:color w:val="2E5D9E"/>
          <w:sz w:val="22"/>
          <w:szCs w:val="22"/>
        </w:rPr>
        <w:t xml:space="preserve">Q: What ROI can we expect?</w:t>
      </w:r>
    </w:p>
    <w:p>
      <w:pPr>
        <w:spacing w:after="180" w:before="0"/>
        <w:jc w:val="left"/>
      </w:pPr>
      <w:r>
        <w:rPr>
          <w:rFonts w:ascii="Arial" w:cs="Arial" w:eastAsia="Arial" w:hAnsi="Arial"/>
          <w:b w:val="false"/>
          <w:bCs w:val="false"/>
          <w:i w:val="false"/>
          <w:iCs w:val="false"/>
          <w:color w:val="333333"/>
          <w:sz w:val="22"/>
          <w:szCs w:val="22"/>
        </w:rPr>
        <w:t xml:space="preserve">We target three value pools: faster decisioning reduces planner effort by consolidating fragmented workflows. Lower working capital from fewer blind expedites and smarter pool rebalancing. Protected revenue from faster billing cycles and fewer disputes. Exact numbers require baseline validation during the framing sprint, but directionally we are looking at significant improvements across all three dimensions.</w:t>
      </w:r>
    </w:p>
    <w:p>
      <w:pPr>
        <w:spacing w:before="200" w:after="120"/>
      </w:pPr>
      <w:r>
        <w:rPr>
          <w:rFonts w:ascii="Arial" w:cs="Arial" w:eastAsia="Arial" w:hAnsi="Arial"/>
          <w:b/>
          <w:bCs/>
          <w:color w:val="2E5D9E"/>
          <w:sz w:val="22"/>
          <w:szCs w:val="22"/>
        </w:rPr>
        <w:t xml:space="preserve">Q: Can this scale across all our MRO bases?</w:t>
      </w:r>
    </w:p>
    <w:p>
      <w:pPr>
        <w:spacing w:after="180" w:before="0"/>
        <w:jc w:val="left"/>
      </w:pPr>
      <w:r>
        <w:rPr>
          <w:rFonts w:ascii="Arial" w:cs="Arial" w:eastAsia="Arial" w:hAnsi="Arial"/>
          <w:b w:val="false"/>
          <w:bCs w:val="false"/>
          <w:i w:val="false"/>
          <w:iCs w:val="false"/>
          <w:color w:val="333333"/>
          <w:sz w:val="22"/>
          <w:szCs w:val="22"/>
        </w:rPr>
        <w:t xml:space="preserve">Absolutely. What you saw is one base, one fleet family, one contract. The architecture supports multi-site pooling, cross-base repair routing, and enterprise-wide revenue assurance. Wave 1 proves the model at one base. Wave 2 extends to the network. The ontology scales naturally because every object — aircraft, component, contract, repair order — is modelled as a connected entity, not a flat record.</w:t>
      </w:r>
    </w:p>
    <w:sectPr>
      <w:headerReference w:type="default" r:id="rId6"/>
      <w:foot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 for MRO Operations —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2026-02-06T04:42:25.709Z</dcterms:created>
  <dcterms:modified xsi:type="dcterms:W3CDTF">2026-02-06T04:42:25.710Z</dcterms:modified>
</cp:coreProperties>
</file>

<file path=docProps/custom.xml><?xml version="1.0" encoding="utf-8"?>
<Properties xmlns="http://schemas.openxmlformats.org/officeDocument/2006/custom-properties" xmlns:vt="http://schemas.openxmlformats.org/officeDocument/2006/docPropsVTypes"/>
</file>