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6" w:after="1"/>
        <w:ind w:left="0"/>
        <w:rPr>
          <w:sz w:val="20"/>
        </w:rPr>
      </w:pPr>
    </w:p>
    <w:p>
      <w:pPr>
        <w:spacing w:line="240" w:lineRule="auto"/>
        <w:ind w:left="3635" w:right="0" w:firstLine="0"/>
        <w:rPr>
          <w:sz w:val="20"/>
        </w:rPr>
      </w:pPr>
      <w:r>
        <w:rPr>
          <w:sz w:val="20"/>
        </w:rPr>
        <w:drawing>
          <wp:inline distT="0" distB="0" distL="0" distR="0">
            <wp:extent cx="1476361" cy="70408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76361" cy="704088"/>
                    </a:xfrm>
                    <a:prstGeom prst="rect">
                      <a:avLst/>
                    </a:prstGeom>
                  </pic:spPr>
                </pic:pic>
              </a:graphicData>
            </a:graphic>
          </wp:inline>
        </w:drawing>
      </w:r>
      <w:r>
        <w:rPr>
          <w:sz w:val="20"/>
        </w:rPr>
      </w:r>
    </w:p>
    <w:p>
      <w:pPr>
        <w:pStyle w:val="BodyText"/>
        <w:spacing w:before="0"/>
        <w:ind w:left="0"/>
      </w:pPr>
    </w:p>
    <w:p>
      <w:pPr>
        <w:pStyle w:val="BodyText"/>
        <w:spacing w:before="0"/>
        <w:ind w:left="0"/>
      </w:pPr>
    </w:p>
    <w:p>
      <w:pPr>
        <w:pStyle w:val="BodyText"/>
        <w:spacing w:before="146"/>
        <w:ind w:left="0"/>
      </w:pPr>
    </w:p>
    <w:p>
      <w:pPr>
        <w:pStyle w:val="Heading3"/>
        <w:spacing w:before="0"/>
        <w:ind w:left="267" w:firstLine="0"/>
      </w:pPr>
      <w:bookmarkStart w:name="PROTOCOL IOV-MEL-202 AMENDMENT 0.1 EU-1 " w:id="1"/>
      <w:bookmarkEnd w:id="1"/>
      <w:r>
        <w:rPr>
          <w:b w:val="0"/>
        </w:rPr>
      </w:r>
      <w:bookmarkStart w:name="_bookmark0" w:id="2"/>
      <w:bookmarkEnd w:id="2"/>
      <w:r>
        <w:rPr>
          <w:b w:val="0"/>
        </w:rPr>
      </w:r>
      <w:r>
        <w:rPr/>
        <w:t>Protocol</w:t>
      </w:r>
      <w:r>
        <w:rPr>
          <w:spacing w:val="4"/>
        </w:rPr>
        <w:t> </w:t>
      </w:r>
      <w:r>
        <w:rPr>
          <w:spacing w:val="-2"/>
        </w:rPr>
        <w:t>Title:</w:t>
      </w:r>
    </w:p>
    <w:p>
      <w:pPr>
        <w:pStyle w:val="BodyText"/>
        <w:spacing w:line="247" w:lineRule="auto" w:before="123"/>
        <w:ind w:left="267"/>
      </w:pPr>
      <w:r>
        <w:rPr/>
        <w:t>A Phase 2, multicenter, open-label study of lifileucel (tumor-infiltrating lymphocytes [TIL]) in participants with previously treated advanced melanoma</w:t>
      </w:r>
    </w:p>
    <w:p>
      <w:pPr>
        <w:spacing w:line="352" w:lineRule="auto" w:before="118"/>
        <w:ind w:left="267" w:right="4876" w:firstLine="0"/>
        <w:jc w:val="left"/>
        <w:rPr>
          <w:sz w:val="23"/>
        </w:rPr>
      </w:pPr>
      <w:r>
        <w:rPr>
          <w:b/>
          <w:sz w:val="23"/>
        </w:rPr>
        <w:t>Protocol Number: </w:t>
      </w:r>
      <w:r>
        <w:rPr>
          <w:sz w:val="23"/>
        </w:rPr>
        <w:t>IOV-MEL-202 Amendment Number: 0.1 EU-1 (EU-specific) </w:t>
      </w:r>
      <w:r>
        <w:rPr>
          <w:b/>
          <w:sz w:val="23"/>
        </w:rPr>
        <w:t>Compound: </w:t>
      </w:r>
      <w:r>
        <w:rPr>
          <w:sz w:val="23"/>
        </w:rPr>
        <w:t>LN-144</w:t>
      </w:r>
    </w:p>
    <w:p>
      <w:pPr>
        <w:pStyle w:val="Heading3"/>
        <w:spacing w:before="1"/>
        <w:ind w:left="267" w:firstLine="0"/>
      </w:pPr>
      <w:r>
        <w:rPr/>
        <w:t>Brief</w:t>
      </w:r>
      <w:r>
        <w:rPr>
          <w:spacing w:val="2"/>
        </w:rPr>
        <w:t> </w:t>
      </w:r>
      <w:r>
        <w:rPr>
          <w:spacing w:val="-2"/>
        </w:rPr>
        <w:t>Title:</w:t>
      </w:r>
    </w:p>
    <w:p>
      <w:pPr>
        <w:pStyle w:val="BodyText"/>
        <w:spacing w:before="125"/>
        <w:ind w:left="267"/>
      </w:pPr>
      <w:r>
        <w:rPr/>
        <w:t>A</w:t>
      </w:r>
      <w:r>
        <w:rPr>
          <w:spacing w:val="6"/>
        </w:rPr>
        <w:t> </w:t>
      </w:r>
      <w:r>
        <w:rPr/>
        <w:t>study</w:t>
      </w:r>
      <w:r>
        <w:rPr>
          <w:spacing w:val="6"/>
        </w:rPr>
        <w:t> </w:t>
      </w:r>
      <w:r>
        <w:rPr/>
        <w:t>of</w:t>
      </w:r>
      <w:r>
        <w:rPr>
          <w:spacing w:val="6"/>
        </w:rPr>
        <w:t> </w:t>
      </w:r>
      <w:r>
        <w:rPr/>
        <w:t>lifileucel</w:t>
      </w:r>
      <w:r>
        <w:rPr>
          <w:spacing w:val="6"/>
        </w:rPr>
        <w:t> </w:t>
      </w:r>
      <w:r>
        <w:rPr/>
        <w:t>(tumor-infiltrating</w:t>
      </w:r>
      <w:r>
        <w:rPr>
          <w:spacing w:val="6"/>
        </w:rPr>
        <w:t> </w:t>
      </w:r>
      <w:r>
        <w:rPr/>
        <w:t>lymphocytes)</w:t>
      </w:r>
      <w:r>
        <w:rPr>
          <w:spacing w:val="6"/>
        </w:rPr>
        <w:t> </w:t>
      </w:r>
      <w:r>
        <w:rPr/>
        <w:t>in</w:t>
      </w:r>
      <w:r>
        <w:rPr>
          <w:spacing w:val="7"/>
        </w:rPr>
        <w:t> </w:t>
      </w:r>
      <w:r>
        <w:rPr/>
        <w:t>adults</w:t>
      </w:r>
      <w:r>
        <w:rPr>
          <w:spacing w:val="6"/>
        </w:rPr>
        <w:t> </w:t>
      </w:r>
      <w:r>
        <w:rPr/>
        <w:t>with</w:t>
      </w:r>
      <w:r>
        <w:rPr>
          <w:spacing w:val="7"/>
        </w:rPr>
        <w:t> </w:t>
      </w:r>
      <w:r>
        <w:rPr/>
        <w:t>advanced</w:t>
      </w:r>
      <w:r>
        <w:rPr>
          <w:spacing w:val="8"/>
        </w:rPr>
        <w:t> </w:t>
      </w:r>
      <w:r>
        <w:rPr>
          <w:spacing w:val="-2"/>
        </w:rPr>
        <w:t>melanoma</w:t>
      </w:r>
    </w:p>
    <w:p>
      <w:pPr>
        <w:pStyle w:val="BodyText"/>
        <w:spacing w:before="16"/>
        <w:ind w:left="0"/>
        <w:rPr>
          <w:sz w:val="20"/>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38"/>
        <w:gridCol w:w="3737"/>
      </w:tblGrid>
      <w:tr>
        <w:trPr>
          <w:trHeight w:val="362" w:hRule="atLeast"/>
        </w:trPr>
        <w:tc>
          <w:tcPr>
            <w:tcW w:w="3638" w:type="dxa"/>
          </w:tcPr>
          <w:p>
            <w:pPr>
              <w:pStyle w:val="TableParagraph"/>
              <w:spacing w:line="258" w:lineRule="exact"/>
              <w:ind w:left="50"/>
              <w:rPr>
                <w:b/>
                <w:sz w:val="23"/>
              </w:rPr>
            </w:pPr>
            <w:r>
              <w:rPr>
                <w:b/>
                <w:sz w:val="23"/>
              </w:rPr>
              <w:t>Study</w:t>
            </w:r>
            <w:r>
              <w:rPr>
                <w:b/>
                <w:spacing w:val="6"/>
                <w:sz w:val="23"/>
              </w:rPr>
              <w:t> </w:t>
            </w:r>
            <w:r>
              <w:rPr>
                <w:b/>
                <w:spacing w:val="-2"/>
                <w:sz w:val="23"/>
              </w:rPr>
              <w:t>Phase:</w:t>
            </w:r>
          </w:p>
        </w:tc>
        <w:tc>
          <w:tcPr>
            <w:tcW w:w="3737" w:type="dxa"/>
          </w:tcPr>
          <w:p>
            <w:pPr>
              <w:pStyle w:val="TableParagraph"/>
              <w:spacing w:line="258" w:lineRule="exact"/>
              <w:ind w:left="957"/>
              <w:rPr>
                <w:sz w:val="23"/>
              </w:rPr>
            </w:pPr>
            <w:r>
              <w:rPr>
                <w:spacing w:val="-10"/>
                <w:sz w:val="23"/>
              </w:rPr>
              <w:t>2</w:t>
            </w:r>
          </w:p>
        </w:tc>
      </w:tr>
      <w:tr>
        <w:trPr>
          <w:trHeight w:val="506" w:hRule="atLeast"/>
        </w:trPr>
        <w:tc>
          <w:tcPr>
            <w:tcW w:w="3638" w:type="dxa"/>
          </w:tcPr>
          <w:p>
            <w:pPr>
              <w:pStyle w:val="TableParagraph"/>
              <w:spacing w:before="137"/>
              <w:ind w:left="50"/>
              <w:rPr>
                <w:b/>
                <w:sz w:val="23"/>
              </w:rPr>
            </w:pPr>
            <w:r>
              <w:rPr>
                <w:b/>
                <w:sz w:val="23"/>
              </w:rPr>
              <w:t>Sponsor</w:t>
            </w:r>
            <w:r>
              <w:rPr>
                <w:b/>
                <w:spacing w:val="8"/>
                <w:sz w:val="23"/>
              </w:rPr>
              <w:t> </w:t>
            </w:r>
            <w:r>
              <w:rPr>
                <w:b/>
                <w:spacing w:val="-4"/>
                <w:sz w:val="23"/>
              </w:rPr>
              <w:t>Name:</w:t>
            </w:r>
          </w:p>
        </w:tc>
        <w:tc>
          <w:tcPr>
            <w:tcW w:w="3737" w:type="dxa"/>
          </w:tcPr>
          <w:p>
            <w:pPr>
              <w:pStyle w:val="TableParagraph"/>
              <w:spacing w:before="97"/>
              <w:ind w:left="957"/>
              <w:rPr>
                <w:sz w:val="23"/>
              </w:rPr>
            </w:pPr>
            <w:r>
              <w:rPr>
                <w:sz w:val="23"/>
              </w:rPr>
              <w:t>Iovance</w:t>
            </w:r>
            <w:r>
              <w:rPr>
                <w:spacing w:val="6"/>
                <w:sz w:val="23"/>
              </w:rPr>
              <w:t> </w:t>
            </w:r>
            <w:r>
              <w:rPr>
                <w:sz w:val="23"/>
              </w:rPr>
              <w:t>Biotherapeutics,</w:t>
            </w:r>
            <w:r>
              <w:rPr>
                <w:spacing w:val="11"/>
                <w:sz w:val="23"/>
              </w:rPr>
              <w:t> </w:t>
            </w:r>
            <w:r>
              <w:rPr>
                <w:spacing w:val="-4"/>
                <w:sz w:val="23"/>
              </w:rPr>
              <w:t>Inc.</w:t>
            </w:r>
          </w:p>
        </w:tc>
      </w:tr>
      <w:tr>
        <w:trPr>
          <w:trHeight w:val="946" w:hRule="atLeast"/>
        </w:trPr>
        <w:tc>
          <w:tcPr>
            <w:tcW w:w="3638" w:type="dxa"/>
          </w:tcPr>
          <w:p>
            <w:pPr>
              <w:pStyle w:val="TableParagraph"/>
              <w:spacing w:before="137"/>
              <w:ind w:left="50"/>
              <w:rPr>
                <w:b/>
                <w:sz w:val="23"/>
              </w:rPr>
            </w:pPr>
            <w:r>
              <w:rPr>
                <w:b/>
                <w:sz w:val="23"/>
              </w:rPr>
              <w:t>Legal</w:t>
            </w:r>
            <w:r>
              <w:rPr>
                <w:b/>
                <w:spacing w:val="6"/>
                <w:sz w:val="23"/>
              </w:rPr>
              <w:t> </w:t>
            </w:r>
            <w:r>
              <w:rPr>
                <w:b/>
                <w:sz w:val="23"/>
              </w:rPr>
              <w:t>Registered</w:t>
            </w:r>
            <w:r>
              <w:rPr>
                <w:b/>
                <w:spacing w:val="7"/>
                <w:sz w:val="23"/>
              </w:rPr>
              <w:t> </w:t>
            </w:r>
            <w:r>
              <w:rPr>
                <w:b/>
                <w:spacing w:val="-2"/>
                <w:sz w:val="23"/>
              </w:rPr>
              <w:t>Address:</w:t>
            </w:r>
          </w:p>
        </w:tc>
        <w:tc>
          <w:tcPr>
            <w:tcW w:w="3737" w:type="dxa"/>
          </w:tcPr>
          <w:p>
            <w:pPr>
              <w:pStyle w:val="TableParagraph"/>
              <w:spacing w:line="292" w:lineRule="exact" w:before="50"/>
              <w:ind w:left="957" w:right="628"/>
              <w:rPr>
                <w:sz w:val="23"/>
              </w:rPr>
            </w:pPr>
            <w:r>
              <w:rPr>
                <w:sz w:val="23"/>
              </w:rPr>
              <w:t>825 Industrial Road San</w:t>
            </w:r>
            <w:r>
              <w:rPr>
                <w:spacing w:val="-3"/>
                <w:sz w:val="23"/>
              </w:rPr>
              <w:t> </w:t>
            </w:r>
            <w:r>
              <w:rPr>
                <w:sz w:val="23"/>
              </w:rPr>
              <w:t>Carlos,</w:t>
            </w:r>
            <w:r>
              <w:rPr>
                <w:spacing w:val="-3"/>
                <w:sz w:val="23"/>
              </w:rPr>
              <w:t> </w:t>
            </w:r>
            <w:r>
              <w:rPr>
                <w:sz w:val="23"/>
              </w:rPr>
              <w:t>CA</w:t>
            </w:r>
            <w:r>
              <w:rPr>
                <w:spacing w:val="-3"/>
                <w:sz w:val="23"/>
              </w:rPr>
              <w:t> </w:t>
            </w:r>
            <w:r>
              <w:rPr>
                <w:sz w:val="23"/>
              </w:rPr>
              <w:t>94070</w:t>
            </w:r>
            <w:r>
              <w:rPr>
                <w:sz w:val="23"/>
              </w:rPr>
              <w:t> United States</w:t>
            </w:r>
          </w:p>
        </w:tc>
      </w:tr>
    </w:tbl>
    <w:p>
      <w:pPr>
        <w:pStyle w:val="Heading3"/>
        <w:spacing w:before="184"/>
        <w:ind w:left="267" w:firstLine="0"/>
      </w:pPr>
      <w:r>
        <w:rPr/>
        <w:t>Regulatory</w:t>
      </w:r>
      <w:r>
        <w:rPr>
          <w:spacing w:val="6"/>
        </w:rPr>
        <w:t> </w:t>
      </w:r>
      <w:r>
        <w:rPr/>
        <w:t>Agency</w:t>
      </w:r>
      <w:r>
        <w:rPr>
          <w:spacing w:val="7"/>
        </w:rPr>
        <w:t> </w:t>
      </w:r>
      <w:r>
        <w:rPr/>
        <w:t>Identifier</w:t>
      </w:r>
      <w:r>
        <w:rPr>
          <w:spacing w:val="6"/>
        </w:rPr>
        <w:t> </w:t>
      </w:r>
      <w:r>
        <w:rPr>
          <w:spacing w:val="-2"/>
        </w:rPr>
        <w:t>Numbers:</w:t>
      </w:r>
    </w:p>
    <w:p>
      <w:pPr>
        <w:pStyle w:val="BodyText"/>
        <w:spacing w:before="16"/>
        <w:ind w:left="0"/>
        <w:rPr>
          <w:b/>
          <w:sz w:val="20"/>
        </w:rPr>
      </w:pPr>
    </w:p>
    <w:tbl>
      <w:tblPr>
        <w:tblW w:w="0" w:type="auto"/>
        <w:jc w:val="left"/>
        <w:tblInd w:w="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4"/>
        <w:gridCol w:w="1934"/>
      </w:tblGrid>
      <w:tr>
        <w:trPr>
          <w:trHeight w:val="572" w:hRule="atLeast"/>
        </w:trPr>
        <w:tc>
          <w:tcPr>
            <w:tcW w:w="2364" w:type="dxa"/>
          </w:tcPr>
          <w:p>
            <w:pPr>
              <w:pStyle w:val="TableParagraph"/>
              <w:spacing w:line="258" w:lineRule="exact"/>
              <w:ind w:left="19"/>
              <w:rPr>
                <w:b/>
                <w:sz w:val="23"/>
              </w:rPr>
            </w:pPr>
            <w:r>
              <w:rPr>
                <w:b/>
                <w:spacing w:val="-2"/>
                <w:sz w:val="23"/>
              </w:rPr>
              <w:t>Registry</w:t>
            </w:r>
          </w:p>
        </w:tc>
        <w:tc>
          <w:tcPr>
            <w:tcW w:w="1934" w:type="dxa"/>
          </w:tcPr>
          <w:p>
            <w:pPr>
              <w:pStyle w:val="TableParagraph"/>
              <w:spacing w:line="258" w:lineRule="exact"/>
              <w:ind w:left="20"/>
              <w:rPr>
                <w:b/>
                <w:sz w:val="23"/>
              </w:rPr>
            </w:pPr>
            <w:r>
              <w:rPr>
                <w:b/>
                <w:spacing w:val="-5"/>
                <w:sz w:val="23"/>
              </w:rPr>
              <w:t>ID</w:t>
            </w:r>
          </w:p>
        </w:tc>
      </w:tr>
      <w:tr>
        <w:trPr>
          <w:trHeight w:val="212" w:hRule="atLeast"/>
        </w:trPr>
        <w:tc>
          <w:tcPr>
            <w:tcW w:w="2364" w:type="dxa"/>
          </w:tcPr>
          <w:p>
            <w:pPr>
              <w:pStyle w:val="TableParagraph"/>
              <w:spacing w:line="212" w:lineRule="exact"/>
              <w:rPr>
                <w:position w:val="-3"/>
                <w:sz w:val="20"/>
              </w:rPr>
            </w:pPr>
            <w:r>
              <w:rPr>
                <w:position w:val="-3"/>
                <w:sz w:val="20"/>
              </w:rPr>
              <mc:AlternateContent>
                <mc:Choice Requires="wps">
                  <w:drawing>
                    <wp:inline distT="0" distB="0" distL="0" distR="0">
                      <wp:extent cx="262890" cy="135255"/>
                      <wp:effectExtent l="0" t="0" r="0" b="0"/>
                      <wp:docPr id="2" name="Group 2"/>
                      <wp:cNvGraphicFramePr>
                        <a:graphicFrameLocks/>
                      </wp:cNvGraphicFramePr>
                      <a:graphic>
                        <a:graphicData uri="http://schemas.microsoft.com/office/word/2010/wordprocessingGroup">
                          <wpg:wgp>
                            <wpg:cNvPr id="2" name="Group 2"/>
                            <wpg:cNvGrpSpPr/>
                            <wpg:grpSpPr>
                              <a:xfrm>
                                <a:off x="0" y="0"/>
                                <a:ext cx="262890" cy="135255"/>
                                <a:chExt cx="262890" cy="135255"/>
                              </a:xfrm>
                            </wpg:grpSpPr>
                            <wps:wsp>
                              <wps:cNvPr id="3" name="Graphic 3"/>
                              <wps:cNvSpPr/>
                              <wps:spPr>
                                <a:xfrm>
                                  <a:off x="0" y="0"/>
                                  <a:ext cx="262890" cy="135255"/>
                                </a:xfrm>
                                <a:custGeom>
                                  <a:avLst/>
                                  <a:gdLst/>
                                  <a:ahLst/>
                                  <a:cxnLst/>
                                  <a:rect l="l" t="t" r="r" b="b"/>
                                  <a:pathLst>
                                    <a:path w="262890" h="135255">
                                      <a:moveTo>
                                        <a:pt x="262547" y="0"/>
                                      </a:moveTo>
                                      <a:lnTo>
                                        <a:pt x="0" y="0"/>
                                      </a:lnTo>
                                      <a:lnTo>
                                        <a:pt x="0" y="134683"/>
                                      </a:lnTo>
                                      <a:lnTo>
                                        <a:pt x="262547" y="134683"/>
                                      </a:lnTo>
                                      <a:lnTo>
                                        <a:pt x="2625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7pt;height:10.65pt;mso-position-horizontal-relative:char;mso-position-vertical-relative:line" id="docshapegroup1" coordorigin="0,0" coordsize="414,213">
                      <v:rect style="position:absolute;left:0;top:0;width:414;height:213" id="docshape2" filled="true" fillcolor="#000000" stroked="false">
                        <v:fill type="solid"/>
                      </v:rect>
                    </v:group>
                  </w:pict>
                </mc:Fallback>
              </mc:AlternateContent>
            </w:r>
            <w:r>
              <w:rPr>
                <w:position w:val="-3"/>
                <w:sz w:val="20"/>
              </w:rPr>
            </w:r>
          </w:p>
        </w:tc>
        <w:tc>
          <w:tcPr>
            <w:tcW w:w="1934" w:type="dxa"/>
          </w:tcPr>
          <w:p>
            <w:pPr>
              <w:pStyle w:val="TableParagraph"/>
              <w:spacing w:line="212" w:lineRule="exact"/>
              <w:rPr>
                <w:position w:val="-3"/>
                <w:sz w:val="20"/>
              </w:rPr>
            </w:pPr>
            <w:r>
              <w:rPr>
                <w:position w:val="-3"/>
                <w:sz w:val="20"/>
              </w:rPr>
              <mc:AlternateContent>
                <mc:Choice Requires="wps">
                  <w:drawing>
                    <wp:inline distT="0" distB="0" distL="0" distR="0">
                      <wp:extent cx="370840" cy="135255"/>
                      <wp:effectExtent l="0" t="0" r="0" b="0"/>
                      <wp:docPr id="4" name="Group 4"/>
                      <wp:cNvGraphicFramePr>
                        <a:graphicFrameLocks/>
                      </wp:cNvGraphicFramePr>
                      <a:graphic>
                        <a:graphicData uri="http://schemas.microsoft.com/office/word/2010/wordprocessingGroup">
                          <wpg:wgp>
                            <wpg:cNvPr id="4" name="Group 4"/>
                            <wpg:cNvGrpSpPr/>
                            <wpg:grpSpPr>
                              <a:xfrm>
                                <a:off x="0" y="0"/>
                                <a:ext cx="370840" cy="135255"/>
                                <a:chExt cx="370840" cy="135255"/>
                              </a:xfrm>
                            </wpg:grpSpPr>
                            <wps:wsp>
                              <wps:cNvPr id="5" name="Graphic 5"/>
                              <wps:cNvSpPr/>
                              <wps:spPr>
                                <a:xfrm>
                                  <a:off x="0" y="0"/>
                                  <a:ext cx="370840" cy="135255"/>
                                </a:xfrm>
                                <a:custGeom>
                                  <a:avLst/>
                                  <a:gdLst/>
                                  <a:ahLst/>
                                  <a:cxnLst/>
                                  <a:rect l="l" t="t" r="r" b="b"/>
                                  <a:pathLst>
                                    <a:path w="370840" h="135255">
                                      <a:moveTo>
                                        <a:pt x="370420" y="0"/>
                                      </a:moveTo>
                                      <a:lnTo>
                                        <a:pt x="0" y="0"/>
                                      </a:lnTo>
                                      <a:lnTo>
                                        <a:pt x="0" y="134683"/>
                                      </a:lnTo>
                                      <a:lnTo>
                                        <a:pt x="370420" y="134683"/>
                                      </a:lnTo>
                                      <a:lnTo>
                                        <a:pt x="3704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2pt;height:10.65pt;mso-position-horizontal-relative:char;mso-position-vertical-relative:line" id="docshapegroup3" coordorigin="0,0" coordsize="584,213">
                      <v:rect style="position:absolute;left:0;top:0;width:584;height:213" id="docshape4" filled="true" fillcolor="#000000" stroked="false">
                        <v:fill type="solid"/>
                      </v:rect>
                    </v:group>
                  </w:pict>
                </mc:Fallback>
              </mc:AlternateContent>
            </w:r>
            <w:r>
              <w:rPr>
                <w:position w:val="-3"/>
                <w:sz w:val="20"/>
              </w:rPr>
            </w:r>
          </w:p>
        </w:tc>
      </w:tr>
      <w:tr>
        <w:trPr>
          <w:trHeight w:val="609" w:hRule="atLeast"/>
        </w:trPr>
        <w:tc>
          <w:tcPr>
            <w:tcW w:w="2364" w:type="dxa"/>
          </w:tcPr>
          <w:p>
            <w:pPr>
              <w:pStyle w:val="TableParagraph"/>
              <w:spacing w:before="221"/>
              <w:ind w:left="19"/>
              <w:rPr>
                <w:sz w:val="23"/>
              </w:rPr>
            </w:pPr>
            <w:r>
              <w:rPr>
                <w:spacing w:val="-2"/>
                <w:sz w:val="23"/>
              </w:rPr>
              <w:t>ClinicalTrials.gov</w:t>
            </w:r>
          </w:p>
        </w:tc>
        <w:tc>
          <w:tcPr>
            <w:tcW w:w="1934" w:type="dxa"/>
          </w:tcPr>
          <w:p>
            <w:pPr>
              <w:pStyle w:val="TableParagraph"/>
              <w:spacing w:before="221"/>
              <w:ind w:left="20"/>
              <w:rPr>
                <w:sz w:val="23"/>
              </w:rPr>
            </w:pPr>
            <w:r>
              <w:rPr>
                <w:sz w:val="23"/>
              </w:rPr>
              <w:t>To</w:t>
            </w:r>
            <w:r>
              <w:rPr>
                <w:spacing w:val="2"/>
                <w:sz w:val="23"/>
              </w:rPr>
              <w:t> </w:t>
            </w:r>
            <w:r>
              <w:rPr>
                <w:sz w:val="23"/>
              </w:rPr>
              <w:t>be</w:t>
            </w:r>
            <w:r>
              <w:rPr>
                <w:spacing w:val="1"/>
                <w:sz w:val="23"/>
              </w:rPr>
              <w:t> </w:t>
            </w:r>
            <w:r>
              <w:rPr>
                <w:spacing w:val="-2"/>
                <w:sz w:val="23"/>
              </w:rPr>
              <w:t>added</w:t>
            </w:r>
          </w:p>
        </w:tc>
      </w:tr>
      <w:tr>
        <w:trPr>
          <w:trHeight w:val="381" w:hRule="atLeast"/>
        </w:trPr>
        <w:tc>
          <w:tcPr>
            <w:tcW w:w="2364" w:type="dxa"/>
          </w:tcPr>
          <w:p>
            <w:pPr>
              <w:pStyle w:val="TableParagraph"/>
              <w:spacing w:line="245" w:lineRule="exact" w:before="116"/>
              <w:ind w:left="19"/>
              <w:rPr>
                <w:sz w:val="23"/>
              </w:rPr>
            </w:pPr>
            <w:r>
              <w:rPr>
                <w:spacing w:val="-4"/>
                <w:sz w:val="23"/>
              </w:rPr>
              <w:t>CTIS</w:t>
            </w:r>
          </w:p>
        </w:tc>
        <w:tc>
          <w:tcPr>
            <w:tcW w:w="1934" w:type="dxa"/>
          </w:tcPr>
          <w:p>
            <w:pPr>
              <w:pStyle w:val="TableParagraph"/>
              <w:spacing w:line="245" w:lineRule="exact" w:before="116"/>
              <w:ind w:left="20"/>
              <w:rPr>
                <w:sz w:val="23"/>
              </w:rPr>
            </w:pPr>
            <w:r>
              <w:rPr>
                <w:sz w:val="23"/>
              </w:rPr>
              <w:t>2025-522054-40-</w:t>
            </w:r>
            <w:r>
              <w:rPr>
                <w:spacing w:val="-5"/>
                <w:sz w:val="23"/>
              </w:rPr>
              <w:t>00</w:t>
            </w:r>
          </w:p>
        </w:tc>
      </w:tr>
    </w:tbl>
    <w:p>
      <w:pPr>
        <w:spacing w:before="242"/>
        <w:ind w:left="267" w:right="0" w:firstLine="0"/>
        <w:jc w:val="left"/>
        <w:rPr>
          <w:sz w:val="23"/>
        </w:rPr>
      </w:pPr>
      <w:r>
        <w:rPr>
          <w:b/>
          <w:sz w:val="23"/>
        </w:rPr>
        <w:t>Approval</w:t>
      </w:r>
      <w:r>
        <w:rPr>
          <w:b/>
          <w:spacing w:val="4"/>
          <w:sz w:val="23"/>
        </w:rPr>
        <w:t> </w:t>
      </w:r>
      <w:r>
        <w:rPr>
          <w:b/>
          <w:sz w:val="23"/>
        </w:rPr>
        <w:t>Date:</w:t>
      </w:r>
      <w:r>
        <w:rPr>
          <w:b/>
          <w:spacing w:val="5"/>
          <w:sz w:val="23"/>
        </w:rPr>
        <w:t> </w:t>
      </w:r>
      <w:r>
        <w:rPr>
          <w:sz w:val="23"/>
        </w:rPr>
        <w:t>04</w:t>
      </w:r>
      <w:r>
        <w:rPr>
          <w:spacing w:val="4"/>
          <w:sz w:val="23"/>
        </w:rPr>
        <w:t> </w:t>
      </w:r>
      <w:r>
        <w:rPr>
          <w:sz w:val="23"/>
        </w:rPr>
        <w:t>Dec</w:t>
      </w:r>
      <w:r>
        <w:rPr>
          <w:spacing w:val="8"/>
          <w:sz w:val="23"/>
        </w:rPr>
        <w:t> </w:t>
      </w:r>
      <w:r>
        <w:rPr>
          <w:spacing w:val="-4"/>
          <w:sz w:val="23"/>
        </w:rPr>
        <w:t>2025</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790215</wp:posOffset>
                </wp:positionH>
                <wp:positionV relativeFrom="paragraph">
                  <wp:posOffset>166357</wp:posOffset>
                </wp:positionV>
                <wp:extent cx="5902960" cy="97790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902960" cy="977900"/>
                        </a:xfrm>
                        <a:prstGeom prst="rect">
                          <a:avLst/>
                        </a:prstGeom>
                        <a:ln w="9260">
                          <a:solidFill>
                            <a:srgbClr val="000000"/>
                          </a:solidFill>
                          <a:prstDash val="solid"/>
                        </a:ln>
                      </wps:spPr>
                      <wps:txbx>
                        <w:txbxContent>
                          <w:p>
                            <w:pPr>
                              <w:spacing w:before="74"/>
                              <w:ind w:left="0" w:right="1" w:firstLine="0"/>
                              <w:jc w:val="center"/>
                              <w:rPr>
                                <w:b/>
                                <w:sz w:val="23"/>
                              </w:rPr>
                            </w:pPr>
                            <w:r>
                              <w:rPr>
                                <w:b/>
                                <w:sz w:val="23"/>
                              </w:rPr>
                              <w:t>CONFIDENTIAL</w:t>
                            </w:r>
                            <w:r>
                              <w:rPr>
                                <w:b/>
                                <w:spacing w:val="16"/>
                                <w:sz w:val="23"/>
                              </w:rPr>
                              <w:t> </w:t>
                            </w:r>
                            <w:r>
                              <w:rPr>
                                <w:b/>
                                <w:spacing w:val="-2"/>
                                <w:sz w:val="23"/>
                              </w:rPr>
                              <w:t>INFORMATION</w:t>
                            </w:r>
                          </w:p>
                          <w:p>
                            <w:pPr>
                              <w:spacing w:line="244" w:lineRule="auto" w:before="6"/>
                              <w:ind w:left="167" w:right="179" w:firstLine="3"/>
                              <w:jc w:val="center"/>
                              <w:rPr>
                                <w:sz w:val="19"/>
                              </w:rPr>
                            </w:pPr>
                            <w:r>
                              <w:rPr>
                                <w:sz w:val="19"/>
                              </w:rPr>
                              <w:t>This document contains confidential information and is proprietary property of Iovance Biotherapeutics, Inc. (sponsor) that must not be disclosed to anyone other than the recipient study staff and members of the participating Health Authorities and Institutional Review Board/Independent Ethics Committee. Any unauthorized use or disclosure of such information without the prior written authorization of the Sponsor or their representative is expressly prohibited.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221676pt;margin-top:13.099024pt;width:464.8pt;height:77pt;mso-position-horizontal-relative:page;mso-position-vertical-relative:paragraph;z-index:-15727616;mso-wrap-distance-left:0;mso-wrap-distance-right:0" type="#_x0000_t202" id="docshape5" filled="false" stroked="true" strokeweight=".72916pt" strokecolor="#000000">
                <v:textbox inset="0,0,0,0">
                  <w:txbxContent>
                    <w:p>
                      <w:pPr>
                        <w:spacing w:before="74"/>
                        <w:ind w:left="0" w:right="1" w:firstLine="0"/>
                        <w:jc w:val="center"/>
                        <w:rPr>
                          <w:b/>
                          <w:sz w:val="23"/>
                        </w:rPr>
                      </w:pPr>
                      <w:r>
                        <w:rPr>
                          <w:b/>
                          <w:sz w:val="23"/>
                        </w:rPr>
                        <w:t>CONFIDENTIAL</w:t>
                      </w:r>
                      <w:r>
                        <w:rPr>
                          <w:b/>
                          <w:spacing w:val="16"/>
                          <w:sz w:val="23"/>
                        </w:rPr>
                        <w:t> </w:t>
                      </w:r>
                      <w:r>
                        <w:rPr>
                          <w:b/>
                          <w:spacing w:val="-2"/>
                          <w:sz w:val="23"/>
                        </w:rPr>
                        <w:t>INFORMATION</w:t>
                      </w:r>
                    </w:p>
                    <w:p>
                      <w:pPr>
                        <w:spacing w:line="244" w:lineRule="auto" w:before="6"/>
                        <w:ind w:left="167" w:right="179" w:firstLine="3"/>
                        <w:jc w:val="center"/>
                        <w:rPr>
                          <w:sz w:val="19"/>
                        </w:rPr>
                      </w:pPr>
                      <w:r>
                        <w:rPr>
                          <w:sz w:val="19"/>
                        </w:rPr>
                        <w:t>This document contains confidential information and is proprietary property of Iovance Biotherapeutics, Inc. (sponsor) that must not be disclosed to anyone other than the recipient study staff and members of the participating Health Authorities and Institutional Review Board/Independent Ethics Committee. Any unauthorized use or disclosure of such information without the prior written authorization of the Sponsor or their representative is expressly prohibited.</w:t>
                      </w:r>
                    </w:p>
                  </w:txbxContent>
                </v:textbox>
                <v:stroke dashstyle="solid"/>
                <w10:wrap type="topAndBottom"/>
              </v:shape>
            </w:pict>
          </mc:Fallback>
        </mc:AlternateContent>
      </w:r>
    </w:p>
    <w:p>
      <w:pPr>
        <w:pStyle w:val="BodyText"/>
        <w:spacing w:after="0"/>
        <w:rPr>
          <w:sz w:val="20"/>
        </w:rPr>
        <w:sectPr>
          <w:type w:val="continuous"/>
          <w:pgSz w:w="11900" w:h="16840"/>
          <w:pgMar w:top="1940" w:bottom="280" w:left="1133" w:right="1275"/>
        </w:sectPr>
      </w:pPr>
    </w:p>
    <w:p>
      <w:pPr>
        <w:pStyle w:val="Heading3"/>
        <w:spacing w:before="187"/>
        <w:ind w:left="267" w:firstLine="0"/>
      </w:pPr>
      <w:bookmarkStart w:name="SPONSOR SIGNATORY" w:id="3"/>
      <w:bookmarkEnd w:id="3"/>
      <w:r>
        <w:rPr>
          <w:b w:val="0"/>
        </w:rPr>
      </w:r>
      <w:r>
        <w:rPr/>
        <w:t>Sponsor</w:t>
      </w:r>
      <w:r>
        <w:rPr>
          <w:spacing w:val="8"/>
        </w:rPr>
        <w:t> </w:t>
      </w:r>
      <w:r>
        <w:rPr>
          <w:spacing w:val="-2"/>
        </w:rPr>
        <w:t>Signatory:</w:t>
      </w:r>
    </w:p>
    <w:p>
      <w:pPr>
        <w:pStyle w:val="BodyText"/>
        <w:spacing w:before="6"/>
        <w:ind w:left="0"/>
        <w:rPr>
          <w:b/>
          <w:sz w:val="3"/>
        </w:rPr>
      </w:pPr>
      <w:r>
        <w:rPr>
          <w:b/>
          <w:sz w:val="3"/>
        </w:rPr>
        <mc:AlternateContent>
          <mc:Choice Requires="wps">
            <w:drawing>
              <wp:anchor distT="0" distB="0" distL="0" distR="0" allowOverlap="1" layoutInCell="1" locked="0" behindDoc="1" simplePos="0" relativeHeight="487589376">
                <wp:simplePos x="0" y="0"/>
                <wp:positionH relativeFrom="page">
                  <wp:posOffset>2125687</wp:posOffset>
                </wp:positionH>
                <wp:positionV relativeFrom="paragraph">
                  <wp:posOffset>41098</wp:posOffset>
                </wp:positionV>
                <wp:extent cx="2324100" cy="10477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324100" cy="1047750"/>
                        </a:xfrm>
                        <a:custGeom>
                          <a:avLst/>
                          <a:gdLst/>
                          <a:ahLst/>
                          <a:cxnLst/>
                          <a:rect l="l" t="t" r="r" b="b"/>
                          <a:pathLst>
                            <a:path w="2324100" h="1047750">
                              <a:moveTo>
                                <a:pt x="2323757" y="0"/>
                              </a:moveTo>
                              <a:lnTo>
                                <a:pt x="0" y="0"/>
                              </a:lnTo>
                              <a:lnTo>
                                <a:pt x="0" y="1047267"/>
                              </a:lnTo>
                              <a:lnTo>
                                <a:pt x="2323757" y="1047267"/>
                              </a:lnTo>
                              <a:lnTo>
                                <a:pt x="2323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7.376999pt;margin-top:3.236123pt;width:182.973pt;height:82.462pt;mso-position-horizontal-relative:page;mso-position-vertical-relative:paragraph;z-index:-15727104;mso-wrap-distance-left:0;mso-wrap-distance-right:0" id="docshape11" filled="true" fillcolor="#000000" stroked="false">
                <v:fill type="solid"/>
                <w10:wrap type="topAndBottom"/>
              </v:rect>
            </w:pict>
          </mc:Fallback>
        </mc:AlternateContent>
      </w:r>
      <w:r>
        <w:rPr>
          <w:b/>
          <w:sz w:val="3"/>
        </w:rPr>
        <mc:AlternateContent>
          <mc:Choice Requires="wps">
            <w:drawing>
              <wp:anchor distT="0" distB="0" distL="0" distR="0" allowOverlap="1" layoutInCell="1" locked="0" behindDoc="1" simplePos="0" relativeHeight="487589888">
                <wp:simplePos x="0" y="0"/>
                <wp:positionH relativeFrom="page">
                  <wp:posOffset>969297</wp:posOffset>
                </wp:positionH>
                <wp:positionV relativeFrom="paragraph">
                  <wp:posOffset>1309590</wp:posOffset>
                </wp:positionV>
                <wp:extent cx="3543300" cy="63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3543300" cy="6350"/>
                        </a:xfrm>
                        <a:custGeom>
                          <a:avLst/>
                          <a:gdLst/>
                          <a:ahLst/>
                          <a:cxnLst/>
                          <a:rect l="l" t="t" r="r" b="b"/>
                          <a:pathLst>
                            <a:path w="3543300" h="6350">
                              <a:moveTo>
                                <a:pt x="3543251" y="0"/>
                              </a:moveTo>
                              <a:lnTo>
                                <a:pt x="0" y="0"/>
                              </a:lnTo>
                              <a:lnTo>
                                <a:pt x="0" y="5926"/>
                              </a:lnTo>
                              <a:lnTo>
                                <a:pt x="3543251" y="5926"/>
                              </a:lnTo>
                              <a:lnTo>
                                <a:pt x="3543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322662pt;margin-top:103.117355pt;width:278.996161pt;height:.466663pt;mso-position-horizontal-relative:page;mso-position-vertical-relative:paragraph;z-index:-15726592;mso-wrap-distance-left:0;mso-wrap-distance-right:0" id="docshape12" filled="true" fillcolor="#000000" stroked="false">
                <v:fill type="solid"/>
                <w10:wrap type="topAndBottom"/>
              </v:rect>
            </w:pict>
          </mc:Fallback>
        </mc:AlternateContent>
      </w:r>
      <w:r>
        <w:rPr>
          <w:b/>
          <w:sz w:val="3"/>
        </w:rPr>
        <mc:AlternateContent>
          <mc:Choice Requires="wps">
            <w:drawing>
              <wp:anchor distT="0" distB="0" distL="0" distR="0" allowOverlap="1" layoutInCell="1" locked="0" behindDoc="1" simplePos="0" relativeHeight="487590400">
                <wp:simplePos x="0" y="0"/>
                <wp:positionH relativeFrom="page">
                  <wp:posOffset>4758454</wp:posOffset>
                </wp:positionH>
                <wp:positionV relativeFrom="paragraph">
                  <wp:posOffset>1309590</wp:posOffset>
                </wp:positionV>
                <wp:extent cx="1831975"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31975" cy="6350"/>
                        </a:xfrm>
                        <a:custGeom>
                          <a:avLst/>
                          <a:gdLst/>
                          <a:ahLst/>
                          <a:cxnLst/>
                          <a:rect l="l" t="t" r="r" b="b"/>
                          <a:pathLst>
                            <a:path w="1831975" h="6350">
                              <a:moveTo>
                                <a:pt x="1831570" y="0"/>
                              </a:moveTo>
                              <a:lnTo>
                                <a:pt x="0" y="0"/>
                              </a:lnTo>
                              <a:lnTo>
                                <a:pt x="0" y="5926"/>
                              </a:lnTo>
                              <a:lnTo>
                                <a:pt x="1831570" y="5926"/>
                              </a:lnTo>
                              <a:lnTo>
                                <a:pt x="1831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4.681427pt;margin-top:103.117355pt;width:144.218178pt;height:.466663pt;mso-position-horizontal-relative:page;mso-position-vertical-relative:paragraph;z-index:-15726080;mso-wrap-distance-left:0;mso-wrap-distance-right:0" id="docshape13" filled="true" fillcolor="#000000" stroked="false">
                <v:fill type="solid"/>
                <w10:wrap type="topAndBottom"/>
              </v:rect>
            </w:pict>
          </mc:Fallback>
        </mc:AlternateContent>
      </w:r>
    </w:p>
    <w:p>
      <w:pPr>
        <w:pStyle w:val="BodyText"/>
        <w:spacing w:before="94"/>
        <w:ind w:left="0"/>
        <w:rPr>
          <w:b/>
          <w:sz w:val="20"/>
        </w:rPr>
      </w:pPr>
    </w:p>
    <w:p>
      <w:pPr>
        <w:pStyle w:val="Heading3"/>
        <w:spacing w:before="123"/>
        <w:ind w:left="0" w:right="2559" w:firstLine="0"/>
        <w:jc w:val="right"/>
      </w:pPr>
      <w:r>
        <w:rPr>
          <w:spacing w:val="-4"/>
        </w:rPr>
        <w:t>Date</w:t>
      </w:r>
    </w:p>
    <w:p>
      <w:pPr>
        <w:pStyle w:val="BodyText"/>
        <w:spacing w:before="5"/>
        <w:ind w:left="0"/>
        <w:rPr>
          <w:b/>
          <w:sz w:val="15"/>
        </w:rPr>
      </w:pPr>
      <w:r>
        <w:rPr>
          <w:b/>
          <w:sz w:val="15"/>
        </w:rPr>
        <mc:AlternateContent>
          <mc:Choice Requires="wps">
            <w:drawing>
              <wp:anchor distT="0" distB="0" distL="0" distR="0" allowOverlap="1" layoutInCell="1" locked="0" behindDoc="1" simplePos="0" relativeHeight="487590912">
                <wp:simplePos x="0" y="0"/>
                <wp:positionH relativeFrom="page">
                  <wp:posOffset>1023280</wp:posOffset>
                </wp:positionH>
                <wp:positionV relativeFrom="paragraph">
                  <wp:posOffset>128562</wp:posOffset>
                </wp:positionV>
                <wp:extent cx="2809875" cy="13271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809875" cy="132715"/>
                        </a:xfrm>
                        <a:custGeom>
                          <a:avLst/>
                          <a:gdLst/>
                          <a:ahLst/>
                          <a:cxnLst/>
                          <a:rect l="l" t="t" r="r" b="b"/>
                          <a:pathLst>
                            <a:path w="2809875" h="132715">
                              <a:moveTo>
                                <a:pt x="2809341" y="0"/>
                              </a:moveTo>
                              <a:lnTo>
                                <a:pt x="0" y="0"/>
                              </a:lnTo>
                              <a:lnTo>
                                <a:pt x="0" y="132308"/>
                              </a:lnTo>
                              <a:lnTo>
                                <a:pt x="2809341" y="132308"/>
                              </a:lnTo>
                              <a:lnTo>
                                <a:pt x="28093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573303pt;margin-top:10.123006pt;width:221.208pt;height:10.418pt;mso-position-horizontal-relative:page;mso-position-vertical-relative:paragraph;z-index:-15725568;mso-wrap-distance-left:0;mso-wrap-distance-right:0" id="docshape14" filled="true" fillcolor="#000000" stroked="false">
                <v:fill type="solid"/>
                <w10:wrap type="topAndBottom"/>
              </v:rect>
            </w:pict>
          </mc:Fallback>
        </mc:AlternateContent>
      </w:r>
    </w:p>
    <w:p>
      <w:pPr>
        <w:pStyle w:val="BodyText"/>
        <w:spacing w:before="0"/>
        <w:ind w:left="0"/>
        <w:rPr>
          <w:b/>
        </w:rPr>
      </w:pPr>
    </w:p>
    <w:p>
      <w:pPr>
        <w:pStyle w:val="BodyText"/>
        <w:spacing w:before="80"/>
        <w:ind w:left="0"/>
        <w:rPr>
          <w:b/>
        </w:rPr>
      </w:pPr>
    </w:p>
    <w:p>
      <w:pPr>
        <w:pStyle w:val="BodyText"/>
        <w:spacing w:before="0"/>
        <w:ind w:left="267"/>
      </w:pPr>
      <w:r>
        <w:rPr/>
        <mc:AlternateContent>
          <mc:Choice Requires="wps">
            <w:drawing>
              <wp:anchor distT="0" distB="0" distL="0" distR="0" allowOverlap="1" layoutInCell="1" locked="0" behindDoc="0" simplePos="0" relativeHeight="15732224">
                <wp:simplePos x="0" y="0"/>
                <wp:positionH relativeFrom="page">
                  <wp:posOffset>1023280</wp:posOffset>
                </wp:positionH>
                <wp:positionV relativeFrom="paragraph">
                  <wp:posOffset>-766434</wp:posOffset>
                </wp:positionV>
                <wp:extent cx="1394460" cy="13271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394460" cy="132715"/>
                        </a:xfrm>
                        <a:custGeom>
                          <a:avLst/>
                          <a:gdLst/>
                          <a:ahLst/>
                          <a:cxnLst/>
                          <a:rect l="l" t="t" r="r" b="b"/>
                          <a:pathLst>
                            <a:path w="1394460" h="132715">
                              <a:moveTo>
                                <a:pt x="1393901" y="0"/>
                              </a:moveTo>
                              <a:lnTo>
                                <a:pt x="0" y="0"/>
                              </a:lnTo>
                              <a:lnTo>
                                <a:pt x="0" y="132308"/>
                              </a:lnTo>
                              <a:lnTo>
                                <a:pt x="1393901" y="132308"/>
                              </a:lnTo>
                              <a:lnTo>
                                <a:pt x="13939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573303pt;margin-top:-60.349155pt;width:109.756pt;height:10.418pt;mso-position-horizontal-relative:page;mso-position-vertical-relative:paragraph;z-index:15732224" id="docshape15" filled="true" fillcolor="#000000" stroked="false">
                <v:fill type="solid"/>
                <w10:wrap type="none"/>
              </v:rect>
            </w:pict>
          </mc:Fallback>
        </mc:AlternateContent>
      </w:r>
      <w:r>
        <w:rPr/>
        <w:t>Medical</w:t>
      </w:r>
      <w:r>
        <w:rPr>
          <w:spacing w:val="6"/>
        </w:rPr>
        <w:t> </w:t>
      </w:r>
      <w:r>
        <w:rPr/>
        <w:t>monitor</w:t>
      </w:r>
      <w:r>
        <w:rPr>
          <w:spacing w:val="5"/>
        </w:rPr>
        <w:t> </w:t>
      </w:r>
      <w:r>
        <w:rPr/>
        <w:t>contact</w:t>
      </w:r>
      <w:r>
        <w:rPr>
          <w:spacing w:val="10"/>
        </w:rPr>
        <w:t> </w:t>
      </w:r>
      <w:r>
        <w:rPr/>
        <w:t>information</w:t>
      </w:r>
      <w:r>
        <w:rPr>
          <w:spacing w:val="6"/>
        </w:rPr>
        <w:t> </w:t>
      </w:r>
      <w:r>
        <w:rPr/>
        <w:t>will</w:t>
      </w:r>
      <w:r>
        <w:rPr>
          <w:spacing w:val="6"/>
        </w:rPr>
        <w:t> </w:t>
      </w:r>
      <w:r>
        <w:rPr/>
        <w:t>be</w:t>
      </w:r>
      <w:r>
        <w:rPr>
          <w:spacing w:val="5"/>
        </w:rPr>
        <w:t> </w:t>
      </w:r>
      <w:r>
        <w:rPr/>
        <w:t>provided</w:t>
      </w:r>
      <w:r>
        <w:rPr>
          <w:spacing w:val="5"/>
        </w:rPr>
        <w:t> </w:t>
      </w:r>
      <w:r>
        <w:rPr>
          <w:spacing w:val="-2"/>
        </w:rPr>
        <w:t>separately.</w:t>
      </w:r>
    </w:p>
    <w:p>
      <w:pPr>
        <w:pStyle w:val="BodyText"/>
        <w:spacing w:after="0"/>
        <w:sectPr>
          <w:headerReference w:type="default" r:id="rId6"/>
          <w:footerReference w:type="default" r:id="rId7"/>
          <w:pgSz w:w="11900" w:h="16840"/>
          <w:pgMar w:header="1429" w:footer="1549" w:top="1940" w:bottom="1740" w:left="1133" w:right="1275"/>
          <w:pgNumType w:start="2"/>
        </w:sectPr>
      </w:pPr>
    </w:p>
    <w:p>
      <w:pPr>
        <w:pStyle w:val="Heading1"/>
        <w:spacing w:before="182"/>
        <w:ind w:left="267" w:firstLine="0"/>
      </w:pPr>
      <w:r>
        <w:rPr/>
        <w:t>PROTOCOL</w:t>
      </w:r>
      <w:r>
        <w:rPr>
          <w:spacing w:val="3"/>
        </w:rPr>
        <w:t> </w:t>
      </w:r>
      <w:r>
        <w:rPr/>
        <w:t>AMENDMENT</w:t>
      </w:r>
      <w:r>
        <w:rPr>
          <w:spacing w:val="7"/>
        </w:rPr>
        <w:t> </w:t>
      </w:r>
      <w:r>
        <w:rPr/>
        <w:t>SUMMARY</w:t>
      </w:r>
      <w:r>
        <w:rPr>
          <w:spacing w:val="5"/>
        </w:rPr>
        <w:t> </w:t>
      </w:r>
      <w:r>
        <w:rPr/>
        <w:t>OF</w:t>
      </w:r>
      <w:r>
        <w:rPr>
          <w:spacing w:val="4"/>
        </w:rPr>
        <w:t> </w:t>
      </w:r>
      <w:r>
        <w:rPr>
          <w:spacing w:val="-2"/>
        </w:rPr>
        <w:t>CHANGES</w:t>
      </w:r>
    </w:p>
    <w:p>
      <w:pPr>
        <w:pStyle w:val="BodyText"/>
        <w:spacing w:before="124"/>
        <w:ind w:left="267"/>
      </w:pPr>
      <w:bookmarkStart w:name="PROTOCOL AMENDMENT SUMMARY OF CHANGES" w:id="4"/>
      <w:bookmarkEnd w:id="4"/>
      <w:r>
        <w:rPr/>
      </w:r>
      <w:bookmarkStart w:name="_bookmark1" w:id="5"/>
      <w:bookmarkEnd w:id="5"/>
      <w:r>
        <w:rPr/>
      </w:r>
      <w:r>
        <w:rPr/>
        <w:t>This</w:t>
      </w:r>
      <w:r>
        <w:rPr>
          <w:spacing w:val="3"/>
        </w:rPr>
        <w:t> </w:t>
      </w:r>
      <w:r>
        <w:rPr/>
        <w:t>is</w:t>
      </w:r>
      <w:r>
        <w:rPr>
          <w:spacing w:val="4"/>
        </w:rPr>
        <w:t> </w:t>
      </w:r>
      <w:r>
        <w:rPr/>
        <w:t>the</w:t>
      </w:r>
      <w:r>
        <w:rPr>
          <w:spacing w:val="3"/>
        </w:rPr>
        <w:t> </w:t>
      </w:r>
      <w:r>
        <w:rPr/>
        <w:t>first</w:t>
      </w:r>
      <w:r>
        <w:rPr>
          <w:spacing w:val="4"/>
        </w:rPr>
        <w:t> </w:t>
      </w:r>
      <w:r>
        <w:rPr/>
        <w:t>protocol</w:t>
      </w:r>
      <w:r>
        <w:rPr>
          <w:spacing w:val="3"/>
        </w:rPr>
        <w:t> </w:t>
      </w:r>
      <w:r>
        <w:rPr>
          <w:spacing w:val="-2"/>
        </w:rPr>
        <w:t>amendment.</w:t>
      </w:r>
    </w:p>
    <w:p>
      <w:pPr>
        <w:pStyle w:val="BodyText"/>
        <w:spacing w:before="112"/>
        <w:ind w:left="0"/>
        <w:rPr>
          <w:sz w:val="20"/>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9"/>
        <w:gridCol w:w="4285"/>
      </w:tblGrid>
      <w:tr>
        <w:trPr>
          <w:trHeight w:val="339" w:hRule="atLeast"/>
        </w:trPr>
        <w:tc>
          <w:tcPr>
            <w:tcW w:w="8854" w:type="dxa"/>
            <w:gridSpan w:val="2"/>
          </w:tcPr>
          <w:p>
            <w:pPr>
              <w:pStyle w:val="TableParagraph"/>
              <w:spacing w:before="44"/>
              <w:ind w:left="104"/>
              <w:rPr>
                <w:b/>
                <w:sz w:val="19"/>
              </w:rPr>
            </w:pPr>
            <w:r>
              <w:rPr>
                <w:b/>
                <w:sz w:val="19"/>
              </w:rPr>
              <w:t>DOCUMENT</w:t>
            </w:r>
            <w:r>
              <w:rPr>
                <w:b/>
                <w:spacing w:val="11"/>
                <w:sz w:val="19"/>
              </w:rPr>
              <w:t> </w:t>
            </w:r>
            <w:r>
              <w:rPr>
                <w:b/>
                <w:spacing w:val="-2"/>
                <w:sz w:val="19"/>
              </w:rPr>
              <w:t>HISTORY</w:t>
            </w:r>
          </w:p>
        </w:tc>
      </w:tr>
      <w:tr>
        <w:trPr>
          <w:trHeight w:val="300" w:hRule="atLeast"/>
        </w:trPr>
        <w:tc>
          <w:tcPr>
            <w:tcW w:w="4569" w:type="dxa"/>
          </w:tcPr>
          <w:p>
            <w:pPr>
              <w:pStyle w:val="TableParagraph"/>
              <w:spacing w:before="44"/>
              <w:ind w:left="104"/>
              <w:rPr>
                <w:b/>
                <w:sz w:val="19"/>
              </w:rPr>
            </w:pPr>
            <w:r>
              <w:rPr>
                <w:b/>
                <w:spacing w:val="-2"/>
                <w:sz w:val="19"/>
              </w:rPr>
              <w:t>Document</w:t>
            </w:r>
          </w:p>
        </w:tc>
        <w:tc>
          <w:tcPr>
            <w:tcW w:w="4285" w:type="dxa"/>
          </w:tcPr>
          <w:p>
            <w:pPr>
              <w:pStyle w:val="TableParagraph"/>
              <w:spacing w:before="44"/>
              <w:ind w:left="104"/>
              <w:rPr>
                <w:b/>
                <w:sz w:val="19"/>
              </w:rPr>
            </w:pPr>
            <w:r>
              <w:rPr>
                <w:b/>
                <w:spacing w:val="-4"/>
                <w:sz w:val="19"/>
              </w:rPr>
              <w:t>Date</w:t>
            </w:r>
          </w:p>
        </w:tc>
      </w:tr>
      <w:tr>
        <w:trPr>
          <w:trHeight w:val="223" w:hRule="atLeast"/>
        </w:trPr>
        <w:tc>
          <w:tcPr>
            <w:tcW w:w="4569" w:type="dxa"/>
          </w:tcPr>
          <w:p>
            <w:pPr>
              <w:pStyle w:val="TableParagraph"/>
              <w:spacing w:line="199" w:lineRule="exact" w:before="4"/>
              <w:ind w:left="104"/>
              <w:rPr>
                <w:sz w:val="19"/>
              </w:rPr>
            </w:pPr>
            <w:r>
              <w:rPr>
                <w:sz w:val="19"/>
              </w:rPr>
              <w:t>Amendment</w:t>
            </w:r>
            <w:r>
              <w:rPr>
                <w:spacing w:val="3"/>
                <w:sz w:val="19"/>
              </w:rPr>
              <w:t> </w:t>
            </w:r>
            <w:r>
              <w:rPr>
                <w:sz w:val="19"/>
              </w:rPr>
              <w:t>0.1</w:t>
            </w:r>
            <w:r>
              <w:rPr>
                <w:spacing w:val="8"/>
                <w:sz w:val="19"/>
              </w:rPr>
              <w:t> </w:t>
            </w:r>
            <w:r>
              <w:rPr>
                <w:sz w:val="19"/>
              </w:rPr>
              <w:t>EU-1</w:t>
            </w:r>
            <w:r>
              <w:rPr>
                <w:spacing w:val="7"/>
                <w:sz w:val="19"/>
              </w:rPr>
              <w:t> </w:t>
            </w:r>
            <w:r>
              <w:rPr>
                <w:sz w:val="19"/>
              </w:rPr>
              <w:t>(EU-specific</w:t>
            </w:r>
            <w:r>
              <w:rPr>
                <w:spacing w:val="5"/>
                <w:sz w:val="19"/>
              </w:rPr>
              <w:t> </w:t>
            </w:r>
            <w:r>
              <w:rPr>
                <w:sz w:val="19"/>
              </w:rPr>
              <w:t>v</w:t>
            </w:r>
            <w:r>
              <w:rPr>
                <w:spacing w:val="8"/>
                <w:sz w:val="19"/>
              </w:rPr>
              <w:t> </w:t>
            </w:r>
            <w:r>
              <w:rPr>
                <w:spacing w:val="-4"/>
                <w:sz w:val="19"/>
              </w:rPr>
              <w:t>1.1)</w:t>
            </w:r>
          </w:p>
        </w:tc>
        <w:tc>
          <w:tcPr>
            <w:tcW w:w="4285" w:type="dxa"/>
          </w:tcPr>
          <w:p>
            <w:pPr>
              <w:pStyle w:val="TableParagraph"/>
              <w:spacing w:line="199" w:lineRule="exact" w:before="4"/>
              <w:ind w:left="104"/>
              <w:rPr>
                <w:sz w:val="19"/>
              </w:rPr>
            </w:pPr>
            <w:r>
              <w:rPr>
                <w:sz w:val="19"/>
              </w:rPr>
              <w:t>04</w:t>
            </w:r>
            <w:r>
              <w:rPr>
                <w:spacing w:val="4"/>
                <w:sz w:val="19"/>
              </w:rPr>
              <w:t> </w:t>
            </w:r>
            <w:r>
              <w:rPr>
                <w:sz w:val="19"/>
              </w:rPr>
              <w:t>Dec</w:t>
            </w:r>
            <w:r>
              <w:rPr>
                <w:spacing w:val="5"/>
                <w:sz w:val="19"/>
              </w:rPr>
              <w:t> </w:t>
            </w:r>
            <w:r>
              <w:rPr>
                <w:spacing w:val="-4"/>
                <w:sz w:val="19"/>
              </w:rPr>
              <w:t>2025</w:t>
            </w:r>
          </w:p>
        </w:tc>
      </w:tr>
      <w:tr>
        <w:trPr>
          <w:trHeight w:val="223" w:hRule="atLeast"/>
        </w:trPr>
        <w:tc>
          <w:tcPr>
            <w:tcW w:w="4569" w:type="dxa"/>
          </w:tcPr>
          <w:p>
            <w:pPr>
              <w:pStyle w:val="TableParagraph"/>
              <w:spacing w:line="199" w:lineRule="exact" w:before="4"/>
              <w:ind w:left="104"/>
              <w:rPr>
                <w:sz w:val="19"/>
              </w:rPr>
            </w:pPr>
            <w:r>
              <w:rPr>
                <w:sz w:val="19"/>
              </w:rPr>
              <w:t>Original</w:t>
            </w:r>
            <w:r>
              <w:rPr>
                <w:spacing w:val="8"/>
                <w:sz w:val="19"/>
              </w:rPr>
              <w:t> </w:t>
            </w:r>
            <w:r>
              <w:rPr>
                <w:sz w:val="19"/>
              </w:rPr>
              <w:t>Protocol</w:t>
            </w:r>
            <w:r>
              <w:rPr>
                <w:spacing w:val="9"/>
                <w:sz w:val="19"/>
              </w:rPr>
              <w:t> </w:t>
            </w:r>
            <w:r>
              <w:rPr>
                <w:spacing w:val="-2"/>
                <w:sz w:val="19"/>
              </w:rPr>
              <w:t>(v1.0)</w:t>
            </w:r>
          </w:p>
        </w:tc>
        <w:tc>
          <w:tcPr>
            <w:tcW w:w="4285" w:type="dxa"/>
          </w:tcPr>
          <w:p>
            <w:pPr>
              <w:pStyle w:val="TableParagraph"/>
              <w:spacing w:line="199" w:lineRule="exact" w:before="4"/>
              <w:ind w:left="104"/>
              <w:rPr>
                <w:sz w:val="19"/>
              </w:rPr>
            </w:pPr>
            <w:r>
              <w:rPr>
                <w:sz w:val="19"/>
              </w:rPr>
              <w:t>31</w:t>
            </w:r>
            <w:r>
              <w:rPr>
                <w:spacing w:val="4"/>
                <w:sz w:val="19"/>
              </w:rPr>
              <w:t> </w:t>
            </w:r>
            <w:r>
              <w:rPr>
                <w:sz w:val="19"/>
              </w:rPr>
              <w:t>Mar</w:t>
            </w:r>
            <w:r>
              <w:rPr>
                <w:spacing w:val="4"/>
                <w:sz w:val="19"/>
              </w:rPr>
              <w:t> </w:t>
            </w:r>
            <w:r>
              <w:rPr>
                <w:spacing w:val="-4"/>
                <w:sz w:val="19"/>
              </w:rPr>
              <w:t>2025</w:t>
            </w:r>
          </w:p>
        </w:tc>
      </w:tr>
    </w:tbl>
    <w:p>
      <w:pPr>
        <w:pStyle w:val="Heading3"/>
        <w:spacing w:before="125"/>
        <w:ind w:left="267" w:firstLine="0"/>
      </w:pPr>
      <w:r>
        <w:rPr/>
        <w:t>Current</w:t>
      </w:r>
      <w:r>
        <w:rPr>
          <w:spacing w:val="5"/>
        </w:rPr>
        <w:t> </w:t>
      </w:r>
      <w:r>
        <w:rPr>
          <w:spacing w:val="-2"/>
        </w:rPr>
        <w:t>Amendment</w:t>
      </w:r>
    </w:p>
    <w:p>
      <w:pPr>
        <w:pStyle w:val="BodyText"/>
        <w:spacing w:before="125"/>
        <w:ind w:left="267"/>
      </w:pPr>
      <w:r>
        <w:rPr/>
        <w:t>The</w:t>
      </w:r>
      <w:r>
        <w:rPr>
          <w:spacing w:val="3"/>
        </w:rPr>
        <w:t> </w:t>
      </w:r>
      <w:r>
        <w:rPr/>
        <w:t>table</w:t>
      </w:r>
      <w:r>
        <w:rPr>
          <w:spacing w:val="3"/>
        </w:rPr>
        <w:t> </w:t>
      </w:r>
      <w:r>
        <w:rPr/>
        <w:t>below</w:t>
      </w:r>
      <w:r>
        <w:rPr>
          <w:spacing w:val="4"/>
        </w:rPr>
        <w:t> </w:t>
      </w:r>
      <w:r>
        <w:rPr/>
        <w:t>describes</w:t>
      </w:r>
      <w:r>
        <w:rPr>
          <w:spacing w:val="4"/>
        </w:rPr>
        <w:t> </w:t>
      </w:r>
      <w:r>
        <w:rPr/>
        <w:t>the</w:t>
      </w:r>
      <w:r>
        <w:rPr>
          <w:spacing w:val="5"/>
        </w:rPr>
        <w:t> </w:t>
      </w:r>
      <w:r>
        <w:rPr/>
        <w:t>current</w:t>
      </w:r>
      <w:r>
        <w:rPr>
          <w:spacing w:val="7"/>
        </w:rPr>
        <w:t> </w:t>
      </w:r>
      <w:r>
        <w:rPr>
          <w:spacing w:val="-2"/>
        </w:rPr>
        <w:t>amendment.</w:t>
      </w:r>
    </w:p>
    <w:p>
      <w:pPr>
        <w:pStyle w:val="BodyText"/>
        <w:spacing w:before="1"/>
        <w:ind w:left="0"/>
        <w:rPr>
          <w:sz w:val="10"/>
        </w:rPr>
      </w:pPr>
    </w:p>
    <w:tbl>
      <w:tblPr>
        <w:tblW w:w="0" w:type="auto"/>
        <w:jc w:val="left"/>
        <w:tblInd w:w="2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43"/>
        <w:gridCol w:w="1861"/>
        <w:gridCol w:w="4781"/>
      </w:tblGrid>
      <w:tr>
        <w:trPr>
          <w:trHeight w:val="930" w:hRule="atLeast"/>
        </w:trPr>
        <w:tc>
          <w:tcPr>
            <w:tcW w:w="2443" w:type="dxa"/>
          </w:tcPr>
          <w:p>
            <w:pPr>
              <w:pStyle w:val="TableParagraph"/>
              <w:spacing w:line="247" w:lineRule="auto" w:before="62"/>
              <w:ind w:left="104"/>
              <w:rPr>
                <w:b/>
                <w:sz w:val="21"/>
              </w:rPr>
            </w:pPr>
            <w:r>
              <w:rPr>
                <w:b/>
                <w:sz w:val="21"/>
              </w:rPr>
              <w:t>Approximate # </w:t>
            </w:r>
            <w:r>
              <w:rPr>
                <w:b/>
                <w:sz w:val="21"/>
              </w:rPr>
              <w:t>Enrolled at Time of Sponsor </w:t>
            </w:r>
            <w:r>
              <w:rPr>
                <w:b/>
                <w:spacing w:val="-2"/>
                <w:sz w:val="21"/>
              </w:rPr>
              <w:t>Approval:</w:t>
            </w:r>
          </w:p>
        </w:tc>
        <w:tc>
          <w:tcPr>
            <w:tcW w:w="6642" w:type="dxa"/>
            <w:gridSpan w:val="2"/>
          </w:tcPr>
          <w:p>
            <w:pPr>
              <w:pStyle w:val="TableParagraph"/>
              <w:spacing w:line="247" w:lineRule="auto" w:before="62"/>
              <w:ind w:left="105" w:right="85"/>
              <w:rPr>
                <w:sz w:val="21"/>
              </w:rPr>
            </w:pPr>
            <w:r>
              <w:rPr>
                <w:sz w:val="21"/>
              </w:rPr>
              <w:t>No participants had been enrolled in the study when this country-specific amendment was finalized.</w:t>
            </w:r>
          </w:p>
        </w:tc>
      </w:tr>
      <w:tr>
        <w:trPr>
          <w:trHeight w:val="855" w:hRule="atLeast"/>
        </w:trPr>
        <w:tc>
          <w:tcPr>
            <w:tcW w:w="2443" w:type="dxa"/>
          </w:tcPr>
          <w:p>
            <w:pPr>
              <w:pStyle w:val="TableParagraph"/>
              <w:spacing w:line="244" w:lineRule="auto" w:before="62"/>
              <w:ind w:left="104" w:right="211"/>
              <w:rPr>
                <w:b/>
                <w:sz w:val="21"/>
              </w:rPr>
            </w:pPr>
            <w:r>
              <w:rPr>
                <w:b/>
                <w:sz w:val="21"/>
              </w:rPr>
              <w:t>Reason for </w:t>
            </w:r>
            <w:r>
              <w:rPr>
                <w:b/>
                <w:spacing w:val="-2"/>
                <w:sz w:val="21"/>
              </w:rPr>
              <w:t>Amendment:</w:t>
            </w:r>
          </w:p>
        </w:tc>
        <w:tc>
          <w:tcPr>
            <w:tcW w:w="6642" w:type="dxa"/>
            <w:gridSpan w:val="2"/>
          </w:tcPr>
          <w:p>
            <w:pPr>
              <w:pStyle w:val="TableParagraph"/>
              <w:spacing w:line="244" w:lineRule="auto" w:before="62"/>
              <w:ind w:left="105" w:right="85"/>
              <w:rPr>
                <w:sz w:val="21"/>
              </w:rPr>
            </w:pPr>
            <w:r>
              <w:rPr>
                <w:sz w:val="21"/>
              </w:rPr>
              <w:t>The changes introduced in this amendment are in response to the Clinical Trial Regulation (CTR) Part 1 Assessment Requests for Information dated 23 Oct 2025 and 12 Nov 2025.</w:t>
            </w:r>
          </w:p>
        </w:tc>
      </w:tr>
      <w:tr>
        <w:trPr>
          <w:trHeight w:val="362" w:hRule="atLeast"/>
        </w:trPr>
        <w:tc>
          <w:tcPr>
            <w:tcW w:w="2443" w:type="dxa"/>
          </w:tcPr>
          <w:p>
            <w:pPr>
              <w:pStyle w:val="TableParagraph"/>
              <w:spacing w:before="62"/>
              <w:ind w:left="104"/>
              <w:rPr>
                <w:b/>
                <w:sz w:val="21"/>
              </w:rPr>
            </w:pPr>
            <w:r>
              <w:rPr>
                <w:b/>
                <w:sz w:val="21"/>
              </w:rPr>
              <w:t>Amendment</w:t>
            </w:r>
            <w:r>
              <w:rPr>
                <w:b/>
                <w:spacing w:val="19"/>
                <w:sz w:val="21"/>
              </w:rPr>
              <w:t> </w:t>
            </w:r>
            <w:r>
              <w:rPr>
                <w:b/>
                <w:spacing w:val="-2"/>
                <w:sz w:val="21"/>
              </w:rPr>
              <w:t>Summary:</w:t>
            </w:r>
          </w:p>
        </w:tc>
        <w:tc>
          <w:tcPr>
            <w:tcW w:w="6642" w:type="dxa"/>
            <w:gridSpan w:val="2"/>
          </w:tcPr>
          <w:p>
            <w:pPr>
              <w:pStyle w:val="TableParagraph"/>
              <w:rPr>
                <w:sz w:val="20"/>
              </w:rPr>
            </w:pPr>
          </w:p>
        </w:tc>
      </w:tr>
      <w:tr>
        <w:trPr>
          <w:trHeight w:val="852" w:hRule="atLeast"/>
        </w:trPr>
        <w:tc>
          <w:tcPr>
            <w:tcW w:w="4304" w:type="dxa"/>
            <w:gridSpan w:val="2"/>
          </w:tcPr>
          <w:p>
            <w:pPr>
              <w:pStyle w:val="TableParagraph"/>
              <w:spacing w:line="244" w:lineRule="auto" w:before="60"/>
              <w:ind w:left="104" w:right="166"/>
              <w:rPr>
                <w:sz w:val="21"/>
              </w:rPr>
            </w:pPr>
            <w:r>
              <w:rPr>
                <w:sz w:val="21"/>
              </w:rPr>
              <w:t>Is this amendment likely to have a substantial impact on the safety or rights of the </w:t>
            </w:r>
            <w:r>
              <w:rPr>
                <w:spacing w:val="-2"/>
                <w:sz w:val="21"/>
              </w:rPr>
              <w:t>participants?</w:t>
            </w:r>
          </w:p>
        </w:tc>
        <w:tc>
          <w:tcPr>
            <w:tcW w:w="4781" w:type="dxa"/>
          </w:tcPr>
          <w:p>
            <w:pPr>
              <w:pStyle w:val="TableParagraph"/>
              <w:spacing w:before="62"/>
              <w:ind w:left="106"/>
              <w:rPr>
                <w:sz w:val="21"/>
              </w:rPr>
            </w:pPr>
            <w:r>
              <w:rPr>
                <w:spacing w:val="-5"/>
                <w:sz w:val="21"/>
              </w:rPr>
              <w:t>No</w:t>
            </w:r>
          </w:p>
        </w:tc>
      </w:tr>
      <w:tr>
        <w:trPr>
          <w:trHeight w:val="855" w:hRule="atLeast"/>
        </w:trPr>
        <w:tc>
          <w:tcPr>
            <w:tcW w:w="4304" w:type="dxa"/>
            <w:gridSpan w:val="2"/>
          </w:tcPr>
          <w:p>
            <w:pPr>
              <w:pStyle w:val="TableParagraph"/>
              <w:spacing w:line="247" w:lineRule="auto" w:before="60"/>
              <w:ind w:left="104" w:right="269"/>
              <w:jc w:val="both"/>
              <w:rPr>
                <w:sz w:val="21"/>
              </w:rPr>
            </w:pPr>
            <w:r>
              <w:rPr>
                <w:sz w:val="21"/>
              </w:rPr>
              <w:t>Is this amendment likely to have a substantial impact on the reliability and robustness of the data generated in the clinical trial?</w:t>
            </w:r>
          </w:p>
        </w:tc>
        <w:tc>
          <w:tcPr>
            <w:tcW w:w="4781" w:type="dxa"/>
          </w:tcPr>
          <w:p>
            <w:pPr>
              <w:pStyle w:val="TableParagraph"/>
              <w:spacing w:before="62"/>
              <w:ind w:left="106"/>
              <w:rPr>
                <w:sz w:val="21"/>
              </w:rPr>
            </w:pPr>
            <w:r>
              <w:rPr>
                <w:spacing w:val="-5"/>
                <w:sz w:val="21"/>
              </w:rPr>
              <w:t>No</w:t>
            </w:r>
          </w:p>
        </w:tc>
      </w:tr>
    </w:tbl>
    <w:p>
      <w:pPr>
        <w:pStyle w:val="BodyText"/>
        <w:spacing w:before="249"/>
        <w:ind w:left="0"/>
      </w:pPr>
    </w:p>
    <w:p>
      <w:pPr>
        <w:pStyle w:val="BodyText"/>
        <w:spacing w:line="247" w:lineRule="auto" w:before="0"/>
        <w:ind w:left="267"/>
      </w:pPr>
      <w:r>
        <w:rPr/>
        <w:t>A description and rationale for the principal changes being introduced via this amendment are provided in the following table. All changes, including the change in medical monitor and minor editorial changes, are identified in the redlined version of this amended protocol.</w:t>
      </w:r>
    </w:p>
    <w:p>
      <w:pPr>
        <w:pStyle w:val="BodyText"/>
        <w:spacing w:after="0" w:line="247" w:lineRule="auto"/>
        <w:sectPr>
          <w:pgSz w:w="11900" w:h="16840"/>
          <w:pgMar w:header="1429" w:footer="1549" w:top="1940" w:bottom="1740" w:left="1133" w:right="1275"/>
        </w:sectPr>
      </w:pPr>
    </w:p>
    <w:p>
      <w:pPr>
        <w:pStyle w:val="BodyText"/>
        <w:spacing w:before="0"/>
        <w:ind w:left="0"/>
        <w:rPr>
          <w:sz w:val="7"/>
        </w:rPr>
      </w:pPr>
    </w:p>
    <w:tbl>
      <w:tblPr>
        <w:tblW w:w="0" w:type="auto"/>
        <w:jc w:val="left"/>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55"/>
        <w:gridCol w:w="4459"/>
        <w:gridCol w:w="4373"/>
      </w:tblGrid>
      <w:tr>
        <w:trPr>
          <w:trHeight w:val="362" w:hRule="atLeast"/>
        </w:trPr>
        <w:tc>
          <w:tcPr>
            <w:tcW w:w="3755" w:type="dxa"/>
          </w:tcPr>
          <w:p>
            <w:pPr>
              <w:pStyle w:val="TableParagraph"/>
              <w:spacing w:before="64"/>
              <w:ind w:left="104"/>
              <w:rPr>
                <w:b/>
                <w:sz w:val="21"/>
              </w:rPr>
            </w:pPr>
            <w:r>
              <w:rPr>
                <w:b/>
                <w:sz w:val="21"/>
              </w:rPr>
              <w:t>Section</w:t>
            </w:r>
            <w:r>
              <w:rPr>
                <w:b/>
                <w:spacing w:val="7"/>
                <w:sz w:val="21"/>
              </w:rPr>
              <w:t> </w:t>
            </w:r>
            <w:r>
              <w:rPr>
                <w:b/>
                <w:sz w:val="21"/>
              </w:rPr>
              <w:t>#</w:t>
            </w:r>
            <w:r>
              <w:rPr>
                <w:b/>
                <w:spacing w:val="7"/>
                <w:sz w:val="21"/>
              </w:rPr>
              <w:t> </w:t>
            </w:r>
            <w:r>
              <w:rPr>
                <w:b/>
                <w:sz w:val="21"/>
              </w:rPr>
              <w:t>and</w:t>
            </w:r>
            <w:r>
              <w:rPr>
                <w:b/>
                <w:spacing w:val="7"/>
                <w:sz w:val="21"/>
              </w:rPr>
              <w:t> </w:t>
            </w:r>
            <w:r>
              <w:rPr>
                <w:b/>
                <w:spacing w:val="-4"/>
                <w:sz w:val="21"/>
              </w:rPr>
              <w:t>Name</w:t>
            </w:r>
          </w:p>
        </w:tc>
        <w:tc>
          <w:tcPr>
            <w:tcW w:w="4459" w:type="dxa"/>
          </w:tcPr>
          <w:p>
            <w:pPr>
              <w:pStyle w:val="TableParagraph"/>
              <w:spacing w:before="64"/>
              <w:ind w:left="104"/>
              <w:rPr>
                <w:b/>
                <w:sz w:val="21"/>
              </w:rPr>
            </w:pPr>
            <w:r>
              <w:rPr>
                <w:b/>
                <w:sz w:val="21"/>
              </w:rPr>
              <w:t>Description</w:t>
            </w:r>
            <w:r>
              <w:rPr>
                <w:b/>
                <w:spacing w:val="10"/>
                <w:sz w:val="21"/>
              </w:rPr>
              <w:t> </w:t>
            </w:r>
            <w:r>
              <w:rPr>
                <w:b/>
                <w:sz w:val="21"/>
              </w:rPr>
              <w:t>of</w:t>
            </w:r>
            <w:r>
              <w:rPr>
                <w:b/>
                <w:spacing w:val="8"/>
                <w:sz w:val="21"/>
              </w:rPr>
              <w:t> </w:t>
            </w:r>
            <w:r>
              <w:rPr>
                <w:b/>
                <w:spacing w:val="-2"/>
                <w:sz w:val="21"/>
              </w:rPr>
              <w:t>Change</w:t>
            </w:r>
          </w:p>
        </w:tc>
        <w:tc>
          <w:tcPr>
            <w:tcW w:w="4373" w:type="dxa"/>
          </w:tcPr>
          <w:p>
            <w:pPr>
              <w:pStyle w:val="TableParagraph"/>
              <w:spacing w:before="64"/>
              <w:ind w:left="105"/>
              <w:rPr>
                <w:b/>
                <w:sz w:val="21"/>
              </w:rPr>
            </w:pPr>
            <w:r>
              <w:rPr>
                <w:b/>
                <w:sz w:val="21"/>
              </w:rPr>
              <w:t>Brief</w:t>
            </w:r>
            <w:r>
              <w:rPr>
                <w:b/>
                <w:spacing w:val="9"/>
                <w:sz w:val="21"/>
              </w:rPr>
              <w:t> </w:t>
            </w:r>
            <w:r>
              <w:rPr>
                <w:b/>
                <w:spacing w:val="-2"/>
                <w:sz w:val="21"/>
              </w:rPr>
              <w:t>Rationale</w:t>
            </w:r>
          </w:p>
        </w:tc>
      </w:tr>
      <w:tr>
        <w:trPr>
          <w:trHeight w:val="852" w:hRule="atLeast"/>
        </w:trPr>
        <w:tc>
          <w:tcPr>
            <w:tcW w:w="3755" w:type="dxa"/>
          </w:tcPr>
          <w:p>
            <w:pPr>
              <w:pStyle w:val="TableParagraph"/>
              <w:spacing w:line="304" w:lineRule="auto" w:before="62"/>
              <w:ind w:left="104" w:right="266"/>
              <w:rPr>
                <w:sz w:val="21"/>
              </w:rPr>
            </w:pPr>
            <w:r>
              <w:rPr>
                <w:sz w:val="21"/>
              </w:rPr>
              <w:t>1.1 Synopsis Objectives and </w:t>
            </w:r>
            <w:r>
              <w:rPr>
                <w:sz w:val="21"/>
              </w:rPr>
              <w:t>Endpoints</w:t>
            </w:r>
            <w:r>
              <w:rPr>
                <w:sz w:val="21"/>
              </w:rPr>
              <w:t> 3 Objectives and Endpoints</w:t>
            </w:r>
          </w:p>
        </w:tc>
        <w:tc>
          <w:tcPr>
            <w:tcW w:w="4459" w:type="dxa"/>
          </w:tcPr>
          <w:p>
            <w:pPr>
              <w:pStyle w:val="TableParagraph"/>
              <w:spacing w:line="244" w:lineRule="auto" w:before="60"/>
              <w:ind w:left="104"/>
              <w:rPr>
                <w:sz w:val="21"/>
              </w:rPr>
            </w:pPr>
            <w:r>
              <w:rPr>
                <w:sz w:val="21"/>
              </w:rPr>
              <w:t>The definitions of the primary and overall populations were provided above the table in a numbered/bulleted list format.</w:t>
            </w:r>
          </w:p>
        </w:tc>
        <w:tc>
          <w:tcPr>
            <w:tcW w:w="4373" w:type="dxa"/>
          </w:tcPr>
          <w:p>
            <w:pPr>
              <w:pStyle w:val="TableParagraph"/>
              <w:spacing w:line="247" w:lineRule="auto" w:before="60"/>
              <w:ind w:left="105" w:right="749"/>
              <w:rPr>
                <w:sz w:val="21"/>
              </w:rPr>
            </w:pPr>
            <w:r>
              <w:rPr>
                <w:sz w:val="21"/>
              </w:rPr>
              <w:t>For ease of understanding the population </w:t>
            </w:r>
            <w:r>
              <w:rPr>
                <w:spacing w:val="-2"/>
                <w:sz w:val="21"/>
              </w:rPr>
              <w:t>definitions</w:t>
            </w:r>
          </w:p>
        </w:tc>
      </w:tr>
      <w:tr>
        <w:trPr>
          <w:trHeight w:val="1593" w:hRule="atLeast"/>
        </w:trPr>
        <w:tc>
          <w:tcPr>
            <w:tcW w:w="3755" w:type="dxa"/>
          </w:tcPr>
          <w:p>
            <w:pPr>
              <w:pStyle w:val="TableParagraph"/>
              <w:spacing w:before="64"/>
              <w:ind w:left="104"/>
              <w:rPr>
                <w:sz w:val="21"/>
              </w:rPr>
            </w:pPr>
            <w:r>
              <w:rPr>
                <w:sz w:val="21"/>
              </w:rPr>
              <w:t>1.1</w:t>
            </w:r>
            <w:r>
              <w:rPr>
                <w:spacing w:val="8"/>
                <w:sz w:val="21"/>
              </w:rPr>
              <w:t> </w:t>
            </w:r>
            <w:r>
              <w:rPr>
                <w:sz w:val="21"/>
              </w:rPr>
              <w:t>Synopsis</w:t>
            </w:r>
            <w:r>
              <w:rPr>
                <w:spacing w:val="9"/>
                <w:sz w:val="21"/>
              </w:rPr>
              <w:t> </w:t>
            </w:r>
            <w:r>
              <w:rPr>
                <w:sz w:val="21"/>
              </w:rPr>
              <w:t>Overall</w:t>
            </w:r>
            <w:r>
              <w:rPr>
                <w:spacing w:val="11"/>
                <w:sz w:val="21"/>
              </w:rPr>
              <w:t> </w:t>
            </w:r>
            <w:r>
              <w:rPr>
                <w:spacing w:val="-2"/>
                <w:sz w:val="21"/>
              </w:rPr>
              <w:t>Design</w:t>
            </w:r>
          </w:p>
          <w:p>
            <w:pPr>
              <w:pStyle w:val="TableParagraph"/>
              <w:spacing w:before="62"/>
              <w:ind w:left="104"/>
              <w:rPr>
                <w:sz w:val="21"/>
              </w:rPr>
            </w:pPr>
            <w:r>
              <w:rPr>
                <w:sz w:val="21"/>
              </w:rPr>
              <w:t>5.1</w:t>
            </w:r>
            <w:r>
              <w:rPr>
                <w:spacing w:val="9"/>
                <w:sz w:val="21"/>
              </w:rPr>
              <w:t> </w:t>
            </w:r>
            <w:r>
              <w:rPr>
                <w:sz w:val="21"/>
              </w:rPr>
              <w:t>Inclusion</w:t>
            </w:r>
            <w:r>
              <w:rPr>
                <w:spacing w:val="10"/>
                <w:sz w:val="21"/>
              </w:rPr>
              <w:t> </w:t>
            </w:r>
            <w:r>
              <w:rPr>
                <w:spacing w:val="-2"/>
                <w:sz w:val="21"/>
              </w:rPr>
              <w:t>Criteria</w:t>
            </w:r>
          </w:p>
        </w:tc>
        <w:tc>
          <w:tcPr>
            <w:tcW w:w="4459" w:type="dxa"/>
          </w:tcPr>
          <w:p>
            <w:pPr>
              <w:pStyle w:val="TableParagraph"/>
              <w:spacing w:line="244" w:lineRule="auto" w:before="62"/>
              <w:ind w:left="104" w:right="201"/>
              <w:rPr>
                <w:sz w:val="21"/>
              </w:rPr>
            </w:pPr>
            <w:r>
              <w:rPr>
                <w:sz w:val="21"/>
              </w:rPr>
              <w:t>It is clarified that participants who have BRAF V600 mutation-positive melanoma may have received 1 additional prior line of treatment with a BRAF inhibitor ± a MEK inhibitor or choose lifileucel as an alternative option to a BRAF inhibitor ± a MEK inhibitor.</w:t>
            </w:r>
          </w:p>
        </w:tc>
        <w:tc>
          <w:tcPr>
            <w:tcW w:w="4373" w:type="dxa"/>
          </w:tcPr>
          <w:p>
            <w:pPr>
              <w:pStyle w:val="TableParagraph"/>
              <w:spacing w:line="244" w:lineRule="auto" w:before="62"/>
              <w:ind w:left="105"/>
              <w:rPr>
                <w:sz w:val="21"/>
              </w:rPr>
            </w:pPr>
            <w:r>
              <w:rPr>
                <w:sz w:val="21"/>
              </w:rPr>
              <w:t>To provide clarification (Section 5.1) and to use consistent phrasing (Section 1.1)</w:t>
            </w:r>
          </w:p>
        </w:tc>
      </w:tr>
      <w:tr>
        <w:trPr>
          <w:trHeight w:val="666" w:hRule="atLeast"/>
        </w:trPr>
        <w:tc>
          <w:tcPr>
            <w:tcW w:w="3755" w:type="dxa"/>
          </w:tcPr>
          <w:p>
            <w:pPr>
              <w:pStyle w:val="TableParagraph"/>
              <w:spacing w:line="306" w:lineRule="exact" w:before="13"/>
              <w:ind w:left="104" w:right="465"/>
              <w:rPr>
                <w:sz w:val="21"/>
              </w:rPr>
            </w:pPr>
            <w:r>
              <w:rPr>
                <w:sz w:val="21"/>
              </w:rPr>
              <w:t>1.1 Synopsis Number of Participants 9 Statistical Considerations</w:t>
            </w:r>
          </w:p>
        </w:tc>
        <w:tc>
          <w:tcPr>
            <w:tcW w:w="4459" w:type="dxa"/>
          </w:tcPr>
          <w:p>
            <w:pPr>
              <w:pStyle w:val="TableParagraph"/>
              <w:spacing w:line="247" w:lineRule="auto" w:before="60"/>
              <w:ind w:left="104"/>
              <w:rPr>
                <w:sz w:val="21"/>
              </w:rPr>
            </w:pPr>
            <w:r>
              <w:rPr>
                <w:sz w:val="21"/>
              </w:rPr>
              <w:t>The definitions of the primary and overall populations were removed.</w:t>
            </w:r>
          </w:p>
        </w:tc>
        <w:tc>
          <w:tcPr>
            <w:tcW w:w="4373" w:type="dxa"/>
          </w:tcPr>
          <w:p>
            <w:pPr>
              <w:pStyle w:val="TableParagraph"/>
              <w:spacing w:before="62"/>
              <w:ind w:left="105"/>
              <w:rPr>
                <w:sz w:val="21"/>
              </w:rPr>
            </w:pPr>
            <w:r>
              <w:rPr>
                <w:sz w:val="21"/>
              </w:rPr>
              <w:t>To</w:t>
            </w:r>
            <w:r>
              <w:rPr>
                <w:spacing w:val="8"/>
                <w:sz w:val="21"/>
              </w:rPr>
              <w:t> </w:t>
            </w:r>
            <w:r>
              <w:rPr>
                <w:sz w:val="21"/>
              </w:rPr>
              <w:t>reduce</w:t>
            </w:r>
            <w:r>
              <w:rPr>
                <w:spacing w:val="6"/>
                <w:sz w:val="21"/>
              </w:rPr>
              <w:t> </w:t>
            </w:r>
            <w:r>
              <w:rPr>
                <w:sz w:val="21"/>
              </w:rPr>
              <w:t>redundancy</w:t>
            </w:r>
            <w:r>
              <w:rPr>
                <w:spacing w:val="5"/>
                <w:sz w:val="21"/>
              </w:rPr>
              <w:t> </w:t>
            </w:r>
            <w:r>
              <w:rPr>
                <w:sz w:val="21"/>
              </w:rPr>
              <w:t>within</w:t>
            </w:r>
            <w:r>
              <w:rPr>
                <w:spacing w:val="8"/>
                <w:sz w:val="21"/>
              </w:rPr>
              <w:t> </w:t>
            </w:r>
            <w:r>
              <w:rPr>
                <w:sz w:val="21"/>
              </w:rPr>
              <w:t>the</w:t>
            </w:r>
            <w:r>
              <w:rPr>
                <w:spacing w:val="9"/>
                <w:sz w:val="21"/>
              </w:rPr>
              <w:t> </w:t>
            </w:r>
            <w:r>
              <w:rPr>
                <w:spacing w:val="-2"/>
                <w:sz w:val="21"/>
              </w:rPr>
              <w:t>document</w:t>
            </w:r>
          </w:p>
        </w:tc>
      </w:tr>
      <w:tr>
        <w:trPr>
          <w:trHeight w:val="2013" w:hRule="atLeast"/>
        </w:trPr>
        <w:tc>
          <w:tcPr>
            <w:tcW w:w="3755" w:type="dxa"/>
          </w:tcPr>
          <w:p>
            <w:pPr>
              <w:pStyle w:val="TableParagraph"/>
              <w:spacing w:line="247" w:lineRule="auto" w:before="60"/>
              <w:ind w:left="104"/>
              <w:rPr>
                <w:sz w:val="21"/>
              </w:rPr>
            </w:pPr>
            <w:r>
              <w:rPr>
                <w:sz w:val="21"/>
              </w:rPr>
              <w:t>1.3.2 Schedule of Activities: Treatment </w:t>
            </w:r>
            <w:r>
              <w:rPr>
                <w:spacing w:val="-2"/>
                <w:sz w:val="21"/>
              </w:rPr>
              <w:t>Period</w:t>
            </w:r>
          </w:p>
          <w:p>
            <w:pPr>
              <w:pStyle w:val="TableParagraph"/>
              <w:spacing w:line="247" w:lineRule="auto" w:before="53"/>
              <w:ind w:left="104"/>
              <w:rPr>
                <w:sz w:val="21"/>
              </w:rPr>
            </w:pPr>
            <w:r>
              <w:rPr>
                <w:sz w:val="21"/>
              </w:rPr>
              <w:t>4.1.4.2. Assessments Performed Prior to Administration of a Component of the Lifileucel Regimen on Dosing Days</w:t>
            </w:r>
          </w:p>
          <w:p>
            <w:pPr>
              <w:pStyle w:val="TableParagraph"/>
              <w:numPr>
                <w:ilvl w:val="2"/>
                <w:numId w:val="1"/>
              </w:numPr>
              <w:tabs>
                <w:tab w:pos="586" w:val="left" w:leader="none"/>
              </w:tabs>
              <w:spacing w:line="240" w:lineRule="auto" w:before="55" w:after="0"/>
              <w:ind w:left="586" w:right="0" w:hanging="482"/>
              <w:jc w:val="left"/>
              <w:rPr>
                <w:sz w:val="21"/>
              </w:rPr>
            </w:pPr>
            <w:r>
              <w:rPr>
                <w:sz w:val="21"/>
              </w:rPr>
              <w:t>NMA-LD</w:t>
            </w:r>
            <w:r>
              <w:rPr>
                <w:spacing w:val="10"/>
                <w:sz w:val="21"/>
              </w:rPr>
              <w:t> </w:t>
            </w:r>
            <w:r>
              <w:rPr>
                <w:sz w:val="21"/>
              </w:rPr>
              <w:t>Preparative</w:t>
            </w:r>
            <w:r>
              <w:rPr>
                <w:spacing w:val="11"/>
                <w:sz w:val="21"/>
              </w:rPr>
              <w:t> </w:t>
            </w:r>
            <w:r>
              <w:rPr>
                <w:spacing w:val="-2"/>
                <w:sz w:val="21"/>
              </w:rPr>
              <w:t>Regimen</w:t>
            </w:r>
          </w:p>
          <w:p>
            <w:pPr>
              <w:pStyle w:val="TableParagraph"/>
              <w:numPr>
                <w:ilvl w:val="2"/>
                <w:numId w:val="1"/>
              </w:numPr>
              <w:tabs>
                <w:tab w:pos="586" w:val="left" w:leader="none"/>
              </w:tabs>
              <w:spacing w:line="240" w:lineRule="auto" w:before="61" w:after="0"/>
              <w:ind w:left="586" w:right="0" w:hanging="482"/>
              <w:jc w:val="left"/>
              <w:rPr>
                <w:sz w:val="21"/>
              </w:rPr>
            </w:pPr>
            <w:r>
              <w:rPr>
                <w:sz w:val="21"/>
              </w:rPr>
              <w:t>Lifileucel,</w:t>
            </w:r>
            <w:r>
              <w:rPr>
                <w:spacing w:val="9"/>
                <w:sz w:val="21"/>
              </w:rPr>
              <w:t> </w:t>
            </w:r>
            <w:r>
              <w:rPr>
                <w:sz w:val="21"/>
              </w:rPr>
              <w:t>6.1.4</w:t>
            </w:r>
            <w:r>
              <w:rPr>
                <w:spacing w:val="10"/>
                <w:sz w:val="21"/>
              </w:rPr>
              <w:t> </w:t>
            </w:r>
            <w:r>
              <w:rPr>
                <w:spacing w:val="-2"/>
                <w:sz w:val="21"/>
              </w:rPr>
              <w:t>Aldesleukin</w:t>
            </w:r>
          </w:p>
        </w:tc>
        <w:tc>
          <w:tcPr>
            <w:tcW w:w="4459" w:type="dxa"/>
          </w:tcPr>
          <w:p>
            <w:pPr>
              <w:pStyle w:val="TableParagraph"/>
              <w:spacing w:line="244" w:lineRule="auto" w:before="60"/>
              <w:ind w:left="104" w:right="234"/>
              <w:rPr>
                <w:sz w:val="21"/>
              </w:rPr>
            </w:pPr>
            <w:r>
              <w:rPr>
                <w:sz w:val="21"/>
              </w:rPr>
              <w:t>Instructions related to the treatment setting for the lifileucel regimen have been replaced with a cross-reference to the new Section 4.1.4.1 “Setting Required for the Administration of the Lifileucel Regimen.”</w:t>
            </w:r>
          </w:p>
        </w:tc>
        <w:tc>
          <w:tcPr>
            <w:tcW w:w="4373" w:type="dxa"/>
          </w:tcPr>
          <w:p>
            <w:pPr>
              <w:pStyle w:val="TableParagraph"/>
              <w:spacing w:before="62"/>
              <w:ind w:left="105"/>
              <w:rPr>
                <w:sz w:val="21"/>
              </w:rPr>
            </w:pPr>
            <w:r>
              <w:rPr>
                <w:sz w:val="21"/>
              </w:rPr>
              <w:t>To</w:t>
            </w:r>
            <w:r>
              <w:rPr>
                <w:spacing w:val="7"/>
                <w:sz w:val="21"/>
              </w:rPr>
              <w:t> </w:t>
            </w:r>
            <w:r>
              <w:rPr>
                <w:sz w:val="21"/>
              </w:rPr>
              <w:t>reduce</w:t>
            </w:r>
            <w:r>
              <w:rPr>
                <w:spacing w:val="5"/>
                <w:sz w:val="21"/>
              </w:rPr>
              <w:t> </w:t>
            </w:r>
            <w:r>
              <w:rPr>
                <w:spacing w:val="-2"/>
                <w:sz w:val="21"/>
              </w:rPr>
              <w:t>redundancy</w:t>
            </w:r>
          </w:p>
        </w:tc>
      </w:tr>
      <w:tr>
        <w:trPr>
          <w:trHeight w:val="855" w:hRule="atLeast"/>
        </w:trPr>
        <w:tc>
          <w:tcPr>
            <w:tcW w:w="3755" w:type="dxa"/>
          </w:tcPr>
          <w:p>
            <w:pPr>
              <w:pStyle w:val="TableParagraph"/>
              <w:numPr>
                <w:ilvl w:val="3"/>
                <w:numId w:val="2"/>
              </w:numPr>
              <w:tabs>
                <w:tab w:pos="747" w:val="left" w:leader="none"/>
              </w:tabs>
              <w:spacing w:line="240" w:lineRule="auto" w:before="64" w:after="0"/>
              <w:ind w:left="747" w:right="0" w:hanging="643"/>
              <w:jc w:val="left"/>
              <w:rPr>
                <w:sz w:val="21"/>
              </w:rPr>
            </w:pPr>
            <w:r>
              <w:rPr>
                <w:sz w:val="21"/>
              </w:rPr>
              <w:t>Safety</w:t>
            </w:r>
            <w:r>
              <w:rPr>
                <w:spacing w:val="7"/>
                <w:sz w:val="21"/>
              </w:rPr>
              <w:t> </w:t>
            </w:r>
            <w:r>
              <w:rPr>
                <w:sz w:val="21"/>
              </w:rPr>
              <w:t>of</w:t>
            </w:r>
            <w:r>
              <w:rPr>
                <w:spacing w:val="6"/>
                <w:sz w:val="21"/>
              </w:rPr>
              <w:t> </w:t>
            </w:r>
            <w:r>
              <w:rPr>
                <w:sz w:val="21"/>
              </w:rPr>
              <w:t>Lifileucel</w:t>
            </w:r>
            <w:r>
              <w:rPr>
                <w:spacing w:val="5"/>
                <w:sz w:val="21"/>
              </w:rPr>
              <w:t> </w:t>
            </w:r>
            <w:r>
              <w:rPr>
                <w:spacing w:val="-2"/>
                <w:sz w:val="21"/>
              </w:rPr>
              <w:t>Therapy</w:t>
            </w:r>
          </w:p>
        </w:tc>
        <w:tc>
          <w:tcPr>
            <w:tcW w:w="4459" w:type="dxa"/>
          </w:tcPr>
          <w:p>
            <w:pPr>
              <w:pStyle w:val="TableParagraph"/>
              <w:spacing w:line="244" w:lineRule="auto" w:before="62"/>
              <w:ind w:left="104" w:right="33"/>
              <w:rPr>
                <w:sz w:val="21"/>
              </w:rPr>
            </w:pPr>
            <w:r>
              <w:rPr>
                <w:sz w:val="21"/>
              </w:rPr>
              <w:t>Risks related to internal organ hemorrhage due to administration of the NMA-LD preparative regimen have been added.</w:t>
            </w:r>
          </w:p>
        </w:tc>
        <w:tc>
          <w:tcPr>
            <w:tcW w:w="4373" w:type="dxa"/>
          </w:tcPr>
          <w:p>
            <w:pPr>
              <w:pStyle w:val="TableParagraph"/>
              <w:spacing w:line="244" w:lineRule="auto" w:before="62"/>
              <w:ind w:left="105" w:right="219"/>
              <w:rPr>
                <w:sz w:val="21"/>
              </w:rPr>
            </w:pPr>
            <w:r>
              <w:rPr>
                <w:sz w:val="21"/>
              </w:rPr>
              <w:t>To provide consistency with the Amtagvi United States Prescribing Information</w:t>
            </w:r>
          </w:p>
        </w:tc>
      </w:tr>
      <w:tr>
        <w:trPr>
          <w:trHeight w:val="853" w:hRule="atLeast"/>
        </w:trPr>
        <w:tc>
          <w:tcPr>
            <w:tcW w:w="3755" w:type="dxa"/>
          </w:tcPr>
          <w:p>
            <w:pPr>
              <w:pStyle w:val="TableParagraph"/>
              <w:numPr>
                <w:ilvl w:val="3"/>
                <w:numId w:val="3"/>
              </w:numPr>
              <w:tabs>
                <w:tab w:pos="747" w:val="left" w:leader="none"/>
              </w:tabs>
              <w:spacing w:line="240" w:lineRule="auto" w:before="62" w:after="0"/>
              <w:ind w:left="747" w:right="0" w:hanging="643"/>
              <w:jc w:val="left"/>
              <w:rPr>
                <w:sz w:val="21"/>
              </w:rPr>
            </w:pPr>
            <w:r>
              <w:rPr>
                <w:sz w:val="21"/>
              </w:rPr>
              <w:t>Safety</w:t>
            </w:r>
            <w:r>
              <w:rPr>
                <w:spacing w:val="7"/>
                <w:sz w:val="21"/>
              </w:rPr>
              <w:t> </w:t>
            </w:r>
            <w:r>
              <w:rPr>
                <w:sz w:val="21"/>
              </w:rPr>
              <w:t>of</w:t>
            </w:r>
            <w:r>
              <w:rPr>
                <w:spacing w:val="6"/>
                <w:sz w:val="21"/>
              </w:rPr>
              <w:t> </w:t>
            </w:r>
            <w:r>
              <w:rPr>
                <w:sz w:val="21"/>
              </w:rPr>
              <w:t>Lifileucel</w:t>
            </w:r>
            <w:r>
              <w:rPr>
                <w:spacing w:val="5"/>
                <w:sz w:val="21"/>
              </w:rPr>
              <w:t> </w:t>
            </w:r>
            <w:r>
              <w:rPr>
                <w:spacing w:val="-2"/>
                <w:sz w:val="21"/>
              </w:rPr>
              <w:t>Therapy</w:t>
            </w:r>
          </w:p>
        </w:tc>
        <w:tc>
          <w:tcPr>
            <w:tcW w:w="4459" w:type="dxa"/>
          </w:tcPr>
          <w:p>
            <w:pPr>
              <w:pStyle w:val="TableParagraph"/>
              <w:spacing w:line="244" w:lineRule="auto" w:before="60"/>
              <w:ind w:left="104" w:right="33"/>
              <w:rPr>
                <w:sz w:val="21"/>
              </w:rPr>
            </w:pPr>
            <w:r>
              <w:rPr>
                <w:sz w:val="21"/>
              </w:rPr>
              <w:t>It was clarified that aldesleukin must be administered in a “hospital setting” rather than in an “inpatient hospital setting”</w:t>
            </w:r>
          </w:p>
        </w:tc>
        <w:tc>
          <w:tcPr>
            <w:tcW w:w="4373" w:type="dxa"/>
          </w:tcPr>
          <w:p>
            <w:pPr>
              <w:pStyle w:val="TableParagraph"/>
              <w:spacing w:line="244" w:lineRule="auto" w:before="60"/>
              <w:ind w:left="105"/>
              <w:rPr>
                <w:sz w:val="21"/>
              </w:rPr>
            </w:pPr>
            <w:r>
              <w:rPr>
                <w:sz w:val="21"/>
              </w:rPr>
              <w:t>To provide consistency with the aldesleukin </w:t>
            </w:r>
            <w:r>
              <w:rPr>
                <w:spacing w:val="-2"/>
                <w:sz w:val="21"/>
              </w:rPr>
              <w:t>labeling</w:t>
            </w:r>
          </w:p>
        </w:tc>
      </w:tr>
      <w:tr>
        <w:trPr>
          <w:trHeight w:val="1100" w:hRule="atLeast"/>
        </w:trPr>
        <w:tc>
          <w:tcPr>
            <w:tcW w:w="3755" w:type="dxa"/>
          </w:tcPr>
          <w:p>
            <w:pPr>
              <w:pStyle w:val="TableParagraph"/>
              <w:spacing w:before="64"/>
              <w:ind w:left="104"/>
              <w:rPr>
                <w:sz w:val="21"/>
              </w:rPr>
            </w:pPr>
            <w:r>
              <w:rPr>
                <w:sz w:val="21"/>
              </w:rPr>
              <w:t>2.3.2</w:t>
            </w:r>
            <w:r>
              <w:rPr>
                <w:spacing w:val="8"/>
                <w:sz w:val="21"/>
              </w:rPr>
              <w:t> </w:t>
            </w:r>
            <w:r>
              <w:rPr>
                <w:sz w:val="21"/>
              </w:rPr>
              <w:t>Benefit</w:t>
            </w:r>
            <w:r>
              <w:rPr>
                <w:spacing w:val="10"/>
                <w:sz w:val="21"/>
              </w:rPr>
              <w:t> </w:t>
            </w:r>
            <w:r>
              <w:rPr>
                <w:spacing w:val="-2"/>
                <w:sz w:val="21"/>
              </w:rPr>
              <w:t>Assessment</w:t>
            </w:r>
          </w:p>
        </w:tc>
        <w:tc>
          <w:tcPr>
            <w:tcW w:w="4459" w:type="dxa"/>
          </w:tcPr>
          <w:p>
            <w:pPr>
              <w:pStyle w:val="TableParagraph"/>
              <w:spacing w:line="244" w:lineRule="auto" w:before="62"/>
              <w:ind w:left="104" w:right="201"/>
              <w:rPr>
                <w:sz w:val="21"/>
              </w:rPr>
            </w:pPr>
            <w:r>
              <w:rPr>
                <w:sz w:val="21"/>
              </w:rPr>
              <w:t>A discussion of the available treatment options for patients being considered for enrollment into this study and the potential benefits of treatment with the lifileucel regimen were added.</w:t>
            </w:r>
          </w:p>
        </w:tc>
        <w:tc>
          <w:tcPr>
            <w:tcW w:w="4373" w:type="dxa"/>
          </w:tcPr>
          <w:p>
            <w:pPr>
              <w:pStyle w:val="TableParagraph"/>
              <w:spacing w:line="244" w:lineRule="auto" w:before="62"/>
              <w:ind w:left="105" w:right="219"/>
              <w:rPr>
                <w:sz w:val="21"/>
              </w:rPr>
            </w:pPr>
            <w:r>
              <w:rPr>
                <w:sz w:val="21"/>
              </w:rPr>
              <w:t>To provide information on the alternative treatment options and the potential benefits of treatment with the experimental lifileucel </w:t>
            </w:r>
            <w:r>
              <w:rPr>
                <w:spacing w:val="-2"/>
                <w:sz w:val="21"/>
              </w:rPr>
              <w:t>regimen</w:t>
            </w:r>
          </w:p>
        </w:tc>
      </w:tr>
    </w:tbl>
    <w:p>
      <w:pPr>
        <w:pStyle w:val="TableParagraph"/>
        <w:spacing w:after="0" w:line="244" w:lineRule="auto"/>
        <w:rPr>
          <w:sz w:val="21"/>
        </w:rPr>
        <w:sectPr>
          <w:headerReference w:type="default" r:id="rId8"/>
          <w:footerReference w:type="default" r:id="rId9"/>
          <w:pgSz w:w="16840" w:h="11900" w:orient="landscape"/>
          <w:pgMar w:header="875" w:footer="829" w:top="1380" w:bottom="1020" w:left="1984" w:right="1984"/>
        </w:sectPr>
      </w:pPr>
    </w:p>
    <w:p>
      <w:pPr>
        <w:pStyle w:val="BodyText"/>
        <w:spacing w:before="0"/>
        <w:ind w:left="0"/>
        <w:rPr>
          <w:sz w:val="7"/>
        </w:rPr>
      </w:pPr>
    </w:p>
    <w:tbl>
      <w:tblPr>
        <w:tblW w:w="0" w:type="auto"/>
        <w:jc w:val="left"/>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55"/>
        <w:gridCol w:w="4459"/>
        <w:gridCol w:w="85"/>
        <w:gridCol w:w="1070"/>
        <w:gridCol w:w="3218"/>
      </w:tblGrid>
      <w:tr>
        <w:trPr>
          <w:trHeight w:val="362" w:hRule="atLeast"/>
        </w:trPr>
        <w:tc>
          <w:tcPr>
            <w:tcW w:w="3755" w:type="dxa"/>
          </w:tcPr>
          <w:p>
            <w:pPr>
              <w:pStyle w:val="TableParagraph"/>
              <w:spacing w:before="64"/>
              <w:ind w:left="104"/>
              <w:rPr>
                <w:b/>
                <w:sz w:val="21"/>
              </w:rPr>
            </w:pPr>
            <w:r>
              <w:rPr>
                <w:b/>
                <w:sz w:val="21"/>
              </w:rPr>
              <w:t>Section</w:t>
            </w:r>
            <w:r>
              <w:rPr>
                <w:b/>
                <w:spacing w:val="7"/>
                <w:sz w:val="21"/>
              </w:rPr>
              <w:t> </w:t>
            </w:r>
            <w:r>
              <w:rPr>
                <w:b/>
                <w:sz w:val="21"/>
              </w:rPr>
              <w:t>#</w:t>
            </w:r>
            <w:r>
              <w:rPr>
                <w:b/>
                <w:spacing w:val="7"/>
                <w:sz w:val="21"/>
              </w:rPr>
              <w:t> </w:t>
            </w:r>
            <w:r>
              <w:rPr>
                <w:b/>
                <w:sz w:val="21"/>
              </w:rPr>
              <w:t>and</w:t>
            </w:r>
            <w:r>
              <w:rPr>
                <w:b/>
                <w:spacing w:val="7"/>
                <w:sz w:val="21"/>
              </w:rPr>
              <w:t> </w:t>
            </w:r>
            <w:r>
              <w:rPr>
                <w:b/>
                <w:spacing w:val="-4"/>
                <w:sz w:val="21"/>
              </w:rPr>
              <w:t>Name</w:t>
            </w:r>
          </w:p>
        </w:tc>
        <w:tc>
          <w:tcPr>
            <w:tcW w:w="4459" w:type="dxa"/>
          </w:tcPr>
          <w:p>
            <w:pPr>
              <w:pStyle w:val="TableParagraph"/>
              <w:spacing w:before="64"/>
              <w:ind w:left="104"/>
              <w:rPr>
                <w:b/>
                <w:sz w:val="21"/>
              </w:rPr>
            </w:pPr>
            <w:r>
              <w:rPr>
                <w:b/>
                <w:sz w:val="21"/>
              </w:rPr>
              <w:t>Description</w:t>
            </w:r>
            <w:r>
              <w:rPr>
                <w:b/>
                <w:spacing w:val="10"/>
                <w:sz w:val="21"/>
              </w:rPr>
              <w:t> </w:t>
            </w:r>
            <w:r>
              <w:rPr>
                <w:b/>
                <w:sz w:val="21"/>
              </w:rPr>
              <w:t>of</w:t>
            </w:r>
            <w:r>
              <w:rPr>
                <w:b/>
                <w:spacing w:val="8"/>
                <w:sz w:val="21"/>
              </w:rPr>
              <w:t> </w:t>
            </w:r>
            <w:r>
              <w:rPr>
                <w:b/>
                <w:spacing w:val="-2"/>
                <w:sz w:val="21"/>
              </w:rPr>
              <w:t>Change</w:t>
            </w:r>
          </w:p>
        </w:tc>
        <w:tc>
          <w:tcPr>
            <w:tcW w:w="4373" w:type="dxa"/>
            <w:gridSpan w:val="3"/>
          </w:tcPr>
          <w:p>
            <w:pPr>
              <w:pStyle w:val="TableParagraph"/>
              <w:spacing w:before="64"/>
              <w:ind w:left="105"/>
              <w:rPr>
                <w:b/>
                <w:sz w:val="21"/>
              </w:rPr>
            </w:pPr>
            <w:r>
              <w:rPr>
                <w:b/>
                <w:sz w:val="21"/>
              </w:rPr>
              <w:t>Brief</w:t>
            </w:r>
            <w:r>
              <w:rPr>
                <w:b/>
                <w:spacing w:val="9"/>
                <w:sz w:val="21"/>
              </w:rPr>
              <w:t> </w:t>
            </w:r>
            <w:r>
              <w:rPr>
                <w:b/>
                <w:spacing w:val="-2"/>
                <w:sz w:val="21"/>
              </w:rPr>
              <w:t>Rationale</w:t>
            </w:r>
          </w:p>
        </w:tc>
      </w:tr>
      <w:tr>
        <w:trPr>
          <w:trHeight w:val="607" w:hRule="atLeast"/>
        </w:trPr>
        <w:tc>
          <w:tcPr>
            <w:tcW w:w="3755" w:type="dxa"/>
          </w:tcPr>
          <w:p>
            <w:pPr>
              <w:pStyle w:val="TableParagraph"/>
              <w:spacing w:before="62"/>
              <w:ind w:left="104"/>
              <w:rPr>
                <w:sz w:val="21"/>
              </w:rPr>
            </w:pPr>
            <w:r>
              <w:rPr>
                <w:sz w:val="21"/>
              </w:rPr>
              <w:t>2.3.3</w:t>
            </w:r>
            <w:r>
              <w:rPr>
                <w:spacing w:val="7"/>
                <w:sz w:val="21"/>
              </w:rPr>
              <w:t> </w:t>
            </w:r>
            <w:r>
              <w:rPr>
                <w:sz w:val="21"/>
              </w:rPr>
              <w:t>Overall</w:t>
            </w:r>
            <w:r>
              <w:rPr>
                <w:spacing w:val="9"/>
                <w:sz w:val="21"/>
              </w:rPr>
              <w:t> </w:t>
            </w:r>
            <w:r>
              <w:rPr>
                <w:sz w:val="21"/>
              </w:rPr>
              <w:t>Benefit</w:t>
            </w:r>
            <w:r>
              <w:rPr>
                <w:spacing w:val="8"/>
                <w:sz w:val="21"/>
              </w:rPr>
              <w:t> </w:t>
            </w:r>
            <w:r>
              <w:rPr>
                <w:sz w:val="21"/>
              </w:rPr>
              <w:t>Risk</w:t>
            </w:r>
            <w:r>
              <w:rPr>
                <w:spacing w:val="6"/>
                <w:sz w:val="21"/>
              </w:rPr>
              <w:t> </w:t>
            </w:r>
            <w:r>
              <w:rPr>
                <w:spacing w:val="-2"/>
                <w:sz w:val="21"/>
              </w:rPr>
              <w:t>Conclusion</w:t>
            </w:r>
          </w:p>
        </w:tc>
        <w:tc>
          <w:tcPr>
            <w:tcW w:w="4459" w:type="dxa"/>
          </w:tcPr>
          <w:p>
            <w:pPr>
              <w:pStyle w:val="TableParagraph"/>
              <w:spacing w:line="247" w:lineRule="auto" w:before="60"/>
              <w:ind w:left="104" w:right="201"/>
              <w:rPr>
                <w:sz w:val="21"/>
              </w:rPr>
            </w:pPr>
            <w:r>
              <w:rPr>
                <w:sz w:val="21"/>
              </w:rPr>
              <w:t>A statement regarding the inclusion or exclusion of participants based on sex or age was added.</w:t>
            </w:r>
          </w:p>
        </w:tc>
        <w:tc>
          <w:tcPr>
            <w:tcW w:w="4373" w:type="dxa"/>
            <w:gridSpan w:val="3"/>
          </w:tcPr>
          <w:p>
            <w:pPr>
              <w:pStyle w:val="TableParagraph"/>
              <w:spacing w:before="62"/>
              <w:ind w:left="105"/>
              <w:rPr>
                <w:sz w:val="21"/>
              </w:rPr>
            </w:pPr>
            <w:r>
              <w:rPr>
                <w:sz w:val="21"/>
              </w:rPr>
              <w:t>To</w:t>
            </w:r>
            <w:r>
              <w:rPr>
                <w:spacing w:val="7"/>
                <w:sz w:val="21"/>
              </w:rPr>
              <w:t> </w:t>
            </w:r>
            <w:r>
              <w:rPr>
                <w:sz w:val="21"/>
              </w:rPr>
              <w:t>provide</w:t>
            </w:r>
            <w:r>
              <w:rPr>
                <w:spacing w:val="6"/>
                <w:sz w:val="21"/>
              </w:rPr>
              <w:t> </w:t>
            </w:r>
            <w:r>
              <w:rPr>
                <w:spacing w:val="-2"/>
                <w:sz w:val="21"/>
              </w:rPr>
              <w:t>transparency</w:t>
            </w:r>
          </w:p>
        </w:tc>
      </w:tr>
      <w:tr>
        <w:trPr>
          <w:trHeight w:val="855" w:hRule="atLeast"/>
        </w:trPr>
        <w:tc>
          <w:tcPr>
            <w:tcW w:w="3755" w:type="dxa"/>
          </w:tcPr>
          <w:p>
            <w:pPr>
              <w:pStyle w:val="TableParagraph"/>
              <w:spacing w:line="244" w:lineRule="auto" w:before="60"/>
              <w:ind w:left="104" w:right="266"/>
              <w:rPr>
                <w:sz w:val="21"/>
              </w:rPr>
            </w:pPr>
            <w:r>
              <w:rPr>
                <w:sz w:val="21"/>
              </w:rPr>
              <w:t>New section: 4.1.4.1 Setting Required for the Administration of the Lifileucel </w:t>
            </w:r>
            <w:r>
              <w:rPr>
                <w:spacing w:val="-2"/>
                <w:sz w:val="21"/>
              </w:rPr>
              <w:t>Regimen</w:t>
            </w:r>
          </w:p>
        </w:tc>
        <w:tc>
          <w:tcPr>
            <w:tcW w:w="4459" w:type="dxa"/>
          </w:tcPr>
          <w:p>
            <w:pPr>
              <w:pStyle w:val="TableParagraph"/>
              <w:spacing w:line="244" w:lineRule="auto" w:before="60"/>
              <w:ind w:left="104" w:right="201"/>
              <w:rPr>
                <w:sz w:val="21"/>
              </w:rPr>
            </w:pPr>
            <w:r>
              <w:rPr>
                <w:sz w:val="21"/>
              </w:rPr>
              <w:t>This new section centralized the requirements related to the setting in which the lifileucel regimen is to be administered.</w:t>
            </w:r>
          </w:p>
        </w:tc>
        <w:tc>
          <w:tcPr>
            <w:tcW w:w="4373" w:type="dxa"/>
            <w:gridSpan w:val="3"/>
          </w:tcPr>
          <w:p>
            <w:pPr>
              <w:pStyle w:val="TableParagraph"/>
              <w:spacing w:line="244" w:lineRule="auto" w:before="60"/>
              <w:ind w:left="105" w:right="50"/>
              <w:rPr>
                <w:sz w:val="21"/>
              </w:rPr>
            </w:pPr>
            <w:r>
              <w:rPr>
                <w:sz w:val="21"/>
              </w:rPr>
              <w:t>To provide easier access to details on the setting in which the lifileucel regimen is to be </w:t>
            </w:r>
            <w:r>
              <w:rPr>
                <w:spacing w:val="-2"/>
                <w:sz w:val="21"/>
              </w:rPr>
              <w:t>administered</w:t>
            </w:r>
          </w:p>
        </w:tc>
      </w:tr>
      <w:tr>
        <w:trPr>
          <w:trHeight w:val="608" w:hRule="atLeast"/>
        </w:trPr>
        <w:tc>
          <w:tcPr>
            <w:tcW w:w="3755" w:type="dxa"/>
          </w:tcPr>
          <w:p>
            <w:pPr>
              <w:pStyle w:val="TableParagraph"/>
              <w:spacing w:before="62"/>
              <w:ind w:left="104"/>
              <w:rPr>
                <w:sz w:val="21"/>
              </w:rPr>
            </w:pPr>
            <w:r>
              <w:rPr>
                <w:sz w:val="21"/>
              </w:rPr>
              <w:t>4.1.7</w:t>
            </w:r>
            <w:r>
              <w:rPr>
                <w:spacing w:val="10"/>
                <w:sz w:val="21"/>
              </w:rPr>
              <w:t> </w:t>
            </w:r>
            <w:r>
              <w:rPr>
                <w:sz w:val="21"/>
              </w:rPr>
              <w:t>Retreatment</w:t>
            </w:r>
            <w:r>
              <w:rPr>
                <w:spacing w:val="12"/>
                <w:sz w:val="21"/>
              </w:rPr>
              <w:t> </w:t>
            </w:r>
            <w:r>
              <w:rPr>
                <w:spacing w:val="-2"/>
                <w:sz w:val="21"/>
              </w:rPr>
              <w:t>Criteria</w:t>
            </w:r>
          </w:p>
        </w:tc>
        <w:tc>
          <w:tcPr>
            <w:tcW w:w="4459" w:type="dxa"/>
          </w:tcPr>
          <w:p>
            <w:pPr>
              <w:pStyle w:val="TableParagraph"/>
              <w:spacing w:line="247" w:lineRule="auto" w:before="60"/>
              <w:ind w:left="104"/>
              <w:rPr>
                <w:sz w:val="21"/>
              </w:rPr>
            </w:pPr>
            <w:r>
              <w:rPr>
                <w:sz w:val="21"/>
              </w:rPr>
              <w:t>Retreatment with the lifileucel regimen has been removed as an option.</w:t>
            </w:r>
          </w:p>
        </w:tc>
        <w:tc>
          <w:tcPr>
            <w:tcW w:w="4373" w:type="dxa"/>
            <w:gridSpan w:val="3"/>
          </w:tcPr>
          <w:p>
            <w:pPr>
              <w:pStyle w:val="TableParagraph"/>
              <w:spacing w:line="247" w:lineRule="auto" w:before="60"/>
              <w:ind w:left="105"/>
              <w:rPr>
                <w:sz w:val="21"/>
              </w:rPr>
            </w:pPr>
            <w:r>
              <w:rPr>
                <w:sz w:val="21"/>
              </w:rPr>
              <w:t>Retreatment with the lifileucel regimen is being removed from this study.</w:t>
            </w:r>
          </w:p>
        </w:tc>
      </w:tr>
      <w:tr>
        <w:trPr>
          <w:trHeight w:val="1104" w:hRule="atLeast"/>
        </w:trPr>
        <w:tc>
          <w:tcPr>
            <w:tcW w:w="3755" w:type="dxa"/>
            <w:vMerge w:val="restart"/>
          </w:tcPr>
          <w:p>
            <w:pPr>
              <w:pStyle w:val="TableParagraph"/>
              <w:spacing w:before="62"/>
              <w:ind w:left="104"/>
              <w:rPr>
                <w:sz w:val="21"/>
              </w:rPr>
            </w:pPr>
            <w:r>
              <w:rPr>
                <w:sz w:val="21"/>
              </w:rPr>
              <w:t>6.1.4</w:t>
            </w:r>
            <w:r>
              <w:rPr>
                <w:spacing w:val="9"/>
                <w:sz w:val="21"/>
              </w:rPr>
              <w:t> </w:t>
            </w:r>
            <w:r>
              <w:rPr>
                <w:spacing w:val="-2"/>
                <w:sz w:val="21"/>
              </w:rPr>
              <w:t>Aldesleukin</w:t>
            </w:r>
          </w:p>
        </w:tc>
        <w:tc>
          <w:tcPr>
            <w:tcW w:w="4459" w:type="dxa"/>
            <w:vMerge w:val="restart"/>
          </w:tcPr>
          <w:p>
            <w:pPr>
              <w:pStyle w:val="TableParagraph"/>
              <w:spacing w:line="244" w:lineRule="auto" w:before="60"/>
              <w:ind w:left="104" w:right="201"/>
              <w:rPr>
                <w:sz w:val="21"/>
              </w:rPr>
            </w:pPr>
            <w:r>
              <w:rPr>
                <w:sz w:val="21"/>
              </w:rPr>
              <w:t>A clarification was added that the use of aldesleukin within the lifileucel regimen may be outside of the approved use(s) or at a different dose/dosing regimen than that in local labeling.</w:t>
            </w:r>
          </w:p>
        </w:tc>
        <w:tc>
          <w:tcPr>
            <w:tcW w:w="4373" w:type="dxa"/>
            <w:gridSpan w:val="3"/>
            <w:tcBorders>
              <w:bottom w:val="nil"/>
            </w:tcBorders>
          </w:tcPr>
          <w:p>
            <w:pPr>
              <w:pStyle w:val="TableParagraph"/>
              <w:spacing w:line="244" w:lineRule="auto" w:before="60"/>
              <w:ind w:left="105"/>
              <w:rPr>
                <w:sz w:val="21"/>
              </w:rPr>
            </w:pPr>
            <w:r>
              <w:rPr>
                <w:sz w:val="21"/>
              </w:rPr>
              <mc:AlternateContent>
                <mc:Choice Requires="wps">
                  <w:drawing>
                    <wp:anchor distT="0" distB="0" distL="0" distR="0" allowOverlap="1" layoutInCell="1" locked="0" behindDoc="1" simplePos="0" relativeHeight="483628544">
                      <wp:simplePos x="0" y="0"/>
                      <wp:positionH relativeFrom="column">
                        <wp:posOffset>1370529</wp:posOffset>
                      </wp:positionH>
                      <wp:positionV relativeFrom="paragraph">
                        <wp:posOffset>549045</wp:posOffset>
                      </wp:positionV>
                      <wp:extent cx="1266190" cy="1244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266190" cy="124460"/>
                                <a:chExt cx="1266190" cy="124460"/>
                              </a:xfrm>
                            </wpg:grpSpPr>
                            <wps:wsp>
                              <wps:cNvPr id="23" name="Graphic 23"/>
                              <wps:cNvSpPr/>
                              <wps:spPr>
                                <a:xfrm>
                                  <a:off x="0" y="0"/>
                                  <a:ext cx="1266190" cy="124460"/>
                                </a:xfrm>
                                <a:custGeom>
                                  <a:avLst/>
                                  <a:gdLst/>
                                  <a:ahLst/>
                                  <a:cxnLst/>
                                  <a:rect l="l" t="t" r="r" b="b"/>
                                  <a:pathLst>
                                    <a:path w="1266190" h="124460">
                                      <a:moveTo>
                                        <a:pt x="1265936" y="0"/>
                                      </a:moveTo>
                                      <a:lnTo>
                                        <a:pt x="0" y="0"/>
                                      </a:lnTo>
                                      <a:lnTo>
                                        <a:pt x="0" y="123901"/>
                                      </a:lnTo>
                                      <a:lnTo>
                                        <a:pt x="1265936" y="123901"/>
                                      </a:lnTo>
                                      <a:lnTo>
                                        <a:pt x="12659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7.915733pt;margin-top:43.231895pt;width:99.7pt;height:9.8pt;mso-position-horizontal-relative:column;mso-position-vertical-relative:paragraph;z-index:-19687936" id="docshapegroup21" coordorigin="2158,865" coordsize="1994,196">
                      <v:rect style="position:absolute;left:2158;top:864;width:1994;height:196" id="docshape22" filled="true" fillcolor="#000000" stroked="false">
                        <v:fill type="solid"/>
                      </v:rect>
                      <w10:wrap type="none"/>
                    </v:group>
                  </w:pict>
                </mc:Fallback>
              </mc:AlternateContent>
            </w:r>
            <w:r>
              <w:rPr>
                <w:sz w:val="21"/>
              </w:rPr>
              <w:t>Although in some regions aldesleukin may be approved for the treatment of melanoma, the dosing regimen employed within the lifileucel regimen is abbreviated (</w:t>
            </w:r>
          </w:p>
        </w:tc>
      </w:tr>
      <w:tr>
        <w:trPr>
          <w:trHeight w:val="225" w:hRule="atLeast"/>
        </w:trPr>
        <w:tc>
          <w:tcPr>
            <w:tcW w:w="3755" w:type="dxa"/>
            <w:vMerge/>
            <w:tcBorders>
              <w:top w:val="nil"/>
            </w:tcBorders>
          </w:tcPr>
          <w:p>
            <w:pPr>
              <w:rPr>
                <w:sz w:val="2"/>
                <w:szCs w:val="2"/>
              </w:rPr>
            </w:pPr>
          </w:p>
        </w:tc>
        <w:tc>
          <w:tcPr>
            <w:tcW w:w="4459" w:type="dxa"/>
            <w:vMerge/>
            <w:tcBorders>
              <w:top w:val="nil"/>
            </w:tcBorders>
          </w:tcPr>
          <w:p>
            <w:pPr>
              <w:rPr>
                <w:sz w:val="2"/>
                <w:szCs w:val="2"/>
              </w:rPr>
            </w:pPr>
          </w:p>
        </w:tc>
        <w:tc>
          <w:tcPr>
            <w:tcW w:w="85" w:type="dxa"/>
            <w:tcBorders>
              <w:top w:val="nil"/>
              <w:right w:val="nil"/>
            </w:tcBorders>
            <w:shd w:val="clear" w:color="auto" w:fill="000000"/>
          </w:tcPr>
          <w:p>
            <w:pPr>
              <w:pStyle w:val="TableParagraph"/>
              <w:rPr>
                <w:sz w:val="16"/>
              </w:rPr>
            </w:pPr>
          </w:p>
        </w:tc>
        <w:tc>
          <w:tcPr>
            <w:tcW w:w="1070" w:type="dxa"/>
            <w:tcBorders>
              <w:top w:val="nil"/>
              <w:left w:val="nil"/>
              <w:right w:val="nil"/>
            </w:tcBorders>
            <w:shd w:val="clear" w:color="auto" w:fill="000000"/>
          </w:tcPr>
          <w:p>
            <w:pPr>
              <w:pStyle w:val="TableParagraph"/>
              <w:rPr>
                <w:sz w:val="16"/>
              </w:rPr>
            </w:pPr>
          </w:p>
        </w:tc>
        <w:tc>
          <w:tcPr>
            <w:tcW w:w="3218" w:type="dxa"/>
            <w:tcBorders>
              <w:top w:val="nil"/>
              <w:left w:val="nil"/>
            </w:tcBorders>
          </w:tcPr>
          <w:p>
            <w:pPr>
              <w:pStyle w:val="TableParagraph"/>
              <w:spacing w:line="167" w:lineRule="exact"/>
              <w:ind w:left="27"/>
              <w:rPr>
                <w:sz w:val="21"/>
              </w:rPr>
            </w:pPr>
            <w:r>
              <w:rPr>
                <w:spacing w:val="-10"/>
                <w:sz w:val="21"/>
              </w:rPr>
              <w:t>)</w:t>
            </w:r>
          </w:p>
        </w:tc>
      </w:tr>
      <w:tr>
        <w:trPr>
          <w:trHeight w:val="1838" w:hRule="atLeast"/>
        </w:trPr>
        <w:tc>
          <w:tcPr>
            <w:tcW w:w="3755" w:type="dxa"/>
          </w:tcPr>
          <w:p>
            <w:pPr>
              <w:pStyle w:val="TableParagraph"/>
              <w:spacing w:before="62"/>
              <w:ind w:left="104"/>
              <w:rPr>
                <w:sz w:val="21"/>
              </w:rPr>
            </w:pPr>
            <w:r>
              <w:rPr>
                <w:sz w:val="21"/>
              </w:rPr>
              <w:t>8.2.1</w:t>
            </w:r>
            <w:r>
              <w:rPr>
                <w:spacing w:val="13"/>
                <w:sz w:val="21"/>
              </w:rPr>
              <w:t> </w:t>
            </w:r>
            <w:r>
              <w:rPr>
                <w:sz w:val="21"/>
              </w:rPr>
              <w:t>Radiographic</w:t>
            </w:r>
            <w:r>
              <w:rPr>
                <w:spacing w:val="13"/>
                <w:sz w:val="21"/>
              </w:rPr>
              <w:t> </w:t>
            </w:r>
            <w:r>
              <w:rPr>
                <w:spacing w:val="-2"/>
                <w:sz w:val="21"/>
              </w:rPr>
              <w:t>Assessments</w:t>
            </w:r>
          </w:p>
        </w:tc>
        <w:tc>
          <w:tcPr>
            <w:tcW w:w="4459" w:type="dxa"/>
          </w:tcPr>
          <w:p>
            <w:pPr>
              <w:pStyle w:val="TableParagraph"/>
              <w:spacing w:line="244" w:lineRule="auto" w:before="60"/>
              <w:ind w:left="104" w:right="201"/>
              <w:rPr>
                <w:sz w:val="21"/>
              </w:rPr>
            </w:pPr>
            <w:r>
              <w:rPr>
                <w:sz w:val="21"/>
              </w:rPr>
              <w:t>All participants must have a screening CT or MRI of the brain performed. Previously, the protocol stated that only those with a history of brain metastasis and/or signs/symptoms of suspected brain metastases at Screening should have an MRI (preferred) or CT each preferably with IV contrast of the brain.</w:t>
            </w:r>
          </w:p>
        </w:tc>
        <w:tc>
          <w:tcPr>
            <w:tcW w:w="4373" w:type="dxa"/>
            <w:gridSpan w:val="3"/>
          </w:tcPr>
          <w:p>
            <w:pPr>
              <w:pStyle w:val="TableParagraph"/>
              <w:spacing w:line="244" w:lineRule="auto" w:before="60"/>
              <w:ind w:left="105" w:right="219"/>
              <w:rPr>
                <w:sz w:val="21"/>
              </w:rPr>
            </w:pPr>
            <w:r>
              <w:rPr>
                <w:sz w:val="21"/>
              </w:rPr>
              <w:t>Because melanoma patients have a high probability of occult brain metastases the sponsor requires a screening CT or MRI of the brain for all participants.</w:t>
            </w:r>
          </w:p>
        </w:tc>
      </w:tr>
      <w:tr>
        <w:trPr>
          <w:trHeight w:val="852" w:hRule="atLeast"/>
        </w:trPr>
        <w:tc>
          <w:tcPr>
            <w:tcW w:w="3755" w:type="dxa"/>
          </w:tcPr>
          <w:p>
            <w:pPr>
              <w:pStyle w:val="TableParagraph"/>
              <w:spacing w:before="62"/>
              <w:ind w:left="104"/>
              <w:rPr>
                <w:sz w:val="21"/>
              </w:rPr>
            </w:pPr>
            <w:r>
              <w:rPr>
                <w:sz w:val="21"/>
              </w:rPr>
              <w:t>9.5</w:t>
            </w:r>
            <w:r>
              <w:rPr>
                <w:spacing w:val="7"/>
                <w:sz w:val="21"/>
              </w:rPr>
              <w:t> </w:t>
            </w:r>
            <w:r>
              <w:rPr>
                <w:sz w:val="21"/>
              </w:rPr>
              <w:t>Sample</w:t>
            </w:r>
            <w:r>
              <w:rPr>
                <w:spacing w:val="7"/>
                <w:sz w:val="21"/>
              </w:rPr>
              <w:t> </w:t>
            </w:r>
            <w:r>
              <w:rPr>
                <w:sz w:val="21"/>
              </w:rPr>
              <w:t>Size</w:t>
            </w:r>
            <w:r>
              <w:rPr>
                <w:spacing w:val="7"/>
                <w:sz w:val="21"/>
              </w:rPr>
              <w:t> </w:t>
            </w:r>
            <w:r>
              <w:rPr>
                <w:spacing w:val="-2"/>
                <w:sz w:val="21"/>
              </w:rPr>
              <w:t>Determination</w:t>
            </w:r>
          </w:p>
        </w:tc>
        <w:tc>
          <w:tcPr>
            <w:tcW w:w="4459" w:type="dxa"/>
          </w:tcPr>
          <w:p>
            <w:pPr>
              <w:pStyle w:val="TableParagraph"/>
              <w:spacing w:line="244" w:lineRule="auto" w:before="60"/>
              <w:ind w:left="104" w:right="201"/>
              <w:rPr>
                <w:sz w:val="21"/>
              </w:rPr>
            </w:pPr>
            <w:r>
              <w:rPr>
                <w:sz w:val="21"/>
              </w:rPr>
              <w:t>A statement was added that the study is well-powered at 99% or higher to provide a precise point estimate of ORR in this single-arm study.</w:t>
            </w:r>
          </w:p>
        </w:tc>
        <w:tc>
          <w:tcPr>
            <w:tcW w:w="4373" w:type="dxa"/>
            <w:gridSpan w:val="3"/>
          </w:tcPr>
          <w:p>
            <w:pPr>
              <w:pStyle w:val="TableParagraph"/>
              <w:spacing w:before="62"/>
              <w:ind w:left="105"/>
              <w:rPr>
                <w:sz w:val="21"/>
              </w:rPr>
            </w:pPr>
            <w:r>
              <w:rPr>
                <w:sz w:val="21"/>
              </w:rPr>
              <w:t>To</w:t>
            </w:r>
            <w:r>
              <w:rPr>
                <w:spacing w:val="8"/>
                <w:sz w:val="21"/>
              </w:rPr>
              <w:t> </w:t>
            </w:r>
            <w:r>
              <w:rPr>
                <w:sz w:val="21"/>
              </w:rPr>
              <w:t>provide</w:t>
            </w:r>
            <w:r>
              <w:rPr>
                <w:spacing w:val="6"/>
                <w:sz w:val="21"/>
              </w:rPr>
              <w:t> </w:t>
            </w:r>
            <w:r>
              <w:rPr>
                <w:sz w:val="21"/>
              </w:rPr>
              <w:t>justification</w:t>
            </w:r>
            <w:r>
              <w:rPr>
                <w:spacing w:val="5"/>
                <w:sz w:val="21"/>
              </w:rPr>
              <w:t> </w:t>
            </w:r>
            <w:r>
              <w:rPr>
                <w:sz w:val="21"/>
              </w:rPr>
              <w:t>of</w:t>
            </w:r>
            <w:r>
              <w:rPr>
                <w:spacing w:val="6"/>
                <w:sz w:val="21"/>
              </w:rPr>
              <w:t> </w:t>
            </w:r>
            <w:r>
              <w:rPr>
                <w:sz w:val="21"/>
              </w:rPr>
              <w:t>the</w:t>
            </w:r>
            <w:r>
              <w:rPr>
                <w:spacing w:val="8"/>
                <w:sz w:val="21"/>
              </w:rPr>
              <w:t> </w:t>
            </w:r>
            <w:r>
              <w:rPr>
                <w:sz w:val="21"/>
              </w:rPr>
              <w:t>chosen</w:t>
            </w:r>
            <w:r>
              <w:rPr>
                <w:spacing w:val="8"/>
                <w:sz w:val="21"/>
              </w:rPr>
              <w:t> </w:t>
            </w:r>
            <w:r>
              <w:rPr>
                <w:spacing w:val="-4"/>
                <w:sz w:val="21"/>
              </w:rPr>
              <w:t>power</w:t>
            </w:r>
          </w:p>
        </w:tc>
      </w:tr>
      <w:tr>
        <w:trPr>
          <w:trHeight w:val="610" w:hRule="atLeast"/>
        </w:trPr>
        <w:tc>
          <w:tcPr>
            <w:tcW w:w="3755" w:type="dxa"/>
          </w:tcPr>
          <w:p>
            <w:pPr>
              <w:pStyle w:val="TableParagraph"/>
              <w:spacing w:line="244" w:lineRule="auto" w:before="62"/>
              <w:ind w:left="104" w:right="266"/>
              <w:rPr>
                <w:sz w:val="21"/>
              </w:rPr>
            </w:pPr>
            <w:r>
              <w:rPr>
                <w:sz w:val="21"/>
              </w:rPr>
              <w:t>Appendix 1, Section 10.1.5 </w:t>
            </w:r>
            <w:r>
              <w:rPr>
                <w:sz w:val="21"/>
              </w:rPr>
              <w:t>Data </w:t>
            </w:r>
            <w:r>
              <w:rPr>
                <w:spacing w:val="-2"/>
                <w:sz w:val="21"/>
              </w:rPr>
              <w:t>Protection</w:t>
            </w:r>
          </w:p>
        </w:tc>
        <w:tc>
          <w:tcPr>
            <w:tcW w:w="4459" w:type="dxa"/>
          </w:tcPr>
          <w:p>
            <w:pPr>
              <w:pStyle w:val="TableParagraph"/>
              <w:spacing w:line="244" w:lineRule="auto" w:before="62"/>
              <w:ind w:left="104" w:right="201"/>
              <w:rPr>
                <w:sz w:val="21"/>
              </w:rPr>
            </w:pPr>
            <w:r>
              <w:rPr>
                <w:sz w:val="21"/>
              </w:rPr>
              <w:t>Details on the response to a suspected or</w:t>
            </w:r>
            <w:r>
              <w:rPr>
                <w:spacing w:val="40"/>
                <w:sz w:val="21"/>
              </w:rPr>
              <w:t> </w:t>
            </w:r>
            <w:r>
              <w:rPr>
                <w:sz w:val="21"/>
              </w:rPr>
              <w:t>potential data security incident have been added.</w:t>
            </w:r>
          </w:p>
        </w:tc>
        <w:tc>
          <w:tcPr>
            <w:tcW w:w="4373" w:type="dxa"/>
            <w:gridSpan w:val="3"/>
          </w:tcPr>
          <w:p>
            <w:pPr>
              <w:pStyle w:val="TableParagraph"/>
              <w:spacing w:line="244" w:lineRule="auto" w:before="62"/>
              <w:ind w:left="105"/>
              <w:rPr>
                <w:sz w:val="21"/>
              </w:rPr>
            </w:pPr>
            <w:r>
              <w:rPr>
                <w:sz w:val="21"/>
              </w:rPr>
              <w:t>To provide the requested details regarding this process within the protocol</w:t>
            </w:r>
          </w:p>
        </w:tc>
      </w:tr>
      <w:tr>
        <w:trPr>
          <w:trHeight w:val="1098" w:hRule="atLeast"/>
        </w:trPr>
        <w:tc>
          <w:tcPr>
            <w:tcW w:w="3755" w:type="dxa"/>
          </w:tcPr>
          <w:p>
            <w:pPr>
              <w:pStyle w:val="TableParagraph"/>
              <w:spacing w:line="244" w:lineRule="auto" w:before="60"/>
              <w:ind w:left="104" w:right="266"/>
              <w:rPr>
                <w:sz w:val="21"/>
              </w:rPr>
            </w:pPr>
            <w:r>
              <w:rPr>
                <w:sz w:val="21"/>
              </w:rPr>
              <w:t>Appendix 4, Section </w:t>
            </w:r>
            <w:r>
              <w:rPr>
                <w:sz w:val="21"/>
              </w:rPr>
              <w:t>10.4.2 Contraceptive Guidance</w:t>
            </w:r>
          </w:p>
        </w:tc>
        <w:tc>
          <w:tcPr>
            <w:tcW w:w="4459" w:type="dxa"/>
          </w:tcPr>
          <w:p>
            <w:pPr>
              <w:pStyle w:val="TableParagraph"/>
              <w:spacing w:line="244" w:lineRule="auto" w:before="60"/>
              <w:ind w:left="104" w:right="94"/>
              <w:jc w:val="both"/>
              <w:rPr>
                <w:sz w:val="21"/>
              </w:rPr>
            </w:pPr>
            <w:r>
              <w:rPr>
                <w:sz w:val="21"/>
              </w:rPr>
              <w:t>Clarified that injectable combined (estrogen- and progestogen-containing) hormonal contraception is not considered to be highly effective method in the EU.</w:t>
            </w:r>
          </w:p>
        </w:tc>
        <w:tc>
          <w:tcPr>
            <w:tcW w:w="4373" w:type="dxa"/>
            <w:gridSpan w:val="3"/>
          </w:tcPr>
          <w:p>
            <w:pPr>
              <w:pStyle w:val="TableParagraph"/>
              <w:spacing w:line="244" w:lineRule="auto" w:before="60"/>
              <w:ind w:left="105"/>
              <w:rPr>
                <w:sz w:val="21"/>
              </w:rPr>
            </w:pPr>
            <w:r>
              <w:rPr>
                <w:sz w:val="21"/>
              </w:rPr>
              <w:t>To provide clarification regarding a regional </w:t>
            </w:r>
            <w:r>
              <w:rPr>
                <w:spacing w:val="-2"/>
                <w:sz w:val="21"/>
              </w:rPr>
              <w:t>difference</w:t>
            </w:r>
          </w:p>
        </w:tc>
      </w:tr>
      <w:tr>
        <w:trPr>
          <w:trHeight w:val="362" w:hRule="atLeast"/>
        </w:trPr>
        <w:tc>
          <w:tcPr>
            <w:tcW w:w="3755" w:type="dxa"/>
          </w:tcPr>
          <w:p>
            <w:pPr>
              <w:pStyle w:val="TableParagraph"/>
              <w:spacing w:before="64"/>
              <w:ind w:left="104"/>
              <w:rPr>
                <w:sz w:val="21"/>
              </w:rPr>
            </w:pPr>
            <w:r>
              <w:rPr>
                <w:sz w:val="21"/>
              </w:rPr>
              <w:t>11</w:t>
            </w:r>
            <w:r>
              <w:rPr>
                <w:spacing w:val="5"/>
                <w:sz w:val="21"/>
              </w:rPr>
              <w:t> </w:t>
            </w:r>
            <w:r>
              <w:rPr>
                <w:spacing w:val="-2"/>
                <w:sz w:val="21"/>
              </w:rPr>
              <w:t>References</w:t>
            </w:r>
          </w:p>
        </w:tc>
        <w:tc>
          <w:tcPr>
            <w:tcW w:w="4459" w:type="dxa"/>
          </w:tcPr>
          <w:p>
            <w:pPr>
              <w:pStyle w:val="TableParagraph"/>
              <w:spacing w:before="64"/>
              <w:ind w:left="104"/>
              <w:rPr>
                <w:sz w:val="21"/>
              </w:rPr>
            </w:pPr>
            <w:r>
              <w:rPr>
                <w:sz w:val="21"/>
              </w:rPr>
              <w:t>Additional</w:t>
            </w:r>
            <w:r>
              <w:rPr>
                <w:spacing w:val="12"/>
                <w:sz w:val="21"/>
              </w:rPr>
              <w:t> </w:t>
            </w:r>
            <w:r>
              <w:rPr>
                <w:sz w:val="21"/>
              </w:rPr>
              <w:t>references</w:t>
            </w:r>
            <w:r>
              <w:rPr>
                <w:spacing w:val="11"/>
                <w:sz w:val="21"/>
              </w:rPr>
              <w:t> </w:t>
            </w:r>
            <w:r>
              <w:rPr>
                <w:sz w:val="21"/>
              </w:rPr>
              <w:t>were</w:t>
            </w:r>
            <w:r>
              <w:rPr>
                <w:spacing w:val="9"/>
                <w:sz w:val="21"/>
              </w:rPr>
              <w:t> </w:t>
            </w:r>
            <w:r>
              <w:rPr>
                <w:spacing w:val="-2"/>
                <w:sz w:val="21"/>
              </w:rPr>
              <w:t>added.</w:t>
            </w:r>
          </w:p>
        </w:tc>
        <w:tc>
          <w:tcPr>
            <w:tcW w:w="4373" w:type="dxa"/>
            <w:gridSpan w:val="3"/>
          </w:tcPr>
          <w:p>
            <w:pPr>
              <w:pStyle w:val="TableParagraph"/>
              <w:spacing w:before="64"/>
              <w:ind w:left="105"/>
              <w:rPr>
                <w:sz w:val="21"/>
              </w:rPr>
            </w:pPr>
            <w:r>
              <w:rPr>
                <w:sz w:val="21"/>
              </w:rPr>
              <w:t>Added</w:t>
            </w:r>
            <w:r>
              <w:rPr>
                <w:spacing w:val="9"/>
                <w:sz w:val="21"/>
              </w:rPr>
              <w:t> </w:t>
            </w:r>
            <w:r>
              <w:rPr>
                <w:sz w:val="21"/>
              </w:rPr>
              <w:t>references</w:t>
            </w:r>
            <w:r>
              <w:rPr>
                <w:spacing w:val="6"/>
                <w:sz w:val="21"/>
              </w:rPr>
              <w:t> </w:t>
            </w:r>
            <w:r>
              <w:rPr>
                <w:sz w:val="21"/>
              </w:rPr>
              <w:t>to</w:t>
            </w:r>
            <w:r>
              <w:rPr>
                <w:spacing w:val="9"/>
                <w:sz w:val="21"/>
              </w:rPr>
              <w:t> </w:t>
            </w:r>
            <w:r>
              <w:rPr>
                <w:sz w:val="21"/>
              </w:rPr>
              <w:t>support</w:t>
            </w:r>
            <w:r>
              <w:rPr>
                <w:spacing w:val="11"/>
                <w:sz w:val="21"/>
              </w:rPr>
              <w:t> </w:t>
            </w:r>
            <w:r>
              <w:rPr>
                <w:sz w:val="21"/>
              </w:rPr>
              <w:t>new</w:t>
            </w:r>
            <w:r>
              <w:rPr>
                <w:spacing w:val="9"/>
                <w:sz w:val="21"/>
              </w:rPr>
              <w:t> </w:t>
            </w:r>
            <w:r>
              <w:rPr>
                <w:spacing w:val="-4"/>
                <w:sz w:val="21"/>
              </w:rPr>
              <w:t>text</w:t>
            </w:r>
          </w:p>
        </w:tc>
      </w:tr>
    </w:tbl>
    <w:p>
      <w:pPr>
        <w:pStyle w:val="TableParagraph"/>
        <w:spacing w:after="0"/>
        <w:rPr>
          <w:sz w:val="21"/>
        </w:rPr>
        <w:sectPr>
          <w:pgSz w:w="16840" w:h="11900" w:orient="landscape"/>
          <w:pgMar w:header="875" w:footer="829" w:top="1380" w:bottom="1020" w:left="1984" w:right="1984"/>
        </w:sectPr>
      </w:pPr>
    </w:p>
    <w:p>
      <w:pPr>
        <w:spacing w:line="247" w:lineRule="auto" w:before="85"/>
        <w:ind w:left="135" w:right="0" w:firstLine="0"/>
        <w:jc w:val="left"/>
        <w:rPr>
          <w:sz w:val="19"/>
        </w:rPr>
      </w:pPr>
      <w:r>
        <w:rPr>
          <w:sz w:val="19"/>
        </w:rPr>
        <w:t>Abbreviations: CT = computed tomography</w:t>
      </w:r>
      <w:r>
        <w:rPr>
          <w:spacing w:val="18"/>
          <w:sz w:val="19"/>
        </w:rPr>
        <w:t> </w:t>
      </w:r>
      <w:r>
        <w:rPr>
          <w:sz w:val="19"/>
        </w:rPr>
        <w:t>(scan); BRAF = proto-oncogene B-Raf; EU = European Union; IV = intravenous; MEK = mitogen-activated protein</w:t>
      </w:r>
      <w:r>
        <w:rPr>
          <w:spacing w:val="40"/>
          <w:sz w:val="19"/>
        </w:rPr>
        <w:t> </w:t>
      </w:r>
      <w:r>
        <w:rPr>
          <w:sz w:val="19"/>
        </w:rPr>
        <w:t>kinase; MRI = magnetic resonance imaging;</w:t>
      </w:r>
      <w:r>
        <w:rPr>
          <w:spacing w:val="28"/>
          <w:sz w:val="19"/>
        </w:rPr>
        <w:t> </w:t>
      </w:r>
      <w:r>
        <w:rPr>
          <w:sz w:val="19"/>
        </w:rPr>
        <w:t>NMA-LD = nonmyeloablative lymphodepletion; ORR = objective response rate</w:t>
      </w:r>
    </w:p>
    <w:p>
      <w:pPr>
        <w:spacing w:after="0" w:line="247" w:lineRule="auto"/>
        <w:jc w:val="left"/>
        <w:rPr>
          <w:sz w:val="19"/>
        </w:rPr>
        <w:sectPr>
          <w:pgSz w:w="16840" w:h="11900" w:orient="landscape"/>
          <w:pgMar w:header="875" w:footer="829" w:top="1380" w:bottom="1020" w:left="1984" w:right="1984"/>
        </w:sectPr>
      </w:pPr>
    </w:p>
    <w:p>
      <w:pPr>
        <w:pStyle w:val="BodyText"/>
        <w:spacing w:before="167"/>
        <w:ind w:left="0"/>
        <w:rPr>
          <w:sz w:val="27"/>
        </w:rPr>
      </w:pPr>
    </w:p>
    <w:p>
      <w:pPr>
        <w:pStyle w:val="Heading1"/>
        <w:spacing w:before="0"/>
        <w:ind w:left="2" w:firstLine="0"/>
        <w:jc w:val="center"/>
      </w:pPr>
      <w:bookmarkStart w:name="_bookmark2" w:id="6"/>
      <w:bookmarkEnd w:id="6"/>
      <w:r>
        <w:rPr>
          <w:b w:val="0"/>
        </w:rPr>
      </w:r>
      <w:r>
        <w:rPr/>
        <w:t>TABLE</w:t>
      </w:r>
      <w:r>
        <w:rPr>
          <w:spacing w:val="3"/>
        </w:rPr>
        <w:t> </w:t>
      </w:r>
      <w:r>
        <w:rPr/>
        <w:t>OF</w:t>
      </w:r>
      <w:r>
        <w:rPr>
          <w:spacing w:val="4"/>
        </w:rPr>
        <w:t> </w:t>
      </w:r>
      <w:r>
        <w:rPr>
          <w:spacing w:val="-2"/>
        </w:rPr>
        <w:t>CONTENTS</w:t>
      </w:r>
    </w:p>
    <w:p>
      <w:pPr>
        <w:pStyle w:val="Heading1"/>
        <w:spacing w:after="0"/>
        <w:jc w:val="center"/>
        <w:sectPr>
          <w:headerReference w:type="default" r:id="rId10"/>
          <w:footerReference w:type="default" r:id="rId11"/>
          <w:pgSz w:w="11900" w:h="16840"/>
          <w:pgMar w:header="1429" w:footer="1549" w:top="2000" w:bottom="2204" w:left="1275" w:right="1275"/>
        </w:sectPr>
      </w:pPr>
    </w:p>
    <w:sdt>
      <w:sdtPr>
        <w:docPartObj>
          <w:docPartGallery w:val="Table of Contents"/>
          <w:docPartUnique/>
        </w:docPartObj>
      </w:sdtPr>
      <w:sdtEndPr/>
      <w:sdtContent>
        <w:p>
          <w:pPr>
            <w:pStyle w:val="TOC2"/>
            <w:tabs>
              <w:tab w:pos="9226" w:val="right" w:leader="dot"/>
            </w:tabs>
            <w:spacing w:before="119"/>
            <w:ind w:left="125" w:firstLine="0"/>
          </w:pPr>
          <w:hyperlink w:history="true" w:anchor="_bookmark0">
            <w:r>
              <w:rPr>
                <w:color w:val="0000FF"/>
              </w:rPr>
              <w:t>TITLE</w:t>
            </w:r>
            <w:r>
              <w:rPr>
                <w:color w:val="0000FF"/>
                <w:spacing w:val="3"/>
              </w:rPr>
              <w:t> </w:t>
            </w:r>
            <w:r>
              <w:rPr>
                <w:color w:val="0000FF"/>
                <w:spacing w:val="-4"/>
              </w:rPr>
              <w:t>PAGE</w:t>
            </w:r>
            <w:bookmarkStart w:name="TABLE OF CONTENTS" w:id="7"/>
            <w:bookmarkEnd w:id="7"/>
            <w:r>
              <w:rPr>
                <w:color w:val="0000FF"/>
                <w:w w:val="101"/>
              </w:rPr>
            </w:r>
            <w:r>
              <w:rPr>
                <w:color w:val="0000FF"/>
              </w:rPr>
              <w:tab/>
            </w:r>
            <w:r>
              <w:rPr>
                <w:color w:val="0000FF"/>
                <w:spacing w:val="-10"/>
              </w:rPr>
              <w:t>1</w:t>
            </w:r>
          </w:hyperlink>
        </w:p>
        <w:p>
          <w:pPr>
            <w:pStyle w:val="TOC1"/>
            <w:tabs>
              <w:tab w:pos="9103" w:val="right" w:leader="dot"/>
            </w:tabs>
          </w:pPr>
          <w:hyperlink w:history="true" w:anchor="_bookmark1">
            <w:r>
              <w:rPr>
                <w:color w:val="0000FF"/>
              </w:rPr>
              <w:t>PROTOCOL</w:t>
            </w:r>
            <w:r>
              <w:rPr>
                <w:color w:val="0000FF"/>
                <w:spacing w:val="9"/>
              </w:rPr>
              <w:t> </w:t>
            </w:r>
            <w:r>
              <w:rPr>
                <w:color w:val="0000FF"/>
              </w:rPr>
              <w:t>AMENDMENT</w:t>
            </w:r>
            <w:r>
              <w:rPr>
                <w:color w:val="0000FF"/>
                <w:spacing w:val="10"/>
              </w:rPr>
              <w:t> </w:t>
            </w:r>
            <w:r>
              <w:rPr>
                <w:color w:val="0000FF"/>
              </w:rPr>
              <w:t>SUMMARY</w:t>
            </w:r>
            <w:r>
              <w:rPr>
                <w:color w:val="0000FF"/>
                <w:spacing w:val="9"/>
              </w:rPr>
              <w:t> </w:t>
            </w:r>
            <w:r>
              <w:rPr>
                <w:color w:val="0000FF"/>
              </w:rPr>
              <w:t>OF</w:t>
            </w:r>
            <w:r>
              <w:rPr>
                <w:color w:val="0000FF"/>
                <w:spacing w:val="8"/>
              </w:rPr>
              <w:t> </w:t>
            </w:r>
            <w:r>
              <w:rPr>
                <w:color w:val="0000FF"/>
                <w:spacing w:val="-2"/>
              </w:rPr>
              <w:t>CHANGES</w:t>
            </w:r>
            <w:r>
              <w:rPr>
                <w:color w:val="0000FF"/>
              </w:rPr>
              <w:tab/>
            </w:r>
            <w:r>
              <w:rPr>
                <w:color w:val="0000FF"/>
                <w:spacing w:val="-10"/>
              </w:rPr>
              <w:t>3</w:t>
            </w:r>
          </w:hyperlink>
        </w:p>
        <w:p>
          <w:pPr>
            <w:pStyle w:val="TOC2"/>
            <w:tabs>
              <w:tab w:pos="9226" w:val="right" w:leader="dot"/>
            </w:tabs>
            <w:spacing w:before="120"/>
            <w:ind w:left="125" w:firstLine="0"/>
          </w:pPr>
          <w:hyperlink w:history="true" w:anchor="_bookmark2">
            <w:r>
              <w:rPr>
                <w:color w:val="0000FF"/>
              </w:rPr>
              <w:t>TABLE</w:t>
            </w:r>
            <w:r>
              <w:rPr>
                <w:color w:val="0000FF"/>
                <w:spacing w:val="4"/>
              </w:rPr>
              <w:t> </w:t>
            </w:r>
            <w:r>
              <w:rPr>
                <w:color w:val="0000FF"/>
              </w:rPr>
              <w:t>OF</w:t>
            </w:r>
            <w:r>
              <w:rPr>
                <w:color w:val="0000FF"/>
                <w:spacing w:val="3"/>
              </w:rPr>
              <w:t> </w:t>
            </w:r>
            <w:r>
              <w:rPr>
                <w:color w:val="0000FF"/>
                <w:spacing w:val="-2"/>
              </w:rPr>
              <w:t>CONTENTS</w:t>
            </w:r>
            <w:r>
              <w:rPr>
                <w:color w:val="0000FF"/>
              </w:rPr>
              <w:tab/>
            </w:r>
            <w:r>
              <w:rPr>
                <w:color w:val="0000FF"/>
                <w:spacing w:val="-10"/>
              </w:rPr>
              <w:t>7</w:t>
            </w:r>
          </w:hyperlink>
        </w:p>
        <w:p>
          <w:pPr>
            <w:pStyle w:val="TOC2"/>
            <w:tabs>
              <w:tab w:pos="9226" w:val="right" w:leader="dot"/>
            </w:tabs>
            <w:ind w:left="125" w:firstLine="0"/>
          </w:pPr>
          <w:hyperlink w:history="true" w:anchor="_bookmark3">
            <w:r>
              <w:rPr>
                <w:color w:val="0000FF"/>
              </w:rPr>
              <w:t>LIST</w:t>
            </w:r>
            <w:r>
              <w:rPr>
                <w:color w:val="0000FF"/>
                <w:spacing w:val="2"/>
              </w:rPr>
              <w:t> </w:t>
            </w:r>
            <w:r>
              <w:rPr>
                <w:color w:val="0000FF"/>
              </w:rPr>
              <w:t>OF</w:t>
            </w:r>
            <w:r>
              <w:rPr>
                <w:color w:val="0000FF"/>
                <w:spacing w:val="1"/>
              </w:rPr>
              <w:t> </w:t>
            </w:r>
            <w:r>
              <w:rPr>
                <w:color w:val="0000FF"/>
                <w:spacing w:val="-2"/>
              </w:rPr>
              <w:t>TABLES</w:t>
            </w:r>
            <w:r>
              <w:rPr>
                <w:color w:val="0000FF"/>
              </w:rPr>
              <w:tab/>
            </w:r>
            <w:r>
              <w:rPr>
                <w:color w:val="0000FF"/>
                <w:spacing w:val="-5"/>
              </w:rPr>
              <w:t>13</w:t>
            </w:r>
          </w:hyperlink>
        </w:p>
        <w:p>
          <w:pPr>
            <w:pStyle w:val="TOC2"/>
            <w:tabs>
              <w:tab w:pos="9226" w:val="right" w:leader="dot"/>
            </w:tabs>
            <w:spacing w:before="120"/>
            <w:ind w:left="125" w:firstLine="0"/>
          </w:pPr>
          <w:hyperlink w:history="true" w:anchor="_bookmark4">
            <w:r>
              <w:rPr>
                <w:color w:val="0000FF"/>
              </w:rPr>
              <w:t>LIST</w:t>
            </w:r>
            <w:r>
              <w:rPr>
                <w:color w:val="0000FF"/>
                <w:spacing w:val="2"/>
              </w:rPr>
              <w:t> </w:t>
            </w:r>
            <w:r>
              <w:rPr>
                <w:color w:val="0000FF"/>
              </w:rPr>
              <w:t>OF</w:t>
            </w:r>
            <w:r>
              <w:rPr>
                <w:color w:val="0000FF"/>
                <w:spacing w:val="3"/>
              </w:rPr>
              <w:t> </w:t>
            </w:r>
            <w:r>
              <w:rPr>
                <w:color w:val="0000FF"/>
                <w:spacing w:val="-2"/>
              </w:rPr>
              <w:t>FIGURES</w:t>
            </w:r>
            <w:r>
              <w:rPr>
                <w:color w:val="0000FF"/>
              </w:rPr>
              <w:tab/>
            </w:r>
            <w:r>
              <w:rPr>
                <w:color w:val="0000FF"/>
                <w:spacing w:val="-7"/>
              </w:rPr>
              <w:t>13</w:t>
            </w:r>
          </w:hyperlink>
        </w:p>
        <w:p>
          <w:pPr>
            <w:pStyle w:val="TOC2"/>
            <w:tabs>
              <w:tab w:pos="9226" w:val="right" w:leader="dot"/>
            </w:tabs>
            <w:ind w:left="125" w:firstLine="0"/>
          </w:pPr>
          <w:hyperlink w:history="true" w:anchor="_bookmark5">
            <w:r>
              <w:rPr>
                <w:color w:val="0000FF"/>
              </w:rPr>
              <w:t>LIST</w:t>
            </w:r>
            <w:r>
              <w:rPr>
                <w:color w:val="0000FF"/>
                <w:spacing w:val="2"/>
              </w:rPr>
              <w:t> </w:t>
            </w:r>
            <w:r>
              <w:rPr>
                <w:color w:val="0000FF"/>
              </w:rPr>
              <w:t>OF</w:t>
            </w:r>
            <w:r>
              <w:rPr>
                <w:color w:val="0000FF"/>
                <w:spacing w:val="1"/>
              </w:rPr>
              <w:t> </w:t>
            </w:r>
            <w:r>
              <w:rPr>
                <w:color w:val="0000FF"/>
                <w:spacing w:val="-2"/>
              </w:rPr>
              <w:t>ABBREVIATIONS</w:t>
            </w:r>
            <w:r>
              <w:rPr>
                <w:color w:val="0000FF"/>
              </w:rPr>
              <w:tab/>
            </w:r>
            <w:r>
              <w:rPr>
                <w:color w:val="0000FF"/>
                <w:spacing w:val="-5"/>
              </w:rPr>
              <w:t>14</w:t>
            </w:r>
          </w:hyperlink>
        </w:p>
        <w:p>
          <w:pPr>
            <w:pStyle w:val="TOC2"/>
            <w:numPr>
              <w:ilvl w:val="0"/>
              <w:numId w:val="4"/>
            </w:numPr>
            <w:tabs>
              <w:tab w:pos="1245" w:val="left" w:leader="none"/>
              <w:tab w:pos="9226" w:val="right" w:leader="dot"/>
            </w:tabs>
            <w:spacing w:line="240" w:lineRule="auto" w:before="120" w:after="0"/>
            <w:ind w:left="1245" w:right="0" w:hanging="1120"/>
            <w:jc w:val="left"/>
          </w:pPr>
          <w:hyperlink w:history="true" w:anchor="_bookmark6">
            <w:r>
              <w:rPr>
                <w:color w:val="0000FF"/>
              </w:rPr>
              <w:t>PROTOCOL</w:t>
            </w:r>
            <w:r>
              <w:rPr>
                <w:color w:val="0000FF"/>
                <w:spacing w:val="11"/>
              </w:rPr>
              <w:t> </w:t>
            </w:r>
            <w:r>
              <w:rPr>
                <w:color w:val="0000FF"/>
                <w:spacing w:val="-2"/>
              </w:rPr>
              <w:t>SUMMARY</w:t>
            </w:r>
            <w:r>
              <w:rPr>
                <w:color w:val="0000FF"/>
              </w:rPr>
              <w:tab/>
            </w:r>
            <w:r>
              <w:rPr>
                <w:color w:val="0000FF"/>
                <w:spacing w:val="-5"/>
              </w:rPr>
              <w:t>19</w:t>
            </w:r>
          </w:hyperlink>
        </w:p>
        <w:p>
          <w:pPr>
            <w:pStyle w:val="TOC2"/>
            <w:numPr>
              <w:ilvl w:val="1"/>
              <w:numId w:val="4"/>
            </w:numPr>
            <w:tabs>
              <w:tab w:pos="1245" w:val="left" w:leader="none"/>
              <w:tab w:pos="9226" w:val="right" w:leader="dot"/>
            </w:tabs>
            <w:spacing w:line="240" w:lineRule="auto" w:before="122" w:after="0"/>
            <w:ind w:left="1245" w:right="0" w:hanging="1120"/>
            <w:jc w:val="left"/>
          </w:pPr>
          <w:hyperlink w:history="true" w:anchor="_bookmark7">
            <w:r>
              <w:rPr>
                <w:color w:val="0000FF"/>
                <w:spacing w:val="-2"/>
              </w:rPr>
              <w:t>Synopsis</w:t>
            </w:r>
            <w:r>
              <w:rPr>
                <w:color w:val="0000FF"/>
              </w:rPr>
              <w:tab/>
            </w:r>
            <w:r>
              <w:rPr>
                <w:color w:val="0000FF"/>
                <w:spacing w:val="-5"/>
              </w:rPr>
              <w:t>19</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9">
            <w:r>
              <w:rPr>
                <w:color w:val="0000FF"/>
                <w:spacing w:val="-2"/>
              </w:rPr>
              <w:t>Schema</w:t>
            </w:r>
            <w:r>
              <w:rPr>
                <w:color w:val="0000FF"/>
              </w:rPr>
              <w:tab/>
            </w:r>
            <w:r>
              <w:rPr>
                <w:color w:val="0000FF"/>
                <w:spacing w:val="-5"/>
              </w:rPr>
              <w:t>24</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11">
            <w:r>
              <w:rPr>
                <w:color w:val="0000FF"/>
              </w:rPr>
              <w:t>Schedule</w:t>
            </w:r>
            <w:r>
              <w:rPr>
                <w:color w:val="0000FF"/>
                <w:spacing w:val="4"/>
              </w:rPr>
              <w:t> </w:t>
            </w:r>
            <w:r>
              <w:rPr>
                <w:color w:val="0000FF"/>
              </w:rPr>
              <w:t>of</w:t>
            </w:r>
            <w:r>
              <w:rPr>
                <w:color w:val="0000FF"/>
                <w:spacing w:val="3"/>
              </w:rPr>
              <w:t> </w:t>
            </w:r>
            <w:r>
              <w:rPr>
                <w:color w:val="0000FF"/>
                <w:spacing w:val="-2"/>
              </w:rPr>
              <w:t>Activities</w:t>
            </w:r>
            <w:r>
              <w:rPr>
                <w:color w:val="0000FF"/>
              </w:rPr>
              <w:tab/>
            </w:r>
            <w:r>
              <w:rPr>
                <w:color w:val="0000FF"/>
                <w:spacing w:val="-5"/>
              </w:rPr>
              <w:t>25</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2">
            <w:r>
              <w:rPr>
                <w:color w:val="0000FF"/>
              </w:rPr>
              <w:t>Schedule</w:t>
            </w:r>
            <w:r>
              <w:rPr>
                <w:color w:val="0000FF"/>
                <w:spacing w:val="6"/>
              </w:rPr>
              <w:t> </w:t>
            </w:r>
            <w:r>
              <w:rPr>
                <w:color w:val="0000FF"/>
              </w:rPr>
              <w:t>of</w:t>
            </w:r>
            <w:r>
              <w:rPr>
                <w:color w:val="0000FF"/>
                <w:spacing w:val="4"/>
              </w:rPr>
              <w:t> </w:t>
            </w:r>
            <w:r>
              <w:rPr>
                <w:color w:val="0000FF"/>
              </w:rPr>
              <w:t>Activities:</w:t>
            </w:r>
            <w:r>
              <w:rPr>
                <w:color w:val="0000FF"/>
                <w:spacing w:val="6"/>
              </w:rPr>
              <w:t> </w:t>
            </w:r>
            <w:r>
              <w:rPr>
                <w:color w:val="0000FF"/>
              </w:rPr>
              <w:t>Screening,</w:t>
            </w:r>
            <w:r>
              <w:rPr>
                <w:color w:val="0000FF"/>
                <w:spacing w:val="6"/>
              </w:rPr>
              <w:t> </w:t>
            </w:r>
            <w:r>
              <w:rPr>
                <w:color w:val="0000FF"/>
              </w:rPr>
              <w:t>Tumor</w:t>
            </w:r>
            <w:r>
              <w:rPr>
                <w:color w:val="0000FF"/>
                <w:spacing w:val="6"/>
              </w:rPr>
              <w:t> </w:t>
            </w:r>
            <w:r>
              <w:rPr>
                <w:color w:val="0000FF"/>
              </w:rPr>
              <w:t>Resection,</w:t>
            </w:r>
            <w:r>
              <w:rPr>
                <w:color w:val="0000FF"/>
                <w:spacing w:val="6"/>
              </w:rPr>
              <w:t> </w:t>
            </w:r>
            <w:r>
              <w:rPr>
                <w:color w:val="0000FF"/>
              </w:rPr>
              <w:t>and</w:t>
            </w:r>
            <w:r>
              <w:rPr>
                <w:color w:val="0000FF"/>
                <w:spacing w:val="6"/>
              </w:rPr>
              <w:t> </w:t>
            </w:r>
            <w:r>
              <w:rPr>
                <w:color w:val="0000FF"/>
                <w:spacing w:val="-2"/>
              </w:rPr>
              <w:t>Baseline</w:t>
            </w:r>
            <w:r>
              <w:rPr>
                <w:color w:val="0000FF"/>
              </w:rPr>
              <w:tab/>
            </w:r>
            <w:r>
              <w:rPr>
                <w:color w:val="0000FF"/>
                <w:spacing w:val="-5"/>
              </w:rPr>
              <w:t>25</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3">
            <w:r>
              <w:rPr>
                <w:color w:val="0000FF"/>
              </w:rPr>
              <w:t>Schedule</w:t>
            </w:r>
            <w:r>
              <w:rPr>
                <w:color w:val="0000FF"/>
                <w:spacing w:val="5"/>
              </w:rPr>
              <w:t> </w:t>
            </w:r>
            <w:r>
              <w:rPr>
                <w:color w:val="0000FF"/>
              </w:rPr>
              <w:t>of</w:t>
            </w:r>
            <w:r>
              <w:rPr>
                <w:color w:val="0000FF"/>
                <w:spacing w:val="5"/>
              </w:rPr>
              <w:t> </w:t>
            </w:r>
            <w:r>
              <w:rPr>
                <w:color w:val="0000FF"/>
              </w:rPr>
              <w:t>Activities:</w:t>
            </w:r>
            <w:r>
              <w:rPr>
                <w:color w:val="0000FF"/>
                <w:spacing w:val="6"/>
              </w:rPr>
              <w:t> </w:t>
            </w:r>
            <w:r>
              <w:rPr>
                <w:color w:val="0000FF"/>
              </w:rPr>
              <w:t>Treatment</w:t>
            </w:r>
            <w:r>
              <w:rPr>
                <w:color w:val="0000FF"/>
                <w:spacing w:val="6"/>
              </w:rPr>
              <w:t> </w:t>
            </w:r>
            <w:r>
              <w:rPr>
                <w:color w:val="0000FF"/>
                <w:spacing w:val="-2"/>
              </w:rPr>
              <w:t>Period</w:t>
            </w:r>
            <w:r>
              <w:rPr>
                <w:color w:val="0000FF"/>
              </w:rPr>
              <w:tab/>
            </w:r>
            <w:r>
              <w:rPr>
                <w:color w:val="0000FF"/>
                <w:spacing w:val="-5"/>
              </w:rPr>
              <w:t>29</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4">
            <w:r>
              <w:rPr>
                <w:color w:val="0000FF"/>
              </w:rPr>
              <w:t>Schedule</w:t>
            </w:r>
            <w:r>
              <w:rPr>
                <w:color w:val="0000FF"/>
                <w:spacing w:val="7"/>
              </w:rPr>
              <w:t> </w:t>
            </w:r>
            <w:r>
              <w:rPr>
                <w:color w:val="0000FF"/>
              </w:rPr>
              <w:t>of</w:t>
            </w:r>
            <w:r>
              <w:rPr>
                <w:color w:val="0000FF"/>
                <w:spacing w:val="6"/>
              </w:rPr>
              <w:t> </w:t>
            </w:r>
            <w:r>
              <w:rPr>
                <w:color w:val="0000FF"/>
              </w:rPr>
              <w:t>Activities:</w:t>
            </w:r>
            <w:r>
              <w:rPr>
                <w:color w:val="0000FF"/>
                <w:spacing w:val="8"/>
              </w:rPr>
              <w:t> </w:t>
            </w:r>
            <w:r>
              <w:rPr>
                <w:color w:val="0000FF"/>
              </w:rPr>
              <w:t>Assessments</w:t>
            </w:r>
            <w:r>
              <w:rPr>
                <w:color w:val="0000FF"/>
                <w:spacing w:val="7"/>
              </w:rPr>
              <w:t> </w:t>
            </w:r>
            <w:r>
              <w:rPr>
                <w:color w:val="0000FF"/>
              </w:rPr>
              <w:t>and</w:t>
            </w:r>
            <w:r>
              <w:rPr>
                <w:color w:val="0000FF"/>
                <w:spacing w:val="8"/>
              </w:rPr>
              <w:t> </w:t>
            </w:r>
            <w:r>
              <w:rPr>
                <w:color w:val="0000FF"/>
              </w:rPr>
              <w:t>Follow-</w:t>
            </w:r>
            <w:r>
              <w:rPr>
                <w:color w:val="0000FF"/>
                <w:spacing w:val="-5"/>
              </w:rPr>
              <w:t>up</w:t>
            </w:r>
            <w:r>
              <w:rPr>
                <w:color w:val="0000FF"/>
              </w:rPr>
              <w:tab/>
            </w:r>
            <w:r>
              <w:rPr>
                <w:color w:val="0000FF"/>
                <w:spacing w:val="-5"/>
              </w:rPr>
              <w:t>33</w:t>
            </w:r>
          </w:hyperlink>
        </w:p>
        <w:p>
          <w:pPr>
            <w:pStyle w:val="TOC2"/>
            <w:numPr>
              <w:ilvl w:val="0"/>
              <w:numId w:val="4"/>
            </w:numPr>
            <w:tabs>
              <w:tab w:pos="1245" w:val="left" w:leader="none"/>
              <w:tab w:pos="9226" w:val="right" w:leader="dot"/>
            </w:tabs>
            <w:spacing w:line="240" w:lineRule="auto" w:before="121" w:after="0"/>
            <w:ind w:left="1245" w:right="0" w:hanging="1120"/>
            <w:jc w:val="left"/>
          </w:pPr>
          <w:hyperlink w:history="true" w:anchor="_bookmark15">
            <w:r>
              <w:rPr>
                <w:color w:val="0000FF"/>
                <w:spacing w:val="-2"/>
              </w:rPr>
              <w:t>INTRODUCTION</w:t>
            </w:r>
            <w:r>
              <w:rPr>
                <w:color w:val="0000FF"/>
              </w:rPr>
              <w:tab/>
            </w:r>
            <w:r>
              <w:rPr>
                <w:color w:val="0000FF"/>
                <w:spacing w:val="-5"/>
              </w:rPr>
              <w:t>37</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16">
            <w:r>
              <w:rPr>
                <w:color w:val="0000FF"/>
              </w:rPr>
              <w:t>Study</w:t>
            </w:r>
            <w:r>
              <w:rPr>
                <w:color w:val="0000FF"/>
                <w:spacing w:val="5"/>
              </w:rPr>
              <w:t> </w:t>
            </w:r>
            <w:r>
              <w:rPr>
                <w:color w:val="0000FF"/>
                <w:spacing w:val="-2"/>
              </w:rPr>
              <w:t>Rationale</w:t>
            </w:r>
            <w:r>
              <w:rPr>
                <w:color w:val="0000FF"/>
              </w:rPr>
              <w:tab/>
            </w:r>
            <w:r>
              <w:rPr>
                <w:color w:val="0000FF"/>
                <w:spacing w:val="-5"/>
              </w:rPr>
              <w:t>37</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17">
            <w:r>
              <w:rPr>
                <w:color w:val="0000FF"/>
                <w:spacing w:val="-2"/>
              </w:rPr>
              <w:t>Background</w:t>
            </w:r>
            <w:r>
              <w:rPr>
                <w:color w:val="0000FF"/>
              </w:rPr>
              <w:tab/>
            </w:r>
            <w:r>
              <w:rPr>
                <w:color w:val="0000FF"/>
                <w:spacing w:val="-5"/>
              </w:rPr>
              <w:t>37</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18">
            <w:r>
              <w:rPr>
                <w:color w:val="0000FF"/>
              </w:rPr>
              <w:t>Benefit/Risk</w:t>
            </w:r>
            <w:r>
              <w:rPr>
                <w:color w:val="0000FF"/>
                <w:spacing w:val="10"/>
              </w:rPr>
              <w:t> </w:t>
            </w:r>
            <w:r>
              <w:rPr>
                <w:color w:val="0000FF"/>
                <w:spacing w:val="-2"/>
              </w:rPr>
              <w:t>Assessment</w:t>
            </w:r>
            <w:r>
              <w:rPr>
                <w:color w:val="0000FF"/>
              </w:rPr>
              <w:tab/>
            </w:r>
            <w:r>
              <w:rPr>
                <w:color w:val="0000FF"/>
                <w:spacing w:val="-7"/>
              </w:rPr>
              <w:t>38</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9">
            <w:r>
              <w:rPr>
                <w:color w:val="0000FF"/>
              </w:rPr>
              <w:t>Risk</w:t>
            </w:r>
            <w:r>
              <w:rPr>
                <w:color w:val="0000FF"/>
                <w:spacing w:val="4"/>
              </w:rPr>
              <w:t> </w:t>
            </w:r>
            <w:r>
              <w:rPr>
                <w:color w:val="0000FF"/>
                <w:spacing w:val="-2"/>
              </w:rPr>
              <w:t>Assessment</w:t>
            </w:r>
            <w:r>
              <w:rPr>
                <w:color w:val="0000FF"/>
              </w:rPr>
              <w:tab/>
            </w:r>
            <w:r>
              <w:rPr>
                <w:color w:val="0000FF"/>
                <w:spacing w:val="-5"/>
              </w:rPr>
              <w:t>39</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20">
            <w:r>
              <w:rPr>
                <w:color w:val="0000FF"/>
              </w:rPr>
              <w:t>Safety</w:t>
            </w:r>
            <w:r>
              <w:rPr>
                <w:color w:val="0000FF"/>
                <w:spacing w:val="4"/>
              </w:rPr>
              <w:t> </w:t>
            </w:r>
            <w:r>
              <w:rPr>
                <w:color w:val="0000FF"/>
              </w:rPr>
              <w:t>of</w:t>
            </w:r>
            <w:r>
              <w:rPr>
                <w:color w:val="0000FF"/>
                <w:spacing w:val="4"/>
              </w:rPr>
              <w:t> </w:t>
            </w:r>
            <w:r>
              <w:rPr>
                <w:color w:val="0000FF"/>
              </w:rPr>
              <w:t>Lifileucel</w:t>
            </w:r>
            <w:r>
              <w:rPr>
                <w:color w:val="0000FF"/>
                <w:spacing w:val="4"/>
              </w:rPr>
              <w:t> </w:t>
            </w:r>
            <w:r>
              <w:rPr>
                <w:color w:val="0000FF"/>
                <w:spacing w:val="-2"/>
              </w:rPr>
              <w:t>Therapy</w:t>
            </w:r>
            <w:r>
              <w:rPr>
                <w:color w:val="0000FF"/>
              </w:rPr>
              <w:tab/>
            </w:r>
            <w:r>
              <w:rPr>
                <w:color w:val="0000FF"/>
                <w:spacing w:val="-5"/>
              </w:rPr>
              <w:t>39</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21">
            <w:r>
              <w:rPr>
                <w:color w:val="0000FF"/>
              </w:rPr>
              <w:t>Benefit</w:t>
            </w:r>
            <w:r>
              <w:rPr>
                <w:color w:val="0000FF"/>
                <w:spacing w:val="4"/>
              </w:rPr>
              <w:t> </w:t>
            </w:r>
            <w:r>
              <w:rPr>
                <w:color w:val="0000FF"/>
                <w:spacing w:val="-2"/>
              </w:rPr>
              <w:t>Assessment</w:t>
            </w:r>
            <w:r>
              <w:rPr>
                <w:color w:val="0000FF"/>
              </w:rPr>
              <w:tab/>
            </w:r>
            <w:r>
              <w:rPr>
                <w:color w:val="0000FF"/>
                <w:spacing w:val="-5"/>
              </w:rPr>
              <w:t>44</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22">
            <w:r>
              <w:rPr>
                <w:color w:val="0000FF"/>
              </w:rPr>
              <w:t>Overall</w:t>
            </w:r>
            <w:r>
              <w:rPr>
                <w:color w:val="0000FF"/>
                <w:spacing w:val="5"/>
              </w:rPr>
              <w:t> </w:t>
            </w:r>
            <w:r>
              <w:rPr>
                <w:color w:val="0000FF"/>
              </w:rPr>
              <w:t>Benefit</w:t>
            </w:r>
            <w:r>
              <w:rPr>
                <w:color w:val="0000FF"/>
                <w:spacing w:val="5"/>
              </w:rPr>
              <w:t> </w:t>
            </w:r>
            <w:r>
              <w:rPr>
                <w:color w:val="0000FF"/>
              </w:rPr>
              <w:t>Risk</w:t>
            </w:r>
            <w:r>
              <w:rPr>
                <w:color w:val="0000FF"/>
                <w:spacing w:val="4"/>
              </w:rPr>
              <w:t> </w:t>
            </w:r>
            <w:r>
              <w:rPr>
                <w:color w:val="0000FF"/>
                <w:spacing w:val="-2"/>
              </w:rPr>
              <w:t>Conclusion</w:t>
            </w:r>
            <w:r>
              <w:rPr>
                <w:color w:val="0000FF"/>
              </w:rPr>
              <w:tab/>
            </w:r>
            <w:r>
              <w:rPr>
                <w:color w:val="0000FF"/>
                <w:spacing w:val="-5"/>
              </w:rPr>
              <w:t>44</w:t>
            </w:r>
          </w:hyperlink>
        </w:p>
        <w:p>
          <w:pPr>
            <w:pStyle w:val="TOC2"/>
            <w:numPr>
              <w:ilvl w:val="0"/>
              <w:numId w:val="4"/>
            </w:numPr>
            <w:tabs>
              <w:tab w:pos="1245" w:val="left" w:leader="none"/>
              <w:tab w:pos="9226" w:val="right" w:leader="dot"/>
            </w:tabs>
            <w:spacing w:line="240" w:lineRule="auto" w:before="120" w:after="0"/>
            <w:ind w:left="1245" w:right="0" w:hanging="1120"/>
            <w:jc w:val="left"/>
          </w:pPr>
          <w:hyperlink w:history="true" w:anchor="_bookmark23">
            <w:r>
              <w:rPr>
                <w:color w:val="0000FF"/>
              </w:rPr>
              <w:t>OBJECTIVES</w:t>
            </w:r>
            <w:r>
              <w:rPr>
                <w:color w:val="0000FF"/>
                <w:spacing w:val="8"/>
              </w:rPr>
              <w:t> </w:t>
            </w:r>
            <w:r>
              <w:rPr>
                <w:color w:val="0000FF"/>
              </w:rPr>
              <w:t>AND</w:t>
            </w:r>
            <w:r>
              <w:rPr>
                <w:color w:val="0000FF"/>
                <w:spacing w:val="7"/>
              </w:rPr>
              <w:t> </w:t>
            </w:r>
            <w:r>
              <w:rPr>
                <w:color w:val="0000FF"/>
                <w:spacing w:val="-2"/>
              </w:rPr>
              <w:t>ENDPOINTS</w:t>
            </w:r>
            <w:r>
              <w:rPr>
                <w:color w:val="0000FF"/>
              </w:rPr>
              <w:tab/>
            </w:r>
            <w:r>
              <w:rPr>
                <w:color w:val="0000FF"/>
                <w:spacing w:val="-5"/>
              </w:rPr>
              <w:t>46</w:t>
            </w:r>
          </w:hyperlink>
        </w:p>
        <w:p>
          <w:pPr>
            <w:pStyle w:val="TOC2"/>
            <w:numPr>
              <w:ilvl w:val="0"/>
              <w:numId w:val="4"/>
            </w:numPr>
            <w:tabs>
              <w:tab w:pos="1245" w:val="left" w:leader="none"/>
              <w:tab w:pos="9226" w:val="right" w:leader="dot"/>
            </w:tabs>
            <w:spacing w:line="240" w:lineRule="auto" w:before="121" w:after="0"/>
            <w:ind w:left="1245" w:right="0" w:hanging="1120"/>
            <w:jc w:val="left"/>
          </w:pPr>
          <w:hyperlink w:history="true" w:anchor="_bookmark24">
            <w:r>
              <w:rPr>
                <w:color w:val="0000FF"/>
              </w:rPr>
              <w:t>STUDY</w:t>
            </w:r>
            <w:r>
              <w:rPr>
                <w:color w:val="0000FF"/>
                <w:spacing w:val="5"/>
              </w:rPr>
              <w:t> </w:t>
            </w:r>
            <w:r>
              <w:rPr>
                <w:color w:val="0000FF"/>
                <w:spacing w:val="-2"/>
              </w:rPr>
              <w:t>DESIGN</w:t>
            </w:r>
            <w:r>
              <w:rPr>
                <w:color w:val="0000FF"/>
              </w:rPr>
              <w:tab/>
            </w:r>
            <w:r>
              <w:rPr>
                <w:color w:val="0000FF"/>
                <w:spacing w:val="-5"/>
              </w:rPr>
              <w:t>49</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25">
            <w:r>
              <w:rPr>
                <w:color w:val="0000FF"/>
              </w:rPr>
              <w:t>Overall</w:t>
            </w:r>
            <w:r>
              <w:rPr>
                <w:color w:val="0000FF"/>
                <w:spacing w:val="3"/>
              </w:rPr>
              <w:t> </w:t>
            </w:r>
            <w:r>
              <w:rPr>
                <w:color w:val="0000FF"/>
                <w:spacing w:val="-2"/>
              </w:rPr>
              <w:t>Design</w:t>
            </w:r>
            <w:r>
              <w:rPr>
                <w:color w:val="0000FF"/>
              </w:rPr>
              <w:tab/>
            </w:r>
            <w:r>
              <w:rPr>
                <w:color w:val="0000FF"/>
                <w:spacing w:val="-5"/>
              </w:rPr>
              <w:t>49</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26">
            <w:r>
              <w:rPr>
                <w:color w:val="0000FF"/>
                <w:spacing w:val="-2"/>
              </w:rPr>
              <w:t>Screening</w:t>
            </w:r>
            <w:r>
              <w:rPr>
                <w:color w:val="0000FF"/>
              </w:rPr>
              <w:tab/>
            </w:r>
            <w:r>
              <w:rPr>
                <w:color w:val="0000FF"/>
                <w:spacing w:val="-5"/>
              </w:rPr>
              <w:t>49</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27">
            <w:r>
              <w:rPr>
                <w:color w:val="0000FF"/>
              </w:rPr>
              <w:t>Tumor</w:t>
            </w:r>
            <w:r>
              <w:rPr>
                <w:color w:val="0000FF"/>
                <w:spacing w:val="6"/>
              </w:rPr>
              <w:t> </w:t>
            </w:r>
            <w:r>
              <w:rPr>
                <w:color w:val="0000FF"/>
              </w:rPr>
              <w:t>Resection</w:t>
            </w:r>
            <w:r>
              <w:rPr>
                <w:color w:val="0000FF"/>
                <w:spacing w:val="6"/>
              </w:rPr>
              <w:t> </w:t>
            </w:r>
            <w:r>
              <w:rPr>
                <w:color w:val="0000FF"/>
                <w:spacing w:val="-2"/>
              </w:rPr>
              <w:t>(Enrollment)</w:t>
            </w:r>
            <w:r>
              <w:rPr>
                <w:color w:val="0000FF"/>
              </w:rPr>
              <w:tab/>
            </w:r>
            <w:r>
              <w:rPr>
                <w:color w:val="0000FF"/>
                <w:spacing w:val="-5"/>
              </w:rPr>
              <w:t>50</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28">
            <w:r>
              <w:rPr>
                <w:color w:val="0000FF"/>
                <w:spacing w:val="-2"/>
              </w:rPr>
              <w:t>Baseline</w:t>
            </w:r>
            <w:r>
              <w:rPr>
                <w:color w:val="0000FF"/>
              </w:rPr>
              <w:tab/>
            </w:r>
            <w:r>
              <w:rPr>
                <w:color w:val="0000FF"/>
                <w:spacing w:val="-5"/>
              </w:rPr>
              <w:t>51</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29">
            <w:r>
              <w:rPr>
                <w:color w:val="0000FF"/>
              </w:rPr>
              <w:t>Treatment</w:t>
            </w:r>
            <w:r>
              <w:rPr>
                <w:color w:val="0000FF"/>
                <w:spacing w:val="5"/>
              </w:rPr>
              <w:t> </w:t>
            </w:r>
            <w:r>
              <w:rPr>
                <w:color w:val="0000FF"/>
                <w:spacing w:val="-2"/>
              </w:rPr>
              <w:t>Period</w:t>
            </w:r>
            <w:r>
              <w:rPr>
                <w:color w:val="0000FF"/>
              </w:rPr>
              <w:tab/>
            </w:r>
            <w:r>
              <w:rPr>
                <w:color w:val="0000FF"/>
                <w:spacing w:val="-5"/>
              </w:rPr>
              <w:t>52</w:t>
            </w:r>
          </w:hyperlink>
        </w:p>
        <w:p>
          <w:pPr>
            <w:pStyle w:val="TOC2"/>
            <w:numPr>
              <w:ilvl w:val="3"/>
              <w:numId w:val="4"/>
            </w:numPr>
            <w:tabs>
              <w:tab w:pos="1245" w:val="left" w:leader="none"/>
              <w:tab w:pos="9226" w:val="right" w:leader="dot"/>
            </w:tabs>
            <w:spacing w:line="240" w:lineRule="auto" w:before="120" w:after="0"/>
            <w:ind w:left="1245" w:right="0" w:hanging="1120"/>
            <w:jc w:val="left"/>
          </w:pPr>
          <w:hyperlink w:history="true" w:anchor="_bookmark30">
            <w:r>
              <w:rPr>
                <w:color w:val="0000FF"/>
              </w:rPr>
              <w:t>Setting</w:t>
            </w:r>
            <w:r>
              <w:rPr>
                <w:color w:val="0000FF"/>
                <w:spacing w:val="4"/>
              </w:rPr>
              <w:t> </w:t>
            </w:r>
            <w:r>
              <w:rPr>
                <w:color w:val="0000FF"/>
              </w:rPr>
              <w:t>Required</w:t>
            </w:r>
            <w:r>
              <w:rPr>
                <w:color w:val="0000FF"/>
                <w:spacing w:val="5"/>
              </w:rPr>
              <w:t> </w:t>
            </w:r>
            <w:r>
              <w:rPr>
                <w:color w:val="0000FF"/>
              </w:rPr>
              <w:t>for</w:t>
            </w:r>
            <w:r>
              <w:rPr>
                <w:color w:val="0000FF"/>
                <w:spacing w:val="4"/>
              </w:rPr>
              <w:t> </w:t>
            </w:r>
            <w:r>
              <w:rPr>
                <w:color w:val="0000FF"/>
              </w:rPr>
              <w:t>the</w:t>
            </w:r>
            <w:r>
              <w:rPr>
                <w:color w:val="0000FF"/>
                <w:spacing w:val="7"/>
              </w:rPr>
              <w:t> </w:t>
            </w:r>
            <w:r>
              <w:rPr>
                <w:color w:val="0000FF"/>
              </w:rPr>
              <w:t>Administration</w:t>
            </w:r>
            <w:r>
              <w:rPr>
                <w:color w:val="0000FF"/>
                <w:spacing w:val="5"/>
              </w:rPr>
              <w:t> </w:t>
            </w:r>
            <w:r>
              <w:rPr>
                <w:color w:val="0000FF"/>
              </w:rPr>
              <w:t>of</w:t>
            </w:r>
            <w:r>
              <w:rPr>
                <w:color w:val="0000FF"/>
                <w:spacing w:val="5"/>
              </w:rPr>
              <w:t> </w:t>
            </w:r>
            <w:r>
              <w:rPr>
                <w:color w:val="0000FF"/>
              </w:rPr>
              <w:t>the</w:t>
            </w:r>
            <w:r>
              <w:rPr>
                <w:color w:val="0000FF"/>
                <w:spacing w:val="5"/>
              </w:rPr>
              <w:t> </w:t>
            </w:r>
            <w:r>
              <w:rPr>
                <w:color w:val="0000FF"/>
              </w:rPr>
              <w:t>Lifileucel</w:t>
            </w:r>
            <w:r>
              <w:rPr>
                <w:color w:val="0000FF"/>
                <w:spacing w:val="5"/>
              </w:rPr>
              <w:t> </w:t>
            </w:r>
            <w:r>
              <w:rPr>
                <w:color w:val="0000FF"/>
                <w:spacing w:val="-2"/>
              </w:rPr>
              <w:t>Regimen</w:t>
            </w:r>
            <w:r>
              <w:rPr>
                <w:color w:val="0000FF"/>
              </w:rPr>
              <w:tab/>
            </w:r>
            <w:r>
              <w:rPr>
                <w:color w:val="0000FF"/>
                <w:spacing w:val="-5"/>
              </w:rPr>
              <w:t>53</w:t>
            </w:r>
          </w:hyperlink>
        </w:p>
        <w:p>
          <w:pPr>
            <w:pStyle w:val="TOC2"/>
            <w:numPr>
              <w:ilvl w:val="3"/>
              <w:numId w:val="4"/>
            </w:numPr>
            <w:tabs>
              <w:tab w:pos="1245" w:val="left" w:leader="none"/>
            </w:tabs>
            <w:spacing w:line="240" w:lineRule="auto" w:before="121" w:after="0"/>
            <w:ind w:left="1245" w:right="0" w:hanging="1120"/>
            <w:jc w:val="left"/>
          </w:pPr>
          <w:hyperlink w:history="true" w:anchor="_bookmark31">
            <w:r>
              <w:rPr>
                <w:color w:val="0000FF"/>
              </w:rPr>
              <w:t>Assessments</w:t>
            </w:r>
            <w:r>
              <w:rPr>
                <w:color w:val="0000FF"/>
                <w:spacing w:val="5"/>
              </w:rPr>
              <w:t> </w:t>
            </w:r>
            <w:r>
              <w:rPr>
                <w:color w:val="0000FF"/>
              </w:rPr>
              <w:t>Performed</w:t>
            </w:r>
            <w:r>
              <w:rPr>
                <w:color w:val="0000FF"/>
                <w:spacing w:val="7"/>
              </w:rPr>
              <w:t> </w:t>
            </w:r>
            <w:r>
              <w:rPr>
                <w:color w:val="0000FF"/>
              </w:rPr>
              <w:t>Prior</w:t>
            </w:r>
            <w:r>
              <w:rPr>
                <w:color w:val="0000FF"/>
                <w:spacing w:val="4"/>
              </w:rPr>
              <w:t> </w:t>
            </w:r>
            <w:r>
              <w:rPr>
                <w:color w:val="0000FF"/>
              </w:rPr>
              <w:t>to</w:t>
            </w:r>
            <w:r>
              <w:rPr>
                <w:color w:val="0000FF"/>
                <w:spacing w:val="5"/>
              </w:rPr>
              <w:t> </w:t>
            </w:r>
            <w:r>
              <w:rPr>
                <w:color w:val="0000FF"/>
              </w:rPr>
              <w:t>Administration</w:t>
            </w:r>
            <w:r>
              <w:rPr>
                <w:color w:val="0000FF"/>
                <w:spacing w:val="5"/>
              </w:rPr>
              <w:t> </w:t>
            </w:r>
            <w:r>
              <w:rPr>
                <w:color w:val="0000FF"/>
              </w:rPr>
              <w:t>of</w:t>
            </w:r>
            <w:r>
              <w:rPr>
                <w:color w:val="0000FF"/>
                <w:spacing w:val="6"/>
              </w:rPr>
              <w:t> </w:t>
            </w:r>
            <w:r>
              <w:rPr>
                <w:color w:val="0000FF"/>
              </w:rPr>
              <w:t>a</w:t>
            </w:r>
            <w:r>
              <w:rPr>
                <w:color w:val="0000FF"/>
                <w:spacing w:val="4"/>
              </w:rPr>
              <w:t> </w:t>
            </w:r>
            <w:r>
              <w:rPr>
                <w:color w:val="0000FF"/>
              </w:rPr>
              <w:t>Component</w:t>
            </w:r>
            <w:r>
              <w:rPr>
                <w:color w:val="0000FF"/>
                <w:spacing w:val="5"/>
              </w:rPr>
              <w:t> </w:t>
            </w:r>
            <w:r>
              <w:rPr>
                <w:color w:val="0000FF"/>
              </w:rPr>
              <w:t>of</w:t>
            </w:r>
            <w:r>
              <w:rPr>
                <w:color w:val="0000FF"/>
                <w:spacing w:val="5"/>
              </w:rPr>
              <w:t> </w:t>
            </w:r>
            <w:r>
              <w:rPr>
                <w:color w:val="0000FF"/>
                <w:spacing w:val="-5"/>
              </w:rPr>
              <w:t>the</w:t>
            </w:r>
          </w:hyperlink>
        </w:p>
        <w:p>
          <w:pPr>
            <w:pStyle w:val="TOC3"/>
            <w:tabs>
              <w:tab w:pos="9226" w:val="right" w:leader="dot"/>
            </w:tabs>
            <w:spacing w:before="1" w:after="20"/>
          </w:pPr>
          <w:hyperlink w:history="true" w:anchor="_bookmark31">
            <w:r>
              <w:rPr>
                <w:color w:val="0000FF"/>
              </w:rPr>
              <w:t>Lifileucel</w:t>
            </w:r>
            <w:r>
              <w:rPr>
                <w:color w:val="0000FF"/>
                <w:spacing w:val="5"/>
              </w:rPr>
              <w:t> </w:t>
            </w:r>
            <w:r>
              <w:rPr>
                <w:color w:val="0000FF"/>
              </w:rPr>
              <w:t>Regimen</w:t>
            </w:r>
            <w:r>
              <w:rPr>
                <w:color w:val="0000FF"/>
                <w:spacing w:val="6"/>
              </w:rPr>
              <w:t> </w:t>
            </w:r>
            <w:r>
              <w:rPr>
                <w:color w:val="0000FF"/>
              </w:rPr>
              <w:t>on</w:t>
            </w:r>
            <w:r>
              <w:rPr>
                <w:color w:val="0000FF"/>
                <w:spacing w:val="5"/>
              </w:rPr>
              <w:t> </w:t>
            </w:r>
            <w:r>
              <w:rPr>
                <w:color w:val="0000FF"/>
              </w:rPr>
              <w:t>Dosing</w:t>
            </w:r>
            <w:r>
              <w:rPr>
                <w:color w:val="0000FF"/>
                <w:spacing w:val="7"/>
              </w:rPr>
              <w:t> </w:t>
            </w:r>
            <w:r>
              <w:rPr>
                <w:color w:val="0000FF"/>
                <w:spacing w:val="-4"/>
              </w:rPr>
              <w:t>Days</w:t>
            </w:r>
            <w:r>
              <w:rPr>
                <w:color w:val="0000FF"/>
              </w:rPr>
              <w:tab/>
            </w:r>
            <w:r>
              <w:rPr>
                <w:color w:val="0000FF"/>
                <w:spacing w:val="-5"/>
              </w:rPr>
              <w:t>53</w:t>
            </w:r>
          </w:hyperlink>
        </w:p>
        <w:p>
          <w:pPr>
            <w:pStyle w:val="TOC2"/>
            <w:numPr>
              <w:ilvl w:val="3"/>
              <w:numId w:val="4"/>
            </w:numPr>
            <w:tabs>
              <w:tab w:pos="1225" w:val="left" w:leader="none"/>
              <w:tab w:pos="9226" w:val="right" w:leader="dot"/>
            </w:tabs>
            <w:spacing w:line="240" w:lineRule="auto" w:before="112" w:after="0"/>
            <w:ind w:left="1225" w:right="0" w:hanging="1100"/>
            <w:jc w:val="left"/>
          </w:pPr>
          <w:hyperlink w:history="true" w:anchor="_TOC_250001">
            <w:r>
              <w:rPr>
                <w:color w:val="0000FF"/>
                <w:position w:val="-6"/>
              </w:rPr>
              <w:drawing>
                <wp:inline distT="0" distB="0" distL="0" distR="0">
                  <wp:extent cx="431165" cy="134683"/>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431165" cy="134683"/>
                          </a:xfrm>
                          <a:prstGeom prst="rect">
                            <a:avLst/>
                          </a:prstGeom>
                        </pic:spPr>
                      </pic:pic>
                    </a:graphicData>
                  </a:graphic>
                </wp:inline>
              </w:drawing>
            </w:r>
            <w:r>
              <w:rPr>
                <w:color w:val="0000FF"/>
                <w:position w:val="-6"/>
              </w:rPr>
            </w:r>
            <w:r>
              <w:rPr>
                <w:color w:val="0000FF"/>
                <w:spacing w:val="31"/>
              </w:rPr>
              <w:t> </w:t>
            </w:r>
            <w:r>
              <w:rPr>
                <w:color w:val="0000FF"/>
              </w:rPr>
              <w:t>or the Last Day of Hospitalization</w:t>
            </w:r>
            <w:r>
              <w:rPr>
                <w:color w:val="0000FF"/>
              </w:rPr>
              <w:tab/>
            </w:r>
            <w:r>
              <w:rPr>
                <w:color w:val="0000FF"/>
                <w:spacing w:val="-5"/>
              </w:rPr>
              <w:t>54</w:t>
            </w:r>
          </w:hyperlink>
        </w:p>
        <w:p>
          <w:pPr>
            <w:pStyle w:val="TOC2"/>
            <w:numPr>
              <w:ilvl w:val="3"/>
              <w:numId w:val="4"/>
            </w:numPr>
            <w:tabs>
              <w:tab w:pos="1245" w:val="left" w:leader="none"/>
              <w:tab w:pos="9226" w:val="right" w:leader="dot"/>
            </w:tabs>
            <w:spacing w:line="240" w:lineRule="auto" w:before="99" w:after="0"/>
            <w:ind w:left="1245" w:right="0" w:hanging="1120"/>
            <w:jc w:val="left"/>
          </w:pPr>
          <w:hyperlink w:history="true" w:anchor="_TOC_250000">
            <w:r>
              <w:rPr>
                <w:color w:val="0000FF"/>
              </w:rPr>
              <w:t>End-of-treatment</w:t>
            </w:r>
            <w:r>
              <w:rPr>
                <w:color w:val="0000FF"/>
                <w:spacing w:val="9"/>
              </w:rPr>
              <w:t> </w:t>
            </w:r>
            <w:r>
              <w:rPr>
                <w:color w:val="0000FF"/>
                <w:spacing w:val="-2"/>
              </w:rPr>
              <w:t>Visit</w:t>
            </w:r>
            <w:r>
              <w:rPr>
                <w:color w:val="0000FF"/>
              </w:rPr>
              <w:tab/>
            </w:r>
            <w:r>
              <w:rPr>
                <w:color w:val="0000FF"/>
                <w:spacing w:val="-7"/>
              </w:rPr>
              <w:t>55</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33">
            <w:r>
              <w:rPr>
                <w:color w:val="0000FF"/>
              </w:rPr>
              <w:t>Follow-</w:t>
            </w:r>
            <w:r>
              <w:rPr>
                <w:color w:val="0000FF"/>
                <w:spacing w:val="-5"/>
              </w:rPr>
              <w:t>up</w:t>
            </w:r>
            <w:r>
              <w:rPr>
                <w:color w:val="0000FF"/>
              </w:rPr>
              <w:tab/>
            </w:r>
            <w:r>
              <w:rPr>
                <w:color w:val="0000FF"/>
                <w:spacing w:val="-5"/>
              </w:rPr>
              <w:t>56</w:t>
            </w:r>
          </w:hyperlink>
        </w:p>
        <w:p>
          <w:pPr>
            <w:pStyle w:val="TOC2"/>
            <w:numPr>
              <w:ilvl w:val="3"/>
              <w:numId w:val="4"/>
            </w:numPr>
            <w:tabs>
              <w:tab w:pos="1245" w:val="left" w:leader="none"/>
              <w:tab w:pos="9226" w:val="right" w:leader="dot"/>
            </w:tabs>
            <w:spacing w:line="240" w:lineRule="auto" w:before="120" w:after="0"/>
            <w:ind w:left="1245" w:right="0" w:hanging="1120"/>
            <w:jc w:val="left"/>
          </w:pPr>
          <w:hyperlink w:history="true" w:anchor="_bookmark34">
            <w:r>
              <w:rPr>
                <w:color w:val="0000FF"/>
              </w:rPr>
              <w:t>Assessment</w:t>
            </w:r>
            <w:r>
              <w:rPr>
                <w:color w:val="0000FF"/>
                <w:spacing w:val="8"/>
              </w:rPr>
              <w:t> </w:t>
            </w:r>
            <w:r>
              <w:rPr>
                <w:color w:val="0000FF"/>
                <w:spacing w:val="-2"/>
              </w:rPr>
              <w:t>Period</w:t>
            </w:r>
            <w:r>
              <w:rPr>
                <w:color w:val="0000FF"/>
              </w:rPr>
              <w:tab/>
            </w:r>
            <w:r>
              <w:rPr>
                <w:color w:val="0000FF"/>
                <w:spacing w:val="-5"/>
              </w:rPr>
              <w:t>56</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35">
            <w:r>
              <w:rPr>
                <w:color w:val="0000FF"/>
              </w:rPr>
              <w:t>Long-term</w:t>
            </w:r>
            <w:r>
              <w:rPr>
                <w:color w:val="0000FF"/>
                <w:spacing w:val="11"/>
              </w:rPr>
              <w:t> </w:t>
            </w:r>
            <w:r>
              <w:rPr>
                <w:color w:val="0000FF"/>
              </w:rPr>
              <w:t>Follow-</w:t>
            </w:r>
            <w:r>
              <w:rPr>
                <w:color w:val="0000FF"/>
                <w:spacing w:val="-5"/>
              </w:rPr>
              <w:t>up</w:t>
            </w:r>
            <w:r>
              <w:rPr>
                <w:color w:val="0000FF"/>
              </w:rPr>
              <w:tab/>
            </w:r>
            <w:r>
              <w:rPr>
                <w:color w:val="0000FF"/>
                <w:spacing w:val="-5"/>
              </w:rPr>
              <w:t>57</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36">
            <w:r>
              <w:rPr>
                <w:color w:val="0000FF"/>
              </w:rPr>
              <w:t>End-of-study</w:t>
            </w:r>
            <w:r>
              <w:rPr>
                <w:color w:val="0000FF"/>
                <w:spacing w:val="9"/>
              </w:rPr>
              <w:t> </w:t>
            </w:r>
            <w:r>
              <w:rPr>
                <w:color w:val="0000FF"/>
                <w:spacing w:val="-2"/>
              </w:rPr>
              <w:t>Visit</w:t>
            </w:r>
            <w:r>
              <w:rPr>
                <w:color w:val="0000FF"/>
              </w:rPr>
              <w:tab/>
            </w:r>
            <w:r>
              <w:rPr>
                <w:color w:val="0000FF"/>
                <w:spacing w:val="-5"/>
              </w:rPr>
              <w:t>58</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37">
            <w:r>
              <w:rPr>
                <w:color w:val="0000FF"/>
              </w:rPr>
              <w:t>Scientific</w:t>
            </w:r>
            <w:r>
              <w:rPr>
                <w:color w:val="0000FF"/>
                <w:spacing w:val="5"/>
              </w:rPr>
              <w:t> </w:t>
            </w:r>
            <w:r>
              <w:rPr>
                <w:color w:val="0000FF"/>
              </w:rPr>
              <w:t>Rationale</w:t>
            </w:r>
            <w:r>
              <w:rPr>
                <w:color w:val="0000FF"/>
                <w:spacing w:val="6"/>
              </w:rPr>
              <w:t> </w:t>
            </w:r>
            <w:r>
              <w:rPr>
                <w:color w:val="0000FF"/>
              </w:rPr>
              <w:t>for</w:t>
            </w:r>
            <w:r>
              <w:rPr>
                <w:color w:val="0000FF"/>
                <w:spacing w:val="6"/>
              </w:rPr>
              <w:t> </w:t>
            </w:r>
            <w:r>
              <w:rPr>
                <w:color w:val="0000FF"/>
              </w:rPr>
              <w:t>Study</w:t>
            </w:r>
            <w:r>
              <w:rPr>
                <w:color w:val="0000FF"/>
                <w:spacing w:val="5"/>
              </w:rPr>
              <w:t> </w:t>
            </w:r>
            <w:r>
              <w:rPr>
                <w:color w:val="0000FF"/>
                <w:spacing w:val="-2"/>
              </w:rPr>
              <w:t>Design</w:t>
            </w:r>
            <w:r>
              <w:rPr>
                <w:color w:val="0000FF"/>
              </w:rPr>
              <w:tab/>
            </w:r>
            <w:r>
              <w:rPr>
                <w:color w:val="0000FF"/>
                <w:spacing w:val="-5"/>
              </w:rPr>
              <w:t>58</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38">
            <w:r>
              <w:rPr>
                <w:color w:val="0000FF"/>
              </w:rPr>
              <w:t>Justification</w:t>
            </w:r>
            <w:r>
              <w:rPr>
                <w:color w:val="0000FF"/>
                <w:spacing w:val="5"/>
              </w:rPr>
              <w:t> </w:t>
            </w:r>
            <w:r>
              <w:rPr>
                <w:color w:val="0000FF"/>
              </w:rPr>
              <w:t>for</w:t>
            </w:r>
            <w:r>
              <w:rPr>
                <w:color w:val="0000FF"/>
                <w:spacing w:val="5"/>
              </w:rPr>
              <w:t> </w:t>
            </w:r>
            <w:r>
              <w:rPr>
                <w:color w:val="0000FF"/>
                <w:spacing w:val="-4"/>
              </w:rPr>
              <w:t>Dose</w:t>
            </w:r>
            <w:r>
              <w:rPr>
                <w:color w:val="0000FF"/>
              </w:rPr>
              <w:tab/>
            </w:r>
            <w:r>
              <w:rPr>
                <w:color w:val="0000FF"/>
                <w:spacing w:val="-7"/>
              </w:rPr>
              <w:t>58</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40">
            <w:r>
              <w:rPr>
                <w:color w:val="0000FF"/>
              </w:rPr>
              <w:t>End</w:t>
            </w:r>
            <w:r>
              <w:rPr>
                <w:color w:val="0000FF"/>
                <w:spacing w:val="3"/>
              </w:rPr>
              <w:t> </w:t>
            </w:r>
            <w:r>
              <w:rPr>
                <w:color w:val="0000FF"/>
              </w:rPr>
              <w:t>of</w:t>
            </w:r>
            <w:r>
              <w:rPr>
                <w:color w:val="0000FF"/>
                <w:spacing w:val="3"/>
              </w:rPr>
              <w:t> </w:t>
            </w:r>
            <w:r>
              <w:rPr>
                <w:color w:val="0000FF"/>
              </w:rPr>
              <w:t>Study</w:t>
            </w:r>
            <w:r>
              <w:rPr>
                <w:color w:val="0000FF"/>
                <w:spacing w:val="3"/>
              </w:rPr>
              <w:t> </w:t>
            </w:r>
            <w:r>
              <w:rPr>
                <w:color w:val="0000FF"/>
                <w:spacing w:val="-2"/>
              </w:rPr>
              <w:t>Definition</w:t>
            </w:r>
            <w:r>
              <w:rPr>
                <w:color w:val="0000FF"/>
              </w:rPr>
              <w:tab/>
            </w:r>
            <w:r>
              <w:rPr>
                <w:color w:val="0000FF"/>
                <w:spacing w:val="-5"/>
              </w:rPr>
              <w:t>59</w:t>
            </w:r>
          </w:hyperlink>
        </w:p>
        <w:p>
          <w:pPr>
            <w:pStyle w:val="TOC2"/>
            <w:numPr>
              <w:ilvl w:val="0"/>
              <w:numId w:val="4"/>
            </w:numPr>
            <w:tabs>
              <w:tab w:pos="1245" w:val="left" w:leader="none"/>
              <w:tab w:pos="9226" w:val="right" w:leader="dot"/>
            </w:tabs>
            <w:spacing w:line="240" w:lineRule="auto" w:before="121" w:after="0"/>
            <w:ind w:left="1245" w:right="0" w:hanging="1120"/>
            <w:jc w:val="left"/>
          </w:pPr>
          <w:hyperlink w:history="true" w:anchor="_bookmark41">
            <w:r>
              <w:rPr>
                <w:color w:val="0000FF"/>
              </w:rPr>
              <w:t>STUDY</w:t>
            </w:r>
            <w:r>
              <w:rPr>
                <w:color w:val="0000FF"/>
                <w:spacing w:val="5"/>
              </w:rPr>
              <w:t> </w:t>
            </w:r>
            <w:r>
              <w:rPr>
                <w:color w:val="0000FF"/>
                <w:spacing w:val="-2"/>
              </w:rPr>
              <w:t>POPULATION</w:t>
            </w:r>
            <w:r>
              <w:rPr>
                <w:color w:val="0000FF"/>
              </w:rPr>
              <w:tab/>
            </w:r>
            <w:r>
              <w:rPr>
                <w:color w:val="0000FF"/>
                <w:spacing w:val="-5"/>
              </w:rPr>
              <w:t>60</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42">
            <w:r>
              <w:rPr>
                <w:color w:val="0000FF"/>
              </w:rPr>
              <w:t>Inclusion</w:t>
            </w:r>
            <w:r>
              <w:rPr>
                <w:color w:val="0000FF"/>
                <w:spacing w:val="5"/>
              </w:rPr>
              <w:t> </w:t>
            </w:r>
            <w:r>
              <w:rPr>
                <w:color w:val="0000FF"/>
                <w:spacing w:val="-2"/>
              </w:rPr>
              <w:t>Criteria</w:t>
            </w:r>
            <w:r>
              <w:rPr>
                <w:color w:val="0000FF"/>
              </w:rPr>
              <w:tab/>
            </w:r>
            <w:r>
              <w:rPr>
                <w:color w:val="0000FF"/>
                <w:spacing w:val="-7"/>
              </w:rPr>
              <w:t>60</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44">
            <w:r>
              <w:rPr>
                <w:color w:val="0000FF"/>
              </w:rPr>
              <w:t>Exclusion</w:t>
            </w:r>
            <w:r>
              <w:rPr>
                <w:color w:val="0000FF"/>
                <w:spacing w:val="7"/>
              </w:rPr>
              <w:t> </w:t>
            </w:r>
            <w:r>
              <w:rPr>
                <w:color w:val="0000FF"/>
                <w:spacing w:val="-2"/>
              </w:rPr>
              <w:t>Criteria</w:t>
            </w:r>
            <w:r>
              <w:rPr>
                <w:color w:val="0000FF"/>
              </w:rPr>
              <w:tab/>
            </w:r>
            <w:r>
              <w:rPr>
                <w:color w:val="0000FF"/>
                <w:spacing w:val="-5"/>
              </w:rPr>
              <w:t>63</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45">
            <w:r>
              <w:rPr>
                <w:color w:val="0000FF"/>
              </w:rPr>
              <w:t>Lifestyle</w:t>
            </w:r>
            <w:r>
              <w:rPr>
                <w:color w:val="0000FF"/>
                <w:spacing w:val="5"/>
              </w:rPr>
              <w:t> </w:t>
            </w:r>
            <w:r>
              <w:rPr>
                <w:color w:val="0000FF"/>
                <w:spacing w:val="-2"/>
              </w:rPr>
              <w:t>Considerations</w:t>
            </w:r>
            <w:r>
              <w:rPr>
                <w:color w:val="0000FF"/>
              </w:rPr>
              <w:tab/>
            </w:r>
            <w:r>
              <w:rPr>
                <w:color w:val="0000FF"/>
                <w:spacing w:val="-5"/>
              </w:rPr>
              <w:t>65</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46">
            <w:r>
              <w:rPr>
                <w:color w:val="0000FF"/>
              </w:rPr>
              <w:t>Screen</w:t>
            </w:r>
            <w:r>
              <w:rPr>
                <w:color w:val="0000FF"/>
                <w:spacing w:val="4"/>
              </w:rPr>
              <w:t> </w:t>
            </w:r>
            <w:r>
              <w:rPr>
                <w:color w:val="0000FF"/>
                <w:spacing w:val="-2"/>
              </w:rPr>
              <w:t>Failures</w:t>
            </w:r>
            <w:r>
              <w:rPr>
                <w:color w:val="0000FF"/>
              </w:rPr>
              <w:tab/>
            </w:r>
            <w:r>
              <w:rPr>
                <w:color w:val="0000FF"/>
                <w:spacing w:val="-5"/>
              </w:rPr>
              <w:t>65</w:t>
            </w:r>
          </w:hyperlink>
        </w:p>
        <w:p>
          <w:pPr>
            <w:pStyle w:val="TOC2"/>
            <w:numPr>
              <w:ilvl w:val="1"/>
              <w:numId w:val="4"/>
            </w:numPr>
            <w:tabs>
              <w:tab w:pos="1245" w:val="left" w:leader="none"/>
            </w:tabs>
            <w:spacing w:line="240" w:lineRule="auto" w:before="121" w:after="0"/>
            <w:ind w:left="1245" w:right="0" w:hanging="1120"/>
            <w:jc w:val="left"/>
          </w:pPr>
          <w:hyperlink w:history="true" w:anchor="_bookmark47">
            <w:r>
              <w:rPr>
                <w:color w:val="0000FF"/>
              </w:rPr>
              <w:t>Criteria</w:t>
            </w:r>
            <w:r>
              <w:rPr>
                <w:color w:val="0000FF"/>
                <w:spacing w:val="5"/>
              </w:rPr>
              <w:t> </w:t>
            </w:r>
            <w:r>
              <w:rPr>
                <w:color w:val="0000FF"/>
              </w:rPr>
              <w:t>for</w:t>
            </w:r>
            <w:r>
              <w:rPr>
                <w:color w:val="0000FF"/>
                <w:spacing w:val="5"/>
              </w:rPr>
              <w:t> </w:t>
            </w:r>
            <w:r>
              <w:rPr>
                <w:color w:val="0000FF"/>
              </w:rPr>
              <w:t>Stopping</w:t>
            </w:r>
            <w:r>
              <w:rPr>
                <w:color w:val="0000FF"/>
                <w:spacing w:val="6"/>
              </w:rPr>
              <w:t> </w:t>
            </w:r>
            <w:r>
              <w:rPr>
                <w:color w:val="0000FF"/>
              </w:rPr>
              <w:t>or</w:t>
            </w:r>
            <w:r>
              <w:rPr>
                <w:color w:val="0000FF"/>
                <w:spacing w:val="8"/>
              </w:rPr>
              <w:t> </w:t>
            </w:r>
            <w:r>
              <w:rPr>
                <w:color w:val="0000FF"/>
              </w:rPr>
              <w:t>Temporarily</w:t>
            </w:r>
            <w:r>
              <w:rPr>
                <w:color w:val="0000FF"/>
                <w:spacing w:val="7"/>
              </w:rPr>
              <w:t> </w:t>
            </w:r>
            <w:r>
              <w:rPr>
                <w:color w:val="0000FF"/>
              </w:rPr>
              <w:t>Delaying</w:t>
            </w:r>
            <w:r>
              <w:rPr>
                <w:color w:val="0000FF"/>
                <w:spacing w:val="6"/>
              </w:rPr>
              <w:t> </w:t>
            </w:r>
            <w:r>
              <w:rPr>
                <w:color w:val="0000FF"/>
              </w:rPr>
              <w:t>Administration</w:t>
            </w:r>
            <w:r>
              <w:rPr>
                <w:color w:val="0000FF"/>
                <w:spacing w:val="6"/>
              </w:rPr>
              <w:t> </w:t>
            </w:r>
            <w:r>
              <w:rPr>
                <w:color w:val="0000FF"/>
              </w:rPr>
              <w:t>of</w:t>
            </w:r>
            <w:r>
              <w:rPr>
                <w:color w:val="0000FF"/>
                <w:spacing w:val="6"/>
              </w:rPr>
              <w:t> </w:t>
            </w:r>
            <w:r>
              <w:rPr>
                <w:color w:val="0000FF"/>
                <w:spacing w:val="-2"/>
              </w:rPr>
              <w:t>Study</w:t>
            </w:r>
          </w:hyperlink>
        </w:p>
        <w:p>
          <w:pPr>
            <w:pStyle w:val="TOC3"/>
            <w:tabs>
              <w:tab w:pos="9226" w:val="right" w:leader="dot"/>
            </w:tabs>
          </w:pPr>
          <w:hyperlink w:history="true" w:anchor="_bookmark47">
            <w:r>
              <w:rPr>
                <w:color w:val="0000FF"/>
                <w:spacing w:val="-2"/>
              </w:rPr>
              <w:t>Intervention</w:t>
            </w:r>
            <w:r>
              <w:rPr>
                <w:color w:val="0000FF"/>
              </w:rPr>
              <w:tab/>
            </w:r>
            <w:r>
              <w:rPr>
                <w:color w:val="0000FF"/>
                <w:spacing w:val="-5"/>
              </w:rPr>
              <w:t>66</w:t>
            </w:r>
          </w:hyperlink>
        </w:p>
        <w:p>
          <w:pPr>
            <w:pStyle w:val="TOC2"/>
            <w:numPr>
              <w:ilvl w:val="0"/>
              <w:numId w:val="4"/>
            </w:numPr>
            <w:tabs>
              <w:tab w:pos="1245" w:val="left" w:leader="none"/>
              <w:tab w:pos="9226" w:val="right" w:leader="dot"/>
            </w:tabs>
            <w:spacing w:line="240" w:lineRule="auto" w:before="120" w:after="0"/>
            <w:ind w:left="1245" w:right="0" w:hanging="1120"/>
            <w:jc w:val="left"/>
          </w:pPr>
          <w:hyperlink w:history="true" w:anchor="_bookmark48">
            <w:r>
              <w:rPr>
                <w:color w:val="0000FF"/>
              </w:rPr>
              <w:t>STUDY</w:t>
            </w:r>
            <w:r>
              <w:rPr>
                <w:color w:val="0000FF"/>
                <w:spacing w:val="12"/>
              </w:rPr>
              <w:t> </w:t>
            </w:r>
            <w:r>
              <w:rPr>
                <w:color w:val="0000FF"/>
              </w:rPr>
              <w:t>INTERVENTION(S)</w:t>
            </w:r>
            <w:r>
              <w:rPr>
                <w:color w:val="0000FF"/>
                <w:spacing w:val="11"/>
              </w:rPr>
              <w:t> </w:t>
            </w:r>
            <w:r>
              <w:rPr>
                <w:color w:val="0000FF"/>
              </w:rPr>
              <w:t>AND</w:t>
            </w:r>
            <w:r>
              <w:rPr>
                <w:color w:val="0000FF"/>
                <w:spacing w:val="9"/>
              </w:rPr>
              <w:t> </w:t>
            </w:r>
            <w:r>
              <w:rPr>
                <w:color w:val="0000FF"/>
              </w:rPr>
              <w:t>CONCOMITANT</w:t>
            </w:r>
            <w:r>
              <w:rPr>
                <w:color w:val="0000FF"/>
                <w:spacing w:val="11"/>
              </w:rPr>
              <w:t> </w:t>
            </w:r>
            <w:r>
              <w:rPr>
                <w:color w:val="0000FF"/>
                <w:spacing w:val="-2"/>
              </w:rPr>
              <w:t>THERAPY</w:t>
            </w:r>
            <w:r>
              <w:rPr>
                <w:color w:val="0000FF"/>
              </w:rPr>
              <w:tab/>
            </w:r>
            <w:r>
              <w:rPr>
                <w:color w:val="0000FF"/>
                <w:spacing w:val="-5"/>
              </w:rPr>
              <w:t>67</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49">
            <w:r>
              <w:rPr>
                <w:color w:val="0000FF"/>
              </w:rPr>
              <w:t>Study</w:t>
            </w:r>
            <w:r>
              <w:rPr>
                <w:color w:val="0000FF"/>
                <w:spacing w:val="6"/>
              </w:rPr>
              <w:t> </w:t>
            </w:r>
            <w:r>
              <w:rPr>
                <w:color w:val="0000FF"/>
              </w:rPr>
              <w:t>Interventions</w:t>
            </w:r>
            <w:r>
              <w:rPr>
                <w:color w:val="0000FF"/>
                <w:spacing w:val="7"/>
              </w:rPr>
              <w:t> </w:t>
            </w:r>
            <w:r>
              <w:rPr>
                <w:color w:val="0000FF"/>
                <w:spacing w:val="-2"/>
              </w:rPr>
              <w:t>Administered</w:t>
            </w:r>
            <w:r>
              <w:rPr>
                <w:color w:val="0000FF"/>
              </w:rPr>
              <w:tab/>
            </w:r>
            <w:r>
              <w:rPr>
                <w:color w:val="0000FF"/>
                <w:spacing w:val="-5"/>
              </w:rPr>
              <w:t>67</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51">
            <w:r>
              <w:rPr>
                <w:color w:val="0000FF"/>
              </w:rPr>
              <w:t>Tumor</w:t>
            </w:r>
            <w:r>
              <w:rPr>
                <w:color w:val="0000FF"/>
                <w:spacing w:val="5"/>
              </w:rPr>
              <w:t> </w:t>
            </w:r>
            <w:r>
              <w:rPr>
                <w:color w:val="0000FF"/>
              </w:rPr>
              <w:t>Resection</w:t>
            </w:r>
            <w:r>
              <w:rPr>
                <w:color w:val="0000FF"/>
                <w:spacing w:val="5"/>
              </w:rPr>
              <w:t> </w:t>
            </w:r>
            <w:r>
              <w:rPr>
                <w:color w:val="0000FF"/>
              </w:rPr>
              <w:t>for</w:t>
            </w:r>
            <w:r>
              <w:rPr>
                <w:color w:val="0000FF"/>
                <w:spacing w:val="5"/>
              </w:rPr>
              <w:t> </w:t>
            </w:r>
            <w:r>
              <w:rPr>
                <w:color w:val="0000FF"/>
              </w:rPr>
              <w:t>Lifileucel</w:t>
            </w:r>
            <w:r>
              <w:rPr>
                <w:color w:val="0000FF"/>
                <w:spacing w:val="5"/>
              </w:rPr>
              <w:t> </w:t>
            </w:r>
            <w:r>
              <w:rPr>
                <w:color w:val="0000FF"/>
                <w:spacing w:val="-2"/>
              </w:rPr>
              <w:t>Generation</w:t>
            </w:r>
            <w:r>
              <w:rPr>
                <w:color w:val="0000FF"/>
              </w:rPr>
              <w:tab/>
            </w:r>
            <w:r>
              <w:rPr>
                <w:color w:val="0000FF"/>
                <w:spacing w:val="-5"/>
              </w:rPr>
              <w:t>68</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52">
            <w:r>
              <w:rPr>
                <w:color w:val="0000FF"/>
              </w:rPr>
              <w:t>NMA-LD</w:t>
            </w:r>
            <w:r>
              <w:rPr>
                <w:color w:val="0000FF"/>
                <w:spacing w:val="7"/>
              </w:rPr>
              <w:t> </w:t>
            </w:r>
            <w:r>
              <w:rPr>
                <w:color w:val="0000FF"/>
              </w:rPr>
              <w:t>Preparative</w:t>
            </w:r>
            <w:r>
              <w:rPr>
                <w:color w:val="0000FF"/>
                <w:spacing w:val="6"/>
              </w:rPr>
              <w:t> </w:t>
            </w:r>
            <w:r>
              <w:rPr>
                <w:color w:val="0000FF"/>
                <w:spacing w:val="-2"/>
              </w:rPr>
              <w:t>Regimen</w:t>
            </w:r>
            <w:r>
              <w:rPr>
                <w:color w:val="0000FF"/>
              </w:rPr>
              <w:tab/>
            </w:r>
            <w:r>
              <w:rPr>
                <w:color w:val="0000FF"/>
                <w:spacing w:val="-5"/>
              </w:rPr>
              <w:t>68</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53">
            <w:r>
              <w:rPr>
                <w:color w:val="0000FF"/>
                <w:spacing w:val="-2"/>
              </w:rPr>
              <w:t>Lifileucel</w:t>
            </w:r>
            <w:r>
              <w:rPr>
                <w:color w:val="0000FF"/>
              </w:rPr>
              <w:tab/>
            </w:r>
            <w:r>
              <w:rPr>
                <w:color w:val="0000FF"/>
                <w:spacing w:val="-5"/>
              </w:rPr>
              <w:t>70</w:t>
            </w:r>
          </w:hyperlink>
        </w:p>
        <w:p>
          <w:pPr>
            <w:pStyle w:val="TOC2"/>
            <w:numPr>
              <w:ilvl w:val="3"/>
              <w:numId w:val="4"/>
            </w:numPr>
            <w:tabs>
              <w:tab w:pos="1245" w:val="left" w:leader="none"/>
              <w:tab w:pos="9226" w:val="right" w:leader="dot"/>
            </w:tabs>
            <w:spacing w:line="240" w:lineRule="auto" w:before="120" w:after="0"/>
            <w:ind w:left="1245" w:right="0" w:hanging="1120"/>
            <w:jc w:val="left"/>
          </w:pPr>
          <w:hyperlink w:history="true" w:anchor="_bookmark54">
            <w:r>
              <w:rPr>
                <w:color w:val="0000FF"/>
              </w:rPr>
              <w:t>Lifileucel</w:t>
            </w:r>
            <w:r>
              <w:rPr>
                <w:color w:val="0000FF"/>
                <w:spacing w:val="7"/>
              </w:rPr>
              <w:t> </w:t>
            </w:r>
            <w:r>
              <w:rPr>
                <w:color w:val="0000FF"/>
              </w:rPr>
              <w:t>Infusion</w:t>
            </w:r>
            <w:r>
              <w:rPr>
                <w:color w:val="0000FF"/>
                <w:spacing w:val="5"/>
              </w:rPr>
              <w:t> </w:t>
            </w:r>
            <w:r>
              <w:rPr>
                <w:color w:val="0000FF"/>
                <w:spacing w:val="-2"/>
              </w:rPr>
              <w:t>Premedications</w:t>
            </w:r>
            <w:r>
              <w:rPr>
                <w:color w:val="0000FF"/>
              </w:rPr>
              <w:tab/>
            </w:r>
            <w:r>
              <w:rPr>
                <w:color w:val="0000FF"/>
                <w:spacing w:val="-5"/>
              </w:rPr>
              <w:t>70</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55">
            <w:r>
              <w:rPr>
                <w:color w:val="0000FF"/>
              </w:rPr>
              <w:t>Lifileucel</w:t>
            </w:r>
            <w:r>
              <w:rPr>
                <w:color w:val="0000FF"/>
                <w:spacing w:val="8"/>
              </w:rPr>
              <w:t> </w:t>
            </w:r>
            <w:r>
              <w:rPr>
                <w:color w:val="0000FF"/>
                <w:spacing w:val="-2"/>
              </w:rPr>
              <w:t>Infusion</w:t>
            </w:r>
            <w:r>
              <w:rPr>
                <w:color w:val="0000FF"/>
              </w:rPr>
              <w:tab/>
            </w:r>
            <w:r>
              <w:rPr>
                <w:color w:val="0000FF"/>
                <w:spacing w:val="-5"/>
              </w:rPr>
              <w:t>70</w:t>
            </w:r>
          </w:hyperlink>
        </w:p>
        <w:p>
          <w:pPr>
            <w:pStyle w:val="TOC2"/>
            <w:numPr>
              <w:ilvl w:val="3"/>
              <w:numId w:val="4"/>
            </w:numPr>
            <w:tabs>
              <w:tab w:pos="1245" w:val="left" w:leader="none"/>
              <w:tab w:pos="9226" w:val="right" w:leader="dot"/>
            </w:tabs>
            <w:spacing w:line="240" w:lineRule="auto" w:before="120" w:after="0"/>
            <w:ind w:left="1245" w:right="0" w:hanging="1120"/>
            <w:jc w:val="left"/>
          </w:pPr>
          <w:hyperlink w:history="true" w:anchor="_bookmark56">
            <w:r>
              <w:rPr>
                <w:color w:val="0000FF"/>
              </w:rPr>
              <w:t>Emergency</w:t>
            </w:r>
            <w:r>
              <w:rPr>
                <w:color w:val="0000FF"/>
                <w:spacing w:val="5"/>
              </w:rPr>
              <w:t> </w:t>
            </w:r>
            <w:r>
              <w:rPr>
                <w:color w:val="0000FF"/>
              </w:rPr>
              <w:t>Medications</w:t>
            </w:r>
            <w:r>
              <w:rPr>
                <w:color w:val="0000FF"/>
                <w:spacing w:val="10"/>
              </w:rPr>
              <w:t> </w:t>
            </w:r>
            <w:r>
              <w:rPr>
                <w:color w:val="0000FF"/>
              </w:rPr>
              <w:t>During</w:t>
            </w:r>
            <w:r>
              <w:rPr>
                <w:color w:val="0000FF"/>
                <w:spacing w:val="6"/>
              </w:rPr>
              <w:t> </w:t>
            </w:r>
            <w:r>
              <w:rPr>
                <w:color w:val="0000FF"/>
              </w:rPr>
              <w:t>the</w:t>
            </w:r>
            <w:r>
              <w:rPr>
                <w:color w:val="0000FF"/>
                <w:spacing w:val="4"/>
              </w:rPr>
              <w:t> </w:t>
            </w:r>
            <w:r>
              <w:rPr>
                <w:color w:val="0000FF"/>
              </w:rPr>
              <w:t>Lifileucel</w:t>
            </w:r>
            <w:r>
              <w:rPr>
                <w:color w:val="0000FF"/>
                <w:spacing w:val="10"/>
              </w:rPr>
              <w:t> </w:t>
            </w:r>
            <w:r>
              <w:rPr>
                <w:color w:val="0000FF"/>
                <w:spacing w:val="-2"/>
              </w:rPr>
              <w:t>Infusion</w:t>
            </w:r>
            <w:r>
              <w:rPr>
                <w:color w:val="0000FF"/>
              </w:rPr>
              <w:tab/>
            </w:r>
            <w:r>
              <w:rPr>
                <w:color w:val="0000FF"/>
                <w:spacing w:val="-5"/>
              </w:rPr>
              <w:t>71</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57">
            <w:r>
              <w:rPr>
                <w:color w:val="0000FF"/>
              </w:rPr>
              <w:t>Out-of-specification</w:t>
            </w:r>
            <w:r>
              <w:rPr>
                <w:color w:val="0000FF"/>
                <w:spacing w:val="13"/>
              </w:rPr>
              <w:t> </w:t>
            </w:r>
            <w:r>
              <w:rPr>
                <w:color w:val="0000FF"/>
                <w:spacing w:val="-2"/>
              </w:rPr>
              <w:t>Product</w:t>
            </w:r>
            <w:r>
              <w:rPr>
                <w:color w:val="0000FF"/>
              </w:rPr>
              <w:tab/>
            </w:r>
            <w:r>
              <w:rPr>
                <w:color w:val="0000FF"/>
                <w:spacing w:val="-5"/>
              </w:rPr>
              <w:t>71</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58">
            <w:r>
              <w:rPr>
                <w:color w:val="0000FF"/>
                <w:spacing w:val="-2"/>
              </w:rPr>
              <w:t>Aldesleukin</w:t>
            </w:r>
            <w:r>
              <w:rPr>
                <w:color w:val="0000FF"/>
              </w:rPr>
              <w:tab/>
            </w:r>
            <w:r>
              <w:rPr>
                <w:color w:val="0000FF"/>
                <w:spacing w:val="-5"/>
              </w:rPr>
              <w:t>71</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59">
            <w:r>
              <w:rPr>
                <w:color w:val="0000FF"/>
              </w:rPr>
              <w:t>Preparation,</w:t>
            </w:r>
            <w:r>
              <w:rPr>
                <w:color w:val="0000FF"/>
                <w:spacing w:val="5"/>
              </w:rPr>
              <w:t> </w:t>
            </w:r>
            <w:r>
              <w:rPr>
                <w:color w:val="0000FF"/>
              </w:rPr>
              <w:t>Handling,</w:t>
            </w:r>
            <w:r>
              <w:rPr>
                <w:color w:val="0000FF"/>
                <w:spacing w:val="6"/>
              </w:rPr>
              <w:t> </w:t>
            </w:r>
            <w:r>
              <w:rPr>
                <w:color w:val="0000FF"/>
              </w:rPr>
              <w:t>Storage,</w:t>
            </w:r>
            <w:r>
              <w:rPr>
                <w:color w:val="0000FF"/>
                <w:spacing w:val="5"/>
              </w:rPr>
              <w:t> </w:t>
            </w:r>
            <w:r>
              <w:rPr>
                <w:color w:val="0000FF"/>
              </w:rPr>
              <w:t>and</w:t>
            </w:r>
            <w:r>
              <w:rPr>
                <w:color w:val="0000FF"/>
                <w:spacing w:val="8"/>
              </w:rPr>
              <w:t> </w:t>
            </w:r>
            <w:r>
              <w:rPr>
                <w:color w:val="0000FF"/>
                <w:spacing w:val="-2"/>
              </w:rPr>
              <w:t>Accountability</w:t>
            </w:r>
            <w:r>
              <w:rPr>
                <w:color w:val="0000FF"/>
              </w:rPr>
              <w:tab/>
            </w:r>
            <w:r>
              <w:rPr>
                <w:color w:val="0000FF"/>
                <w:spacing w:val="-5"/>
              </w:rPr>
              <w:t>72</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60">
            <w:r>
              <w:rPr>
                <w:color w:val="0000FF"/>
              </w:rPr>
              <w:t>Preparation</w:t>
            </w:r>
            <w:r>
              <w:rPr>
                <w:color w:val="0000FF"/>
                <w:spacing w:val="4"/>
              </w:rPr>
              <w:t> </w:t>
            </w:r>
            <w:r>
              <w:rPr>
                <w:color w:val="0000FF"/>
              </w:rPr>
              <w:t>and</w:t>
            </w:r>
            <w:r>
              <w:rPr>
                <w:color w:val="0000FF"/>
                <w:spacing w:val="7"/>
              </w:rPr>
              <w:t> </w:t>
            </w:r>
            <w:r>
              <w:rPr>
                <w:color w:val="0000FF"/>
              </w:rPr>
              <w:t>Handling</w:t>
            </w:r>
            <w:r>
              <w:rPr>
                <w:color w:val="0000FF"/>
                <w:spacing w:val="5"/>
              </w:rPr>
              <w:t> </w:t>
            </w:r>
            <w:r>
              <w:rPr>
                <w:color w:val="0000FF"/>
              </w:rPr>
              <w:t>of</w:t>
            </w:r>
            <w:r>
              <w:rPr>
                <w:color w:val="0000FF"/>
                <w:spacing w:val="5"/>
              </w:rPr>
              <w:t> </w:t>
            </w:r>
            <w:r>
              <w:rPr>
                <w:color w:val="0000FF"/>
              </w:rPr>
              <w:t>the</w:t>
            </w:r>
            <w:r>
              <w:rPr>
                <w:color w:val="0000FF"/>
                <w:spacing w:val="4"/>
              </w:rPr>
              <w:t> </w:t>
            </w:r>
            <w:r>
              <w:rPr>
                <w:color w:val="0000FF"/>
              </w:rPr>
              <w:t>Tumor</w:t>
            </w:r>
            <w:r>
              <w:rPr>
                <w:color w:val="0000FF"/>
                <w:spacing w:val="5"/>
              </w:rPr>
              <w:t> </w:t>
            </w:r>
            <w:r>
              <w:rPr>
                <w:color w:val="0000FF"/>
              </w:rPr>
              <w:t>Specimen</w:t>
            </w:r>
            <w:r>
              <w:rPr>
                <w:color w:val="0000FF"/>
                <w:spacing w:val="7"/>
              </w:rPr>
              <w:t> </w:t>
            </w:r>
            <w:r>
              <w:rPr>
                <w:color w:val="0000FF"/>
              </w:rPr>
              <w:t>for</w:t>
            </w:r>
            <w:r>
              <w:rPr>
                <w:color w:val="0000FF"/>
                <w:spacing w:val="4"/>
              </w:rPr>
              <w:t> </w:t>
            </w:r>
            <w:r>
              <w:rPr>
                <w:color w:val="0000FF"/>
              </w:rPr>
              <w:t>Lifileucel</w:t>
            </w:r>
            <w:r>
              <w:rPr>
                <w:color w:val="0000FF"/>
                <w:spacing w:val="5"/>
              </w:rPr>
              <w:t> </w:t>
            </w:r>
            <w:r>
              <w:rPr>
                <w:color w:val="0000FF"/>
                <w:spacing w:val="-2"/>
              </w:rPr>
              <w:t>Generation</w:t>
            </w:r>
            <w:r>
              <w:rPr>
                <w:color w:val="0000FF"/>
              </w:rPr>
              <w:tab/>
            </w:r>
            <w:r>
              <w:rPr>
                <w:color w:val="0000FF"/>
                <w:spacing w:val="-5"/>
              </w:rPr>
              <w:t>72</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61">
            <w:r>
              <w:rPr>
                <w:color w:val="0000FF"/>
              </w:rPr>
              <w:t>Preparation</w:t>
            </w:r>
            <w:r>
              <w:rPr>
                <w:color w:val="0000FF"/>
                <w:spacing w:val="3"/>
              </w:rPr>
              <w:t> </w:t>
            </w:r>
            <w:r>
              <w:rPr>
                <w:color w:val="0000FF"/>
              </w:rPr>
              <w:t>of</w:t>
            </w:r>
            <w:r>
              <w:rPr>
                <w:color w:val="0000FF"/>
                <w:spacing w:val="4"/>
              </w:rPr>
              <w:t> </w:t>
            </w:r>
            <w:r>
              <w:rPr>
                <w:color w:val="0000FF"/>
                <w:spacing w:val="-2"/>
              </w:rPr>
              <w:t>Cyclophosphamide</w:t>
            </w:r>
            <w:r>
              <w:rPr>
                <w:color w:val="0000FF"/>
              </w:rPr>
              <w:tab/>
            </w:r>
            <w:r>
              <w:rPr>
                <w:color w:val="0000FF"/>
                <w:spacing w:val="-5"/>
              </w:rPr>
              <w:t>72</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62">
            <w:r>
              <w:rPr>
                <w:color w:val="0000FF"/>
              </w:rPr>
              <w:t>Preparation</w:t>
            </w:r>
            <w:r>
              <w:rPr>
                <w:color w:val="0000FF"/>
                <w:spacing w:val="3"/>
              </w:rPr>
              <w:t> </w:t>
            </w:r>
            <w:r>
              <w:rPr>
                <w:color w:val="0000FF"/>
              </w:rPr>
              <w:t>of</w:t>
            </w:r>
            <w:r>
              <w:rPr>
                <w:color w:val="0000FF"/>
                <w:spacing w:val="4"/>
              </w:rPr>
              <w:t> </w:t>
            </w:r>
            <w:r>
              <w:rPr>
                <w:color w:val="0000FF"/>
                <w:spacing w:val="-4"/>
              </w:rPr>
              <w:t>Mesna</w:t>
            </w:r>
            <w:r>
              <w:rPr>
                <w:color w:val="0000FF"/>
              </w:rPr>
              <w:tab/>
            </w:r>
            <w:r>
              <w:rPr>
                <w:color w:val="0000FF"/>
                <w:spacing w:val="-5"/>
              </w:rPr>
              <w:t>72</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63">
            <w:r>
              <w:rPr>
                <w:color w:val="0000FF"/>
              </w:rPr>
              <w:t>Preparation</w:t>
            </w:r>
            <w:r>
              <w:rPr>
                <w:color w:val="0000FF"/>
                <w:spacing w:val="3"/>
              </w:rPr>
              <w:t> </w:t>
            </w:r>
            <w:r>
              <w:rPr>
                <w:color w:val="0000FF"/>
              </w:rPr>
              <w:t>of</w:t>
            </w:r>
            <w:r>
              <w:rPr>
                <w:color w:val="0000FF"/>
                <w:spacing w:val="6"/>
              </w:rPr>
              <w:t> </w:t>
            </w:r>
            <w:r>
              <w:rPr>
                <w:color w:val="0000FF"/>
                <w:spacing w:val="-2"/>
              </w:rPr>
              <w:t>Fludarabine</w:t>
            </w:r>
            <w:r>
              <w:rPr>
                <w:color w:val="0000FF"/>
              </w:rPr>
              <w:tab/>
            </w:r>
            <w:r>
              <w:rPr>
                <w:color w:val="0000FF"/>
                <w:spacing w:val="-5"/>
              </w:rPr>
              <w:t>73</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64">
            <w:r>
              <w:rPr>
                <w:color w:val="0000FF"/>
              </w:rPr>
              <w:t>Preparation,</w:t>
            </w:r>
            <w:r>
              <w:rPr>
                <w:color w:val="0000FF"/>
                <w:spacing w:val="6"/>
              </w:rPr>
              <w:t> </w:t>
            </w:r>
            <w:r>
              <w:rPr>
                <w:color w:val="0000FF"/>
              </w:rPr>
              <w:t>Handling,</w:t>
            </w:r>
            <w:r>
              <w:rPr>
                <w:color w:val="0000FF"/>
                <w:spacing w:val="6"/>
              </w:rPr>
              <w:t> </w:t>
            </w:r>
            <w:r>
              <w:rPr>
                <w:color w:val="0000FF"/>
              </w:rPr>
              <w:t>and</w:t>
            </w:r>
            <w:r>
              <w:rPr>
                <w:color w:val="0000FF"/>
                <w:spacing w:val="7"/>
              </w:rPr>
              <w:t> </w:t>
            </w:r>
            <w:r>
              <w:rPr>
                <w:color w:val="0000FF"/>
              </w:rPr>
              <w:t>Accountability</w:t>
            </w:r>
            <w:r>
              <w:rPr>
                <w:color w:val="0000FF"/>
                <w:spacing w:val="6"/>
              </w:rPr>
              <w:t> </w:t>
            </w:r>
            <w:r>
              <w:rPr>
                <w:color w:val="0000FF"/>
              </w:rPr>
              <w:t>of</w:t>
            </w:r>
            <w:r>
              <w:rPr>
                <w:color w:val="0000FF"/>
                <w:spacing w:val="7"/>
              </w:rPr>
              <w:t> </w:t>
            </w:r>
            <w:r>
              <w:rPr>
                <w:color w:val="0000FF"/>
                <w:spacing w:val="-2"/>
              </w:rPr>
              <w:t>Lifileucel</w:t>
            </w:r>
            <w:r>
              <w:rPr>
                <w:color w:val="0000FF"/>
              </w:rPr>
              <w:tab/>
            </w:r>
            <w:r>
              <w:rPr>
                <w:color w:val="0000FF"/>
                <w:spacing w:val="-5"/>
              </w:rPr>
              <w:t>73</w:t>
            </w:r>
          </w:hyperlink>
        </w:p>
        <w:p>
          <w:pPr>
            <w:pStyle w:val="TOC2"/>
            <w:numPr>
              <w:ilvl w:val="2"/>
              <w:numId w:val="4"/>
            </w:numPr>
            <w:tabs>
              <w:tab w:pos="1245" w:val="left" w:leader="none"/>
              <w:tab w:pos="9226" w:val="right" w:leader="dot"/>
            </w:tabs>
            <w:spacing w:line="240" w:lineRule="auto" w:before="120" w:after="43"/>
            <w:ind w:left="1245" w:right="0" w:hanging="1120"/>
            <w:jc w:val="left"/>
          </w:pPr>
          <w:hyperlink w:history="true" w:anchor="_bookmark65">
            <w:r>
              <w:rPr>
                <w:color w:val="0000FF"/>
              </w:rPr>
              <w:t>Preparation</w:t>
            </w:r>
            <w:r>
              <w:rPr>
                <w:color w:val="0000FF"/>
                <w:spacing w:val="3"/>
              </w:rPr>
              <w:t> </w:t>
            </w:r>
            <w:r>
              <w:rPr>
                <w:color w:val="0000FF"/>
              </w:rPr>
              <w:t>of</w:t>
            </w:r>
            <w:r>
              <w:rPr>
                <w:color w:val="0000FF"/>
                <w:spacing w:val="6"/>
              </w:rPr>
              <w:t> </w:t>
            </w:r>
            <w:r>
              <w:rPr>
                <w:color w:val="0000FF"/>
                <w:spacing w:val="-2"/>
              </w:rPr>
              <w:t>Aldesleukin</w:t>
            </w:r>
            <w:r>
              <w:rPr>
                <w:color w:val="0000FF"/>
              </w:rPr>
              <w:tab/>
            </w:r>
            <w:r>
              <w:rPr>
                <w:color w:val="0000FF"/>
                <w:spacing w:val="-5"/>
              </w:rPr>
              <w:t>73</w:t>
            </w:r>
          </w:hyperlink>
        </w:p>
        <w:p>
          <w:pPr>
            <w:pStyle w:val="TOC2"/>
            <w:numPr>
              <w:ilvl w:val="1"/>
              <w:numId w:val="4"/>
            </w:numPr>
            <w:tabs>
              <w:tab w:pos="1245" w:val="left" w:leader="none"/>
              <w:tab w:pos="9226" w:val="right" w:leader="dot"/>
            </w:tabs>
            <w:spacing w:line="240" w:lineRule="auto" w:before="112" w:after="0"/>
            <w:ind w:left="1245" w:right="0" w:hanging="1120"/>
            <w:jc w:val="left"/>
          </w:pPr>
          <w:hyperlink w:history="true" w:anchor="_bookmark66">
            <w:r>
              <w:rPr>
                <w:color w:val="0000FF"/>
              </w:rPr>
              <w:t>Assignment</w:t>
            </w:r>
            <w:r>
              <w:rPr>
                <w:color w:val="0000FF"/>
                <w:spacing w:val="5"/>
              </w:rPr>
              <w:t> </w:t>
            </w:r>
            <w:r>
              <w:rPr>
                <w:color w:val="0000FF"/>
              </w:rPr>
              <w:t>to</w:t>
            </w:r>
            <w:r>
              <w:rPr>
                <w:color w:val="0000FF"/>
                <w:spacing w:val="6"/>
              </w:rPr>
              <w:t> </w:t>
            </w:r>
            <w:r>
              <w:rPr>
                <w:color w:val="0000FF"/>
              </w:rPr>
              <w:t>Study</w:t>
            </w:r>
            <w:r>
              <w:rPr>
                <w:color w:val="0000FF"/>
                <w:spacing w:val="6"/>
              </w:rPr>
              <w:t> </w:t>
            </w:r>
            <w:r>
              <w:rPr>
                <w:color w:val="0000FF"/>
                <w:spacing w:val="-2"/>
              </w:rPr>
              <w:t>Intervention</w:t>
            </w:r>
            <w:r>
              <w:rPr>
                <w:color w:val="0000FF"/>
              </w:rPr>
              <w:tab/>
            </w:r>
            <w:r>
              <w:rPr>
                <w:color w:val="0000FF"/>
                <w:spacing w:val="-5"/>
              </w:rPr>
              <w:t>73</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67">
            <w:r>
              <w:rPr>
                <w:color w:val="0000FF"/>
                <w:spacing w:val="-2"/>
              </w:rPr>
              <w:t>Blinding</w:t>
            </w:r>
            <w:r>
              <w:rPr>
                <w:color w:val="0000FF"/>
              </w:rPr>
              <w:tab/>
            </w:r>
            <w:r>
              <w:rPr>
                <w:color w:val="0000FF"/>
                <w:spacing w:val="-5"/>
              </w:rPr>
              <w:t>73</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68">
            <w:r>
              <w:rPr>
                <w:color w:val="0000FF"/>
              </w:rPr>
              <w:t>Study</w:t>
            </w:r>
            <w:r>
              <w:rPr>
                <w:color w:val="0000FF"/>
                <w:spacing w:val="6"/>
              </w:rPr>
              <w:t> </w:t>
            </w:r>
            <w:r>
              <w:rPr>
                <w:color w:val="0000FF"/>
              </w:rPr>
              <w:t>Intervention</w:t>
            </w:r>
            <w:r>
              <w:rPr>
                <w:color w:val="0000FF"/>
                <w:spacing w:val="6"/>
              </w:rPr>
              <w:t> </w:t>
            </w:r>
            <w:r>
              <w:rPr>
                <w:color w:val="0000FF"/>
                <w:spacing w:val="-2"/>
              </w:rPr>
              <w:t>Compliance</w:t>
            </w:r>
            <w:r>
              <w:rPr>
                <w:color w:val="0000FF"/>
              </w:rPr>
              <w:tab/>
            </w:r>
            <w:r>
              <w:rPr>
                <w:color w:val="0000FF"/>
                <w:spacing w:val="-5"/>
              </w:rPr>
              <w:t>73</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69">
            <w:r>
              <w:rPr>
                <w:color w:val="0000FF"/>
              </w:rPr>
              <w:t>Dose</w:t>
            </w:r>
            <w:r>
              <w:rPr>
                <w:color w:val="0000FF"/>
                <w:spacing w:val="3"/>
              </w:rPr>
              <w:t> </w:t>
            </w:r>
            <w:r>
              <w:rPr>
                <w:color w:val="0000FF"/>
                <w:spacing w:val="-2"/>
              </w:rPr>
              <w:t>Modification</w:t>
            </w:r>
            <w:r>
              <w:rPr>
                <w:color w:val="0000FF"/>
              </w:rPr>
              <w:tab/>
            </w:r>
            <w:r>
              <w:rPr>
                <w:color w:val="0000FF"/>
                <w:spacing w:val="-5"/>
              </w:rPr>
              <w:t>74</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70">
            <w:r>
              <w:rPr>
                <w:color w:val="0000FF"/>
              </w:rPr>
              <w:t>Continued</w:t>
            </w:r>
            <w:r>
              <w:rPr>
                <w:color w:val="0000FF"/>
                <w:spacing w:val="4"/>
              </w:rPr>
              <w:t> </w:t>
            </w:r>
            <w:r>
              <w:rPr>
                <w:color w:val="0000FF"/>
              </w:rPr>
              <w:t>Access</w:t>
            </w:r>
            <w:r>
              <w:rPr>
                <w:color w:val="0000FF"/>
                <w:spacing w:val="3"/>
              </w:rPr>
              <w:t> </w:t>
            </w:r>
            <w:r>
              <w:rPr>
                <w:color w:val="0000FF"/>
              </w:rPr>
              <w:t>to</w:t>
            </w:r>
            <w:r>
              <w:rPr>
                <w:color w:val="0000FF"/>
                <w:spacing w:val="4"/>
              </w:rPr>
              <w:t> </w:t>
            </w:r>
            <w:r>
              <w:rPr>
                <w:color w:val="0000FF"/>
              </w:rPr>
              <w:t>Study</w:t>
            </w:r>
            <w:r>
              <w:rPr>
                <w:color w:val="0000FF"/>
                <w:spacing w:val="4"/>
              </w:rPr>
              <w:t> </w:t>
            </w:r>
            <w:r>
              <w:rPr>
                <w:color w:val="0000FF"/>
              </w:rPr>
              <w:t>Intervention</w:t>
            </w:r>
            <w:r>
              <w:rPr>
                <w:color w:val="0000FF"/>
                <w:spacing w:val="4"/>
              </w:rPr>
              <w:t> </w:t>
            </w:r>
            <w:r>
              <w:rPr>
                <w:color w:val="0000FF"/>
              </w:rPr>
              <w:t>after</w:t>
            </w:r>
            <w:r>
              <w:rPr>
                <w:color w:val="0000FF"/>
                <w:spacing w:val="4"/>
              </w:rPr>
              <w:t> </w:t>
            </w:r>
            <w:r>
              <w:rPr>
                <w:color w:val="0000FF"/>
              </w:rPr>
              <w:t>the</w:t>
            </w:r>
            <w:r>
              <w:rPr>
                <w:color w:val="0000FF"/>
                <w:spacing w:val="6"/>
              </w:rPr>
              <w:t> </w:t>
            </w:r>
            <w:r>
              <w:rPr>
                <w:color w:val="0000FF"/>
              </w:rPr>
              <w:t>End</w:t>
            </w:r>
            <w:r>
              <w:rPr>
                <w:color w:val="0000FF"/>
                <w:spacing w:val="4"/>
              </w:rPr>
              <w:t> </w:t>
            </w:r>
            <w:r>
              <w:rPr>
                <w:color w:val="0000FF"/>
              </w:rPr>
              <w:t>of</w:t>
            </w:r>
            <w:r>
              <w:rPr>
                <w:color w:val="0000FF"/>
                <w:spacing w:val="2"/>
              </w:rPr>
              <w:t> </w:t>
            </w:r>
            <w:r>
              <w:rPr>
                <w:color w:val="0000FF"/>
              </w:rPr>
              <w:t>the</w:t>
            </w:r>
            <w:r>
              <w:rPr>
                <w:color w:val="0000FF"/>
                <w:spacing w:val="4"/>
              </w:rPr>
              <w:t> </w:t>
            </w:r>
            <w:r>
              <w:rPr>
                <w:color w:val="0000FF"/>
                <w:spacing w:val="-2"/>
              </w:rPr>
              <w:t>Study</w:t>
            </w:r>
            <w:r>
              <w:rPr>
                <w:color w:val="0000FF"/>
              </w:rPr>
              <w:tab/>
            </w:r>
            <w:r>
              <w:rPr>
                <w:color w:val="0000FF"/>
                <w:spacing w:val="-5"/>
              </w:rPr>
              <w:t>74</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71">
            <w:r>
              <w:rPr>
                <w:color w:val="0000FF"/>
              </w:rPr>
              <w:t>Treatment</w:t>
            </w:r>
            <w:r>
              <w:rPr>
                <w:color w:val="0000FF"/>
                <w:spacing w:val="3"/>
              </w:rPr>
              <w:t> </w:t>
            </w:r>
            <w:r>
              <w:rPr>
                <w:color w:val="0000FF"/>
              </w:rPr>
              <w:t>of</w:t>
            </w:r>
            <w:r>
              <w:rPr>
                <w:color w:val="0000FF"/>
                <w:spacing w:val="4"/>
              </w:rPr>
              <w:t> </w:t>
            </w:r>
            <w:r>
              <w:rPr>
                <w:color w:val="0000FF"/>
                <w:spacing w:val="-2"/>
              </w:rPr>
              <w:t>Overdose</w:t>
            </w:r>
            <w:r>
              <w:rPr>
                <w:color w:val="0000FF"/>
              </w:rPr>
              <w:tab/>
            </w:r>
            <w:r>
              <w:rPr>
                <w:color w:val="0000FF"/>
                <w:spacing w:val="-5"/>
              </w:rPr>
              <w:t>74</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72">
            <w:r>
              <w:rPr>
                <w:color w:val="0000FF"/>
              </w:rPr>
              <w:t>Prior</w:t>
            </w:r>
            <w:r>
              <w:rPr>
                <w:color w:val="0000FF"/>
                <w:spacing w:val="4"/>
              </w:rPr>
              <w:t> </w:t>
            </w:r>
            <w:r>
              <w:rPr>
                <w:color w:val="0000FF"/>
              </w:rPr>
              <w:t>and</w:t>
            </w:r>
            <w:r>
              <w:rPr>
                <w:color w:val="0000FF"/>
                <w:spacing w:val="6"/>
              </w:rPr>
              <w:t> </w:t>
            </w:r>
            <w:r>
              <w:rPr>
                <w:color w:val="0000FF"/>
              </w:rPr>
              <w:t>Concomitant</w:t>
            </w:r>
            <w:r>
              <w:rPr>
                <w:color w:val="0000FF"/>
                <w:spacing w:val="6"/>
              </w:rPr>
              <w:t> </w:t>
            </w:r>
            <w:r>
              <w:rPr>
                <w:color w:val="0000FF"/>
                <w:spacing w:val="-2"/>
              </w:rPr>
              <w:t>Therapy</w:t>
            </w:r>
            <w:r>
              <w:rPr>
                <w:color w:val="0000FF"/>
              </w:rPr>
              <w:tab/>
            </w:r>
            <w:r>
              <w:rPr>
                <w:color w:val="0000FF"/>
                <w:spacing w:val="-5"/>
              </w:rPr>
              <w:t>74</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73">
            <w:r>
              <w:rPr>
                <w:color w:val="0000FF"/>
              </w:rPr>
              <w:t>Prohibited</w:t>
            </w:r>
            <w:r>
              <w:rPr>
                <w:color w:val="0000FF"/>
                <w:spacing w:val="8"/>
              </w:rPr>
              <w:t> </w:t>
            </w:r>
            <w:r>
              <w:rPr>
                <w:color w:val="0000FF"/>
                <w:spacing w:val="-2"/>
              </w:rPr>
              <w:t>Treatments</w:t>
            </w:r>
            <w:r>
              <w:rPr>
                <w:color w:val="0000FF"/>
              </w:rPr>
              <w:tab/>
            </w:r>
            <w:r>
              <w:rPr>
                <w:color w:val="0000FF"/>
                <w:spacing w:val="-5"/>
              </w:rPr>
              <w:t>74</w:t>
            </w:r>
          </w:hyperlink>
        </w:p>
        <w:p>
          <w:pPr>
            <w:pStyle w:val="TOC2"/>
            <w:numPr>
              <w:ilvl w:val="3"/>
              <w:numId w:val="4"/>
            </w:numPr>
            <w:tabs>
              <w:tab w:pos="1245" w:val="left" w:leader="none"/>
            </w:tabs>
            <w:spacing w:line="240" w:lineRule="auto" w:before="121" w:after="0"/>
            <w:ind w:left="1245" w:right="0" w:hanging="1120"/>
            <w:jc w:val="left"/>
          </w:pPr>
          <w:hyperlink w:history="true" w:anchor="_bookmark74">
            <w:r>
              <w:rPr>
                <w:color w:val="0000FF"/>
              </w:rPr>
              <w:t>Washout</w:t>
            </w:r>
            <w:r>
              <w:rPr>
                <w:color w:val="0000FF"/>
                <w:spacing w:val="6"/>
              </w:rPr>
              <w:t> </w:t>
            </w:r>
            <w:r>
              <w:rPr>
                <w:color w:val="0000FF"/>
              </w:rPr>
              <w:t>Period</w:t>
            </w:r>
            <w:r>
              <w:rPr>
                <w:color w:val="0000FF"/>
                <w:spacing w:val="5"/>
              </w:rPr>
              <w:t> </w:t>
            </w:r>
            <w:r>
              <w:rPr>
                <w:color w:val="0000FF"/>
              </w:rPr>
              <w:t>from</w:t>
            </w:r>
            <w:r>
              <w:rPr>
                <w:color w:val="0000FF"/>
                <w:spacing w:val="5"/>
              </w:rPr>
              <w:t> </w:t>
            </w:r>
            <w:r>
              <w:rPr>
                <w:color w:val="0000FF"/>
              </w:rPr>
              <w:t>Anticancer</w:t>
            </w:r>
            <w:r>
              <w:rPr>
                <w:color w:val="0000FF"/>
                <w:spacing w:val="7"/>
              </w:rPr>
              <w:t> </w:t>
            </w:r>
            <w:r>
              <w:rPr>
                <w:color w:val="0000FF"/>
              </w:rPr>
              <w:t>Therapy(ies)</w:t>
            </w:r>
            <w:r>
              <w:rPr>
                <w:color w:val="0000FF"/>
                <w:spacing w:val="5"/>
              </w:rPr>
              <w:t> </w:t>
            </w:r>
            <w:r>
              <w:rPr>
                <w:color w:val="0000FF"/>
              </w:rPr>
              <w:t>Prior</w:t>
            </w:r>
            <w:r>
              <w:rPr>
                <w:color w:val="0000FF"/>
                <w:spacing w:val="5"/>
              </w:rPr>
              <w:t> </w:t>
            </w:r>
            <w:r>
              <w:rPr>
                <w:color w:val="0000FF"/>
              </w:rPr>
              <w:t>to</w:t>
            </w:r>
            <w:r>
              <w:rPr>
                <w:color w:val="0000FF"/>
                <w:spacing w:val="5"/>
              </w:rPr>
              <w:t> </w:t>
            </w:r>
            <w:r>
              <w:rPr>
                <w:color w:val="0000FF"/>
              </w:rPr>
              <w:t>the</w:t>
            </w:r>
            <w:r>
              <w:rPr>
                <w:color w:val="0000FF"/>
                <w:spacing w:val="5"/>
              </w:rPr>
              <w:t> </w:t>
            </w:r>
            <w:r>
              <w:rPr>
                <w:color w:val="0000FF"/>
              </w:rPr>
              <w:t>Tumor</w:t>
            </w:r>
            <w:r>
              <w:rPr>
                <w:color w:val="0000FF"/>
                <w:spacing w:val="5"/>
              </w:rPr>
              <w:t> </w:t>
            </w:r>
            <w:r>
              <w:rPr>
                <w:color w:val="0000FF"/>
                <w:spacing w:val="-2"/>
              </w:rPr>
              <w:t>Resection</w:t>
            </w:r>
          </w:hyperlink>
        </w:p>
        <w:p>
          <w:pPr>
            <w:pStyle w:val="TOC3"/>
            <w:tabs>
              <w:tab w:pos="9226" w:val="right" w:leader="dot"/>
            </w:tabs>
          </w:pPr>
          <w:hyperlink w:history="true" w:anchor="_bookmark74">
            <w:r>
              <w:rPr>
                <w:color w:val="0000FF"/>
              </w:rPr>
              <w:t>and</w:t>
            </w:r>
            <w:r>
              <w:rPr>
                <w:color w:val="0000FF"/>
                <w:spacing w:val="3"/>
              </w:rPr>
              <w:t> </w:t>
            </w:r>
            <w:r>
              <w:rPr>
                <w:color w:val="0000FF"/>
              </w:rPr>
              <w:t>Prior</w:t>
            </w:r>
            <w:r>
              <w:rPr>
                <w:color w:val="0000FF"/>
                <w:spacing w:val="1"/>
              </w:rPr>
              <w:t> </w:t>
            </w:r>
            <w:r>
              <w:rPr>
                <w:color w:val="0000FF"/>
              </w:rPr>
              <w:t>to</w:t>
            </w:r>
            <w:r>
              <w:rPr>
                <w:color w:val="0000FF"/>
                <w:spacing w:val="7"/>
              </w:rPr>
              <w:t> </w:t>
            </w:r>
            <w:r>
              <w:rPr>
                <w:color w:val="0000FF"/>
              </w:rPr>
              <w:t>Initiation</w:t>
            </w:r>
            <w:r>
              <w:rPr>
                <w:color w:val="0000FF"/>
                <w:spacing w:val="3"/>
              </w:rPr>
              <w:t> </w:t>
            </w:r>
            <w:r>
              <w:rPr>
                <w:color w:val="0000FF"/>
              </w:rPr>
              <w:t>of</w:t>
            </w:r>
            <w:r>
              <w:rPr>
                <w:color w:val="0000FF"/>
                <w:spacing w:val="3"/>
              </w:rPr>
              <w:t> </w:t>
            </w:r>
            <w:r>
              <w:rPr>
                <w:color w:val="0000FF"/>
                <w:spacing w:val="-2"/>
              </w:rPr>
              <w:t>Lymphodepletion</w:t>
            </w:r>
            <w:r>
              <w:rPr>
                <w:color w:val="0000FF"/>
              </w:rPr>
              <w:tab/>
            </w:r>
            <w:r>
              <w:rPr>
                <w:color w:val="0000FF"/>
                <w:spacing w:val="-5"/>
              </w:rPr>
              <w:t>75</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75">
            <w:r>
              <w:rPr>
                <w:color w:val="0000FF"/>
              </w:rPr>
              <w:t>Washout</w:t>
            </w:r>
            <w:r>
              <w:rPr>
                <w:color w:val="0000FF"/>
                <w:spacing w:val="5"/>
              </w:rPr>
              <w:t> </w:t>
            </w:r>
            <w:r>
              <w:rPr>
                <w:color w:val="0000FF"/>
              </w:rPr>
              <w:t>Period</w:t>
            </w:r>
            <w:r>
              <w:rPr>
                <w:color w:val="0000FF"/>
                <w:spacing w:val="5"/>
              </w:rPr>
              <w:t> </w:t>
            </w:r>
            <w:r>
              <w:rPr>
                <w:color w:val="0000FF"/>
              </w:rPr>
              <w:t>from</w:t>
            </w:r>
            <w:r>
              <w:rPr>
                <w:color w:val="0000FF"/>
                <w:spacing w:val="5"/>
              </w:rPr>
              <w:t> </w:t>
            </w:r>
            <w:r>
              <w:rPr>
                <w:color w:val="0000FF"/>
                <w:spacing w:val="-2"/>
              </w:rPr>
              <w:t>Corticosteroids</w:t>
            </w:r>
            <w:r>
              <w:rPr>
                <w:color w:val="0000FF"/>
              </w:rPr>
              <w:tab/>
            </w:r>
            <w:r>
              <w:rPr>
                <w:color w:val="0000FF"/>
                <w:spacing w:val="-5"/>
              </w:rPr>
              <w:t>75</w:t>
            </w:r>
          </w:hyperlink>
        </w:p>
        <w:p>
          <w:pPr>
            <w:pStyle w:val="TOC2"/>
            <w:numPr>
              <w:ilvl w:val="3"/>
              <w:numId w:val="4"/>
            </w:numPr>
            <w:tabs>
              <w:tab w:pos="1245" w:val="left" w:leader="none"/>
              <w:tab w:pos="9226" w:val="right" w:leader="dot"/>
            </w:tabs>
            <w:spacing w:line="240" w:lineRule="auto" w:before="120" w:after="0"/>
            <w:ind w:left="1245" w:right="0" w:hanging="1120"/>
            <w:jc w:val="left"/>
          </w:pPr>
          <w:hyperlink w:history="true" w:anchor="_bookmark76">
            <w:r>
              <w:rPr>
                <w:color w:val="0000FF"/>
              </w:rPr>
              <w:t>Prohibited</w:t>
            </w:r>
            <w:r>
              <w:rPr>
                <w:color w:val="0000FF"/>
                <w:spacing w:val="5"/>
              </w:rPr>
              <w:t> </w:t>
            </w:r>
            <w:r>
              <w:rPr>
                <w:color w:val="0000FF"/>
              </w:rPr>
              <w:t>Treatments</w:t>
            </w:r>
            <w:r>
              <w:rPr>
                <w:color w:val="0000FF"/>
                <w:spacing w:val="6"/>
              </w:rPr>
              <w:t> </w:t>
            </w:r>
            <w:r>
              <w:rPr>
                <w:color w:val="0000FF"/>
              </w:rPr>
              <w:t>After</w:t>
            </w:r>
            <w:r>
              <w:rPr>
                <w:color w:val="0000FF"/>
                <w:spacing w:val="5"/>
              </w:rPr>
              <w:t> </w:t>
            </w:r>
            <w:r>
              <w:rPr>
                <w:color w:val="0000FF"/>
              </w:rPr>
              <w:t>the</w:t>
            </w:r>
            <w:r>
              <w:rPr>
                <w:color w:val="0000FF"/>
                <w:spacing w:val="6"/>
              </w:rPr>
              <w:t> </w:t>
            </w:r>
            <w:r>
              <w:rPr>
                <w:color w:val="0000FF"/>
              </w:rPr>
              <w:t>Tumor</w:t>
            </w:r>
            <w:r>
              <w:rPr>
                <w:color w:val="0000FF"/>
                <w:spacing w:val="5"/>
              </w:rPr>
              <w:t> </w:t>
            </w:r>
            <w:r>
              <w:rPr>
                <w:color w:val="0000FF"/>
                <w:spacing w:val="-2"/>
              </w:rPr>
              <w:t>Resection</w:t>
            </w:r>
            <w:r>
              <w:rPr>
                <w:color w:val="0000FF"/>
              </w:rPr>
              <w:tab/>
            </w:r>
            <w:r>
              <w:rPr>
                <w:color w:val="0000FF"/>
                <w:spacing w:val="-5"/>
              </w:rPr>
              <w:t>75</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77">
            <w:r>
              <w:rPr>
                <w:color w:val="0000FF"/>
              </w:rPr>
              <w:t>Additional</w:t>
            </w:r>
            <w:r>
              <w:rPr>
                <w:color w:val="0000FF"/>
                <w:spacing w:val="7"/>
              </w:rPr>
              <w:t> </w:t>
            </w:r>
            <w:r>
              <w:rPr>
                <w:color w:val="0000FF"/>
              </w:rPr>
              <w:t>Required</w:t>
            </w:r>
            <w:r>
              <w:rPr>
                <w:color w:val="0000FF"/>
                <w:spacing w:val="7"/>
              </w:rPr>
              <w:t> </w:t>
            </w:r>
            <w:r>
              <w:rPr>
                <w:color w:val="0000FF"/>
                <w:spacing w:val="-2"/>
              </w:rPr>
              <w:t>Treatments</w:t>
            </w:r>
            <w:r>
              <w:rPr>
                <w:color w:val="0000FF"/>
              </w:rPr>
              <w:tab/>
            </w:r>
            <w:r>
              <w:rPr>
                <w:color w:val="0000FF"/>
                <w:spacing w:val="-5"/>
              </w:rPr>
              <w:t>76</w:t>
            </w:r>
          </w:hyperlink>
        </w:p>
        <w:p>
          <w:pPr>
            <w:pStyle w:val="TOC2"/>
            <w:numPr>
              <w:ilvl w:val="3"/>
              <w:numId w:val="4"/>
            </w:numPr>
            <w:tabs>
              <w:tab w:pos="1245" w:val="left" w:leader="none"/>
              <w:tab w:pos="9226" w:val="right" w:leader="dot"/>
            </w:tabs>
            <w:spacing w:line="240" w:lineRule="auto" w:before="120" w:after="0"/>
            <w:ind w:left="1245" w:right="0" w:hanging="1120"/>
            <w:jc w:val="left"/>
          </w:pPr>
          <w:hyperlink w:history="true" w:anchor="_bookmark78">
            <w:r>
              <w:rPr>
                <w:color w:val="0000FF"/>
              </w:rPr>
              <w:t>Active</w:t>
            </w:r>
            <w:r>
              <w:rPr>
                <w:color w:val="0000FF"/>
                <w:spacing w:val="7"/>
              </w:rPr>
              <w:t> </w:t>
            </w:r>
            <w:r>
              <w:rPr>
                <w:color w:val="0000FF"/>
              </w:rPr>
              <w:t>Infection</w:t>
            </w:r>
            <w:r>
              <w:rPr>
                <w:color w:val="0000FF"/>
                <w:spacing w:val="5"/>
              </w:rPr>
              <w:t> </w:t>
            </w:r>
            <w:r>
              <w:rPr>
                <w:color w:val="0000FF"/>
              </w:rPr>
              <w:t>Prior</w:t>
            </w:r>
            <w:r>
              <w:rPr>
                <w:color w:val="0000FF"/>
                <w:spacing w:val="3"/>
              </w:rPr>
              <w:t> </w:t>
            </w:r>
            <w:r>
              <w:rPr>
                <w:color w:val="0000FF"/>
              </w:rPr>
              <w:t>to</w:t>
            </w:r>
            <w:r>
              <w:rPr>
                <w:color w:val="0000FF"/>
                <w:spacing w:val="5"/>
              </w:rPr>
              <w:t> </w:t>
            </w:r>
            <w:r>
              <w:rPr>
                <w:color w:val="0000FF"/>
              </w:rPr>
              <w:t>NMA-</w:t>
            </w:r>
            <w:r>
              <w:rPr>
                <w:color w:val="0000FF"/>
                <w:spacing w:val="-5"/>
              </w:rPr>
              <w:t>LD</w:t>
            </w:r>
            <w:r>
              <w:rPr>
                <w:color w:val="0000FF"/>
              </w:rPr>
              <w:tab/>
            </w:r>
            <w:r>
              <w:rPr>
                <w:color w:val="0000FF"/>
                <w:spacing w:val="-5"/>
              </w:rPr>
              <w:t>76</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79">
            <w:r>
              <w:rPr>
                <w:color w:val="0000FF"/>
              </w:rPr>
              <w:t>Infectious</w:t>
            </w:r>
            <w:r>
              <w:rPr>
                <w:color w:val="0000FF"/>
                <w:spacing w:val="5"/>
              </w:rPr>
              <w:t> </w:t>
            </w:r>
            <w:r>
              <w:rPr>
                <w:color w:val="0000FF"/>
              </w:rPr>
              <w:t>Disease</w:t>
            </w:r>
            <w:r>
              <w:rPr>
                <w:color w:val="0000FF"/>
                <w:spacing w:val="6"/>
              </w:rPr>
              <w:t> </w:t>
            </w:r>
            <w:r>
              <w:rPr>
                <w:color w:val="0000FF"/>
                <w:spacing w:val="-2"/>
              </w:rPr>
              <w:t>Prophylaxis</w:t>
            </w:r>
            <w:r>
              <w:rPr>
                <w:color w:val="0000FF"/>
              </w:rPr>
              <w:tab/>
            </w:r>
            <w:r>
              <w:rPr>
                <w:color w:val="0000FF"/>
                <w:spacing w:val="-5"/>
              </w:rPr>
              <w:t>76</w:t>
            </w:r>
          </w:hyperlink>
        </w:p>
        <w:p>
          <w:pPr>
            <w:pStyle w:val="TOC2"/>
            <w:numPr>
              <w:ilvl w:val="3"/>
              <w:numId w:val="4"/>
            </w:numPr>
            <w:tabs>
              <w:tab w:pos="1245" w:val="left" w:leader="none"/>
              <w:tab w:pos="9226" w:val="right" w:leader="dot"/>
            </w:tabs>
            <w:spacing w:line="240" w:lineRule="auto" w:before="120" w:after="0"/>
            <w:ind w:left="1245" w:right="0" w:hanging="1120"/>
            <w:jc w:val="left"/>
          </w:pPr>
          <w:hyperlink w:history="true" w:anchor="_bookmark80">
            <w:r>
              <w:rPr>
                <w:color w:val="0000FF"/>
              </w:rPr>
              <w:t>Infection</w:t>
            </w:r>
            <w:r>
              <w:rPr>
                <w:color w:val="0000FF"/>
                <w:spacing w:val="3"/>
              </w:rPr>
              <w:t> </w:t>
            </w:r>
            <w:r>
              <w:rPr>
                <w:color w:val="0000FF"/>
                <w:spacing w:val="-2"/>
              </w:rPr>
              <w:t>Management</w:t>
            </w:r>
            <w:r>
              <w:rPr>
                <w:color w:val="0000FF"/>
              </w:rPr>
              <w:tab/>
            </w:r>
            <w:r>
              <w:rPr>
                <w:color w:val="0000FF"/>
                <w:spacing w:val="-7"/>
              </w:rPr>
              <w:t>77</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81">
            <w:r>
              <w:rPr>
                <w:color w:val="0000FF"/>
              </w:rPr>
              <w:t>Supportive</w:t>
            </w:r>
            <w:r>
              <w:rPr>
                <w:color w:val="0000FF"/>
                <w:spacing w:val="6"/>
              </w:rPr>
              <w:t> </w:t>
            </w:r>
            <w:r>
              <w:rPr>
                <w:color w:val="0000FF"/>
              </w:rPr>
              <w:t>Therapy</w:t>
            </w:r>
            <w:r>
              <w:rPr>
                <w:color w:val="0000FF"/>
                <w:spacing w:val="7"/>
              </w:rPr>
              <w:t> </w:t>
            </w:r>
            <w:r>
              <w:rPr>
                <w:color w:val="0000FF"/>
              </w:rPr>
              <w:t>for</w:t>
            </w:r>
            <w:r>
              <w:rPr>
                <w:color w:val="0000FF"/>
                <w:spacing w:val="8"/>
              </w:rPr>
              <w:t> </w:t>
            </w:r>
            <w:r>
              <w:rPr>
                <w:color w:val="0000FF"/>
              </w:rPr>
              <w:t>Post-NMA-LD</w:t>
            </w:r>
            <w:r>
              <w:rPr>
                <w:color w:val="0000FF"/>
                <w:spacing w:val="7"/>
              </w:rPr>
              <w:t> </w:t>
            </w:r>
            <w:r>
              <w:rPr>
                <w:color w:val="0000FF"/>
                <w:spacing w:val="-2"/>
              </w:rPr>
              <w:t>Neutropenia</w:t>
            </w:r>
            <w:r>
              <w:rPr>
                <w:color w:val="0000FF"/>
              </w:rPr>
              <w:tab/>
            </w:r>
            <w:r>
              <w:rPr>
                <w:color w:val="0000FF"/>
                <w:spacing w:val="-5"/>
              </w:rPr>
              <w:t>78</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82">
            <w:r>
              <w:rPr>
                <w:color w:val="0000FF"/>
              </w:rPr>
              <w:t>Permitted</w:t>
            </w:r>
            <w:r>
              <w:rPr>
                <w:color w:val="0000FF"/>
                <w:spacing w:val="6"/>
              </w:rPr>
              <w:t> </w:t>
            </w:r>
            <w:r>
              <w:rPr>
                <w:color w:val="0000FF"/>
                <w:spacing w:val="-2"/>
              </w:rPr>
              <w:t>Treatments</w:t>
            </w:r>
            <w:r>
              <w:rPr>
                <w:color w:val="0000FF"/>
              </w:rPr>
              <w:tab/>
            </w:r>
            <w:r>
              <w:rPr>
                <w:color w:val="0000FF"/>
                <w:spacing w:val="-5"/>
              </w:rPr>
              <w:t>78</w:t>
            </w:r>
          </w:hyperlink>
        </w:p>
        <w:p>
          <w:pPr>
            <w:pStyle w:val="TOC2"/>
            <w:numPr>
              <w:ilvl w:val="3"/>
              <w:numId w:val="4"/>
            </w:numPr>
            <w:tabs>
              <w:tab w:pos="1245" w:val="left" w:leader="none"/>
              <w:tab w:pos="9226" w:val="right" w:leader="dot"/>
            </w:tabs>
            <w:spacing w:line="240" w:lineRule="auto" w:before="120" w:after="0"/>
            <w:ind w:left="1245" w:right="0" w:hanging="1120"/>
            <w:jc w:val="left"/>
          </w:pPr>
          <w:hyperlink w:history="true" w:anchor="_bookmark83">
            <w:r>
              <w:rPr>
                <w:color w:val="0000FF"/>
              </w:rPr>
              <w:t>Medications</w:t>
            </w:r>
            <w:r>
              <w:rPr>
                <w:color w:val="0000FF"/>
                <w:spacing w:val="5"/>
              </w:rPr>
              <w:t> </w:t>
            </w:r>
            <w:r>
              <w:rPr>
                <w:color w:val="0000FF"/>
              </w:rPr>
              <w:t>for</w:t>
            </w:r>
            <w:r>
              <w:rPr>
                <w:color w:val="0000FF"/>
                <w:spacing w:val="5"/>
              </w:rPr>
              <w:t> </w:t>
            </w:r>
            <w:r>
              <w:rPr>
                <w:color w:val="0000FF"/>
              </w:rPr>
              <w:t>Conditions</w:t>
            </w:r>
            <w:r>
              <w:rPr>
                <w:color w:val="0000FF"/>
                <w:spacing w:val="6"/>
              </w:rPr>
              <w:t> </w:t>
            </w:r>
            <w:r>
              <w:rPr>
                <w:color w:val="0000FF"/>
              </w:rPr>
              <w:t>Other</w:t>
            </w:r>
            <w:r>
              <w:rPr>
                <w:color w:val="0000FF"/>
                <w:spacing w:val="5"/>
              </w:rPr>
              <w:t> </w:t>
            </w:r>
            <w:r>
              <w:rPr>
                <w:color w:val="0000FF"/>
              </w:rPr>
              <w:t>Than</w:t>
            </w:r>
            <w:r>
              <w:rPr>
                <w:color w:val="0000FF"/>
                <w:spacing w:val="6"/>
              </w:rPr>
              <w:t> </w:t>
            </w:r>
            <w:r>
              <w:rPr>
                <w:color w:val="0000FF"/>
              </w:rPr>
              <w:t>the</w:t>
            </w:r>
            <w:r>
              <w:rPr>
                <w:color w:val="0000FF"/>
                <w:spacing w:val="6"/>
              </w:rPr>
              <w:t> </w:t>
            </w:r>
            <w:r>
              <w:rPr>
                <w:color w:val="0000FF"/>
              </w:rPr>
              <w:t>Malignancy</w:t>
            </w:r>
            <w:r>
              <w:rPr>
                <w:color w:val="0000FF"/>
                <w:spacing w:val="5"/>
              </w:rPr>
              <w:t> </w:t>
            </w:r>
            <w:r>
              <w:rPr>
                <w:color w:val="0000FF"/>
              </w:rPr>
              <w:t>Under</w:t>
            </w:r>
            <w:r>
              <w:rPr>
                <w:color w:val="0000FF"/>
                <w:spacing w:val="6"/>
              </w:rPr>
              <w:t> </w:t>
            </w:r>
            <w:r>
              <w:rPr>
                <w:color w:val="0000FF"/>
                <w:spacing w:val="-2"/>
              </w:rPr>
              <w:t>Study</w:t>
            </w:r>
            <w:r>
              <w:rPr>
                <w:color w:val="0000FF"/>
              </w:rPr>
              <w:tab/>
            </w:r>
            <w:r>
              <w:rPr>
                <w:color w:val="0000FF"/>
                <w:spacing w:val="-5"/>
              </w:rPr>
              <w:t>79</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84">
            <w:r>
              <w:rPr>
                <w:color w:val="0000FF"/>
              </w:rPr>
              <w:t>Palliative</w:t>
            </w:r>
            <w:r>
              <w:rPr>
                <w:color w:val="0000FF"/>
                <w:spacing w:val="6"/>
              </w:rPr>
              <w:t> </w:t>
            </w:r>
            <w:r>
              <w:rPr>
                <w:color w:val="0000FF"/>
              </w:rPr>
              <w:t>Radiation</w:t>
            </w:r>
            <w:r>
              <w:rPr>
                <w:color w:val="0000FF"/>
                <w:spacing w:val="7"/>
              </w:rPr>
              <w:t> </w:t>
            </w:r>
            <w:r>
              <w:rPr>
                <w:color w:val="0000FF"/>
              </w:rPr>
              <w:t>Therapy</w:t>
            </w:r>
            <w:r>
              <w:rPr>
                <w:color w:val="0000FF"/>
                <w:spacing w:val="7"/>
              </w:rPr>
              <w:t> </w:t>
            </w:r>
            <w:r>
              <w:rPr>
                <w:color w:val="0000FF"/>
                <w:spacing w:val="-4"/>
              </w:rPr>
              <w:t>(RT)</w:t>
            </w:r>
            <w:r>
              <w:rPr>
                <w:color w:val="0000FF"/>
              </w:rPr>
              <w:tab/>
            </w:r>
            <w:r>
              <w:rPr>
                <w:color w:val="0000FF"/>
                <w:spacing w:val="-5"/>
              </w:rPr>
              <w:t>79</w:t>
            </w:r>
          </w:hyperlink>
        </w:p>
        <w:p>
          <w:pPr>
            <w:pStyle w:val="TOC2"/>
            <w:numPr>
              <w:ilvl w:val="3"/>
              <w:numId w:val="4"/>
            </w:numPr>
            <w:tabs>
              <w:tab w:pos="1245" w:val="left" w:leader="none"/>
              <w:tab w:pos="9226" w:val="right" w:leader="dot"/>
            </w:tabs>
            <w:spacing w:line="240" w:lineRule="auto" w:before="120" w:after="0"/>
            <w:ind w:left="1245" w:right="0" w:hanging="1120"/>
            <w:jc w:val="left"/>
          </w:pPr>
          <w:hyperlink w:history="true" w:anchor="_bookmark85">
            <w:r>
              <w:rPr>
                <w:color w:val="0000FF"/>
              </w:rPr>
              <w:t>Local</w:t>
            </w:r>
            <w:r>
              <w:rPr>
                <w:color w:val="0000FF"/>
                <w:spacing w:val="4"/>
              </w:rPr>
              <w:t> </w:t>
            </w:r>
            <w:r>
              <w:rPr>
                <w:color w:val="0000FF"/>
              </w:rPr>
              <w:t>Surgery</w:t>
            </w:r>
            <w:r>
              <w:rPr>
                <w:color w:val="0000FF"/>
                <w:spacing w:val="4"/>
              </w:rPr>
              <w:t> </w:t>
            </w:r>
            <w:r>
              <w:rPr>
                <w:color w:val="0000FF"/>
              </w:rPr>
              <w:t>of</w:t>
            </w:r>
            <w:r>
              <w:rPr>
                <w:color w:val="0000FF"/>
                <w:spacing w:val="6"/>
              </w:rPr>
              <w:t> </w:t>
            </w:r>
            <w:r>
              <w:rPr>
                <w:color w:val="0000FF"/>
              </w:rPr>
              <w:t>Isolated</w:t>
            </w:r>
            <w:r>
              <w:rPr>
                <w:color w:val="0000FF"/>
                <w:spacing w:val="6"/>
              </w:rPr>
              <w:t> </w:t>
            </w:r>
            <w:r>
              <w:rPr>
                <w:color w:val="0000FF"/>
              </w:rPr>
              <w:t>Lesions</w:t>
            </w:r>
            <w:r>
              <w:rPr>
                <w:color w:val="0000FF"/>
                <w:spacing w:val="5"/>
              </w:rPr>
              <w:t> </w:t>
            </w:r>
            <w:r>
              <w:rPr>
                <w:color w:val="0000FF"/>
              </w:rPr>
              <w:t>for</w:t>
            </w:r>
            <w:r>
              <w:rPr>
                <w:color w:val="0000FF"/>
                <w:spacing w:val="3"/>
              </w:rPr>
              <w:t> </w:t>
            </w:r>
            <w:r>
              <w:rPr>
                <w:color w:val="0000FF"/>
              </w:rPr>
              <w:t>Palliative</w:t>
            </w:r>
            <w:r>
              <w:rPr>
                <w:color w:val="0000FF"/>
                <w:spacing w:val="7"/>
              </w:rPr>
              <w:t> </w:t>
            </w:r>
            <w:r>
              <w:rPr>
                <w:color w:val="0000FF"/>
                <w:spacing w:val="-2"/>
              </w:rPr>
              <w:t>Intent</w:t>
            </w:r>
            <w:r>
              <w:rPr>
                <w:color w:val="0000FF"/>
              </w:rPr>
              <w:tab/>
            </w:r>
            <w:r>
              <w:rPr>
                <w:color w:val="0000FF"/>
                <w:spacing w:val="-7"/>
              </w:rPr>
              <w:t>79</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86">
            <w:r>
              <w:rPr>
                <w:color w:val="0000FF"/>
              </w:rPr>
              <w:t>Preplanned</w:t>
            </w:r>
            <w:r>
              <w:rPr>
                <w:color w:val="0000FF"/>
                <w:spacing w:val="6"/>
              </w:rPr>
              <w:t> </w:t>
            </w:r>
            <w:r>
              <w:rPr>
                <w:color w:val="0000FF"/>
                <w:spacing w:val="-2"/>
              </w:rPr>
              <w:t>Procedures</w:t>
            </w:r>
            <w:r>
              <w:rPr>
                <w:color w:val="0000FF"/>
              </w:rPr>
              <w:tab/>
            </w:r>
            <w:r>
              <w:rPr>
                <w:color w:val="0000FF"/>
                <w:spacing w:val="-5"/>
              </w:rPr>
              <w:t>79</w:t>
            </w:r>
          </w:hyperlink>
        </w:p>
        <w:p>
          <w:pPr>
            <w:pStyle w:val="TOC2"/>
            <w:numPr>
              <w:ilvl w:val="0"/>
              <w:numId w:val="4"/>
            </w:numPr>
            <w:tabs>
              <w:tab w:pos="1245" w:val="left" w:leader="none"/>
            </w:tabs>
            <w:spacing w:line="240" w:lineRule="auto" w:before="120" w:after="0"/>
            <w:ind w:left="1245" w:right="0" w:hanging="1120"/>
            <w:jc w:val="left"/>
          </w:pPr>
          <w:hyperlink w:history="true" w:anchor="_bookmark87">
            <w:r>
              <w:rPr>
                <w:color w:val="0000FF"/>
              </w:rPr>
              <w:t>DISCONTINUATION</w:t>
            </w:r>
            <w:r>
              <w:rPr>
                <w:color w:val="0000FF"/>
                <w:spacing w:val="8"/>
              </w:rPr>
              <w:t> </w:t>
            </w:r>
            <w:r>
              <w:rPr>
                <w:color w:val="0000FF"/>
              </w:rPr>
              <w:t>OF</w:t>
            </w:r>
            <w:r>
              <w:rPr>
                <w:color w:val="0000FF"/>
                <w:spacing w:val="8"/>
              </w:rPr>
              <w:t> </w:t>
            </w:r>
            <w:r>
              <w:rPr>
                <w:color w:val="0000FF"/>
              </w:rPr>
              <w:t>STUDY</w:t>
            </w:r>
            <w:r>
              <w:rPr>
                <w:color w:val="0000FF"/>
                <w:spacing w:val="11"/>
              </w:rPr>
              <w:t> </w:t>
            </w:r>
            <w:r>
              <w:rPr>
                <w:color w:val="0000FF"/>
              </w:rPr>
              <w:t>INTERVENTION</w:t>
            </w:r>
            <w:r>
              <w:rPr>
                <w:color w:val="0000FF"/>
                <w:spacing w:val="9"/>
              </w:rPr>
              <w:t> </w:t>
            </w:r>
            <w:r>
              <w:rPr>
                <w:color w:val="0000FF"/>
                <w:spacing w:val="-5"/>
              </w:rPr>
              <w:t>AND</w:t>
            </w:r>
          </w:hyperlink>
        </w:p>
        <w:p>
          <w:pPr>
            <w:pStyle w:val="TOC3"/>
            <w:tabs>
              <w:tab w:pos="9226" w:val="right" w:leader="dot"/>
            </w:tabs>
          </w:pPr>
          <w:hyperlink w:history="true" w:anchor="_bookmark87">
            <w:r>
              <w:rPr>
                <w:color w:val="0000FF"/>
              </w:rPr>
              <w:t>PARTICIPANT</w:t>
            </w:r>
            <w:r>
              <w:rPr>
                <w:color w:val="0000FF"/>
                <w:spacing w:val="7"/>
              </w:rPr>
              <w:t> </w:t>
            </w:r>
            <w:r>
              <w:rPr>
                <w:color w:val="0000FF"/>
                <w:spacing w:val="-2"/>
              </w:rPr>
              <w:t>DISCONTINUATION/WITHDRAWAL</w:t>
            </w:r>
            <w:r>
              <w:rPr>
                <w:color w:val="0000FF"/>
              </w:rPr>
              <w:tab/>
            </w:r>
            <w:r>
              <w:rPr>
                <w:color w:val="0000FF"/>
                <w:spacing w:val="-5"/>
              </w:rPr>
              <w:t>80</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88">
            <w:r>
              <w:rPr>
                <w:color w:val="0000FF"/>
              </w:rPr>
              <w:t>Non-initiation</w:t>
            </w:r>
            <w:r>
              <w:rPr>
                <w:color w:val="0000FF"/>
                <w:spacing w:val="6"/>
              </w:rPr>
              <w:t> </w:t>
            </w:r>
            <w:r>
              <w:rPr>
                <w:color w:val="0000FF"/>
              </w:rPr>
              <w:t>or</w:t>
            </w:r>
            <w:r>
              <w:rPr>
                <w:color w:val="0000FF"/>
                <w:spacing w:val="6"/>
              </w:rPr>
              <w:t> </w:t>
            </w:r>
            <w:r>
              <w:rPr>
                <w:color w:val="0000FF"/>
              </w:rPr>
              <w:t>Discontinuation</w:t>
            </w:r>
            <w:r>
              <w:rPr>
                <w:color w:val="0000FF"/>
                <w:spacing w:val="7"/>
              </w:rPr>
              <w:t> </w:t>
            </w:r>
            <w:r>
              <w:rPr>
                <w:color w:val="0000FF"/>
              </w:rPr>
              <w:t>of</w:t>
            </w:r>
            <w:r>
              <w:rPr>
                <w:color w:val="0000FF"/>
                <w:spacing w:val="6"/>
              </w:rPr>
              <w:t> </w:t>
            </w:r>
            <w:r>
              <w:rPr>
                <w:color w:val="0000FF"/>
              </w:rPr>
              <w:t>Study</w:t>
            </w:r>
            <w:r>
              <w:rPr>
                <w:color w:val="0000FF"/>
                <w:spacing w:val="6"/>
              </w:rPr>
              <w:t> </w:t>
            </w:r>
            <w:r>
              <w:rPr>
                <w:color w:val="0000FF"/>
                <w:spacing w:val="-2"/>
              </w:rPr>
              <w:t>Intervention</w:t>
            </w:r>
            <w:r>
              <w:rPr>
                <w:color w:val="0000FF"/>
              </w:rPr>
              <w:tab/>
            </w:r>
            <w:r>
              <w:rPr>
                <w:color w:val="0000FF"/>
                <w:spacing w:val="-5"/>
              </w:rPr>
              <w:t>80</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89">
            <w:r>
              <w:rPr>
                <w:color w:val="0000FF"/>
              </w:rPr>
              <w:t>Participant</w:t>
            </w:r>
            <w:r>
              <w:rPr>
                <w:color w:val="0000FF"/>
                <w:spacing w:val="8"/>
              </w:rPr>
              <w:t> </w:t>
            </w:r>
            <w:r>
              <w:rPr>
                <w:color w:val="0000FF"/>
              </w:rPr>
              <w:t>Discontinuation/Withdrawal</w:t>
            </w:r>
            <w:r>
              <w:rPr>
                <w:color w:val="0000FF"/>
                <w:spacing w:val="9"/>
              </w:rPr>
              <w:t> </w:t>
            </w:r>
            <w:r>
              <w:rPr>
                <w:color w:val="0000FF"/>
              </w:rPr>
              <w:t>from</w:t>
            </w:r>
            <w:r>
              <w:rPr>
                <w:color w:val="0000FF"/>
                <w:spacing w:val="8"/>
              </w:rPr>
              <w:t> </w:t>
            </w:r>
            <w:r>
              <w:rPr>
                <w:color w:val="0000FF"/>
              </w:rPr>
              <w:t>the</w:t>
            </w:r>
            <w:r>
              <w:rPr>
                <w:color w:val="0000FF"/>
                <w:spacing w:val="11"/>
              </w:rPr>
              <w:t> </w:t>
            </w:r>
            <w:r>
              <w:rPr>
                <w:color w:val="0000FF"/>
                <w:spacing w:val="-2"/>
              </w:rPr>
              <w:t>Study</w:t>
            </w:r>
            <w:r>
              <w:rPr>
                <w:color w:val="0000FF"/>
              </w:rPr>
              <w:tab/>
            </w:r>
            <w:r>
              <w:rPr>
                <w:color w:val="0000FF"/>
                <w:spacing w:val="-5"/>
              </w:rPr>
              <w:t>80</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90">
            <w:r>
              <w:rPr>
                <w:color w:val="0000FF"/>
              </w:rPr>
              <w:t>Participant</w:t>
            </w:r>
            <w:r>
              <w:rPr>
                <w:color w:val="0000FF"/>
                <w:spacing w:val="6"/>
              </w:rPr>
              <w:t> </w:t>
            </w:r>
            <w:r>
              <w:rPr>
                <w:color w:val="0000FF"/>
              </w:rPr>
              <w:t>Discontinuation</w:t>
            </w:r>
            <w:r>
              <w:rPr>
                <w:color w:val="0000FF"/>
                <w:spacing w:val="7"/>
              </w:rPr>
              <w:t> </w:t>
            </w:r>
            <w:r>
              <w:rPr>
                <w:color w:val="0000FF"/>
              </w:rPr>
              <w:t>from</w:t>
            </w:r>
            <w:r>
              <w:rPr>
                <w:color w:val="0000FF"/>
                <w:spacing w:val="6"/>
              </w:rPr>
              <w:t> </w:t>
            </w:r>
            <w:r>
              <w:rPr>
                <w:color w:val="0000FF"/>
              </w:rPr>
              <w:t>the</w:t>
            </w:r>
            <w:r>
              <w:rPr>
                <w:color w:val="0000FF"/>
                <w:spacing w:val="5"/>
              </w:rPr>
              <w:t> </w:t>
            </w:r>
            <w:r>
              <w:rPr>
                <w:color w:val="0000FF"/>
                <w:spacing w:val="-2"/>
              </w:rPr>
              <w:t>Study</w:t>
            </w:r>
            <w:r>
              <w:rPr>
                <w:color w:val="0000FF"/>
              </w:rPr>
              <w:tab/>
            </w:r>
            <w:r>
              <w:rPr>
                <w:color w:val="0000FF"/>
                <w:spacing w:val="-5"/>
              </w:rPr>
              <w:t>81</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91">
            <w:r>
              <w:rPr>
                <w:color w:val="0000FF"/>
              </w:rPr>
              <w:t>Partial</w:t>
            </w:r>
            <w:r>
              <w:rPr>
                <w:color w:val="0000FF"/>
                <w:spacing w:val="4"/>
              </w:rPr>
              <w:t> </w:t>
            </w:r>
            <w:r>
              <w:rPr>
                <w:color w:val="0000FF"/>
              </w:rPr>
              <w:t>Withdrawal</w:t>
            </w:r>
            <w:r>
              <w:rPr>
                <w:color w:val="0000FF"/>
                <w:spacing w:val="4"/>
              </w:rPr>
              <w:t> </w:t>
            </w:r>
            <w:r>
              <w:rPr>
                <w:color w:val="0000FF"/>
              </w:rPr>
              <w:t>of</w:t>
            </w:r>
            <w:r>
              <w:rPr>
                <w:color w:val="0000FF"/>
                <w:spacing w:val="4"/>
              </w:rPr>
              <w:t> </w:t>
            </w:r>
            <w:r>
              <w:rPr>
                <w:color w:val="0000FF"/>
                <w:spacing w:val="-2"/>
              </w:rPr>
              <w:t>Consent</w:t>
            </w:r>
            <w:r>
              <w:rPr>
                <w:color w:val="0000FF"/>
              </w:rPr>
              <w:tab/>
            </w:r>
            <w:r>
              <w:rPr>
                <w:color w:val="0000FF"/>
                <w:spacing w:val="-5"/>
              </w:rPr>
              <w:t>81</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92">
            <w:r>
              <w:rPr>
                <w:color w:val="0000FF"/>
              </w:rPr>
              <w:t>Full</w:t>
            </w:r>
            <w:r>
              <w:rPr>
                <w:color w:val="0000FF"/>
                <w:spacing w:val="4"/>
              </w:rPr>
              <w:t> </w:t>
            </w:r>
            <w:r>
              <w:rPr>
                <w:color w:val="0000FF"/>
              </w:rPr>
              <w:t>Withdrawal</w:t>
            </w:r>
            <w:r>
              <w:rPr>
                <w:color w:val="0000FF"/>
                <w:spacing w:val="4"/>
              </w:rPr>
              <w:t> </w:t>
            </w:r>
            <w:r>
              <w:rPr>
                <w:color w:val="0000FF"/>
              </w:rPr>
              <w:t>of</w:t>
            </w:r>
            <w:r>
              <w:rPr>
                <w:color w:val="0000FF"/>
                <w:spacing w:val="4"/>
              </w:rPr>
              <w:t> </w:t>
            </w:r>
            <w:r>
              <w:rPr>
                <w:color w:val="0000FF"/>
                <w:spacing w:val="-2"/>
              </w:rPr>
              <w:t>Consent</w:t>
            </w:r>
            <w:r>
              <w:rPr>
                <w:color w:val="0000FF"/>
              </w:rPr>
              <w:tab/>
            </w:r>
            <w:r>
              <w:rPr>
                <w:color w:val="0000FF"/>
                <w:spacing w:val="-5"/>
              </w:rPr>
              <w:t>81</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93">
            <w:r>
              <w:rPr>
                <w:color w:val="0000FF"/>
              </w:rPr>
              <w:t>Lost</w:t>
            </w:r>
            <w:r>
              <w:rPr>
                <w:color w:val="0000FF"/>
                <w:spacing w:val="3"/>
              </w:rPr>
              <w:t> </w:t>
            </w:r>
            <w:r>
              <w:rPr>
                <w:color w:val="0000FF"/>
              </w:rPr>
              <w:t>to</w:t>
            </w:r>
            <w:r>
              <w:rPr>
                <w:color w:val="0000FF"/>
                <w:spacing w:val="3"/>
              </w:rPr>
              <w:t> </w:t>
            </w:r>
            <w:r>
              <w:rPr>
                <w:color w:val="0000FF"/>
              </w:rPr>
              <w:t>Follow</w:t>
            </w:r>
            <w:r>
              <w:rPr>
                <w:color w:val="0000FF"/>
                <w:spacing w:val="4"/>
              </w:rPr>
              <w:t> </w:t>
            </w:r>
            <w:r>
              <w:rPr>
                <w:color w:val="0000FF"/>
                <w:spacing w:val="-5"/>
              </w:rPr>
              <w:t>up</w:t>
            </w:r>
            <w:r>
              <w:rPr>
                <w:color w:val="0000FF"/>
              </w:rPr>
              <w:tab/>
            </w:r>
            <w:r>
              <w:rPr>
                <w:color w:val="0000FF"/>
                <w:spacing w:val="-7"/>
              </w:rPr>
              <w:t>81</w:t>
            </w:r>
          </w:hyperlink>
        </w:p>
        <w:p>
          <w:pPr>
            <w:pStyle w:val="TOC2"/>
            <w:numPr>
              <w:ilvl w:val="0"/>
              <w:numId w:val="4"/>
            </w:numPr>
            <w:tabs>
              <w:tab w:pos="1245" w:val="left" w:leader="none"/>
              <w:tab w:pos="9226" w:val="right" w:leader="dot"/>
            </w:tabs>
            <w:spacing w:line="240" w:lineRule="auto" w:before="120" w:after="0"/>
            <w:ind w:left="1245" w:right="0" w:hanging="1120"/>
            <w:jc w:val="left"/>
          </w:pPr>
          <w:hyperlink w:history="true" w:anchor="_bookmark94">
            <w:r>
              <w:rPr>
                <w:color w:val="0000FF"/>
              </w:rPr>
              <w:t>STUDY</w:t>
            </w:r>
            <w:r>
              <w:rPr>
                <w:color w:val="0000FF"/>
                <w:spacing w:val="6"/>
              </w:rPr>
              <w:t> </w:t>
            </w:r>
            <w:r>
              <w:rPr>
                <w:color w:val="0000FF"/>
              </w:rPr>
              <w:t>ASSESSMENTS</w:t>
            </w:r>
            <w:r>
              <w:rPr>
                <w:color w:val="0000FF"/>
                <w:spacing w:val="9"/>
              </w:rPr>
              <w:t> </w:t>
            </w:r>
            <w:r>
              <w:rPr>
                <w:color w:val="0000FF"/>
              </w:rPr>
              <w:t>AND</w:t>
            </w:r>
            <w:r>
              <w:rPr>
                <w:color w:val="0000FF"/>
                <w:spacing w:val="8"/>
              </w:rPr>
              <w:t> </w:t>
            </w:r>
            <w:r>
              <w:rPr>
                <w:color w:val="0000FF"/>
                <w:spacing w:val="-2"/>
              </w:rPr>
              <w:t>PROCEDURES</w:t>
            </w:r>
            <w:r>
              <w:rPr>
                <w:color w:val="0000FF"/>
              </w:rPr>
              <w:tab/>
            </w:r>
            <w:r>
              <w:rPr>
                <w:color w:val="0000FF"/>
                <w:spacing w:val="-5"/>
              </w:rPr>
              <w:t>83</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95">
            <w:r>
              <w:rPr>
                <w:color w:val="0000FF"/>
              </w:rPr>
              <w:t>Administrative</w:t>
            </w:r>
            <w:r>
              <w:rPr>
                <w:color w:val="0000FF"/>
                <w:spacing w:val="7"/>
              </w:rPr>
              <w:t> </w:t>
            </w:r>
            <w:r>
              <w:rPr>
                <w:color w:val="0000FF"/>
              </w:rPr>
              <w:t>and</w:t>
            </w:r>
            <w:r>
              <w:rPr>
                <w:color w:val="0000FF"/>
                <w:spacing w:val="9"/>
              </w:rPr>
              <w:t> </w:t>
            </w:r>
            <w:r>
              <w:rPr>
                <w:color w:val="0000FF"/>
              </w:rPr>
              <w:t>General/Baseline</w:t>
            </w:r>
            <w:r>
              <w:rPr>
                <w:color w:val="0000FF"/>
                <w:spacing w:val="7"/>
              </w:rPr>
              <w:t> </w:t>
            </w:r>
            <w:r>
              <w:rPr>
                <w:color w:val="0000FF"/>
                <w:spacing w:val="-2"/>
              </w:rPr>
              <w:t>Procedures</w:t>
            </w:r>
            <w:r>
              <w:rPr>
                <w:color w:val="0000FF"/>
              </w:rPr>
              <w:tab/>
            </w:r>
            <w:r>
              <w:rPr>
                <w:color w:val="0000FF"/>
                <w:spacing w:val="-5"/>
              </w:rPr>
              <w:t>83</w:t>
            </w:r>
          </w:hyperlink>
        </w:p>
        <w:p>
          <w:pPr>
            <w:pStyle w:val="TOC2"/>
            <w:numPr>
              <w:ilvl w:val="2"/>
              <w:numId w:val="4"/>
            </w:numPr>
            <w:tabs>
              <w:tab w:pos="1245" w:val="left" w:leader="none"/>
              <w:tab w:pos="9226" w:val="right" w:leader="dot"/>
            </w:tabs>
            <w:spacing w:line="240" w:lineRule="auto" w:before="120" w:after="160"/>
            <w:ind w:left="1245" w:right="0" w:hanging="1120"/>
            <w:jc w:val="left"/>
          </w:pPr>
          <w:hyperlink w:history="true" w:anchor="_bookmark96">
            <w:r>
              <w:rPr>
                <w:color w:val="0000FF"/>
              </w:rPr>
              <w:t>Demographic</w:t>
            </w:r>
            <w:r>
              <w:rPr>
                <w:color w:val="0000FF"/>
                <w:spacing w:val="10"/>
              </w:rPr>
              <w:t> </w:t>
            </w:r>
            <w:r>
              <w:rPr>
                <w:color w:val="0000FF"/>
                <w:spacing w:val="-2"/>
              </w:rPr>
              <w:t>Information</w:t>
            </w:r>
            <w:r>
              <w:rPr>
                <w:color w:val="0000FF"/>
              </w:rPr>
              <w:tab/>
            </w:r>
            <w:r>
              <w:rPr>
                <w:color w:val="0000FF"/>
                <w:spacing w:val="-5"/>
              </w:rPr>
              <w:t>83</w:t>
            </w:r>
          </w:hyperlink>
        </w:p>
        <w:p>
          <w:pPr>
            <w:pStyle w:val="TOC2"/>
            <w:numPr>
              <w:ilvl w:val="2"/>
              <w:numId w:val="4"/>
            </w:numPr>
            <w:tabs>
              <w:tab w:pos="1245" w:val="left" w:leader="none"/>
              <w:tab w:pos="9226" w:val="right" w:leader="dot"/>
            </w:tabs>
            <w:spacing w:line="240" w:lineRule="auto" w:before="112" w:after="0"/>
            <w:ind w:left="1245" w:right="0" w:hanging="1120"/>
            <w:jc w:val="left"/>
          </w:pPr>
          <w:hyperlink w:history="true" w:anchor="_bookmark97">
            <w:r>
              <w:rPr>
                <w:color w:val="0000FF"/>
              </w:rPr>
              <w:t>Medical</w:t>
            </w:r>
            <w:r>
              <w:rPr>
                <w:color w:val="0000FF"/>
                <w:spacing w:val="4"/>
              </w:rPr>
              <w:t> </w:t>
            </w:r>
            <w:r>
              <w:rPr>
                <w:color w:val="0000FF"/>
              </w:rPr>
              <w:t>and</w:t>
            </w:r>
            <w:r>
              <w:rPr>
                <w:color w:val="0000FF"/>
                <w:spacing w:val="4"/>
              </w:rPr>
              <w:t> </w:t>
            </w:r>
            <w:r>
              <w:rPr>
                <w:color w:val="0000FF"/>
              </w:rPr>
              <w:t>Cancer</w:t>
            </w:r>
            <w:r>
              <w:rPr>
                <w:color w:val="0000FF"/>
                <w:spacing w:val="5"/>
              </w:rPr>
              <w:t> </w:t>
            </w:r>
            <w:r>
              <w:rPr>
                <w:color w:val="0000FF"/>
                <w:spacing w:val="-2"/>
              </w:rPr>
              <w:t>History</w:t>
            </w:r>
            <w:r>
              <w:rPr>
                <w:color w:val="0000FF"/>
              </w:rPr>
              <w:tab/>
            </w:r>
            <w:r>
              <w:rPr>
                <w:color w:val="0000FF"/>
                <w:spacing w:val="-5"/>
              </w:rPr>
              <w:t>83</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98">
            <w:r>
              <w:rPr>
                <w:color w:val="0000FF"/>
              </w:rPr>
              <w:t>Efficacy</w:t>
            </w:r>
            <w:r>
              <w:rPr>
                <w:color w:val="0000FF"/>
                <w:spacing w:val="4"/>
              </w:rPr>
              <w:t> </w:t>
            </w:r>
            <w:r>
              <w:rPr>
                <w:color w:val="0000FF"/>
                <w:spacing w:val="-2"/>
              </w:rPr>
              <w:t>Assessments</w:t>
            </w:r>
            <w:r>
              <w:rPr>
                <w:color w:val="0000FF"/>
              </w:rPr>
              <w:tab/>
            </w:r>
            <w:r>
              <w:rPr>
                <w:color w:val="0000FF"/>
                <w:spacing w:val="-5"/>
              </w:rPr>
              <w:t>83</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99">
            <w:r>
              <w:rPr>
                <w:color w:val="0000FF"/>
              </w:rPr>
              <w:t>Radiographic</w:t>
            </w:r>
            <w:r>
              <w:rPr>
                <w:color w:val="0000FF"/>
                <w:spacing w:val="9"/>
              </w:rPr>
              <w:t> </w:t>
            </w:r>
            <w:r>
              <w:rPr>
                <w:color w:val="0000FF"/>
                <w:spacing w:val="-2"/>
              </w:rPr>
              <w:t>Assessments</w:t>
            </w:r>
            <w:r>
              <w:rPr>
                <w:color w:val="0000FF"/>
              </w:rPr>
              <w:tab/>
            </w:r>
            <w:r>
              <w:rPr>
                <w:color w:val="0000FF"/>
                <w:spacing w:val="-5"/>
              </w:rPr>
              <w:t>83</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00">
            <w:r>
              <w:rPr>
                <w:color w:val="0000FF"/>
              </w:rPr>
              <w:t>Tumor</w:t>
            </w:r>
            <w:r>
              <w:rPr>
                <w:color w:val="0000FF"/>
                <w:spacing w:val="7"/>
              </w:rPr>
              <w:t> </w:t>
            </w:r>
            <w:r>
              <w:rPr>
                <w:color w:val="0000FF"/>
              </w:rPr>
              <w:t>Response</w:t>
            </w:r>
            <w:r>
              <w:rPr>
                <w:color w:val="0000FF"/>
                <w:spacing w:val="7"/>
              </w:rPr>
              <w:t> </w:t>
            </w:r>
            <w:r>
              <w:rPr>
                <w:color w:val="0000FF"/>
                <w:spacing w:val="-2"/>
              </w:rPr>
              <w:t>Assessments</w:t>
            </w:r>
            <w:r>
              <w:rPr>
                <w:color w:val="0000FF"/>
              </w:rPr>
              <w:tab/>
            </w:r>
            <w:r>
              <w:rPr>
                <w:color w:val="0000FF"/>
                <w:spacing w:val="-5"/>
              </w:rPr>
              <w:t>84</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01">
            <w:r>
              <w:rPr>
                <w:color w:val="0000FF"/>
              </w:rPr>
              <w:t>Survival</w:t>
            </w:r>
            <w:r>
              <w:rPr>
                <w:color w:val="0000FF"/>
                <w:spacing w:val="5"/>
              </w:rPr>
              <w:t> </w:t>
            </w:r>
            <w:r>
              <w:rPr>
                <w:color w:val="0000FF"/>
              </w:rPr>
              <w:t>Status</w:t>
            </w:r>
            <w:r>
              <w:rPr>
                <w:color w:val="0000FF"/>
                <w:spacing w:val="6"/>
              </w:rPr>
              <w:t> </w:t>
            </w:r>
            <w:r>
              <w:rPr>
                <w:color w:val="0000FF"/>
              </w:rPr>
              <w:t>and</w:t>
            </w:r>
            <w:r>
              <w:rPr>
                <w:color w:val="0000FF"/>
                <w:spacing w:val="6"/>
              </w:rPr>
              <w:t> </w:t>
            </w:r>
            <w:r>
              <w:rPr>
                <w:color w:val="0000FF"/>
              </w:rPr>
              <w:t>Subsequent</w:t>
            </w:r>
            <w:r>
              <w:rPr>
                <w:color w:val="0000FF"/>
                <w:spacing w:val="5"/>
              </w:rPr>
              <w:t> </w:t>
            </w:r>
            <w:r>
              <w:rPr>
                <w:color w:val="0000FF"/>
              </w:rPr>
              <w:t>Anticancer</w:t>
            </w:r>
            <w:r>
              <w:rPr>
                <w:color w:val="0000FF"/>
                <w:spacing w:val="6"/>
              </w:rPr>
              <w:t> </w:t>
            </w:r>
            <w:r>
              <w:rPr>
                <w:color w:val="0000FF"/>
                <w:spacing w:val="-2"/>
              </w:rPr>
              <w:t>Therapy</w:t>
            </w:r>
            <w:r>
              <w:rPr>
                <w:color w:val="0000FF"/>
              </w:rPr>
              <w:tab/>
            </w:r>
            <w:r>
              <w:rPr>
                <w:color w:val="0000FF"/>
                <w:spacing w:val="-5"/>
              </w:rPr>
              <w:t>85</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102">
            <w:r>
              <w:rPr>
                <w:color w:val="0000FF"/>
              </w:rPr>
              <w:t>Safety</w:t>
            </w:r>
            <w:r>
              <w:rPr>
                <w:color w:val="0000FF"/>
                <w:spacing w:val="2"/>
              </w:rPr>
              <w:t> </w:t>
            </w:r>
            <w:r>
              <w:rPr>
                <w:color w:val="0000FF"/>
                <w:spacing w:val="-2"/>
              </w:rPr>
              <w:t>Assessments</w:t>
            </w:r>
            <w:r>
              <w:rPr>
                <w:color w:val="0000FF"/>
              </w:rPr>
              <w:tab/>
            </w:r>
            <w:r>
              <w:rPr>
                <w:color w:val="0000FF"/>
                <w:spacing w:val="-5"/>
              </w:rPr>
              <w:t>85</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03">
            <w:r>
              <w:rPr>
                <w:color w:val="0000FF"/>
              </w:rPr>
              <w:t>Physical</w:t>
            </w:r>
            <w:r>
              <w:rPr>
                <w:color w:val="0000FF"/>
                <w:spacing w:val="5"/>
              </w:rPr>
              <w:t> </w:t>
            </w:r>
            <w:r>
              <w:rPr>
                <w:color w:val="0000FF"/>
                <w:spacing w:val="-2"/>
              </w:rPr>
              <w:t>Examinations</w:t>
            </w:r>
            <w:r>
              <w:rPr>
                <w:color w:val="0000FF"/>
              </w:rPr>
              <w:tab/>
            </w:r>
            <w:r>
              <w:rPr>
                <w:color w:val="0000FF"/>
                <w:spacing w:val="-7"/>
              </w:rPr>
              <w:t>85</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04">
            <w:r>
              <w:rPr>
                <w:color w:val="0000FF"/>
              </w:rPr>
              <w:t>Vital</w:t>
            </w:r>
            <w:r>
              <w:rPr>
                <w:color w:val="0000FF"/>
                <w:spacing w:val="4"/>
              </w:rPr>
              <w:t> </w:t>
            </w:r>
            <w:r>
              <w:rPr>
                <w:color w:val="0000FF"/>
                <w:spacing w:val="-2"/>
              </w:rPr>
              <w:t>Signs</w:t>
            </w:r>
            <w:r>
              <w:rPr>
                <w:color w:val="0000FF"/>
              </w:rPr>
              <w:tab/>
            </w:r>
            <w:r>
              <w:rPr>
                <w:color w:val="0000FF"/>
                <w:spacing w:val="-5"/>
              </w:rPr>
              <w:t>85</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05">
            <w:r>
              <w:rPr>
                <w:color w:val="0000FF"/>
              </w:rPr>
              <w:t>Eastern</w:t>
            </w:r>
            <w:r>
              <w:rPr>
                <w:color w:val="0000FF"/>
                <w:spacing w:val="7"/>
              </w:rPr>
              <w:t> </w:t>
            </w:r>
            <w:r>
              <w:rPr>
                <w:color w:val="0000FF"/>
              </w:rPr>
              <w:t>Cooperative</w:t>
            </w:r>
            <w:r>
              <w:rPr>
                <w:color w:val="0000FF"/>
                <w:spacing w:val="7"/>
              </w:rPr>
              <w:t> </w:t>
            </w:r>
            <w:r>
              <w:rPr>
                <w:color w:val="0000FF"/>
              </w:rPr>
              <w:t>Oncology</w:t>
            </w:r>
            <w:r>
              <w:rPr>
                <w:color w:val="0000FF"/>
                <w:spacing w:val="7"/>
              </w:rPr>
              <w:t> </w:t>
            </w:r>
            <w:r>
              <w:rPr>
                <w:color w:val="0000FF"/>
              </w:rPr>
              <w:t>Group</w:t>
            </w:r>
            <w:r>
              <w:rPr>
                <w:color w:val="0000FF"/>
                <w:spacing w:val="8"/>
              </w:rPr>
              <w:t> </w:t>
            </w:r>
            <w:r>
              <w:rPr>
                <w:color w:val="0000FF"/>
              </w:rPr>
              <w:t>Performance</w:t>
            </w:r>
            <w:r>
              <w:rPr>
                <w:color w:val="0000FF"/>
                <w:spacing w:val="6"/>
              </w:rPr>
              <w:t> </w:t>
            </w:r>
            <w:r>
              <w:rPr>
                <w:color w:val="0000FF"/>
                <w:spacing w:val="-2"/>
              </w:rPr>
              <w:t>Status</w:t>
            </w:r>
            <w:r>
              <w:rPr>
                <w:color w:val="0000FF"/>
              </w:rPr>
              <w:tab/>
            </w:r>
            <w:r>
              <w:rPr>
                <w:color w:val="0000FF"/>
                <w:spacing w:val="-5"/>
              </w:rPr>
              <w:t>86</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06">
            <w:r>
              <w:rPr>
                <w:color w:val="0000FF"/>
                <w:spacing w:val="-2"/>
              </w:rPr>
              <w:t>Electrocardiograms</w:t>
            </w:r>
            <w:r>
              <w:rPr>
                <w:color w:val="0000FF"/>
              </w:rPr>
              <w:tab/>
            </w:r>
            <w:r>
              <w:rPr>
                <w:color w:val="0000FF"/>
                <w:spacing w:val="-5"/>
              </w:rPr>
              <w:t>86</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07">
            <w:r>
              <w:rPr>
                <w:color w:val="0000FF"/>
              </w:rPr>
              <w:t>Other</w:t>
            </w:r>
            <w:r>
              <w:rPr>
                <w:color w:val="0000FF"/>
                <w:spacing w:val="5"/>
              </w:rPr>
              <w:t> </w:t>
            </w:r>
            <w:r>
              <w:rPr>
                <w:color w:val="0000FF"/>
              </w:rPr>
              <w:t>Cardiac</w:t>
            </w:r>
            <w:r>
              <w:rPr>
                <w:color w:val="0000FF"/>
                <w:spacing w:val="4"/>
              </w:rPr>
              <w:t> </w:t>
            </w:r>
            <w:r>
              <w:rPr>
                <w:color w:val="0000FF"/>
                <w:spacing w:val="-2"/>
              </w:rPr>
              <w:t>Evaluations</w:t>
            </w:r>
            <w:r>
              <w:rPr>
                <w:color w:val="0000FF"/>
              </w:rPr>
              <w:tab/>
            </w:r>
            <w:r>
              <w:rPr>
                <w:color w:val="0000FF"/>
                <w:spacing w:val="-5"/>
              </w:rPr>
              <w:t>86</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08">
            <w:r>
              <w:rPr>
                <w:color w:val="0000FF"/>
              </w:rPr>
              <w:t>Pulmonary</w:t>
            </w:r>
            <w:r>
              <w:rPr>
                <w:color w:val="0000FF"/>
                <w:spacing w:val="6"/>
              </w:rPr>
              <w:t> </w:t>
            </w:r>
            <w:r>
              <w:rPr>
                <w:color w:val="0000FF"/>
              </w:rPr>
              <w:t>Function</w:t>
            </w:r>
            <w:r>
              <w:rPr>
                <w:color w:val="0000FF"/>
                <w:spacing w:val="7"/>
              </w:rPr>
              <w:t> </w:t>
            </w:r>
            <w:r>
              <w:rPr>
                <w:color w:val="0000FF"/>
                <w:spacing w:val="-4"/>
              </w:rPr>
              <w:t>Tests</w:t>
            </w:r>
            <w:r>
              <w:rPr>
                <w:color w:val="0000FF"/>
              </w:rPr>
              <w:tab/>
            </w:r>
            <w:r>
              <w:rPr>
                <w:color w:val="0000FF"/>
                <w:spacing w:val="-7"/>
              </w:rPr>
              <w:t>87</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09">
            <w:r>
              <w:rPr>
                <w:color w:val="0000FF"/>
              </w:rPr>
              <w:t>Laboratory</w:t>
            </w:r>
            <w:r>
              <w:rPr>
                <w:color w:val="0000FF"/>
                <w:spacing w:val="6"/>
              </w:rPr>
              <w:t> </w:t>
            </w:r>
            <w:r>
              <w:rPr>
                <w:color w:val="0000FF"/>
                <w:spacing w:val="-2"/>
              </w:rPr>
              <w:t>Tests</w:t>
            </w:r>
            <w:r>
              <w:rPr>
                <w:color w:val="0000FF"/>
              </w:rPr>
              <w:tab/>
            </w:r>
            <w:r>
              <w:rPr>
                <w:color w:val="0000FF"/>
                <w:spacing w:val="-5"/>
              </w:rPr>
              <w:t>87</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10">
            <w:r>
              <w:rPr>
                <w:color w:val="0000FF"/>
              </w:rPr>
              <w:t>Pregnancy</w:t>
            </w:r>
            <w:r>
              <w:rPr>
                <w:color w:val="0000FF"/>
                <w:spacing w:val="5"/>
              </w:rPr>
              <w:t> </w:t>
            </w:r>
            <w:r>
              <w:rPr>
                <w:color w:val="0000FF"/>
                <w:spacing w:val="-2"/>
              </w:rPr>
              <w:t>Testing</w:t>
            </w:r>
            <w:r>
              <w:rPr>
                <w:color w:val="0000FF"/>
              </w:rPr>
              <w:tab/>
            </w:r>
            <w:r>
              <w:rPr>
                <w:color w:val="0000FF"/>
                <w:spacing w:val="-5"/>
              </w:rPr>
              <w:t>88</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11">
            <w:r>
              <w:rPr>
                <w:color w:val="0000FF"/>
              </w:rPr>
              <w:t>Infectious</w:t>
            </w:r>
            <w:r>
              <w:rPr>
                <w:color w:val="0000FF"/>
                <w:spacing w:val="5"/>
              </w:rPr>
              <w:t> </w:t>
            </w:r>
            <w:r>
              <w:rPr>
                <w:color w:val="0000FF"/>
              </w:rPr>
              <w:t>Disease</w:t>
            </w:r>
            <w:r>
              <w:rPr>
                <w:color w:val="0000FF"/>
                <w:spacing w:val="6"/>
              </w:rPr>
              <w:t> </w:t>
            </w:r>
            <w:r>
              <w:rPr>
                <w:color w:val="0000FF"/>
                <w:spacing w:val="-2"/>
              </w:rPr>
              <w:t>Screening</w:t>
            </w:r>
            <w:r>
              <w:rPr>
                <w:color w:val="0000FF"/>
              </w:rPr>
              <w:tab/>
            </w:r>
            <w:r>
              <w:rPr>
                <w:color w:val="0000FF"/>
                <w:spacing w:val="-5"/>
              </w:rPr>
              <w:t>88</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12">
            <w:r>
              <w:rPr>
                <w:color w:val="0000FF"/>
              </w:rPr>
              <w:t>Assessment</w:t>
            </w:r>
            <w:r>
              <w:rPr>
                <w:color w:val="0000FF"/>
                <w:spacing w:val="12"/>
              </w:rPr>
              <w:t> </w:t>
            </w:r>
            <w:r>
              <w:rPr>
                <w:color w:val="0000FF"/>
              </w:rPr>
              <w:t>Documentation</w:t>
            </w:r>
            <w:r>
              <w:rPr>
                <w:color w:val="0000FF"/>
                <w:spacing w:val="12"/>
              </w:rPr>
              <w:t> </w:t>
            </w:r>
            <w:r>
              <w:rPr>
                <w:color w:val="0000FF"/>
                <w:spacing w:val="-2"/>
              </w:rPr>
              <w:t>Forms</w:t>
            </w:r>
            <w:r>
              <w:rPr>
                <w:color w:val="0000FF"/>
              </w:rPr>
              <w:tab/>
            </w:r>
            <w:r>
              <w:rPr>
                <w:color w:val="0000FF"/>
                <w:spacing w:val="-5"/>
              </w:rPr>
              <w:t>89</w:t>
            </w:r>
          </w:hyperlink>
        </w:p>
        <w:p>
          <w:pPr>
            <w:pStyle w:val="TOC2"/>
            <w:numPr>
              <w:ilvl w:val="1"/>
              <w:numId w:val="4"/>
            </w:numPr>
            <w:tabs>
              <w:tab w:pos="1245" w:val="left" w:leader="none"/>
            </w:tabs>
            <w:spacing w:line="240" w:lineRule="auto" w:before="121" w:after="0"/>
            <w:ind w:left="1245" w:right="0" w:hanging="1120"/>
            <w:jc w:val="left"/>
          </w:pPr>
          <w:hyperlink w:history="true" w:anchor="_bookmark113">
            <w:r>
              <w:rPr>
                <w:color w:val="0000FF"/>
              </w:rPr>
              <w:t>Adverse</w:t>
            </w:r>
            <w:r>
              <w:rPr>
                <w:color w:val="0000FF"/>
                <w:spacing w:val="4"/>
              </w:rPr>
              <w:t> </w:t>
            </w:r>
            <w:r>
              <w:rPr>
                <w:color w:val="0000FF"/>
              </w:rPr>
              <w:t>Events</w:t>
            </w:r>
            <w:r>
              <w:rPr>
                <w:color w:val="0000FF"/>
                <w:spacing w:val="6"/>
              </w:rPr>
              <w:t> </w:t>
            </w:r>
            <w:r>
              <w:rPr>
                <w:color w:val="0000FF"/>
              </w:rPr>
              <w:t>(AEs),</w:t>
            </w:r>
            <w:r>
              <w:rPr>
                <w:color w:val="0000FF"/>
                <w:spacing w:val="6"/>
              </w:rPr>
              <w:t> </w:t>
            </w:r>
            <w:r>
              <w:rPr>
                <w:color w:val="0000FF"/>
              </w:rPr>
              <w:t>Serious</w:t>
            </w:r>
            <w:r>
              <w:rPr>
                <w:color w:val="0000FF"/>
                <w:spacing w:val="6"/>
              </w:rPr>
              <w:t> </w:t>
            </w:r>
            <w:r>
              <w:rPr>
                <w:color w:val="0000FF"/>
              </w:rPr>
              <w:t>Adverse</w:t>
            </w:r>
            <w:r>
              <w:rPr>
                <w:color w:val="0000FF"/>
                <w:spacing w:val="5"/>
              </w:rPr>
              <w:t> </w:t>
            </w:r>
            <w:r>
              <w:rPr>
                <w:color w:val="0000FF"/>
              </w:rPr>
              <w:t>Events</w:t>
            </w:r>
            <w:r>
              <w:rPr>
                <w:color w:val="0000FF"/>
                <w:spacing w:val="6"/>
              </w:rPr>
              <w:t> </w:t>
            </w:r>
            <w:r>
              <w:rPr>
                <w:color w:val="0000FF"/>
              </w:rPr>
              <w:t>(SAEs),</w:t>
            </w:r>
            <w:r>
              <w:rPr>
                <w:color w:val="0000FF"/>
                <w:spacing w:val="5"/>
              </w:rPr>
              <w:t> </w:t>
            </w:r>
            <w:r>
              <w:rPr>
                <w:color w:val="0000FF"/>
              </w:rPr>
              <w:t>and</w:t>
            </w:r>
            <w:r>
              <w:rPr>
                <w:color w:val="0000FF"/>
                <w:spacing w:val="6"/>
              </w:rPr>
              <w:t> </w:t>
            </w:r>
            <w:r>
              <w:rPr>
                <w:color w:val="0000FF"/>
              </w:rPr>
              <w:t>Other</w:t>
            </w:r>
            <w:r>
              <w:rPr>
                <w:color w:val="0000FF"/>
                <w:spacing w:val="6"/>
              </w:rPr>
              <w:t> </w:t>
            </w:r>
            <w:r>
              <w:rPr>
                <w:color w:val="0000FF"/>
                <w:spacing w:val="-2"/>
              </w:rPr>
              <w:t>Safety</w:t>
            </w:r>
          </w:hyperlink>
        </w:p>
        <w:p>
          <w:pPr>
            <w:pStyle w:val="TOC3"/>
            <w:tabs>
              <w:tab w:pos="9226" w:val="right" w:leader="dot"/>
            </w:tabs>
          </w:pPr>
          <w:hyperlink w:history="true" w:anchor="_bookmark113">
            <w:r>
              <w:rPr>
                <w:color w:val="0000FF"/>
                <w:spacing w:val="-2"/>
              </w:rPr>
              <w:t>Reporting</w:t>
            </w:r>
            <w:r>
              <w:rPr>
                <w:color w:val="0000FF"/>
              </w:rPr>
              <w:tab/>
            </w:r>
            <w:r>
              <w:rPr>
                <w:color w:val="0000FF"/>
                <w:spacing w:val="-5"/>
              </w:rPr>
              <w:t>90</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14">
            <w:r>
              <w:rPr>
                <w:color w:val="0000FF"/>
              </w:rPr>
              <w:t>Time</w:t>
            </w:r>
            <w:r>
              <w:rPr>
                <w:color w:val="0000FF"/>
                <w:spacing w:val="4"/>
              </w:rPr>
              <w:t> </w:t>
            </w:r>
            <w:r>
              <w:rPr>
                <w:color w:val="0000FF"/>
              </w:rPr>
              <w:t>Period</w:t>
            </w:r>
            <w:r>
              <w:rPr>
                <w:color w:val="0000FF"/>
                <w:spacing w:val="5"/>
              </w:rPr>
              <w:t> </w:t>
            </w:r>
            <w:r>
              <w:rPr>
                <w:color w:val="0000FF"/>
              </w:rPr>
              <w:t>and</w:t>
            </w:r>
            <w:r>
              <w:rPr>
                <w:color w:val="0000FF"/>
                <w:spacing w:val="4"/>
              </w:rPr>
              <w:t> </w:t>
            </w:r>
            <w:r>
              <w:rPr>
                <w:color w:val="0000FF"/>
              </w:rPr>
              <w:t>Frequency</w:t>
            </w:r>
            <w:r>
              <w:rPr>
                <w:color w:val="0000FF"/>
                <w:spacing w:val="5"/>
              </w:rPr>
              <w:t> </w:t>
            </w:r>
            <w:r>
              <w:rPr>
                <w:color w:val="0000FF"/>
              </w:rPr>
              <w:t>for</w:t>
            </w:r>
            <w:r>
              <w:rPr>
                <w:color w:val="0000FF"/>
                <w:spacing w:val="3"/>
              </w:rPr>
              <w:t> </w:t>
            </w:r>
            <w:r>
              <w:rPr>
                <w:color w:val="0000FF"/>
              </w:rPr>
              <w:t>Collecting</w:t>
            </w:r>
            <w:r>
              <w:rPr>
                <w:color w:val="0000FF"/>
                <w:spacing w:val="5"/>
              </w:rPr>
              <w:t> </w:t>
            </w:r>
            <w:r>
              <w:rPr>
                <w:color w:val="0000FF"/>
              </w:rPr>
              <w:t>AE</w:t>
            </w:r>
            <w:r>
              <w:rPr>
                <w:color w:val="0000FF"/>
                <w:spacing w:val="4"/>
              </w:rPr>
              <w:t> </w:t>
            </w:r>
            <w:r>
              <w:rPr>
                <w:color w:val="0000FF"/>
              </w:rPr>
              <w:t>and</w:t>
            </w:r>
            <w:r>
              <w:rPr>
                <w:color w:val="0000FF"/>
                <w:spacing w:val="7"/>
              </w:rPr>
              <w:t> </w:t>
            </w:r>
            <w:r>
              <w:rPr>
                <w:color w:val="0000FF"/>
              </w:rPr>
              <w:t>SAE</w:t>
            </w:r>
            <w:r>
              <w:rPr>
                <w:color w:val="0000FF"/>
                <w:spacing w:val="4"/>
              </w:rPr>
              <w:t> </w:t>
            </w:r>
            <w:r>
              <w:rPr>
                <w:color w:val="0000FF"/>
                <w:spacing w:val="-2"/>
              </w:rPr>
              <w:t>Information</w:t>
            </w:r>
            <w:r>
              <w:rPr>
                <w:color w:val="0000FF"/>
              </w:rPr>
              <w:tab/>
            </w:r>
            <w:r>
              <w:rPr>
                <w:color w:val="0000FF"/>
                <w:spacing w:val="-5"/>
              </w:rPr>
              <w:t>90</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15">
            <w:r>
              <w:rPr>
                <w:color w:val="0000FF"/>
              </w:rPr>
              <w:t>Method</w:t>
            </w:r>
            <w:r>
              <w:rPr>
                <w:color w:val="0000FF"/>
                <w:spacing w:val="4"/>
              </w:rPr>
              <w:t> </w:t>
            </w:r>
            <w:r>
              <w:rPr>
                <w:color w:val="0000FF"/>
              </w:rPr>
              <w:t>of</w:t>
            </w:r>
            <w:r>
              <w:rPr>
                <w:color w:val="0000FF"/>
                <w:spacing w:val="4"/>
              </w:rPr>
              <w:t> </w:t>
            </w:r>
            <w:r>
              <w:rPr>
                <w:color w:val="0000FF"/>
              </w:rPr>
              <w:t>Detecting</w:t>
            </w:r>
            <w:r>
              <w:rPr>
                <w:color w:val="0000FF"/>
                <w:spacing w:val="4"/>
              </w:rPr>
              <w:t> </w:t>
            </w:r>
            <w:r>
              <w:rPr>
                <w:color w:val="0000FF"/>
              </w:rPr>
              <w:t>AEs</w:t>
            </w:r>
            <w:r>
              <w:rPr>
                <w:color w:val="0000FF"/>
                <w:spacing w:val="4"/>
              </w:rPr>
              <w:t> </w:t>
            </w:r>
            <w:r>
              <w:rPr>
                <w:color w:val="0000FF"/>
              </w:rPr>
              <w:t>and</w:t>
            </w:r>
            <w:r>
              <w:rPr>
                <w:color w:val="0000FF"/>
                <w:spacing w:val="4"/>
              </w:rPr>
              <w:t> </w:t>
            </w:r>
            <w:r>
              <w:rPr>
                <w:color w:val="0000FF"/>
                <w:spacing w:val="-4"/>
              </w:rPr>
              <w:t>SAEs</w:t>
            </w:r>
            <w:r>
              <w:rPr>
                <w:color w:val="0000FF"/>
              </w:rPr>
              <w:tab/>
            </w:r>
            <w:r>
              <w:rPr>
                <w:color w:val="0000FF"/>
                <w:spacing w:val="-5"/>
              </w:rPr>
              <w:t>91</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16">
            <w:r>
              <w:rPr>
                <w:color w:val="0000FF"/>
              </w:rPr>
              <w:t>Follow-up</w:t>
            </w:r>
            <w:r>
              <w:rPr>
                <w:color w:val="0000FF"/>
                <w:spacing w:val="3"/>
              </w:rPr>
              <w:t> </w:t>
            </w:r>
            <w:r>
              <w:rPr>
                <w:color w:val="0000FF"/>
              </w:rPr>
              <w:t>of</w:t>
            </w:r>
            <w:r>
              <w:rPr>
                <w:color w:val="0000FF"/>
                <w:spacing w:val="3"/>
              </w:rPr>
              <w:t> </w:t>
            </w:r>
            <w:r>
              <w:rPr>
                <w:color w:val="0000FF"/>
              </w:rPr>
              <w:t>AEs</w:t>
            </w:r>
            <w:r>
              <w:rPr>
                <w:color w:val="0000FF"/>
                <w:spacing w:val="6"/>
              </w:rPr>
              <w:t> </w:t>
            </w:r>
            <w:r>
              <w:rPr>
                <w:color w:val="0000FF"/>
              </w:rPr>
              <w:t>and</w:t>
            </w:r>
            <w:r>
              <w:rPr>
                <w:color w:val="0000FF"/>
                <w:spacing w:val="3"/>
              </w:rPr>
              <w:t> </w:t>
            </w:r>
            <w:r>
              <w:rPr>
                <w:color w:val="0000FF"/>
                <w:spacing w:val="-4"/>
              </w:rPr>
              <w:t>SAEs</w:t>
            </w:r>
            <w:r>
              <w:rPr>
                <w:color w:val="0000FF"/>
              </w:rPr>
              <w:tab/>
            </w:r>
            <w:r>
              <w:rPr>
                <w:color w:val="0000FF"/>
                <w:spacing w:val="-5"/>
              </w:rPr>
              <w:t>91</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17">
            <w:r>
              <w:rPr>
                <w:color w:val="0000FF"/>
              </w:rPr>
              <w:t>Regulatory</w:t>
            </w:r>
            <w:r>
              <w:rPr>
                <w:color w:val="0000FF"/>
                <w:spacing w:val="7"/>
              </w:rPr>
              <w:t> </w:t>
            </w:r>
            <w:r>
              <w:rPr>
                <w:color w:val="0000FF"/>
              </w:rPr>
              <w:t>Reporting</w:t>
            </w:r>
            <w:r>
              <w:rPr>
                <w:color w:val="0000FF"/>
                <w:spacing w:val="7"/>
              </w:rPr>
              <w:t> </w:t>
            </w:r>
            <w:r>
              <w:rPr>
                <w:color w:val="0000FF"/>
              </w:rPr>
              <w:t>Requirements</w:t>
            </w:r>
            <w:r>
              <w:rPr>
                <w:color w:val="0000FF"/>
                <w:spacing w:val="7"/>
              </w:rPr>
              <w:t> </w:t>
            </w:r>
            <w:r>
              <w:rPr>
                <w:color w:val="0000FF"/>
              </w:rPr>
              <w:t>for</w:t>
            </w:r>
            <w:r>
              <w:rPr>
                <w:color w:val="0000FF"/>
                <w:spacing w:val="6"/>
              </w:rPr>
              <w:t> </w:t>
            </w:r>
            <w:r>
              <w:rPr>
                <w:color w:val="0000FF"/>
                <w:spacing w:val="-4"/>
              </w:rPr>
              <w:t>SAEs</w:t>
            </w:r>
            <w:r>
              <w:rPr>
                <w:color w:val="0000FF"/>
              </w:rPr>
              <w:tab/>
            </w:r>
            <w:r>
              <w:rPr>
                <w:color w:val="0000FF"/>
                <w:spacing w:val="-5"/>
              </w:rPr>
              <w:t>91</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18">
            <w:r>
              <w:rPr>
                <w:color w:val="0000FF"/>
                <w:spacing w:val="-2"/>
              </w:rPr>
              <w:t>Pregnancy</w:t>
            </w:r>
            <w:r>
              <w:rPr>
                <w:color w:val="0000FF"/>
              </w:rPr>
              <w:tab/>
            </w:r>
            <w:r>
              <w:rPr>
                <w:color w:val="0000FF"/>
                <w:spacing w:val="-5"/>
              </w:rPr>
              <w:t>92</w:t>
            </w:r>
          </w:hyperlink>
        </w:p>
        <w:p>
          <w:pPr>
            <w:pStyle w:val="TOC2"/>
            <w:numPr>
              <w:ilvl w:val="2"/>
              <w:numId w:val="4"/>
            </w:numPr>
            <w:tabs>
              <w:tab w:pos="1245" w:val="left" w:leader="none"/>
            </w:tabs>
            <w:spacing w:line="240" w:lineRule="auto" w:before="121" w:after="0"/>
            <w:ind w:left="1245" w:right="0" w:hanging="1120"/>
            <w:jc w:val="left"/>
          </w:pPr>
          <w:hyperlink w:history="true" w:anchor="_bookmark119">
            <w:r>
              <w:rPr>
                <w:color w:val="0000FF"/>
              </w:rPr>
              <w:t>Disease-related</w:t>
            </w:r>
            <w:r>
              <w:rPr>
                <w:color w:val="0000FF"/>
                <w:spacing w:val="7"/>
              </w:rPr>
              <w:t> </w:t>
            </w:r>
            <w:r>
              <w:rPr>
                <w:color w:val="0000FF"/>
              </w:rPr>
              <w:t>Events</w:t>
            </w:r>
            <w:r>
              <w:rPr>
                <w:color w:val="0000FF"/>
                <w:spacing w:val="7"/>
              </w:rPr>
              <w:t> </w:t>
            </w:r>
            <w:r>
              <w:rPr>
                <w:color w:val="0000FF"/>
              </w:rPr>
              <w:t>and/or</w:t>
            </w:r>
            <w:r>
              <w:rPr>
                <w:color w:val="0000FF"/>
                <w:spacing w:val="8"/>
              </w:rPr>
              <w:t> </w:t>
            </w:r>
            <w:r>
              <w:rPr>
                <w:color w:val="0000FF"/>
              </w:rPr>
              <w:t>Disease-related</w:t>
            </w:r>
            <w:r>
              <w:rPr>
                <w:color w:val="0000FF"/>
                <w:spacing w:val="9"/>
              </w:rPr>
              <w:t> </w:t>
            </w:r>
            <w:r>
              <w:rPr>
                <w:color w:val="0000FF"/>
              </w:rPr>
              <w:t>Outcomes</w:t>
            </w:r>
            <w:r>
              <w:rPr>
                <w:color w:val="0000FF"/>
                <w:spacing w:val="8"/>
              </w:rPr>
              <w:t> </w:t>
            </w:r>
            <w:r>
              <w:rPr>
                <w:color w:val="0000FF"/>
              </w:rPr>
              <w:t>Not</w:t>
            </w:r>
            <w:r>
              <w:rPr>
                <w:color w:val="0000FF"/>
                <w:spacing w:val="7"/>
              </w:rPr>
              <w:t> </w:t>
            </w:r>
            <w:r>
              <w:rPr>
                <w:color w:val="0000FF"/>
              </w:rPr>
              <w:t>Qualifying</w:t>
            </w:r>
            <w:r>
              <w:rPr>
                <w:color w:val="0000FF"/>
                <w:spacing w:val="8"/>
              </w:rPr>
              <w:t> </w:t>
            </w:r>
            <w:r>
              <w:rPr>
                <w:color w:val="0000FF"/>
                <w:spacing w:val="-5"/>
              </w:rPr>
              <w:t>as</w:t>
            </w:r>
          </w:hyperlink>
        </w:p>
        <w:p>
          <w:pPr>
            <w:pStyle w:val="TOC3"/>
            <w:tabs>
              <w:tab w:pos="9226" w:val="right" w:leader="dot"/>
            </w:tabs>
          </w:pPr>
          <w:hyperlink w:history="true" w:anchor="_bookmark119">
            <w:r>
              <w:rPr>
                <w:color w:val="0000FF"/>
              </w:rPr>
              <w:t>AEs</w:t>
            </w:r>
            <w:r>
              <w:rPr>
                <w:color w:val="0000FF"/>
                <w:spacing w:val="2"/>
              </w:rPr>
              <w:t> </w:t>
            </w:r>
            <w:r>
              <w:rPr>
                <w:color w:val="0000FF"/>
              </w:rPr>
              <w:t>or</w:t>
            </w:r>
            <w:r>
              <w:rPr>
                <w:color w:val="0000FF"/>
                <w:spacing w:val="2"/>
              </w:rPr>
              <w:t> </w:t>
            </w:r>
            <w:r>
              <w:rPr>
                <w:color w:val="0000FF"/>
                <w:spacing w:val="-4"/>
              </w:rPr>
              <w:t>SAEs</w:t>
            </w:r>
            <w:r>
              <w:rPr>
                <w:color w:val="0000FF"/>
              </w:rPr>
              <w:tab/>
            </w:r>
            <w:r>
              <w:rPr>
                <w:color w:val="0000FF"/>
                <w:spacing w:val="-5"/>
              </w:rPr>
              <w:t>92</w:t>
            </w:r>
          </w:hyperlink>
        </w:p>
        <w:p>
          <w:pPr>
            <w:pStyle w:val="TOC2"/>
            <w:numPr>
              <w:ilvl w:val="2"/>
              <w:numId w:val="4"/>
            </w:numPr>
            <w:tabs>
              <w:tab w:pos="1245" w:val="left" w:leader="none"/>
              <w:tab w:pos="9226" w:val="right" w:leader="dot"/>
            </w:tabs>
            <w:spacing w:line="240" w:lineRule="auto" w:before="120" w:after="0"/>
            <w:ind w:left="1245" w:right="0" w:hanging="1120"/>
            <w:jc w:val="left"/>
          </w:pPr>
          <w:hyperlink w:history="true" w:anchor="_bookmark120">
            <w:r>
              <w:rPr>
                <w:color w:val="0000FF"/>
              </w:rPr>
              <w:t>Adverse</w:t>
            </w:r>
            <w:r>
              <w:rPr>
                <w:color w:val="0000FF"/>
                <w:spacing w:val="3"/>
              </w:rPr>
              <w:t> </w:t>
            </w:r>
            <w:r>
              <w:rPr>
                <w:color w:val="0000FF"/>
              </w:rPr>
              <w:t>Events</w:t>
            </w:r>
            <w:r>
              <w:rPr>
                <w:color w:val="0000FF"/>
                <w:spacing w:val="5"/>
              </w:rPr>
              <w:t> </w:t>
            </w:r>
            <w:r>
              <w:rPr>
                <w:color w:val="0000FF"/>
              </w:rPr>
              <w:t>of</w:t>
            </w:r>
            <w:r>
              <w:rPr>
                <w:color w:val="0000FF"/>
                <w:spacing w:val="5"/>
              </w:rPr>
              <w:t> </w:t>
            </w:r>
            <w:r>
              <w:rPr>
                <w:color w:val="0000FF"/>
              </w:rPr>
              <w:t>Special</w:t>
            </w:r>
            <w:r>
              <w:rPr>
                <w:color w:val="0000FF"/>
                <w:spacing w:val="5"/>
              </w:rPr>
              <w:t> </w:t>
            </w:r>
            <w:r>
              <w:rPr>
                <w:color w:val="0000FF"/>
                <w:spacing w:val="-2"/>
              </w:rPr>
              <w:t>Interest</w:t>
            </w:r>
            <w:r>
              <w:rPr>
                <w:color w:val="0000FF"/>
              </w:rPr>
              <w:tab/>
            </w:r>
            <w:r>
              <w:rPr>
                <w:color w:val="0000FF"/>
                <w:spacing w:val="-5"/>
              </w:rPr>
              <w:t>93</w:t>
            </w:r>
          </w:hyperlink>
        </w:p>
        <w:p>
          <w:pPr>
            <w:pStyle w:val="TOC2"/>
            <w:numPr>
              <w:ilvl w:val="3"/>
              <w:numId w:val="4"/>
            </w:numPr>
            <w:tabs>
              <w:tab w:pos="1245" w:val="left" w:leader="none"/>
              <w:tab w:pos="9226" w:val="right" w:leader="dot"/>
            </w:tabs>
            <w:spacing w:line="240" w:lineRule="auto" w:before="121" w:after="0"/>
            <w:ind w:left="1245" w:right="0" w:hanging="1120"/>
            <w:jc w:val="left"/>
          </w:pPr>
          <w:hyperlink w:history="true" w:anchor="_bookmark121">
            <w:r>
              <w:rPr>
                <w:color w:val="0000FF"/>
                <w:spacing w:val="-2"/>
              </w:rPr>
              <w:t>Uveitis</w:t>
            </w:r>
            <w:r>
              <w:rPr>
                <w:color w:val="0000FF"/>
              </w:rPr>
              <w:tab/>
            </w:r>
            <w:r>
              <w:rPr>
                <w:color w:val="0000FF"/>
                <w:spacing w:val="-5"/>
              </w:rPr>
              <w:t>93</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122">
            <w:r>
              <w:rPr>
                <w:color w:val="0000FF"/>
                <w:spacing w:val="-2"/>
              </w:rPr>
              <w:t>Pharmacokinetics</w:t>
            </w:r>
            <w:r>
              <w:rPr>
                <w:color w:val="0000FF"/>
              </w:rPr>
              <w:tab/>
            </w:r>
            <w:r>
              <w:rPr>
                <w:color w:val="0000FF"/>
                <w:spacing w:val="-5"/>
              </w:rPr>
              <w:t>93</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123">
            <w:r>
              <w:rPr>
                <w:color w:val="0000FF"/>
                <w:spacing w:val="-2"/>
              </w:rPr>
              <w:t>Pharmacodynamics</w:t>
            </w:r>
            <w:r>
              <w:rPr>
                <w:color w:val="0000FF"/>
              </w:rPr>
              <w:tab/>
            </w:r>
            <w:r>
              <w:rPr>
                <w:color w:val="0000FF"/>
                <w:spacing w:val="-5"/>
              </w:rPr>
              <w:t>93</w:t>
            </w:r>
          </w:hyperlink>
        </w:p>
        <w:p>
          <w:pPr>
            <w:pStyle w:val="TOC2"/>
            <w:numPr>
              <w:ilvl w:val="1"/>
              <w:numId w:val="4"/>
            </w:numPr>
            <w:tabs>
              <w:tab w:pos="1245" w:val="left" w:leader="none"/>
              <w:tab w:pos="9226" w:val="right" w:leader="dot"/>
            </w:tabs>
            <w:spacing w:line="240" w:lineRule="auto" w:before="121" w:after="0"/>
            <w:ind w:left="1245" w:right="0" w:hanging="1120"/>
            <w:jc w:val="left"/>
          </w:pPr>
          <w:hyperlink w:history="true" w:anchor="_bookmark124">
            <w:r>
              <w:rPr>
                <w:color w:val="0000FF"/>
                <w:spacing w:val="-2"/>
              </w:rPr>
              <w:t>Genetics</w:t>
            </w:r>
            <w:r>
              <w:rPr>
                <w:color w:val="0000FF"/>
              </w:rPr>
              <w:tab/>
            </w:r>
            <w:r>
              <w:rPr>
                <w:color w:val="0000FF"/>
                <w:spacing w:val="-5"/>
              </w:rPr>
              <w:t>93</w:t>
            </w:r>
          </w:hyperlink>
        </w:p>
        <w:p>
          <w:pPr>
            <w:pStyle w:val="TOC2"/>
            <w:numPr>
              <w:ilvl w:val="1"/>
              <w:numId w:val="4"/>
            </w:numPr>
            <w:tabs>
              <w:tab w:pos="1245" w:val="left" w:leader="none"/>
              <w:tab w:pos="9226" w:val="right" w:leader="dot"/>
            </w:tabs>
            <w:spacing w:line="240" w:lineRule="auto" w:before="120" w:after="0"/>
            <w:ind w:left="1245" w:right="0" w:hanging="1120"/>
            <w:jc w:val="left"/>
          </w:pPr>
          <w:hyperlink w:history="true" w:anchor="_bookmark125">
            <w:r>
              <w:rPr>
                <w:color w:val="0000FF"/>
                <w:spacing w:val="-2"/>
              </w:rPr>
              <w:t>Biomarkers</w:t>
            </w:r>
            <w:r>
              <w:rPr>
                <w:color w:val="0000FF"/>
              </w:rPr>
              <w:tab/>
            </w:r>
            <w:r>
              <w:rPr>
                <w:color w:val="0000FF"/>
                <w:spacing w:val="-5"/>
              </w:rPr>
              <w:t>94</w:t>
            </w:r>
          </w:hyperlink>
        </w:p>
        <w:p>
          <w:pPr>
            <w:pStyle w:val="TOC2"/>
            <w:numPr>
              <w:ilvl w:val="2"/>
              <w:numId w:val="4"/>
            </w:numPr>
            <w:tabs>
              <w:tab w:pos="1245" w:val="left" w:leader="none"/>
              <w:tab w:pos="9226" w:val="right" w:leader="dot"/>
            </w:tabs>
            <w:spacing w:line="240" w:lineRule="auto" w:before="121" w:after="0"/>
            <w:ind w:left="1245" w:right="0" w:hanging="1120"/>
            <w:jc w:val="left"/>
          </w:pPr>
          <w:hyperlink w:history="true" w:anchor="_bookmark126">
            <w:r>
              <w:rPr>
                <w:color w:val="0000FF"/>
              </w:rPr>
              <w:t>Tumor</w:t>
            </w:r>
            <w:r>
              <w:rPr>
                <w:color w:val="0000FF"/>
                <w:spacing w:val="6"/>
              </w:rPr>
              <w:t> </w:t>
            </w:r>
            <w:r>
              <w:rPr>
                <w:color w:val="0000FF"/>
                <w:spacing w:val="-2"/>
              </w:rPr>
              <w:t>Samples</w:t>
            </w:r>
            <w:r>
              <w:rPr>
                <w:color w:val="0000FF"/>
              </w:rPr>
              <w:tab/>
            </w:r>
            <w:r>
              <w:rPr>
                <w:color w:val="0000FF"/>
                <w:spacing w:val="-5"/>
              </w:rPr>
              <w:t>94</w:t>
            </w:r>
          </w:hyperlink>
        </w:p>
        <w:p>
          <w:pPr>
            <w:pStyle w:val="TOC2"/>
            <w:numPr>
              <w:ilvl w:val="3"/>
              <w:numId w:val="4"/>
            </w:numPr>
            <w:tabs>
              <w:tab w:pos="1245" w:val="left" w:leader="none"/>
              <w:tab w:pos="9226" w:val="right" w:leader="dot"/>
            </w:tabs>
            <w:spacing w:line="240" w:lineRule="auto" w:before="120" w:after="160"/>
            <w:ind w:left="1245" w:right="0" w:hanging="1120"/>
            <w:jc w:val="left"/>
          </w:pPr>
          <w:hyperlink w:history="true" w:anchor="_bookmark127">
            <w:r>
              <w:rPr>
                <w:color w:val="0000FF"/>
              </w:rPr>
              <w:t>Formalin-fixed,</w:t>
            </w:r>
            <w:r>
              <w:rPr>
                <w:color w:val="0000FF"/>
                <w:spacing w:val="10"/>
              </w:rPr>
              <w:t> </w:t>
            </w:r>
            <w:r>
              <w:rPr>
                <w:color w:val="0000FF"/>
              </w:rPr>
              <w:t>Paraffin-embedded</w:t>
            </w:r>
            <w:r>
              <w:rPr>
                <w:color w:val="0000FF"/>
                <w:spacing w:val="10"/>
              </w:rPr>
              <w:t> </w:t>
            </w:r>
            <w:r>
              <w:rPr>
                <w:color w:val="0000FF"/>
              </w:rPr>
              <w:t>Tumor</w:t>
            </w:r>
            <w:r>
              <w:rPr>
                <w:color w:val="0000FF"/>
                <w:spacing w:val="10"/>
              </w:rPr>
              <w:t> </w:t>
            </w:r>
            <w:r>
              <w:rPr>
                <w:color w:val="0000FF"/>
                <w:spacing w:val="-2"/>
              </w:rPr>
              <w:t>Sample</w:t>
            </w:r>
            <w:r>
              <w:rPr>
                <w:color w:val="0000FF"/>
              </w:rPr>
              <w:tab/>
            </w:r>
            <w:r>
              <w:rPr>
                <w:color w:val="0000FF"/>
                <w:spacing w:val="-5"/>
              </w:rPr>
              <w:t>94</w:t>
            </w:r>
          </w:hyperlink>
        </w:p>
        <w:p>
          <w:pPr>
            <w:pStyle w:val="TOC2"/>
            <w:numPr>
              <w:ilvl w:val="3"/>
              <w:numId w:val="4"/>
            </w:numPr>
            <w:tabs>
              <w:tab w:pos="1245" w:val="left" w:leader="none"/>
              <w:tab w:pos="8993" w:val="left" w:leader="dot"/>
            </w:tabs>
            <w:spacing w:line="240" w:lineRule="auto" w:before="112" w:after="0"/>
            <w:ind w:left="1245" w:right="0" w:hanging="1120"/>
            <w:jc w:val="left"/>
          </w:pPr>
          <w:hyperlink w:history="true" w:anchor="_bookmark128">
            <w:r>
              <w:rPr>
                <w:color w:val="0000FF"/>
              </w:rPr>
              <w:t>Viable</w:t>
            </w:r>
            <w:r>
              <w:rPr>
                <w:color w:val="0000FF"/>
                <w:spacing w:val="5"/>
              </w:rPr>
              <w:t> </w:t>
            </w:r>
            <w:r>
              <w:rPr>
                <w:color w:val="0000FF"/>
              </w:rPr>
              <w:t>Tumor</w:t>
            </w:r>
            <w:r>
              <w:rPr>
                <w:color w:val="0000FF"/>
                <w:spacing w:val="5"/>
              </w:rPr>
              <w:t> </w:t>
            </w:r>
            <w:r>
              <w:rPr>
                <w:color w:val="0000FF"/>
                <w:spacing w:val="-2"/>
              </w:rPr>
              <w:t>Sample</w:t>
            </w:r>
            <w:r>
              <w:rPr>
                <w:color w:val="0000FF"/>
              </w:rPr>
              <w:tab/>
            </w:r>
            <w:r>
              <w:rPr>
                <w:color w:val="0000FF"/>
                <w:spacing w:val="-5"/>
              </w:rPr>
              <w:t>95</w:t>
            </w:r>
          </w:hyperlink>
        </w:p>
        <w:p>
          <w:pPr>
            <w:pStyle w:val="TOC2"/>
            <w:numPr>
              <w:ilvl w:val="3"/>
              <w:numId w:val="4"/>
            </w:numPr>
            <w:tabs>
              <w:tab w:pos="1245" w:val="left" w:leader="none"/>
              <w:tab w:pos="8993" w:val="left" w:leader="dot"/>
            </w:tabs>
            <w:spacing w:line="240" w:lineRule="auto" w:before="120" w:after="0"/>
            <w:ind w:left="1245" w:right="0" w:hanging="1120"/>
            <w:jc w:val="left"/>
          </w:pPr>
          <w:hyperlink w:history="true" w:anchor="_bookmark129">
            <w:r>
              <w:rPr>
                <w:color w:val="0000FF"/>
              </w:rPr>
              <w:t>Optional</w:t>
            </w:r>
            <w:r>
              <w:rPr>
                <w:color w:val="0000FF"/>
                <w:spacing w:val="6"/>
              </w:rPr>
              <w:t> </w:t>
            </w:r>
            <w:r>
              <w:rPr>
                <w:color w:val="0000FF"/>
              </w:rPr>
              <w:t>Post-Treatment</w:t>
            </w:r>
            <w:r>
              <w:rPr>
                <w:color w:val="0000FF"/>
                <w:spacing w:val="10"/>
              </w:rPr>
              <w:t> </w:t>
            </w:r>
            <w:r>
              <w:rPr>
                <w:color w:val="0000FF"/>
              </w:rPr>
              <w:t>and</w:t>
            </w:r>
            <w:r>
              <w:rPr>
                <w:color w:val="0000FF"/>
                <w:spacing w:val="7"/>
              </w:rPr>
              <w:t> </w:t>
            </w:r>
            <w:r>
              <w:rPr>
                <w:color w:val="0000FF"/>
              </w:rPr>
              <w:t>Post-Progression</w:t>
            </w:r>
            <w:r>
              <w:rPr>
                <w:color w:val="0000FF"/>
                <w:spacing w:val="6"/>
              </w:rPr>
              <w:t> </w:t>
            </w:r>
            <w:r>
              <w:rPr>
                <w:color w:val="0000FF"/>
              </w:rPr>
              <w:t>Core</w:t>
            </w:r>
            <w:r>
              <w:rPr>
                <w:color w:val="0000FF"/>
                <w:spacing w:val="6"/>
              </w:rPr>
              <w:t> </w:t>
            </w:r>
            <w:r>
              <w:rPr>
                <w:color w:val="0000FF"/>
              </w:rPr>
              <w:t>Biopsies</w:t>
            </w:r>
            <w:r>
              <w:rPr>
                <w:color w:val="0000FF"/>
                <w:spacing w:val="6"/>
              </w:rPr>
              <w:t> </w:t>
            </w:r>
            <w:r>
              <w:rPr>
                <w:color w:val="0000FF"/>
              </w:rPr>
              <w:t>of</w:t>
            </w:r>
            <w:r>
              <w:rPr>
                <w:color w:val="0000FF"/>
                <w:spacing w:val="7"/>
              </w:rPr>
              <w:t> </w:t>
            </w:r>
            <w:r>
              <w:rPr>
                <w:color w:val="0000FF"/>
                <w:spacing w:val="-2"/>
              </w:rPr>
              <w:t>Tumor</w:t>
            </w:r>
            <w:r>
              <w:rPr>
                <w:color w:val="0000FF"/>
              </w:rPr>
              <w:tab/>
            </w:r>
            <w:r>
              <w:rPr>
                <w:color w:val="0000FF"/>
                <w:spacing w:val="-5"/>
              </w:rPr>
              <w:t>95</w:t>
            </w:r>
          </w:hyperlink>
        </w:p>
        <w:p>
          <w:pPr>
            <w:pStyle w:val="TOC2"/>
            <w:numPr>
              <w:ilvl w:val="2"/>
              <w:numId w:val="4"/>
            </w:numPr>
            <w:tabs>
              <w:tab w:pos="1245" w:val="left" w:leader="none"/>
              <w:tab w:pos="8993" w:val="left" w:leader="dot"/>
            </w:tabs>
            <w:spacing w:line="240" w:lineRule="auto" w:before="121" w:after="0"/>
            <w:ind w:left="1245" w:right="0" w:hanging="1120"/>
            <w:jc w:val="left"/>
          </w:pPr>
          <w:hyperlink w:history="true" w:anchor="_bookmark130">
            <w:r>
              <w:rPr>
                <w:color w:val="0000FF"/>
              </w:rPr>
              <w:t>Collection</w:t>
            </w:r>
            <w:r>
              <w:rPr>
                <w:color w:val="0000FF"/>
                <w:spacing w:val="4"/>
              </w:rPr>
              <w:t> </w:t>
            </w:r>
            <w:r>
              <w:rPr>
                <w:color w:val="0000FF"/>
              </w:rPr>
              <w:t>of</w:t>
            </w:r>
            <w:r>
              <w:rPr>
                <w:color w:val="0000FF"/>
                <w:spacing w:val="4"/>
              </w:rPr>
              <w:t> </w:t>
            </w:r>
            <w:r>
              <w:rPr>
                <w:color w:val="0000FF"/>
              </w:rPr>
              <w:t>Blood</w:t>
            </w:r>
            <w:r>
              <w:rPr>
                <w:color w:val="0000FF"/>
                <w:spacing w:val="5"/>
              </w:rPr>
              <w:t> </w:t>
            </w:r>
            <w:r>
              <w:rPr>
                <w:color w:val="0000FF"/>
              </w:rPr>
              <w:t>Samples</w:t>
            </w:r>
            <w:r>
              <w:rPr>
                <w:color w:val="0000FF"/>
                <w:spacing w:val="4"/>
              </w:rPr>
              <w:t> </w:t>
            </w:r>
            <w:r>
              <w:rPr>
                <w:color w:val="0000FF"/>
              </w:rPr>
              <w:t>for</w:t>
            </w:r>
            <w:r>
              <w:rPr>
                <w:color w:val="0000FF"/>
                <w:spacing w:val="6"/>
              </w:rPr>
              <w:t> </w:t>
            </w:r>
            <w:r>
              <w:rPr>
                <w:color w:val="0000FF"/>
              </w:rPr>
              <w:t>Immune</w:t>
            </w:r>
            <w:r>
              <w:rPr>
                <w:color w:val="0000FF"/>
                <w:spacing w:val="4"/>
              </w:rPr>
              <w:t> </w:t>
            </w:r>
            <w:r>
              <w:rPr>
                <w:color w:val="0000FF"/>
                <w:spacing w:val="-2"/>
              </w:rPr>
              <w:t>Monitoring</w:t>
            </w:r>
            <w:r>
              <w:rPr>
                <w:color w:val="0000FF"/>
              </w:rPr>
              <w:tab/>
            </w:r>
            <w:r>
              <w:rPr>
                <w:color w:val="0000FF"/>
                <w:spacing w:val="-5"/>
              </w:rPr>
              <w:t>95</w:t>
            </w:r>
          </w:hyperlink>
        </w:p>
        <w:p>
          <w:pPr>
            <w:pStyle w:val="TOC2"/>
            <w:numPr>
              <w:ilvl w:val="2"/>
              <w:numId w:val="4"/>
            </w:numPr>
            <w:tabs>
              <w:tab w:pos="1245" w:val="left" w:leader="none"/>
              <w:tab w:pos="8993" w:val="left" w:leader="dot"/>
            </w:tabs>
            <w:spacing w:line="240" w:lineRule="auto" w:before="120" w:after="0"/>
            <w:ind w:left="1245" w:right="0" w:hanging="1120"/>
            <w:jc w:val="left"/>
          </w:pPr>
          <w:hyperlink w:history="true" w:anchor="_bookmark131">
            <w:r>
              <w:rPr>
                <w:color w:val="0000FF"/>
              </w:rPr>
              <w:t>Lifileucel</w:t>
            </w:r>
            <w:r>
              <w:rPr>
                <w:color w:val="0000FF"/>
                <w:spacing w:val="7"/>
              </w:rPr>
              <w:t> </w:t>
            </w:r>
            <w:r>
              <w:rPr>
                <w:color w:val="0000FF"/>
              </w:rPr>
              <w:t>Infusion</w:t>
            </w:r>
            <w:r>
              <w:rPr>
                <w:color w:val="0000FF"/>
                <w:spacing w:val="5"/>
              </w:rPr>
              <w:t> </w:t>
            </w:r>
            <w:r>
              <w:rPr>
                <w:color w:val="0000FF"/>
                <w:spacing w:val="-2"/>
              </w:rPr>
              <w:t>Product</w:t>
            </w:r>
            <w:r>
              <w:rPr>
                <w:color w:val="0000FF"/>
              </w:rPr>
              <w:tab/>
            </w:r>
            <w:r>
              <w:rPr>
                <w:color w:val="0000FF"/>
                <w:spacing w:val="-5"/>
              </w:rPr>
              <w:t>96</w:t>
            </w:r>
          </w:hyperlink>
        </w:p>
        <w:p>
          <w:pPr>
            <w:pStyle w:val="TOC2"/>
            <w:numPr>
              <w:ilvl w:val="2"/>
              <w:numId w:val="4"/>
            </w:numPr>
            <w:tabs>
              <w:tab w:pos="1245" w:val="left" w:leader="none"/>
              <w:tab w:pos="8993" w:val="left" w:leader="dot"/>
            </w:tabs>
            <w:spacing w:line="240" w:lineRule="auto" w:before="121" w:after="0"/>
            <w:ind w:left="1245" w:right="0" w:hanging="1120"/>
            <w:jc w:val="left"/>
          </w:pPr>
          <w:hyperlink w:history="true" w:anchor="_bookmark132">
            <w:r>
              <w:rPr>
                <w:color w:val="0000FF"/>
              </w:rPr>
              <w:t>Sample</w:t>
            </w:r>
            <w:r>
              <w:rPr>
                <w:color w:val="0000FF"/>
                <w:spacing w:val="4"/>
              </w:rPr>
              <w:t> </w:t>
            </w:r>
            <w:r>
              <w:rPr>
                <w:color w:val="0000FF"/>
                <w:spacing w:val="-2"/>
              </w:rPr>
              <w:t>Storage</w:t>
            </w:r>
            <w:r>
              <w:rPr>
                <w:color w:val="0000FF"/>
              </w:rPr>
              <w:tab/>
            </w:r>
            <w:r>
              <w:rPr>
                <w:color w:val="0000FF"/>
                <w:spacing w:val="-5"/>
              </w:rPr>
              <w:t>96</w:t>
            </w:r>
          </w:hyperlink>
        </w:p>
        <w:p>
          <w:pPr>
            <w:pStyle w:val="TOC2"/>
            <w:numPr>
              <w:ilvl w:val="1"/>
              <w:numId w:val="4"/>
            </w:numPr>
            <w:tabs>
              <w:tab w:pos="1245" w:val="left" w:leader="none"/>
              <w:tab w:pos="8993" w:val="left" w:leader="dot"/>
            </w:tabs>
            <w:spacing w:line="240" w:lineRule="auto" w:before="120" w:after="0"/>
            <w:ind w:left="1245" w:right="0" w:hanging="1120"/>
            <w:jc w:val="left"/>
          </w:pPr>
          <w:hyperlink w:history="true" w:anchor="_bookmark133">
            <w:r>
              <w:rPr>
                <w:color w:val="0000FF"/>
              </w:rPr>
              <w:t>Immunogenicity</w:t>
            </w:r>
            <w:r>
              <w:rPr>
                <w:color w:val="0000FF"/>
                <w:spacing w:val="10"/>
              </w:rPr>
              <w:t> </w:t>
            </w:r>
            <w:r>
              <w:rPr>
                <w:color w:val="0000FF"/>
                <w:spacing w:val="-2"/>
              </w:rPr>
              <w:t>Assessments</w:t>
            </w:r>
            <w:r>
              <w:rPr>
                <w:color w:val="0000FF"/>
              </w:rPr>
              <w:tab/>
            </w:r>
            <w:r>
              <w:rPr>
                <w:color w:val="0000FF"/>
                <w:spacing w:val="-5"/>
              </w:rPr>
              <w:t>96</w:t>
            </w:r>
          </w:hyperlink>
        </w:p>
        <w:p>
          <w:pPr>
            <w:pStyle w:val="TOC2"/>
            <w:numPr>
              <w:ilvl w:val="1"/>
              <w:numId w:val="4"/>
            </w:numPr>
            <w:tabs>
              <w:tab w:pos="1245" w:val="left" w:leader="none"/>
              <w:tab w:pos="8993" w:val="left" w:leader="dot"/>
            </w:tabs>
            <w:spacing w:line="240" w:lineRule="auto" w:before="121" w:after="0"/>
            <w:ind w:left="1245" w:right="0" w:hanging="1120"/>
            <w:jc w:val="left"/>
          </w:pPr>
          <w:hyperlink w:history="true" w:anchor="_bookmark134">
            <w:r>
              <w:rPr>
                <w:color w:val="0000FF"/>
              </w:rPr>
              <w:t>Medical</w:t>
            </w:r>
            <w:r>
              <w:rPr>
                <w:color w:val="0000FF"/>
                <w:spacing w:val="5"/>
              </w:rPr>
              <w:t> </w:t>
            </w:r>
            <w:r>
              <w:rPr>
                <w:color w:val="0000FF"/>
              </w:rPr>
              <w:t>Resource</w:t>
            </w:r>
            <w:r>
              <w:rPr>
                <w:color w:val="0000FF"/>
                <w:spacing w:val="4"/>
              </w:rPr>
              <w:t> </w:t>
            </w:r>
            <w:r>
              <w:rPr>
                <w:color w:val="0000FF"/>
              </w:rPr>
              <w:t>Utilization</w:t>
            </w:r>
            <w:r>
              <w:rPr>
                <w:color w:val="0000FF"/>
                <w:spacing w:val="6"/>
              </w:rPr>
              <w:t> </w:t>
            </w:r>
            <w:r>
              <w:rPr>
                <w:color w:val="0000FF"/>
              </w:rPr>
              <w:t>and</w:t>
            </w:r>
            <w:r>
              <w:rPr>
                <w:color w:val="0000FF"/>
                <w:spacing w:val="5"/>
              </w:rPr>
              <w:t> </w:t>
            </w:r>
            <w:r>
              <w:rPr>
                <w:color w:val="0000FF"/>
              </w:rPr>
              <w:t>Health</w:t>
            </w:r>
            <w:r>
              <w:rPr>
                <w:color w:val="0000FF"/>
                <w:spacing w:val="6"/>
              </w:rPr>
              <w:t> </w:t>
            </w:r>
            <w:r>
              <w:rPr>
                <w:color w:val="0000FF"/>
                <w:spacing w:val="-2"/>
              </w:rPr>
              <w:t>Economics</w:t>
            </w:r>
            <w:r>
              <w:rPr>
                <w:color w:val="0000FF"/>
              </w:rPr>
              <w:tab/>
            </w:r>
            <w:r>
              <w:rPr>
                <w:color w:val="0000FF"/>
                <w:spacing w:val="-5"/>
              </w:rPr>
              <w:t>96</w:t>
            </w:r>
          </w:hyperlink>
        </w:p>
        <w:p>
          <w:pPr>
            <w:pStyle w:val="TOC2"/>
            <w:numPr>
              <w:ilvl w:val="1"/>
              <w:numId w:val="4"/>
            </w:numPr>
            <w:tabs>
              <w:tab w:pos="1245" w:val="left" w:leader="none"/>
              <w:tab w:pos="8993" w:val="left" w:leader="dot"/>
            </w:tabs>
            <w:spacing w:line="240" w:lineRule="auto" w:before="120" w:after="0"/>
            <w:ind w:left="1245" w:right="0" w:hanging="1120"/>
            <w:jc w:val="left"/>
          </w:pPr>
          <w:hyperlink w:history="true" w:anchor="_bookmark135">
            <w:r>
              <w:rPr>
                <w:color w:val="0000FF"/>
              </w:rPr>
              <w:t>Health-related</w:t>
            </w:r>
            <w:r>
              <w:rPr>
                <w:color w:val="0000FF"/>
                <w:spacing w:val="5"/>
              </w:rPr>
              <w:t> </w:t>
            </w:r>
            <w:r>
              <w:rPr>
                <w:color w:val="0000FF"/>
              </w:rPr>
              <w:t>Quality</w:t>
            </w:r>
            <w:r>
              <w:rPr>
                <w:color w:val="0000FF"/>
                <w:spacing w:val="5"/>
              </w:rPr>
              <w:t> </w:t>
            </w:r>
            <w:r>
              <w:rPr>
                <w:color w:val="0000FF"/>
              </w:rPr>
              <w:t>of</w:t>
            </w:r>
            <w:r>
              <w:rPr>
                <w:color w:val="0000FF"/>
                <w:spacing w:val="5"/>
              </w:rPr>
              <w:t> </w:t>
            </w:r>
            <w:r>
              <w:rPr>
                <w:color w:val="0000FF"/>
              </w:rPr>
              <w:t>Life</w:t>
            </w:r>
            <w:r>
              <w:rPr>
                <w:color w:val="0000FF"/>
                <w:spacing w:val="4"/>
              </w:rPr>
              <w:t> </w:t>
            </w:r>
            <w:r>
              <w:rPr>
                <w:color w:val="0000FF"/>
                <w:spacing w:val="-2"/>
              </w:rPr>
              <w:t>Assessments</w:t>
            </w:r>
            <w:r>
              <w:rPr>
                <w:color w:val="0000FF"/>
              </w:rPr>
              <w:tab/>
            </w:r>
            <w:r>
              <w:rPr>
                <w:color w:val="0000FF"/>
                <w:spacing w:val="-5"/>
              </w:rPr>
              <w:t>96</w:t>
            </w:r>
          </w:hyperlink>
        </w:p>
        <w:p>
          <w:pPr>
            <w:pStyle w:val="TOC2"/>
            <w:numPr>
              <w:ilvl w:val="0"/>
              <w:numId w:val="4"/>
            </w:numPr>
            <w:tabs>
              <w:tab w:pos="1245" w:val="left" w:leader="none"/>
              <w:tab w:pos="8993" w:val="left" w:leader="dot"/>
            </w:tabs>
            <w:spacing w:line="240" w:lineRule="auto" w:before="121" w:after="0"/>
            <w:ind w:left="1245" w:right="0" w:hanging="1120"/>
            <w:jc w:val="left"/>
          </w:pPr>
          <w:hyperlink w:history="true" w:anchor="_bookmark136">
            <w:r>
              <w:rPr>
                <w:color w:val="0000FF"/>
              </w:rPr>
              <w:t>STATISTICAL</w:t>
            </w:r>
            <w:r>
              <w:rPr>
                <w:color w:val="0000FF"/>
                <w:spacing w:val="6"/>
              </w:rPr>
              <w:t> </w:t>
            </w:r>
            <w:r>
              <w:rPr>
                <w:color w:val="0000FF"/>
                <w:spacing w:val="-2"/>
              </w:rPr>
              <w:t>CONSIDERATIONS</w:t>
            </w:r>
            <w:r>
              <w:rPr>
                <w:color w:val="0000FF"/>
              </w:rPr>
              <w:tab/>
            </w:r>
            <w:r>
              <w:rPr>
                <w:color w:val="0000FF"/>
                <w:spacing w:val="-5"/>
              </w:rPr>
              <w:t>98</w:t>
            </w:r>
          </w:hyperlink>
        </w:p>
        <w:p>
          <w:pPr>
            <w:pStyle w:val="TOC2"/>
            <w:numPr>
              <w:ilvl w:val="1"/>
              <w:numId w:val="4"/>
            </w:numPr>
            <w:tabs>
              <w:tab w:pos="1245" w:val="left" w:leader="none"/>
              <w:tab w:pos="8993" w:val="left" w:leader="dot"/>
            </w:tabs>
            <w:spacing w:line="240" w:lineRule="auto" w:before="121" w:after="0"/>
            <w:ind w:left="1245" w:right="0" w:hanging="1120"/>
            <w:jc w:val="left"/>
          </w:pPr>
          <w:hyperlink w:history="true" w:anchor="_bookmark137">
            <w:r>
              <w:rPr>
                <w:color w:val="0000FF"/>
              </w:rPr>
              <w:t>Statistical</w:t>
            </w:r>
            <w:r>
              <w:rPr>
                <w:color w:val="0000FF"/>
                <w:spacing w:val="5"/>
              </w:rPr>
              <w:t> </w:t>
            </w:r>
            <w:r>
              <w:rPr>
                <w:color w:val="0000FF"/>
              </w:rPr>
              <w:t>Hypotheses</w:t>
            </w:r>
            <w:r>
              <w:rPr>
                <w:color w:val="0000FF"/>
                <w:spacing w:val="5"/>
              </w:rPr>
              <w:t> </w:t>
            </w:r>
            <w:r>
              <w:rPr>
                <w:color w:val="0000FF"/>
              </w:rPr>
              <w:t>and</w:t>
            </w:r>
            <w:r>
              <w:rPr>
                <w:color w:val="0000FF"/>
                <w:spacing w:val="6"/>
              </w:rPr>
              <w:t> </w:t>
            </w:r>
            <w:r>
              <w:rPr>
                <w:color w:val="0000FF"/>
              </w:rPr>
              <w:t>Timing</w:t>
            </w:r>
            <w:r>
              <w:rPr>
                <w:color w:val="0000FF"/>
                <w:spacing w:val="5"/>
              </w:rPr>
              <w:t> </w:t>
            </w:r>
            <w:r>
              <w:rPr>
                <w:color w:val="0000FF"/>
              </w:rPr>
              <w:t>of</w:t>
            </w:r>
            <w:r>
              <w:rPr>
                <w:color w:val="0000FF"/>
                <w:spacing w:val="5"/>
              </w:rPr>
              <w:t> </w:t>
            </w:r>
            <w:r>
              <w:rPr>
                <w:color w:val="0000FF"/>
                <w:spacing w:val="-2"/>
              </w:rPr>
              <w:t>Analysis</w:t>
            </w:r>
            <w:r>
              <w:rPr>
                <w:color w:val="0000FF"/>
              </w:rPr>
              <w:tab/>
            </w:r>
            <w:r>
              <w:rPr>
                <w:color w:val="0000FF"/>
                <w:spacing w:val="-5"/>
              </w:rPr>
              <w:t>98</w:t>
            </w:r>
          </w:hyperlink>
        </w:p>
        <w:p>
          <w:pPr>
            <w:pStyle w:val="TOC2"/>
            <w:numPr>
              <w:ilvl w:val="1"/>
              <w:numId w:val="4"/>
            </w:numPr>
            <w:tabs>
              <w:tab w:pos="1245" w:val="left" w:leader="none"/>
              <w:tab w:pos="8993" w:val="left" w:leader="dot"/>
            </w:tabs>
            <w:spacing w:line="240" w:lineRule="auto" w:before="120" w:after="0"/>
            <w:ind w:left="1245" w:right="0" w:hanging="1120"/>
            <w:jc w:val="left"/>
          </w:pPr>
          <w:hyperlink w:history="true" w:anchor="_bookmark138">
            <w:r>
              <w:rPr>
                <w:color w:val="0000FF"/>
              </w:rPr>
              <w:t>Analysis</w:t>
            </w:r>
            <w:r>
              <w:rPr>
                <w:color w:val="0000FF"/>
                <w:spacing w:val="6"/>
              </w:rPr>
              <w:t> </w:t>
            </w:r>
            <w:r>
              <w:rPr>
                <w:color w:val="0000FF"/>
                <w:spacing w:val="-4"/>
              </w:rPr>
              <w:t>Sets</w:t>
            </w:r>
            <w:r>
              <w:rPr>
                <w:color w:val="0000FF"/>
              </w:rPr>
              <w:tab/>
            </w:r>
            <w:r>
              <w:rPr>
                <w:color w:val="0000FF"/>
                <w:spacing w:val="-5"/>
              </w:rPr>
              <w:t>98</w:t>
            </w:r>
          </w:hyperlink>
        </w:p>
        <w:p>
          <w:pPr>
            <w:pStyle w:val="TOC2"/>
            <w:numPr>
              <w:ilvl w:val="1"/>
              <w:numId w:val="4"/>
            </w:numPr>
            <w:tabs>
              <w:tab w:pos="1245" w:val="left" w:leader="none"/>
              <w:tab w:pos="8993" w:val="left" w:leader="dot"/>
            </w:tabs>
            <w:spacing w:line="240" w:lineRule="auto" w:before="121" w:after="0"/>
            <w:ind w:left="1245" w:right="0" w:hanging="1120"/>
            <w:jc w:val="left"/>
          </w:pPr>
          <w:hyperlink w:history="true" w:anchor="_bookmark139">
            <w:r>
              <w:rPr>
                <w:color w:val="0000FF"/>
              </w:rPr>
              <w:t>Statistical</w:t>
            </w:r>
            <w:r>
              <w:rPr>
                <w:color w:val="0000FF"/>
                <w:spacing w:val="7"/>
              </w:rPr>
              <w:t> </w:t>
            </w:r>
            <w:r>
              <w:rPr>
                <w:color w:val="0000FF"/>
                <w:spacing w:val="-2"/>
              </w:rPr>
              <w:t>Analyses</w:t>
            </w:r>
            <w:r>
              <w:rPr>
                <w:color w:val="0000FF"/>
              </w:rPr>
              <w:tab/>
            </w:r>
            <w:r>
              <w:rPr>
                <w:color w:val="0000FF"/>
                <w:spacing w:val="-5"/>
              </w:rPr>
              <w:t>99</w:t>
            </w:r>
          </w:hyperlink>
        </w:p>
        <w:p>
          <w:pPr>
            <w:pStyle w:val="TOC2"/>
            <w:numPr>
              <w:ilvl w:val="2"/>
              <w:numId w:val="4"/>
            </w:numPr>
            <w:tabs>
              <w:tab w:pos="1245" w:val="left" w:leader="none"/>
              <w:tab w:pos="8993" w:val="left" w:leader="dot"/>
            </w:tabs>
            <w:spacing w:line="240" w:lineRule="auto" w:before="120" w:after="0"/>
            <w:ind w:left="1245" w:right="0" w:hanging="1120"/>
            <w:jc w:val="left"/>
          </w:pPr>
          <w:hyperlink w:history="true" w:anchor="_bookmark140">
            <w:r>
              <w:rPr>
                <w:color w:val="0000FF"/>
              </w:rPr>
              <w:t>General</w:t>
            </w:r>
            <w:r>
              <w:rPr>
                <w:color w:val="0000FF"/>
                <w:spacing w:val="4"/>
              </w:rPr>
              <w:t> </w:t>
            </w:r>
            <w:r>
              <w:rPr>
                <w:color w:val="0000FF"/>
                <w:spacing w:val="-2"/>
              </w:rPr>
              <w:t>Considerations</w:t>
            </w:r>
            <w:r>
              <w:rPr>
                <w:color w:val="0000FF"/>
              </w:rPr>
              <w:tab/>
            </w:r>
            <w:r>
              <w:rPr>
                <w:color w:val="0000FF"/>
                <w:spacing w:val="-5"/>
              </w:rPr>
              <w:t>99</w:t>
            </w:r>
          </w:hyperlink>
        </w:p>
        <w:p>
          <w:pPr>
            <w:pStyle w:val="TOC2"/>
            <w:numPr>
              <w:ilvl w:val="2"/>
              <w:numId w:val="4"/>
            </w:numPr>
            <w:tabs>
              <w:tab w:pos="1245" w:val="left" w:leader="none"/>
              <w:tab w:pos="8993" w:val="left" w:leader="dot"/>
            </w:tabs>
            <w:spacing w:line="240" w:lineRule="auto" w:before="121" w:after="0"/>
            <w:ind w:left="1245" w:right="0" w:hanging="1120"/>
            <w:jc w:val="left"/>
          </w:pPr>
          <w:hyperlink w:history="true" w:anchor="_bookmark141">
            <w:r>
              <w:rPr>
                <w:color w:val="0000FF"/>
              </w:rPr>
              <w:t>Primary</w:t>
            </w:r>
            <w:r>
              <w:rPr>
                <w:color w:val="0000FF"/>
                <w:spacing w:val="7"/>
              </w:rPr>
              <w:t> </w:t>
            </w:r>
            <w:r>
              <w:rPr>
                <w:color w:val="0000FF"/>
              </w:rPr>
              <w:t>Efficacy</w:t>
            </w:r>
            <w:r>
              <w:rPr>
                <w:color w:val="0000FF"/>
                <w:spacing w:val="7"/>
              </w:rPr>
              <w:t> </w:t>
            </w:r>
            <w:r>
              <w:rPr>
                <w:color w:val="0000FF"/>
              </w:rPr>
              <w:t>Endpoints</w:t>
            </w:r>
            <w:r>
              <w:rPr>
                <w:color w:val="0000FF"/>
                <w:spacing w:val="7"/>
              </w:rPr>
              <w:t> </w:t>
            </w:r>
            <w:r>
              <w:rPr>
                <w:color w:val="0000FF"/>
                <w:spacing w:val="-2"/>
              </w:rPr>
              <w:t>Analysis</w:t>
            </w:r>
            <w:r>
              <w:rPr>
                <w:color w:val="0000FF"/>
              </w:rPr>
              <w:tab/>
            </w:r>
            <w:r>
              <w:rPr>
                <w:color w:val="0000FF"/>
                <w:spacing w:val="-5"/>
              </w:rPr>
              <w:t>99</w:t>
            </w:r>
          </w:hyperlink>
        </w:p>
        <w:p>
          <w:pPr>
            <w:pStyle w:val="TOC2"/>
            <w:numPr>
              <w:ilvl w:val="2"/>
              <w:numId w:val="4"/>
            </w:numPr>
            <w:tabs>
              <w:tab w:pos="1245" w:val="left" w:leader="none"/>
              <w:tab w:pos="8993" w:val="left" w:leader="dot"/>
            </w:tabs>
            <w:spacing w:line="240" w:lineRule="auto" w:before="120" w:after="0"/>
            <w:ind w:left="1245" w:right="0" w:hanging="1120"/>
            <w:jc w:val="left"/>
          </w:pPr>
          <w:hyperlink w:history="true" w:anchor="_bookmark142">
            <w:r>
              <w:rPr>
                <w:color w:val="0000FF"/>
              </w:rPr>
              <w:t>Secondary</w:t>
            </w:r>
            <w:r>
              <w:rPr>
                <w:color w:val="0000FF"/>
                <w:spacing w:val="7"/>
              </w:rPr>
              <w:t> </w:t>
            </w:r>
            <w:r>
              <w:rPr>
                <w:color w:val="0000FF"/>
              </w:rPr>
              <w:t>Efficacy</w:t>
            </w:r>
            <w:r>
              <w:rPr>
                <w:color w:val="0000FF"/>
                <w:spacing w:val="8"/>
              </w:rPr>
              <w:t> </w:t>
            </w:r>
            <w:r>
              <w:rPr>
                <w:color w:val="0000FF"/>
              </w:rPr>
              <w:t>Endpoints</w:t>
            </w:r>
            <w:r>
              <w:rPr>
                <w:color w:val="0000FF"/>
                <w:spacing w:val="7"/>
              </w:rPr>
              <w:t> </w:t>
            </w:r>
            <w:r>
              <w:rPr>
                <w:color w:val="0000FF"/>
                <w:spacing w:val="-2"/>
              </w:rPr>
              <w:t>Analysis</w:t>
            </w:r>
            <w:r>
              <w:rPr>
                <w:color w:val="0000FF"/>
              </w:rPr>
              <w:tab/>
            </w:r>
            <w:r>
              <w:rPr>
                <w:color w:val="0000FF"/>
                <w:spacing w:val="-5"/>
              </w:rPr>
              <w:t>99</w:t>
            </w:r>
          </w:hyperlink>
        </w:p>
        <w:p>
          <w:pPr>
            <w:pStyle w:val="TOC2"/>
            <w:numPr>
              <w:ilvl w:val="2"/>
              <w:numId w:val="4"/>
            </w:numPr>
            <w:tabs>
              <w:tab w:pos="1245" w:val="left" w:leader="none"/>
            </w:tabs>
            <w:spacing w:line="240" w:lineRule="auto" w:before="121" w:after="0"/>
            <w:ind w:left="1245" w:right="0" w:hanging="1120"/>
            <w:jc w:val="left"/>
          </w:pPr>
          <w:hyperlink w:history="true" w:anchor="_bookmark143">
            <w:r>
              <w:rPr>
                <w:color w:val="0000FF"/>
              </w:rPr>
              <w:t>Efficacy</w:t>
            </w:r>
            <w:r>
              <w:rPr>
                <w:color w:val="0000FF"/>
                <w:spacing w:val="5"/>
              </w:rPr>
              <w:t> </w:t>
            </w:r>
            <w:r>
              <w:rPr>
                <w:color w:val="0000FF"/>
              </w:rPr>
              <w:t>of</w:t>
            </w:r>
            <w:r>
              <w:rPr>
                <w:color w:val="0000FF"/>
                <w:spacing w:val="5"/>
              </w:rPr>
              <w:t> </w:t>
            </w:r>
            <w:r>
              <w:rPr>
                <w:color w:val="0000FF"/>
              </w:rPr>
              <w:t>BRAF</w:t>
            </w:r>
            <w:r>
              <w:rPr>
                <w:color w:val="0000FF"/>
                <w:spacing w:val="6"/>
              </w:rPr>
              <w:t> </w:t>
            </w:r>
            <w:r>
              <w:rPr>
                <w:color w:val="0000FF"/>
              </w:rPr>
              <w:t>Inhibitor</w:t>
            </w:r>
            <w:r>
              <w:rPr>
                <w:color w:val="0000FF"/>
                <w:spacing w:val="5"/>
              </w:rPr>
              <w:t> </w:t>
            </w:r>
            <w:r>
              <w:rPr>
                <w:color w:val="0000FF"/>
              </w:rPr>
              <w:t>(±</w:t>
            </w:r>
            <w:r>
              <w:rPr>
                <w:color w:val="0000FF"/>
                <w:spacing w:val="6"/>
              </w:rPr>
              <w:t> </w:t>
            </w:r>
            <w:r>
              <w:rPr>
                <w:color w:val="0000FF"/>
              </w:rPr>
              <w:t>MEK</w:t>
            </w:r>
            <w:r>
              <w:rPr>
                <w:color w:val="0000FF"/>
                <w:spacing w:val="5"/>
              </w:rPr>
              <w:t> </w:t>
            </w:r>
            <w:r>
              <w:rPr>
                <w:color w:val="0000FF"/>
              </w:rPr>
              <w:t>inhibitor)</w:t>
            </w:r>
            <w:r>
              <w:rPr>
                <w:color w:val="0000FF"/>
                <w:spacing w:val="4"/>
              </w:rPr>
              <w:t> </w:t>
            </w:r>
            <w:r>
              <w:rPr>
                <w:color w:val="0000FF"/>
              </w:rPr>
              <w:t>Following</w:t>
            </w:r>
            <w:r>
              <w:rPr>
                <w:color w:val="0000FF"/>
                <w:spacing w:val="5"/>
              </w:rPr>
              <w:t> </w:t>
            </w:r>
            <w:r>
              <w:rPr>
                <w:color w:val="0000FF"/>
              </w:rPr>
              <w:t>the</w:t>
            </w:r>
            <w:r>
              <w:rPr>
                <w:color w:val="0000FF"/>
                <w:spacing w:val="5"/>
              </w:rPr>
              <w:t> </w:t>
            </w:r>
            <w:r>
              <w:rPr>
                <w:color w:val="0000FF"/>
                <w:spacing w:val="-2"/>
              </w:rPr>
              <w:t>Lifileucel</w:t>
            </w:r>
          </w:hyperlink>
        </w:p>
        <w:p>
          <w:pPr>
            <w:pStyle w:val="TOC3"/>
            <w:tabs>
              <w:tab w:pos="8876" w:val="left" w:leader="dot"/>
            </w:tabs>
          </w:pPr>
          <w:hyperlink w:history="true" w:anchor="_bookmark143">
            <w:r>
              <w:rPr>
                <w:color w:val="0000FF"/>
                <w:spacing w:val="-2"/>
              </w:rPr>
              <w:t>Regimen</w:t>
            </w:r>
            <w:r>
              <w:rPr>
                <w:color w:val="0000FF"/>
              </w:rPr>
              <w:tab/>
            </w:r>
            <w:r>
              <w:rPr>
                <w:color w:val="0000FF"/>
                <w:spacing w:val="-5"/>
              </w:rPr>
              <w:t>100</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44">
            <w:r>
              <w:rPr>
                <w:color w:val="0000FF"/>
              </w:rPr>
              <w:t>Safety</w:t>
            </w:r>
            <w:r>
              <w:rPr>
                <w:color w:val="0000FF"/>
                <w:spacing w:val="2"/>
              </w:rPr>
              <w:t> </w:t>
            </w:r>
            <w:r>
              <w:rPr>
                <w:color w:val="0000FF"/>
                <w:spacing w:val="-2"/>
              </w:rPr>
              <w:t>Analyses</w:t>
            </w:r>
            <w:r>
              <w:rPr>
                <w:color w:val="0000FF"/>
              </w:rPr>
              <w:tab/>
            </w:r>
            <w:r>
              <w:rPr>
                <w:color w:val="0000FF"/>
                <w:spacing w:val="-5"/>
              </w:rPr>
              <w:t>100</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45">
            <w:r>
              <w:rPr>
                <w:color w:val="0000FF"/>
              </w:rPr>
              <w:t>Other</w:t>
            </w:r>
            <w:r>
              <w:rPr>
                <w:color w:val="0000FF"/>
                <w:spacing w:val="4"/>
              </w:rPr>
              <w:t> </w:t>
            </w:r>
            <w:r>
              <w:rPr>
                <w:color w:val="0000FF"/>
                <w:spacing w:val="-2"/>
              </w:rPr>
              <w:t>Analyses</w:t>
            </w:r>
            <w:r>
              <w:rPr>
                <w:color w:val="0000FF"/>
              </w:rPr>
              <w:tab/>
            </w:r>
            <w:r>
              <w:rPr>
                <w:color w:val="0000FF"/>
                <w:spacing w:val="-5"/>
              </w:rPr>
              <w:t>101</w:t>
            </w:r>
          </w:hyperlink>
        </w:p>
        <w:p>
          <w:pPr>
            <w:pStyle w:val="TOC2"/>
            <w:numPr>
              <w:ilvl w:val="1"/>
              <w:numId w:val="4"/>
            </w:numPr>
            <w:tabs>
              <w:tab w:pos="1245" w:val="left" w:leader="none"/>
              <w:tab w:pos="8876" w:val="left" w:leader="dot"/>
            </w:tabs>
            <w:spacing w:line="240" w:lineRule="auto" w:before="121" w:after="0"/>
            <w:ind w:left="1245" w:right="0" w:hanging="1120"/>
            <w:jc w:val="left"/>
          </w:pPr>
          <w:hyperlink w:history="true" w:anchor="_bookmark146">
            <w:r>
              <w:rPr>
                <w:color w:val="0000FF"/>
              </w:rPr>
              <w:t>Interim</w:t>
            </w:r>
            <w:r>
              <w:rPr>
                <w:color w:val="0000FF"/>
                <w:spacing w:val="3"/>
              </w:rPr>
              <w:t> </w:t>
            </w:r>
            <w:r>
              <w:rPr>
                <w:color w:val="0000FF"/>
                <w:spacing w:val="-2"/>
              </w:rPr>
              <w:t>Analyses</w:t>
            </w:r>
            <w:r>
              <w:rPr>
                <w:color w:val="0000FF"/>
              </w:rPr>
              <w:tab/>
            </w:r>
            <w:r>
              <w:rPr>
                <w:color w:val="0000FF"/>
                <w:spacing w:val="-5"/>
              </w:rPr>
              <w:t>101</w:t>
            </w:r>
          </w:hyperlink>
        </w:p>
        <w:p>
          <w:pPr>
            <w:pStyle w:val="TOC2"/>
            <w:numPr>
              <w:ilvl w:val="1"/>
              <w:numId w:val="4"/>
            </w:numPr>
            <w:tabs>
              <w:tab w:pos="1245" w:val="left" w:leader="none"/>
              <w:tab w:pos="8876" w:val="left" w:leader="dot"/>
            </w:tabs>
            <w:spacing w:line="240" w:lineRule="auto" w:before="120" w:after="0"/>
            <w:ind w:left="1245" w:right="0" w:hanging="1120"/>
            <w:jc w:val="left"/>
          </w:pPr>
          <w:hyperlink w:history="true" w:anchor="_bookmark147">
            <w:r>
              <w:rPr>
                <w:color w:val="0000FF"/>
              </w:rPr>
              <w:t>Sample</w:t>
            </w:r>
            <w:r>
              <w:rPr>
                <w:color w:val="0000FF"/>
                <w:spacing w:val="3"/>
              </w:rPr>
              <w:t> </w:t>
            </w:r>
            <w:r>
              <w:rPr>
                <w:color w:val="0000FF"/>
              </w:rPr>
              <w:t>Size</w:t>
            </w:r>
            <w:r>
              <w:rPr>
                <w:color w:val="0000FF"/>
                <w:spacing w:val="4"/>
              </w:rPr>
              <w:t> </w:t>
            </w:r>
            <w:r>
              <w:rPr>
                <w:color w:val="0000FF"/>
                <w:spacing w:val="-2"/>
              </w:rPr>
              <w:t>Determination</w:t>
            </w:r>
            <w:r>
              <w:rPr>
                <w:color w:val="0000FF"/>
              </w:rPr>
              <w:tab/>
            </w:r>
            <w:r>
              <w:rPr>
                <w:color w:val="0000FF"/>
                <w:spacing w:val="-5"/>
              </w:rPr>
              <w:t>101</w:t>
            </w:r>
          </w:hyperlink>
        </w:p>
        <w:p>
          <w:pPr>
            <w:pStyle w:val="TOC2"/>
            <w:numPr>
              <w:ilvl w:val="0"/>
              <w:numId w:val="4"/>
            </w:numPr>
            <w:tabs>
              <w:tab w:pos="1245" w:val="left" w:leader="none"/>
              <w:tab w:pos="8876" w:val="left" w:leader="dot"/>
            </w:tabs>
            <w:spacing w:line="242" w:lineRule="auto" w:before="121" w:after="0"/>
            <w:ind w:left="1245" w:right="121" w:hanging="1120"/>
            <w:jc w:val="left"/>
          </w:pPr>
          <w:hyperlink w:history="true" w:anchor="_bookmark148">
            <w:r>
              <w:rPr>
                <w:color w:val="0000FF"/>
              </w:rPr>
              <w:t>SUPPORTING</w:t>
            </w:r>
            <w:r>
              <w:rPr>
                <w:color w:val="0000FF"/>
                <w:spacing w:val="59"/>
              </w:rPr>
              <w:t> </w:t>
            </w:r>
            <w:r>
              <w:rPr>
                <w:color w:val="0000FF"/>
              </w:rPr>
              <w:t>DOCUMENTATION</w:t>
            </w:r>
            <w:r>
              <w:rPr>
                <w:color w:val="0000FF"/>
                <w:spacing w:val="65"/>
              </w:rPr>
              <w:t> </w:t>
            </w:r>
            <w:r>
              <w:rPr>
                <w:color w:val="0000FF"/>
              </w:rPr>
              <w:t>AND</w:t>
            </w:r>
            <w:r>
              <w:rPr>
                <w:color w:val="0000FF"/>
                <w:spacing w:val="61"/>
              </w:rPr>
              <w:t> </w:t>
            </w:r>
            <w:r>
              <w:rPr>
                <w:color w:val="0000FF"/>
              </w:rPr>
              <w:t>OPERATIONAL</w:t>
            </w:r>
          </w:hyperlink>
          <w:r>
            <w:rPr>
              <w:color w:val="0000FF"/>
              <w:spacing w:val="80"/>
              <w:w w:val="150"/>
            </w:rPr>
            <w:t> </w:t>
          </w:r>
          <w:hyperlink w:history="true" w:anchor="_bookmark148">
            <w:r>
              <w:rPr>
                <w:color w:val="0000FF"/>
                <w:spacing w:val="-2"/>
              </w:rPr>
              <w:t>CONSIDERATIONS</w:t>
            </w:r>
            <w:r>
              <w:rPr>
                <w:color w:val="0000FF"/>
              </w:rPr>
              <w:tab/>
            </w:r>
            <w:r>
              <w:rPr>
                <w:color w:val="0000FF"/>
                <w:spacing w:val="-4"/>
              </w:rPr>
              <w:t>103</w:t>
            </w:r>
          </w:hyperlink>
        </w:p>
        <w:p>
          <w:pPr>
            <w:pStyle w:val="TOC2"/>
            <w:numPr>
              <w:ilvl w:val="1"/>
              <w:numId w:val="4"/>
            </w:numPr>
            <w:tabs>
              <w:tab w:pos="1245" w:val="left" w:leader="none"/>
              <w:tab w:pos="8876" w:val="left" w:leader="dot"/>
            </w:tabs>
            <w:spacing w:line="240" w:lineRule="auto" w:before="119" w:after="0"/>
            <w:ind w:left="1245" w:right="0" w:hanging="1120"/>
            <w:jc w:val="left"/>
          </w:pPr>
          <w:hyperlink w:history="true" w:anchor="_bookmark149">
            <w:r>
              <w:rPr>
                <w:color w:val="0000FF"/>
              </w:rPr>
              <w:t>Appendix</w:t>
            </w:r>
            <w:r>
              <w:rPr>
                <w:color w:val="0000FF"/>
                <w:spacing w:val="5"/>
              </w:rPr>
              <w:t> </w:t>
            </w:r>
            <w:r>
              <w:rPr>
                <w:color w:val="0000FF"/>
              </w:rPr>
              <w:t>1:</w:t>
            </w:r>
            <w:r>
              <w:rPr>
                <w:color w:val="0000FF"/>
                <w:spacing w:val="7"/>
              </w:rPr>
              <w:t> </w:t>
            </w:r>
            <w:r>
              <w:rPr>
                <w:color w:val="0000FF"/>
              </w:rPr>
              <w:t>Regulatory,</w:t>
            </w:r>
            <w:r>
              <w:rPr>
                <w:color w:val="0000FF"/>
                <w:spacing w:val="8"/>
              </w:rPr>
              <w:t> </w:t>
            </w:r>
            <w:r>
              <w:rPr>
                <w:color w:val="0000FF"/>
              </w:rPr>
              <w:t>Ethical,</w:t>
            </w:r>
            <w:r>
              <w:rPr>
                <w:color w:val="0000FF"/>
                <w:spacing w:val="5"/>
              </w:rPr>
              <w:t> </w:t>
            </w:r>
            <w:r>
              <w:rPr>
                <w:color w:val="0000FF"/>
              </w:rPr>
              <w:t>and</w:t>
            </w:r>
            <w:r>
              <w:rPr>
                <w:color w:val="0000FF"/>
                <w:spacing w:val="6"/>
              </w:rPr>
              <w:t> </w:t>
            </w:r>
            <w:r>
              <w:rPr>
                <w:color w:val="0000FF"/>
              </w:rPr>
              <w:t>Study</w:t>
            </w:r>
            <w:r>
              <w:rPr>
                <w:color w:val="0000FF"/>
                <w:spacing w:val="5"/>
              </w:rPr>
              <w:t> </w:t>
            </w:r>
            <w:r>
              <w:rPr>
                <w:color w:val="0000FF"/>
              </w:rPr>
              <w:t>Oversight</w:t>
            </w:r>
            <w:r>
              <w:rPr>
                <w:color w:val="0000FF"/>
                <w:spacing w:val="7"/>
              </w:rPr>
              <w:t> </w:t>
            </w:r>
            <w:r>
              <w:rPr>
                <w:color w:val="0000FF"/>
                <w:spacing w:val="-2"/>
              </w:rPr>
              <w:t>Considerations</w:t>
            </w:r>
            <w:r>
              <w:rPr>
                <w:color w:val="0000FF"/>
              </w:rPr>
              <w:tab/>
            </w:r>
            <w:r>
              <w:rPr>
                <w:color w:val="0000FF"/>
                <w:spacing w:val="-5"/>
              </w:rPr>
              <w:t>103</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50">
            <w:r>
              <w:rPr>
                <w:color w:val="0000FF"/>
              </w:rPr>
              <w:t>Regulatory</w:t>
            </w:r>
            <w:r>
              <w:rPr>
                <w:color w:val="0000FF"/>
                <w:spacing w:val="5"/>
              </w:rPr>
              <w:t> </w:t>
            </w:r>
            <w:r>
              <w:rPr>
                <w:color w:val="0000FF"/>
              </w:rPr>
              <w:t>and</w:t>
            </w:r>
            <w:r>
              <w:rPr>
                <w:color w:val="0000FF"/>
                <w:spacing w:val="5"/>
              </w:rPr>
              <w:t> </w:t>
            </w:r>
            <w:r>
              <w:rPr>
                <w:color w:val="0000FF"/>
              </w:rPr>
              <w:t>Ethical</w:t>
            </w:r>
            <w:r>
              <w:rPr>
                <w:color w:val="0000FF"/>
                <w:spacing w:val="5"/>
              </w:rPr>
              <w:t> </w:t>
            </w:r>
            <w:r>
              <w:rPr>
                <w:color w:val="0000FF"/>
                <w:spacing w:val="-2"/>
              </w:rPr>
              <w:t>Considerations</w:t>
            </w:r>
            <w:r>
              <w:rPr>
                <w:color w:val="0000FF"/>
              </w:rPr>
              <w:tab/>
            </w:r>
            <w:r>
              <w:rPr>
                <w:color w:val="0000FF"/>
                <w:spacing w:val="-5"/>
              </w:rPr>
              <w:t>103</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51">
            <w:r>
              <w:rPr>
                <w:color w:val="0000FF"/>
              </w:rPr>
              <w:t>Financial</w:t>
            </w:r>
            <w:r>
              <w:rPr>
                <w:color w:val="0000FF"/>
                <w:spacing w:val="4"/>
              </w:rPr>
              <w:t> </w:t>
            </w:r>
            <w:r>
              <w:rPr>
                <w:color w:val="0000FF"/>
                <w:spacing w:val="-2"/>
              </w:rPr>
              <w:t>Disclosure</w:t>
            </w:r>
            <w:r>
              <w:rPr>
                <w:color w:val="0000FF"/>
              </w:rPr>
              <w:tab/>
            </w:r>
            <w:r>
              <w:rPr>
                <w:color w:val="0000FF"/>
                <w:spacing w:val="-5"/>
              </w:rPr>
              <w:t>103</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52">
            <w:r>
              <w:rPr>
                <w:color w:val="0000FF"/>
              </w:rPr>
              <w:t>Informed</w:t>
            </w:r>
            <w:r>
              <w:rPr>
                <w:color w:val="0000FF"/>
                <w:spacing w:val="6"/>
              </w:rPr>
              <w:t> </w:t>
            </w:r>
            <w:r>
              <w:rPr>
                <w:color w:val="0000FF"/>
              </w:rPr>
              <w:t>Consent</w:t>
            </w:r>
            <w:r>
              <w:rPr>
                <w:color w:val="0000FF"/>
                <w:spacing w:val="6"/>
              </w:rPr>
              <w:t> </w:t>
            </w:r>
            <w:r>
              <w:rPr>
                <w:color w:val="0000FF"/>
                <w:spacing w:val="-2"/>
              </w:rPr>
              <w:t>Process</w:t>
            </w:r>
            <w:r>
              <w:rPr>
                <w:color w:val="0000FF"/>
              </w:rPr>
              <w:tab/>
            </w:r>
            <w:r>
              <w:rPr>
                <w:color w:val="0000FF"/>
                <w:spacing w:val="-5"/>
              </w:rPr>
              <w:t>104</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53">
            <w:r>
              <w:rPr>
                <w:color w:val="0000FF"/>
              </w:rPr>
              <w:t>Recruitment</w:t>
            </w:r>
            <w:r>
              <w:rPr>
                <w:color w:val="0000FF"/>
                <w:spacing w:val="8"/>
              </w:rPr>
              <w:t> </w:t>
            </w:r>
            <w:r>
              <w:rPr>
                <w:color w:val="0000FF"/>
                <w:spacing w:val="-2"/>
              </w:rPr>
              <w:t>Strategy</w:t>
            </w:r>
            <w:r>
              <w:rPr>
                <w:color w:val="0000FF"/>
              </w:rPr>
              <w:tab/>
            </w:r>
            <w:r>
              <w:rPr>
                <w:color w:val="0000FF"/>
                <w:spacing w:val="-5"/>
              </w:rPr>
              <w:t>104</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54">
            <w:r>
              <w:rPr>
                <w:color w:val="0000FF"/>
              </w:rPr>
              <w:t>Data</w:t>
            </w:r>
            <w:r>
              <w:rPr>
                <w:color w:val="0000FF"/>
                <w:spacing w:val="2"/>
              </w:rPr>
              <w:t> </w:t>
            </w:r>
            <w:r>
              <w:rPr>
                <w:color w:val="0000FF"/>
                <w:spacing w:val="-2"/>
              </w:rPr>
              <w:t>Protection</w:t>
            </w:r>
            <w:r>
              <w:rPr>
                <w:color w:val="0000FF"/>
              </w:rPr>
              <w:tab/>
            </w:r>
            <w:r>
              <w:rPr>
                <w:color w:val="0000FF"/>
                <w:spacing w:val="-5"/>
              </w:rPr>
              <w:t>104</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55">
            <w:r>
              <w:rPr>
                <w:color w:val="0000FF"/>
              </w:rPr>
              <w:t>Committees</w:t>
            </w:r>
            <w:r>
              <w:rPr>
                <w:color w:val="0000FF"/>
                <w:spacing w:val="9"/>
              </w:rPr>
              <w:t> </w:t>
            </w:r>
            <w:r>
              <w:rPr>
                <w:color w:val="0000FF"/>
                <w:spacing w:val="-2"/>
              </w:rPr>
              <w:t>Structure</w:t>
            </w:r>
            <w:r>
              <w:rPr>
                <w:color w:val="0000FF"/>
              </w:rPr>
              <w:tab/>
            </w:r>
            <w:r>
              <w:rPr>
                <w:color w:val="0000FF"/>
                <w:spacing w:val="-5"/>
              </w:rPr>
              <w:t>106</w:t>
            </w:r>
          </w:hyperlink>
        </w:p>
        <w:p>
          <w:pPr>
            <w:pStyle w:val="TOC2"/>
            <w:numPr>
              <w:ilvl w:val="3"/>
              <w:numId w:val="4"/>
            </w:numPr>
            <w:tabs>
              <w:tab w:pos="1245" w:val="left" w:leader="none"/>
              <w:tab w:pos="8876" w:val="left" w:leader="dot"/>
            </w:tabs>
            <w:spacing w:line="240" w:lineRule="auto" w:before="120" w:after="0"/>
            <w:ind w:left="1245" w:right="0" w:hanging="1120"/>
            <w:jc w:val="left"/>
          </w:pPr>
          <w:hyperlink w:history="true" w:anchor="_bookmark156">
            <w:r>
              <w:rPr>
                <w:color w:val="0000FF"/>
              </w:rPr>
              <w:t>Independent</w:t>
            </w:r>
            <w:r>
              <w:rPr>
                <w:color w:val="0000FF"/>
                <w:spacing w:val="10"/>
              </w:rPr>
              <w:t> </w:t>
            </w:r>
            <w:r>
              <w:rPr>
                <w:color w:val="0000FF"/>
              </w:rPr>
              <w:t>Data</w:t>
            </w:r>
            <w:r>
              <w:rPr>
                <w:color w:val="0000FF"/>
                <w:spacing w:val="8"/>
              </w:rPr>
              <w:t> </w:t>
            </w:r>
            <w:r>
              <w:rPr>
                <w:color w:val="0000FF"/>
              </w:rPr>
              <w:t>Monitoring</w:t>
            </w:r>
            <w:r>
              <w:rPr>
                <w:color w:val="0000FF"/>
                <w:spacing w:val="8"/>
              </w:rPr>
              <w:t> </w:t>
            </w:r>
            <w:r>
              <w:rPr>
                <w:color w:val="0000FF"/>
              </w:rPr>
              <w:t>Committee</w:t>
            </w:r>
            <w:r>
              <w:rPr>
                <w:color w:val="0000FF"/>
                <w:spacing w:val="6"/>
              </w:rPr>
              <w:t> </w:t>
            </w:r>
            <w:r>
              <w:rPr>
                <w:color w:val="0000FF"/>
                <w:spacing w:val="-2"/>
              </w:rPr>
              <w:t>(IDMC)</w:t>
            </w:r>
            <w:r>
              <w:rPr>
                <w:color w:val="0000FF"/>
              </w:rPr>
              <w:tab/>
            </w:r>
            <w:r>
              <w:rPr>
                <w:color w:val="0000FF"/>
                <w:spacing w:val="-5"/>
              </w:rPr>
              <w:t>106</w:t>
            </w:r>
          </w:hyperlink>
        </w:p>
        <w:p>
          <w:pPr>
            <w:pStyle w:val="TOC2"/>
            <w:numPr>
              <w:ilvl w:val="3"/>
              <w:numId w:val="4"/>
            </w:numPr>
            <w:tabs>
              <w:tab w:pos="1245" w:val="left" w:leader="none"/>
              <w:tab w:pos="8876" w:val="left" w:leader="dot"/>
            </w:tabs>
            <w:spacing w:line="240" w:lineRule="auto" w:before="121" w:after="0"/>
            <w:ind w:left="1245" w:right="0" w:hanging="1120"/>
            <w:jc w:val="left"/>
          </w:pPr>
          <w:hyperlink w:history="true" w:anchor="_bookmark157">
            <w:r>
              <w:rPr>
                <w:color w:val="0000FF"/>
              </w:rPr>
              <w:t>Independent</w:t>
            </w:r>
            <w:r>
              <w:rPr>
                <w:color w:val="0000FF"/>
                <w:spacing w:val="7"/>
              </w:rPr>
              <w:t> </w:t>
            </w:r>
            <w:r>
              <w:rPr>
                <w:color w:val="0000FF"/>
              </w:rPr>
              <w:t>Review</w:t>
            </w:r>
            <w:r>
              <w:rPr>
                <w:color w:val="0000FF"/>
                <w:spacing w:val="8"/>
              </w:rPr>
              <w:t> </w:t>
            </w:r>
            <w:r>
              <w:rPr>
                <w:color w:val="0000FF"/>
              </w:rPr>
              <w:t>Committee</w:t>
            </w:r>
            <w:r>
              <w:rPr>
                <w:color w:val="0000FF"/>
                <w:spacing w:val="6"/>
              </w:rPr>
              <w:t> </w:t>
            </w:r>
            <w:r>
              <w:rPr>
                <w:color w:val="0000FF"/>
                <w:spacing w:val="-2"/>
              </w:rPr>
              <w:t>(IRC)</w:t>
            </w:r>
            <w:r>
              <w:rPr>
                <w:color w:val="0000FF"/>
              </w:rPr>
              <w:tab/>
            </w:r>
            <w:r>
              <w:rPr>
                <w:color w:val="0000FF"/>
                <w:spacing w:val="-5"/>
              </w:rPr>
              <w:t>106</w:t>
            </w:r>
          </w:hyperlink>
        </w:p>
        <w:p>
          <w:pPr>
            <w:pStyle w:val="TOC2"/>
            <w:numPr>
              <w:ilvl w:val="2"/>
              <w:numId w:val="4"/>
            </w:numPr>
            <w:tabs>
              <w:tab w:pos="1245" w:val="left" w:leader="none"/>
              <w:tab w:pos="8876" w:val="left" w:leader="dot"/>
            </w:tabs>
            <w:spacing w:line="240" w:lineRule="auto" w:before="120" w:after="160"/>
            <w:ind w:left="1245" w:right="0" w:hanging="1120"/>
            <w:jc w:val="left"/>
          </w:pPr>
          <w:hyperlink w:history="true" w:anchor="_bookmark158">
            <w:r>
              <w:rPr>
                <w:color w:val="0000FF"/>
              </w:rPr>
              <w:t>Dissemination</w:t>
            </w:r>
            <w:r>
              <w:rPr>
                <w:color w:val="0000FF"/>
                <w:spacing w:val="6"/>
              </w:rPr>
              <w:t> </w:t>
            </w:r>
            <w:r>
              <w:rPr>
                <w:color w:val="0000FF"/>
              </w:rPr>
              <w:t>of</w:t>
            </w:r>
            <w:r>
              <w:rPr>
                <w:color w:val="0000FF"/>
                <w:spacing w:val="7"/>
              </w:rPr>
              <w:t> </w:t>
            </w:r>
            <w:r>
              <w:rPr>
                <w:color w:val="0000FF"/>
              </w:rPr>
              <w:t>Clinical</w:t>
            </w:r>
            <w:r>
              <w:rPr>
                <w:color w:val="0000FF"/>
                <w:spacing w:val="7"/>
              </w:rPr>
              <w:t> </w:t>
            </w:r>
            <w:r>
              <w:rPr>
                <w:color w:val="0000FF"/>
              </w:rPr>
              <w:t>Study</w:t>
            </w:r>
            <w:r>
              <w:rPr>
                <w:color w:val="0000FF"/>
                <w:spacing w:val="6"/>
              </w:rPr>
              <w:t> </w:t>
            </w:r>
            <w:r>
              <w:rPr>
                <w:color w:val="0000FF"/>
                <w:spacing w:val="-4"/>
              </w:rPr>
              <w:t>Data</w:t>
            </w:r>
            <w:r>
              <w:rPr>
                <w:color w:val="0000FF"/>
              </w:rPr>
              <w:tab/>
            </w:r>
            <w:r>
              <w:rPr>
                <w:color w:val="0000FF"/>
                <w:spacing w:val="-5"/>
              </w:rPr>
              <w:t>106</w:t>
            </w:r>
          </w:hyperlink>
        </w:p>
        <w:p>
          <w:pPr>
            <w:pStyle w:val="TOC2"/>
            <w:numPr>
              <w:ilvl w:val="2"/>
              <w:numId w:val="4"/>
            </w:numPr>
            <w:tabs>
              <w:tab w:pos="1245" w:val="left" w:leader="none"/>
              <w:tab w:pos="8876" w:val="left" w:leader="dot"/>
            </w:tabs>
            <w:spacing w:line="240" w:lineRule="auto" w:before="112" w:after="0"/>
            <w:ind w:left="1245" w:right="0" w:hanging="1120"/>
            <w:jc w:val="left"/>
          </w:pPr>
          <w:hyperlink w:history="true" w:anchor="_bookmark159">
            <w:r>
              <w:rPr>
                <w:color w:val="0000FF"/>
              </w:rPr>
              <w:t>Data</w:t>
            </w:r>
            <w:r>
              <w:rPr>
                <w:color w:val="0000FF"/>
                <w:spacing w:val="3"/>
              </w:rPr>
              <w:t> </w:t>
            </w:r>
            <w:r>
              <w:rPr>
                <w:color w:val="0000FF"/>
              </w:rPr>
              <w:t>Quality</w:t>
            </w:r>
            <w:r>
              <w:rPr>
                <w:color w:val="0000FF"/>
                <w:spacing w:val="4"/>
              </w:rPr>
              <w:t> </w:t>
            </w:r>
            <w:r>
              <w:rPr>
                <w:color w:val="0000FF"/>
                <w:spacing w:val="-2"/>
              </w:rPr>
              <w:t>Assurance</w:t>
            </w:r>
            <w:r>
              <w:rPr>
                <w:color w:val="0000FF"/>
              </w:rPr>
              <w:tab/>
            </w:r>
            <w:r>
              <w:rPr>
                <w:color w:val="0000FF"/>
                <w:spacing w:val="-5"/>
              </w:rPr>
              <w:t>106</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60">
            <w:r>
              <w:rPr>
                <w:color w:val="0000FF"/>
              </w:rPr>
              <w:t>Source</w:t>
            </w:r>
            <w:r>
              <w:rPr>
                <w:color w:val="0000FF"/>
                <w:spacing w:val="3"/>
              </w:rPr>
              <w:t> </w:t>
            </w:r>
            <w:r>
              <w:rPr>
                <w:color w:val="0000FF"/>
                <w:spacing w:val="-2"/>
              </w:rPr>
              <w:t>Documents</w:t>
            </w:r>
            <w:r>
              <w:rPr>
                <w:color w:val="0000FF"/>
              </w:rPr>
              <w:tab/>
            </w:r>
            <w:r>
              <w:rPr>
                <w:color w:val="0000FF"/>
                <w:spacing w:val="-5"/>
              </w:rPr>
              <w:t>107</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61">
            <w:r>
              <w:rPr>
                <w:color w:val="0000FF"/>
              </w:rPr>
              <w:t>Study</w:t>
            </w:r>
            <w:r>
              <w:rPr>
                <w:color w:val="0000FF"/>
                <w:spacing w:val="3"/>
              </w:rPr>
              <w:t> </w:t>
            </w:r>
            <w:r>
              <w:rPr>
                <w:color w:val="0000FF"/>
              </w:rPr>
              <w:t>and</w:t>
            </w:r>
            <w:r>
              <w:rPr>
                <w:color w:val="0000FF"/>
                <w:spacing w:val="3"/>
              </w:rPr>
              <w:t> </w:t>
            </w:r>
            <w:r>
              <w:rPr>
                <w:color w:val="0000FF"/>
              </w:rPr>
              <w:t>Site</w:t>
            </w:r>
            <w:r>
              <w:rPr>
                <w:color w:val="0000FF"/>
                <w:spacing w:val="4"/>
              </w:rPr>
              <w:t> </w:t>
            </w:r>
            <w:r>
              <w:rPr>
                <w:color w:val="0000FF"/>
              </w:rPr>
              <w:t>Start</w:t>
            </w:r>
            <w:r>
              <w:rPr>
                <w:color w:val="0000FF"/>
                <w:spacing w:val="3"/>
              </w:rPr>
              <w:t> </w:t>
            </w:r>
            <w:r>
              <w:rPr>
                <w:color w:val="0000FF"/>
              </w:rPr>
              <w:t>and</w:t>
            </w:r>
            <w:r>
              <w:rPr>
                <w:color w:val="0000FF"/>
                <w:spacing w:val="3"/>
              </w:rPr>
              <w:t> </w:t>
            </w:r>
            <w:r>
              <w:rPr>
                <w:color w:val="0000FF"/>
                <w:spacing w:val="-2"/>
              </w:rPr>
              <w:t>Closure</w:t>
            </w:r>
            <w:r>
              <w:rPr>
                <w:color w:val="0000FF"/>
              </w:rPr>
              <w:tab/>
            </w:r>
            <w:r>
              <w:rPr>
                <w:color w:val="0000FF"/>
                <w:spacing w:val="-5"/>
              </w:rPr>
              <w:t>107</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62">
            <w:r>
              <w:rPr>
                <w:color w:val="0000FF"/>
              </w:rPr>
              <w:t>Publication</w:t>
            </w:r>
            <w:r>
              <w:rPr>
                <w:color w:val="0000FF"/>
                <w:spacing w:val="8"/>
              </w:rPr>
              <w:t> </w:t>
            </w:r>
            <w:r>
              <w:rPr>
                <w:color w:val="0000FF"/>
                <w:spacing w:val="-2"/>
              </w:rPr>
              <w:t>Policy</w:t>
            </w:r>
            <w:r>
              <w:rPr>
                <w:color w:val="0000FF"/>
              </w:rPr>
              <w:tab/>
            </w:r>
            <w:r>
              <w:rPr>
                <w:color w:val="0000FF"/>
                <w:spacing w:val="-5"/>
              </w:rPr>
              <w:t>108</w:t>
            </w:r>
          </w:hyperlink>
        </w:p>
        <w:p>
          <w:pPr>
            <w:pStyle w:val="TOC2"/>
            <w:numPr>
              <w:ilvl w:val="1"/>
              <w:numId w:val="4"/>
            </w:numPr>
            <w:tabs>
              <w:tab w:pos="1245" w:val="left" w:leader="none"/>
              <w:tab w:pos="8876" w:val="left" w:leader="dot"/>
            </w:tabs>
            <w:spacing w:line="240" w:lineRule="auto" w:before="121" w:after="0"/>
            <w:ind w:left="1245" w:right="0" w:hanging="1120"/>
            <w:jc w:val="left"/>
          </w:pPr>
          <w:hyperlink w:history="true" w:anchor="_bookmark163">
            <w:r>
              <w:rPr>
                <w:color w:val="0000FF"/>
              </w:rPr>
              <w:t>Appendix</w:t>
            </w:r>
            <w:r>
              <w:rPr>
                <w:color w:val="0000FF"/>
                <w:spacing w:val="5"/>
              </w:rPr>
              <w:t> </w:t>
            </w:r>
            <w:r>
              <w:rPr>
                <w:color w:val="0000FF"/>
              </w:rPr>
              <w:t>2:</w:t>
            </w:r>
            <w:r>
              <w:rPr>
                <w:color w:val="0000FF"/>
                <w:spacing w:val="6"/>
              </w:rPr>
              <w:t> </w:t>
            </w:r>
            <w:r>
              <w:rPr>
                <w:color w:val="0000FF"/>
              </w:rPr>
              <w:t>Clinical</w:t>
            </w:r>
            <w:r>
              <w:rPr>
                <w:color w:val="0000FF"/>
                <w:spacing w:val="6"/>
              </w:rPr>
              <w:t> </w:t>
            </w:r>
            <w:r>
              <w:rPr>
                <w:color w:val="0000FF"/>
              </w:rPr>
              <w:t>Laboratory</w:t>
            </w:r>
            <w:r>
              <w:rPr>
                <w:color w:val="0000FF"/>
                <w:spacing w:val="5"/>
              </w:rPr>
              <w:t> </w:t>
            </w:r>
            <w:r>
              <w:rPr>
                <w:color w:val="0000FF"/>
                <w:spacing w:val="-2"/>
              </w:rPr>
              <w:t>Tests</w:t>
            </w:r>
            <w:r>
              <w:rPr>
                <w:color w:val="0000FF"/>
              </w:rPr>
              <w:tab/>
            </w:r>
            <w:r>
              <w:rPr>
                <w:color w:val="0000FF"/>
                <w:spacing w:val="-5"/>
              </w:rPr>
              <w:t>109</w:t>
            </w:r>
          </w:hyperlink>
        </w:p>
        <w:p>
          <w:pPr>
            <w:pStyle w:val="TOC2"/>
            <w:numPr>
              <w:ilvl w:val="1"/>
              <w:numId w:val="4"/>
            </w:numPr>
            <w:tabs>
              <w:tab w:pos="1245" w:val="left" w:leader="none"/>
            </w:tabs>
            <w:spacing w:line="240" w:lineRule="auto" w:before="120" w:after="0"/>
            <w:ind w:left="1245" w:right="0" w:hanging="1120"/>
            <w:jc w:val="left"/>
          </w:pPr>
          <w:hyperlink w:history="true" w:anchor="_bookmark165">
            <w:r>
              <w:rPr>
                <w:color w:val="0000FF"/>
              </w:rPr>
              <w:t>Appendix</w:t>
            </w:r>
            <w:r>
              <w:rPr>
                <w:color w:val="0000FF"/>
                <w:spacing w:val="4"/>
              </w:rPr>
              <w:t> </w:t>
            </w:r>
            <w:r>
              <w:rPr>
                <w:color w:val="0000FF"/>
              </w:rPr>
              <w:t>3:</w:t>
            </w:r>
            <w:r>
              <w:rPr>
                <w:color w:val="0000FF"/>
                <w:spacing w:val="6"/>
              </w:rPr>
              <w:t> </w:t>
            </w:r>
            <w:r>
              <w:rPr>
                <w:color w:val="0000FF"/>
              </w:rPr>
              <w:t>AEs</w:t>
            </w:r>
            <w:r>
              <w:rPr>
                <w:color w:val="0000FF"/>
                <w:spacing w:val="4"/>
              </w:rPr>
              <w:t> </w:t>
            </w:r>
            <w:r>
              <w:rPr>
                <w:color w:val="0000FF"/>
              </w:rPr>
              <w:t>and</w:t>
            </w:r>
            <w:r>
              <w:rPr>
                <w:color w:val="0000FF"/>
                <w:spacing w:val="5"/>
              </w:rPr>
              <w:t> </w:t>
            </w:r>
            <w:r>
              <w:rPr>
                <w:color w:val="0000FF"/>
              </w:rPr>
              <w:t>SAEs:</w:t>
            </w:r>
            <w:r>
              <w:rPr>
                <w:color w:val="0000FF"/>
                <w:spacing w:val="5"/>
              </w:rPr>
              <w:t> </w:t>
            </w:r>
            <w:r>
              <w:rPr>
                <w:color w:val="0000FF"/>
              </w:rPr>
              <w:t>Definitions</w:t>
            </w:r>
            <w:r>
              <w:rPr>
                <w:color w:val="0000FF"/>
                <w:spacing w:val="4"/>
              </w:rPr>
              <w:t> </w:t>
            </w:r>
            <w:r>
              <w:rPr>
                <w:color w:val="0000FF"/>
              </w:rPr>
              <w:t>and</w:t>
            </w:r>
            <w:r>
              <w:rPr>
                <w:color w:val="0000FF"/>
                <w:spacing w:val="5"/>
              </w:rPr>
              <w:t> </w:t>
            </w:r>
            <w:r>
              <w:rPr>
                <w:color w:val="0000FF"/>
              </w:rPr>
              <w:t>Procedures</w:t>
            </w:r>
            <w:r>
              <w:rPr>
                <w:color w:val="0000FF"/>
                <w:spacing w:val="4"/>
              </w:rPr>
              <w:t> </w:t>
            </w:r>
            <w:r>
              <w:rPr>
                <w:color w:val="0000FF"/>
              </w:rPr>
              <w:t>for</w:t>
            </w:r>
            <w:r>
              <w:rPr>
                <w:color w:val="0000FF"/>
                <w:spacing w:val="5"/>
              </w:rPr>
              <w:t> </w:t>
            </w:r>
            <w:r>
              <w:rPr>
                <w:color w:val="0000FF"/>
                <w:spacing w:val="-2"/>
              </w:rPr>
              <w:t>Recording,</w:t>
            </w:r>
          </w:hyperlink>
        </w:p>
        <w:p>
          <w:pPr>
            <w:pStyle w:val="TOC3"/>
            <w:tabs>
              <w:tab w:pos="8876" w:val="left" w:leader="dot"/>
            </w:tabs>
          </w:pPr>
          <w:hyperlink w:history="true" w:anchor="_bookmark165">
            <w:r>
              <w:rPr>
                <w:color w:val="0000FF"/>
              </w:rPr>
              <w:t>Evaluating,</w:t>
            </w:r>
            <w:r>
              <w:rPr>
                <w:color w:val="0000FF"/>
                <w:spacing w:val="7"/>
              </w:rPr>
              <w:t> </w:t>
            </w:r>
            <w:r>
              <w:rPr>
                <w:color w:val="0000FF"/>
              </w:rPr>
              <w:t>Follow-up,</w:t>
            </w:r>
            <w:r>
              <w:rPr>
                <w:color w:val="0000FF"/>
                <w:spacing w:val="7"/>
              </w:rPr>
              <w:t> </w:t>
            </w:r>
            <w:r>
              <w:rPr>
                <w:color w:val="0000FF"/>
              </w:rPr>
              <w:t>and</w:t>
            </w:r>
            <w:r>
              <w:rPr>
                <w:color w:val="0000FF"/>
                <w:spacing w:val="7"/>
              </w:rPr>
              <w:t> </w:t>
            </w:r>
            <w:r>
              <w:rPr>
                <w:color w:val="0000FF"/>
                <w:spacing w:val="-2"/>
              </w:rPr>
              <w:t>Reporting</w:t>
            </w:r>
            <w:r>
              <w:rPr>
                <w:color w:val="0000FF"/>
              </w:rPr>
              <w:tab/>
            </w:r>
            <w:r>
              <w:rPr>
                <w:color w:val="0000FF"/>
                <w:spacing w:val="-5"/>
              </w:rPr>
              <w:t>111</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66">
            <w:r>
              <w:rPr>
                <w:color w:val="0000FF"/>
              </w:rPr>
              <w:t>Definition</w:t>
            </w:r>
            <w:r>
              <w:rPr>
                <w:color w:val="0000FF"/>
                <w:spacing w:val="4"/>
              </w:rPr>
              <w:t> </w:t>
            </w:r>
            <w:r>
              <w:rPr>
                <w:color w:val="0000FF"/>
              </w:rPr>
              <w:t>of</w:t>
            </w:r>
            <w:r>
              <w:rPr>
                <w:color w:val="0000FF"/>
                <w:spacing w:val="5"/>
              </w:rPr>
              <w:t> </w:t>
            </w:r>
            <w:r>
              <w:rPr>
                <w:color w:val="0000FF"/>
                <w:spacing w:val="-5"/>
              </w:rPr>
              <w:t>AE</w:t>
            </w:r>
            <w:r>
              <w:rPr>
                <w:color w:val="0000FF"/>
              </w:rPr>
              <w:tab/>
            </w:r>
            <w:r>
              <w:rPr>
                <w:color w:val="0000FF"/>
                <w:spacing w:val="-5"/>
              </w:rPr>
              <w:t>111</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67">
            <w:r>
              <w:rPr>
                <w:color w:val="0000FF"/>
              </w:rPr>
              <w:t>Definition</w:t>
            </w:r>
            <w:r>
              <w:rPr>
                <w:color w:val="0000FF"/>
                <w:spacing w:val="4"/>
              </w:rPr>
              <w:t> </w:t>
            </w:r>
            <w:r>
              <w:rPr>
                <w:color w:val="0000FF"/>
              </w:rPr>
              <w:t>of</w:t>
            </w:r>
            <w:r>
              <w:rPr>
                <w:color w:val="0000FF"/>
                <w:spacing w:val="5"/>
              </w:rPr>
              <w:t> </w:t>
            </w:r>
            <w:r>
              <w:rPr>
                <w:color w:val="0000FF"/>
                <w:spacing w:val="-5"/>
              </w:rPr>
              <w:t>SAE</w:t>
            </w:r>
            <w:r>
              <w:rPr>
                <w:color w:val="0000FF"/>
              </w:rPr>
              <w:tab/>
            </w:r>
            <w:r>
              <w:rPr>
                <w:color w:val="0000FF"/>
                <w:spacing w:val="-5"/>
              </w:rPr>
              <w:t>112</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68">
            <w:r>
              <w:rPr>
                <w:color w:val="0000FF"/>
              </w:rPr>
              <w:t>Recording</w:t>
            </w:r>
            <w:r>
              <w:rPr>
                <w:color w:val="0000FF"/>
                <w:spacing w:val="3"/>
              </w:rPr>
              <w:t> </w:t>
            </w:r>
            <w:r>
              <w:rPr>
                <w:color w:val="0000FF"/>
              </w:rPr>
              <w:t>and</w:t>
            </w:r>
            <w:r>
              <w:rPr>
                <w:color w:val="0000FF"/>
                <w:spacing w:val="6"/>
              </w:rPr>
              <w:t> </w:t>
            </w:r>
            <w:r>
              <w:rPr>
                <w:color w:val="0000FF"/>
              </w:rPr>
              <w:t>Follow-up</w:t>
            </w:r>
            <w:r>
              <w:rPr>
                <w:color w:val="0000FF"/>
                <w:spacing w:val="4"/>
              </w:rPr>
              <w:t> </w:t>
            </w:r>
            <w:r>
              <w:rPr>
                <w:color w:val="0000FF"/>
              </w:rPr>
              <w:t>of</w:t>
            </w:r>
            <w:r>
              <w:rPr>
                <w:color w:val="0000FF"/>
                <w:spacing w:val="4"/>
              </w:rPr>
              <w:t> </w:t>
            </w:r>
            <w:r>
              <w:rPr>
                <w:color w:val="0000FF"/>
              </w:rPr>
              <w:t>an</w:t>
            </w:r>
            <w:r>
              <w:rPr>
                <w:color w:val="0000FF"/>
                <w:spacing w:val="4"/>
              </w:rPr>
              <w:t> </w:t>
            </w:r>
            <w:r>
              <w:rPr>
                <w:color w:val="0000FF"/>
                <w:spacing w:val="-2"/>
              </w:rPr>
              <w:t>AE/SAE/AESI</w:t>
            </w:r>
            <w:r>
              <w:rPr>
                <w:color w:val="0000FF"/>
              </w:rPr>
              <w:tab/>
            </w:r>
            <w:r>
              <w:rPr>
                <w:color w:val="0000FF"/>
                <w:spacing w:val="-5"/>
              </w:rPr>
              <w:t>113</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69">
            <w:r>
              <w:rPr>
                <w:color w:val="0000FF"/>
              </w:rPr>
              <w:t>Reporting</w:t>
            </w:r>
            <w:r>
              <w:rPr>
                <w:color w:val="0000FF"/>
                <w:spacing w:val="4"/>
              </w:rPr>
              <w:t> </w:t>
            </w:r>
            <w:r>
              <w:rPr>
                <w:color w:val="0000FF"/>
              </w:rPr>
              <w:t>of</w:t>
            </w:r>
            <w:r>
              <w:rPr>
                <w:color w:val="0000FF"/>
                <w:spacing w:val="4"/>
              </w:rPr>
              <w:t> </w:t>
            </w:r>
            <w:r>
              <w:rPr>
                <w:color w:val="0000FF"/>
              </w:rPr>
              <w:t>SAEs</w:t>
            </w:r>
            <w:r>
              <w:rPr>
                <w:color w:val="0000FF"/>
                <w:spacing w:val="4"/>
              </w:rPr>
              <w:t> </w:t>
            </w:r>
            <w:r>
              <w:rPr>
                <w:color w:val="0000FF"/>
              </w:rPr>
              <w:t>to</w:t>
            </w:r>
            <w:r>
              <w:rPr>
                <w:color w:val="0000FF"/>
                <w:spacing w:val="4"/>
              </w:rPr>
              <w:t> </w:t>
            </w:r>
            <w:r>
              <w:rPr>
                <w:color w:val="0000FF"/>
              </w:rPr>
              <w:t>the</w:t>
            </w:r>
            <w:r>
              <w:rPr>
                <w:color w:val="0000FF"/>
                <w:spacing w:val="2"/>
              </w:rPr>
              <w:t> </w:t>
            </w:r>
            <w:r>
              <w:rPr>
                <w:color w:val="0000FF"/>
                <w:spacing w:val="-2"/>
              </w:rPr>
              <w:t>Sponsor</w:t>
            </w:r>
            <w:r>
              <w:rPr>
                <w:color w:val="0000FF"/>
              </w:rPr>
              <w:tab/>
            </w:r>
            <w:r>
              <w:rPr>
                <w:color w:val="0000FF"/>
                <w:spacing w:val="-5"/>
              </w:rPr>
              <w:t>116</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70">
            <w:r>
              <w:rPr>
                <w:color w:val="0000FF"/>
              </w:rPr>
              <w:t>Special</w:t>
            </w:r>
            <w:r>
              <w:rPr>
                <w:color w:val="0000FF"/>
                <w:spacing w:val="6"/>
              </w:rPr>
              <w:t> </w:t>
            </w:r>
            <w:r>
              <w:rPr>
                <w:color w:val="0000FF"/>
              </w:rPr>
              <w:t>Situations</w:t>
            </w:r>
            <w:r>
              <w:rPr>
                <w:color w:val="0000FF"/>
                <w:spacing w:val="6"/>
              </w:rPr>
              <w:t> </w:t>
            </w:r>
            <w:r>
              <w:rPr>
                <w:color w:val="0000FF"/>
                <w:spacing w:val="-2"/>
              </w:rPr>
              <w:t>Reporting</w:t>
            </w:r>
            <w:r>
              <w:rPr>
                <w:color w:val="0000FF"/>
              </w:rPr>
              <w:tab/>
            </w:r>
            <w:r>
              <w:rPr>
                <w:color w:val="0000FF"/>
                <w:spacing w:val="-5"/>
              </w:rPr>
              <w:t>116</w:t>
            </w:r>
          </w:hyperlink>
        </w:p>
        <w:p>
          <w:pPr>
            <w:pStyle w:val="TOC2"/>
            <w:numPr>
              <w:ilvl w:val="3"/>
              <w:numId w:val="4"/>
            </w:numPr>
            <w:tabs>
              <w:tab w:pos="1245" w:val="left" w:leader="none"/>
              <w:tab w:pos="8876" w:val="left" w:leader="dot"/>
            </w:tabs>
            <w:spacing w:line="240" w:lineRule="auto" w:before="121" w:after="0"/>
            <w:ind w:left="1245" w:right="0" w:hanging="1120"/>
            <w:jc w:val="left"/>
          </w:pPr>
          <w:hyperlink w:history="true" w:anchor="_bookmark171">
            <w:r>
              <w:rPr>
                <w:color w:val="0000FF"/>
              </w:rPr>
              <w:t>Definitions</w:t>
            </w:r>
            <w:r>
              <w:rPr>
                <w:color w:val="0000FF"/>
                <w:spacing w:val="5"/>
              </w:rPr>
              <w:t> </w:t>
            </w:r>
            <w:r>
              <w:rPr>
                <w:color w:val="0000FF"/>
              </w:rPr>
              <w:t>of</w:t>
            </w:r>
            <w:r>
              <w:rPr>
                <w:color w:val="0000FF"/>
                <w:spacing w:val="5"/>
              </w:rPr>
              <w:t> </w:t>
            </w:r>
            <w:r>
              <w:rPr>
                <w:color w:val="0000FF"/>
              </w:rPr>
              <w:t>Special</w:t>
            </w:r>
            <w:r>
              <w:rPr>
                <w:color w:val="0000FF"/>
                <w:spacing w:val="5"/>
              </w:rPr>
              <w:t> </w:t>
            </w:r>
            <w:r>
              <w:rPr>
                <w:color w:val="0000FF"/>
                <w:spacing w:val="-2"/>
              </w:rPr>
              <w:t>Situations</w:t>
            </w:r>
            <w:r>
              <w:rPr>
                <w:color w:val="0000FF"/>
              </w:rPr>
              <w:tab/>
            </w:r>
            <w:r>
              <w:rPr>
                <w:color w:val="0000FF"/>
                <w:spacing w:val="-5"/>
              </w:rPr>
              <w:t>116</w:t>
            </w:r>
          </w:hyperlink>
        </w:p>
        <w:p>
          <w:pPr>
            <w:pStyle w:val="TOC2"/>
            <w:numPr>
              <w:ilvl w:val="3"/>
              <w:numId w:val="4"/>
            </w:numPr>
            <w:tabs>
              <w:tab w:pos="1245" w:val="left" w:leader="none"/>
              <w:tab w:pos="8876" w:val="left" w:leader="dot"/>
            </w:tabs>
            <w:spacing w:line="240" w:lineRule="auto" w:before="120" w:after="0"/>
            <w:ind w:left="1245" w:right="0" w:hanging="1120"/>
            <w:jc w:val="left"/>
          </w:pPr>
          <w:hyperlink w:history="true" w:anchor="_bookmark172">
            <w:r>
              <w:rPr>
                <w:color w:val="0000FF"/>
              </w:rPr>
              <w:t>Procedures</w:t>
            </w:r>
            <w:r>
              <w:rPr>
                <w:color w:val="0000FF"/>
                <w:spacing w:val="9"/>
              </w:rPr>
              <w:t> </w:t>
            </w:r>
            <w:r>
              <w:rPr>
                <w:color w:val="0000FF"/>
              </w:rPr>
              <w:t>for</w:t>
            </w:r>
            <w:r>
              <w:rPr>
                <w:color w:val="0000FF"/>
                <w:spacing w:val="5"/>
              </w:rPr>
              <w:t> </w:t>
            </w:r>
            <w:r>
              <w:rPr>
                <w:color w:val="0000FF"/>
              </w:rPr>
              <w:t>Pregnancy</w:t>
            </w:r>
            <w:r>
              <w:rPr>
                <w:color w:val="0000FF"/>
                <w:spacing w:val="6"/>
              </w:rPr>
              <w:t> </w:t>
            </w:r>
            <w:r>
              <w:rPr>
                <w:color w:val="0000FF"/>
              </w:rPr>
              <w:t>Reporting:</w:t>
            </w:r>
            <w:r>
              <w:rPr>
                <w:color w:val="0000FF"/>
                <w:spacing w:val="7"/>
              </w:rPr>
              <w:t> </w:t>
            </w:r>
            <w:r>
              <w:rPr>
                <w:color w:val="0000FF"/>
              </w:rPr>
              <w:t>Maternal</w:t>
            </w:r>
            <w:r>
              <w:rPr>
                <w:color w:val="0000FF"/>
                <w:spacing w:val="6"/>
              </w:rPr>
              <w:t> </w:t>
            </w:r>
            <w:r>
              <w:rPr>
                <w:color w:val="0000FF"/>
                <w:spacing w:val="-2"/>
              </w:rPr>
              <w:t>Exposure</w:t>
            </w:r>
            <w:r>
              <w:rPr>
                <w:color w:val="0000FF"/>
              </w:rPr>
              <w:tab/>
            </w:r>
            <w:r>
              <w:rPr>
                <w:color w:val="0000FF"/>
                <w:spacing w:val="-5"/>
              </w:rPr>
              <w:t>117</w:t>
            </w:r>
          </w:hyperlink>
        </w:p>
        <w:p>
          <w:pPr>
            <w:pStyle w:val="TOC2"/>
            <w:numPr>
              <w:ilvl w:val="3"/>
              <w:numId w:val="4"/>
            </w:numPr>
            <w:tabs>
              <w:tab w:pos="1245" w:val="left" w:leader="none"/>
              <w:tab w:pos="8876" w:val="left" w:leader="dot"/>
            </w:tabs>
            <w:spacing w:line="240" w:lineRule="auto" w:before="121" w:after="0"/>
            <w:ind w:left="1245" w:right="0" w:hanging="1120"/>
            <w:jc w:val="left"/>
          </w:pPr>
          <w:hyperlink w:history="true" w:anchor="_bookmark173">
            <w:r>
              <w:rPr>
                <w:color w:val="0000FF"/>
              </w:rPr>
              <w:t>Other</w:t>
            </w:r>
            <w:r>
              <w:rPr>
                <w:color w:val="0000FF"/>
                <w:spacing w:val="5"/>
              </w:rPr>
              <w:t> </w:t>
            </w:r>
            <w:r>
              <w:rPr>
                <w:color w:val="0000FF"/>
              </w:rPr>
              <w:t>Special</w:t>
            </w:r>
            <w:r>
              <w:rPr>
                <w:color w:val="0000FF"/>
                <w:spacing w:val="5"/>
              </w:rPr>
              <w:t> </w:t>
            </w:r>
            <w:r>
              <w:rPr>
                <w:color w:val="0000FF"/>
              </w:rPr>
              <w:t>Situation</w:t>
            </w:r>
            <w:r>
              <w:rPr>
                <w:color w:val="0000FF"/>
                <w:spacing w:val="6"/>
              </w:rPr>
              <w:t> </w:t>
            </w:r>
            <w:r>
              <w:rPr>
                <w:color w:val="0000FF"/>
                <w:spacing w:val="-2"/>
              </w:rPr>
              <w:t>Reporting</w:t>
            </w:r>
            <w:r>
              <w:rPr>
                <w:color w:val="0000FF"/>
              </w:rPr>
              <w:tab/>
            </w:r>
            <w:r>
              <w:rPr>
                <w:color w:val="0000FF"/>
                <w:spacing w:val="-5"/>
              </w:rPr>
              <w:t>117</w:t>
            </w:r>
          </w:hyperlink>
        </w:p>
        <w:p>
          <w:pPr>
            <w:pStyle w:val="TOC2"/>
            <w:numPr>
              <w:ilvl w:val="1"/>
              <w:numId w:val="4"/>
            </w:numPr>
            <w:tabs>
              <w:tab w:pos="1245" w:val="left" w:leader="none"/>
              <w:tab w:pos="8876" w:val="left" w:leader="dot"/>
            </w:tabs>
            <w:spacing w:line="240" w:lineRule="auto" w:before="120" w:after="0"/>
            <w:ind w:left="1245" w:right="0" w:hanging="1120"/>
            <w:jc w:val="left"/>
          </w:pPr>
          <w:hyperlink w:history="true" w:anchor="_bookmark174">
            <w:r>
              <w:rPr>
                <w:color w:val="0000FF"/>
              </w:rPr>
              <w:t>Appendix</w:t>
            </w:r>
            <w:r>
              <w:rPr>
                <w:color w:val="0000FF"/>
                <w:spacing w:val="5"/>
              </w:rPr>
              <w:t> </w:t>
            </w:r>
            <w:r>
              <w:rPr>
                <w:color w:val="0000FF"/>
              </w:rPr>
              <w:t>4:</w:t>
            </w:r>
            <w:r>
              <w:rPr>
                <w:color w:val="0000FF"/>
                <w:spacing w:val="7"/>
              </w:rPr>
              <w:t> </w:t>
            </w:r>
            <w:r>
              <w:rPr>
                <w:color w:val="0000FF"/>
              </w:rPr>
              <w:t>Contraceptive</w:t>
            </w:r>
            <w:r>
              <w:rPr>
                <w:color w:val="0000FF"/>
                <w:spacing w:val="4"/>
              </w:rPr>
              <w:t> </w:t>
            </w:r>
            <w:r>
              <w:rPr>
                <w:color w:val="0000FF"/>
              </w:rPr>
              <w:t>and</w:t>
            </w:r>
            <w:r>
              <w:rPr>
                <w:color w:val="0000FF"/>
                <w:spacing w:val="6"/>
              </w:rPr>
              <w:t> </w:t>
            </w:r>
            <w:r>
              <w:rPr>
                <w:color w:val="0000FF"/>
              </w:rPr>
              <w:t>Barrier</w:t>
            </w:r>
            <w:r>
              <w:rPr>
                <w:color w:val="0000FF"/>
                <w:spacing w:val="5"/>
              </w:rPr>
              <w:t> </w:t>
            </w:r>
            <w:r>
              <w:rPr>
                <w:color w:val="0000FF"/>
                <w:spacing w:val="-2"/>
              </w:rPr>
              <w:t>Guidance</w:t>
            </w:r>
            <w:r>
              <w:rPr>
                <w:color w:val="0000FF"/>
              </w:rPr>
              <w:tab/>
            </w:r>
            <w:r>
              <w:rPr>
                <w:color w:val="0000FF"/>
                <w:spacing w:val="-5"/>
              </w:rPr>
              <w:t>118</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75">
            <w:r>
              <w:rPr>
                <w:color w:val="0000FF"/>
                <w:spacing w:val="-2"/>
              </w:rPr>
              <w:t>Definitions</w:t>
            </w:r>
            <w:r>
              <w:rPr>
                <w:color w:val="0000FF"/>
              </w:rPr>
              <w:tab/>
            </w:r>
            <w:r>
              <w:rPr>
                <w:color w:val="0000FF"/>
                <w:spacing w:val="-5"/>
              </w:rPr>
              <w:t>118</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76">
            <w:r>
              <w:rPr>
                <w:color w:val="0000FF"/>
              </w:rPr>
              <w:t>Contraception</w:t>
            </w:r>
            <w:r>
              <w:rPr>
                <w:color w:val="0000FF"/>
                <w:spacing w:val="9"/>
              </w:rPr>
              <w:t> </w:t>
            </w:r>
            <w:r>
              <w:rPr>
                <w:color w:val="0000FF"/>
                <w:spacing w:val="-2"/>
              </w:rPr>
              <w:t>Guidance</w:t>
            </w:r>
            <w:r>
              <w:rPr>
                <w:color w:val="0000FF"/>
              </w:rPr>
              <w:tab/>
            </w:r>
            <w:r>
              <w:rPr>
                <w:color w:val="0000FF"/>
                <w:spacing w:val="-5"/>
              </w:rPr>
              <w:t>120</w:t>
            </w:r>
          </w:hyperlink>
        </w:p>
        <w:p>
          <w:pPr>
            <w:pStyle w:val="TOC2"/>
            <w:numPr>
              <w:ilvl w:val="1"/>
              <w:numId w:val="4"/>
            </w:numPr>
            <w:tabs>
              <w:tab w:pos="1245" w:val="left" w:leader="none"/>
              <w:tab w:pos="8876" w:val="left" w:leader="dot"/>
            </w:tabs>
            <w:spacing w:line="240" w:lineRule="auto" w:before="120" w:after="0"/>
            <w:ind w:left="1245" w:right="0" w:hanging="1120"/>
            <w:jc w:val="left"/>
          </w:pPr>
          <w:hyperlink w:history="true" w:anchor="_bookmark177">
            <w:r>
              <w:rPr>
                <w:color w:val="0000FF"/>
              </w:rPr>
              <w:t>Appendix</w:t>
            </w:r>
            <w:r>
              <w:rPr>
                <w:color w:val="0000FF"/>
                <w:spacing w:val="5"/>
              </w:rPr>
              <w:t> </w:t>
            </w:r>
            <w:r>
              <w:rPr>
                <w:color w:val="0000FF"/>
              </w:rPr>
              <w:t>5:</w:t>
            </w:r>
            <w:r>
              <w:rPr>
                <w:color w:val="0000FF"/>
                <w:spacing w:val="7"/>
              </w:rPr>
              <w:t> </w:t>
            </w:r>
            <w:r>
              <w:rPr>
                <w:color w:val="0000FF"/>
              </w:rPr>
              <w:t>Tumor</w:t>
            </w:r>
            <w:r>
              <w:rPr>
                <w:color w:val="0000FF"/>
                <w:spacing w:val="6"/>
              </w:rPr>
              <w:t> </w:t>
            </w:r>
            <w:r>
              <w:rPr>
                <w:color w:val="0000FF"/>
              </w:rPr>
              <w:t>Response</w:t>
            </w:r>
            <w:r>
              <w:rPr>
                <w:color w:val="0000FF"/>
                <w:spacing w:val="5"/>
              </w:rPr>
              <w:t> </w:t>
            </w:r>
            <w:r>
              <w:rPr>
                <w:color w:val="0000FF"/>
                <w:spacing w:val="-2"/>
              </w:rPr>
              <w:t>Assessments</w:t>
            </w:r>
            <w:r>
              <w:rPr>
                <w:color w:val="0000FF"/>
              </w:rPr>
              <w:tab/>
            </w:r>
            <w:r>
              <w:rPr>
                <w:color w:val="0000FF"/>
                <w:spacing w:val="-5"/>
              </w:rPr>
              <w:t>121</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78">
            <w:r>
              <w:rPr>
                <w:color w:val="0000FF"/>
              </w:rPr>
              <w:t>Tumor</w:t>
            </w:r>
            <w:r>
              <w:rPr>
                <w:color w:val="0000FF"/>
                <w:spacing w:val="7"/>
              </w:rPr>
              <w:t> </w:t>
            </w:r>
            <w:r>
              <w:rPr>
                <w:color w:val="0000FF"/>
              </w:rPr>
              <w:t>Response</w:t>
            </w:r>
            <w:r>
              <w:rPr>
                <w:color w:val="0000FF"/>
                <w:spacing w:val="7"/>
              </w:rPr>
              <w:t> </w:t>
            </w:r>
            <w:r>
              <w:rPr>
                <w:color w:val="0000FF"/>
                <w:spacing w:val="-2"/>
              </w:rPr>
              <w:t>Criteria</w:t>
            </w:r>
            <w:r>
              <w:rPr>
                <w:color w:val="0000FF"/>
              </w:rPr>
              <w:tab/>
            </w:r>
            <w:r>
              <w:rPr>
                <w:color w:val="0000FF"/>
                <w:spacing w:val="-5"/>
              </w:rPr>
              <w:t>121</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79">
            <w:r>
              <w:rPr>
                <w:color w:val="0000FF"/>
              </w:rPr>
              <w:t>Baseline</w:t>
            </w:r>
            <w:r>
              <w:rPr>
                <w:color w:val="0000FF"/>
                <w:spacing w:val="4"/>
              </w:rPr>
              <w:t> </w:t>
            </w:r>
            <w:r>
              <w:rPr>
                <w:color w:val="0000FF"/>
              </w:rPr>
              <w:t>Documentation</w:t>
            </w:r>
            <w:r>
              <w:rPr>
                <w:color w:val="0000FF"/>
                <w:spacing w:val="8"/>
              </w:rPr>
              <w:t> </w:t>
            </w:r>
            <w:r>
              <w:rPr>
                <w:color w:val="0000FF"/>
              </w:rPr>
              <w:t>of</w:t>
            </w:r>
            <w:r>
              <w:rPr>
                <w:color w:val="0000FF"/>
                <w:spacing w:val="6"/>
              </w:rPr>
              <w:t> </w:t>
            </w:r>
            <w:r>
              <w:rPr>
                <w:color w:val="0000FF"/>
              </w:rPr>
              <w:t>“Target”</w:t>
            </w:r>
            <w:r>
              <w:rPr>
                <w:color w:val="0000FF"/>
                <w:spacing w:val="6"/>
              </w:rPr>
              <w:t> </w:t>
            </w:r>
            <w:r>
              <w:rPr>
                <w:color w:val="0000FF"/>
              </w:rPr>
              <w:t>and</w:t>
            </w:r>
            <w:r>
              <w:rPr>
                <w:color w:val="0000FF"/>
                <w:spacing w:val="8"/>
              </w:rPr>
              <w:t> </w:t>
            </w:r>
            <w:r>
              <w:rPr>
                <w:color w:val="0000FF"/>
              </w:rPr>
              <w:t>“Nontarget”</w:t>
            </w:r>
            <w:r>
              <w:rPr>
                <w:color w:val="0000FF"/>
                <w:spacing w:val="6"/>
              </w:rPr>
              <w:t> </w:t>
            </w:r>
            <w:r>
              <w:rPr>
                <w:color w:val="0000FF"/>
                <w:spacing w:val="-2"/>
              </w:rPr>
              <w:t>Lesions</w:t>
            </w:r>
            <w:r>
              <w:rPr>
                <w:color w:val="0000FF"/>
              </w:rPr>
              <w:tab/>
            </w:r>
            <w:r>
              <w:rPr>
                <w:color w:val="0000FF"/>
                <w:spacing w:val="-5"/>
              </w:rPr>
              <w:t>121</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80">
            <w:r>
              <w:rPr>
                <w:color w:val="0000FF"/>
              </w:rPr>
              <w:t>Evaluation</w:t>
            </w:r>
            <w:r>
              <w:rPr>
                <w:color w:val="0000FF"/>
                <w:spacing w:val="4"/>
              </w:rPr>
              <w:t> </w:t>
            </w:r>
            <w:r>
              <w:rPr>
                <w:color w:val="0000FF"/>
              </w:rPr>
              <w:t>of</w:t>
            </w:r>
            <w:r>
              <w:rPr>
                <w:color w:val="0000FF"/>
                <w:spacing w:val="5"/>
              </w:rPr>
              <w:t> </w:t>
            </w:r>
            <w:r>
              <w:rPr>
                <w:color w:val="0000FF"/>
              </w:rPr>
              <w:t>Target</w:t>
            </w:r>
            <w:r>
              <w:rPr>
                <w:color w:val="0000FF"/>
                <w:spacing w:val="4"/>
              </w:rPr>
              <w:t> </w:t>
            </w:r>
            <w:r>
              <w:rPr>
                <w:color w:val="0000FF"/>
                <w:spacing w:val="-2"/>
              </w:rPr>
              <w:t>Lesions</w:t>
            </w:r>
            <w:r>
              <w:rPr>
                <w:color w:val="0000FF"/>
              </w:rPr>
              <w:tab/>
            </w:r>
            <w:r>
              <w:rPr>
                <w:color w:val="0000FF"/>
                <w:spacing w:val="-5"/>
              </w:rPr>
              <w:t>122</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81">
            <w:r>
              <w:rPr>
                <w:color w:val="0000FF"/>
              </w:rPr>
              <w:t>Evaluation</w:t>
            </w:r>
            <w:r>
              <w:rPr>
                <w:color w:val="0000FF"/>
                <w:spacing w:val="5"/>
              </w:rPr>
              <w:t> </w:t>
            </w:r>
            <w:r>
              <w:rPr>
                <w:color w:val="0000FF"/>
              </w:rPr>
              <w:t>of</w:t>
            </w:r>
            <w:r>
              <w:rPr>
                <w:color w:val="0000FF"/>
                <w:spacing w:val="6"/>
              </w:rPr>
              <w:t> </w:t>
            </w:r>
            <w:r>
              <w:rPr>
                <w:color w:val="0000FF"/>
              </w:rPr>
              <w:t>Nontarget</w:t>
            </w:r>
            <w:r>
              <w:rPr>
                <w:color w:val="0000FF"/>
                <w:spacing w:val="6"/>
              </w:rPr>
              <w:t> </w:t>
            </w:r>
            <w:r>
              <w:rPr>
                <w:color w:val="0000FF"/>
                <w:spacing w:val="-2"/>
              </w:rPr>
              <w:t>Lesions</w:t>
            </w:r>
            <w:r>
              <w:rPr>
                <w:color w:val="0000FF"/>
              </w:rPr>
              <w:tab/>
            </w:r>
            <w:r>
              <w:rPr>
                <w:color w:val="0000FF"/>
                <w:spacing w:val="-5"/>
              </w:rPr>
              <w:t>123</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82">
            <w:r>
              <w:rPr>
                <w:color w:val="0000FF"/>
              </w:rPr>
              <w:t>Evaluation</w:t>
            </w:r>
            <w:r>
              <w:rPr>
                <w:color w:val="0000FF"/>
                <w:spacing w:val="4"/>
              </w:rPr>
              <w:t> </w:t>
            </w:r>
            <w:r>
              <w:rPr>
                <w:color w:val="0000FF"/>
              </w:rPr>
              <w:t>of</w:t>
            </w:r>
            <w:r>
              <w:rPr>
                <w:color w:val="0000FF"/>
                <w:spacing w:val="4"/>
              </w:rPr>
              <w:t> </w:t>
            </w:r>
            <w:r>
              <w:rPr>
                <w:color w:val="0000FF"/>
              </w:rPr>
              <w:t>New</w:t>
            </w:r>
            <w:r>
              <w:rPr>
                <w:color w:val="0000FF"/>
                <w:spacing w:val="4"/>
              </w:rPr>
              <w:t> </w:t>
            </w:r>
            <w:r>
              <w:rPr>
                <w:color w:val="0000FF"/>
                <w:spacing w:val="-2"/>
              </w:rPr>
              <w:t>Lesions</w:t>
            </w:r>
            <w:r>
              <w:rPr>
                <w:color w:val="0000FF"/>
              </w:rPr>
              <w:tab/>
            </w:r>
            <w:r>
              <w:rPr>
                <w:color w:val="0000FF"/>
                <w:spacing w:val="-5"/>
              </w:rPr>
              <w:t>123</w:t>
            </w:r>
          </w:hyperlink>
        </w:p>
        <w:p>
          <w:pPr>
            <w:pStyle w:val="TOC2"/>
            <w:numPr>
              <w:ilvl w:val="2"/>
              <w:numId w:val="4"/>
            </w:numPr>
            <w:tabs>
              <w:tab w:pos="1245" w:val="left" w:leader="none"/>
              <w:tab w:pos="8876" w:val="left" w:leader="dot"/>
            </w:tabs>
            <w:spacing w:line="240" w:lineRule="auto" w:before="120" w:after="0"/>
            <w:ind w:left="1245" w:right="0" w:hanging="1120"/>
            <w:jc w:val="left"/>
          </w:pPr>
          <w:hyperlink w:history="true" w:anchor="_bookmark183">
            <w:r>
              <w:rPr>
                <w:color w:val="0000FF"/>
              </w:rPr>
              <w:t>Evaluation</w:t>
            </w:r>
            <w:r>
              <w:rPr>
                <w:color w:val="0000FF"/>
                <w:spacing w:val="4"/>
              </w:rPr>
              <w:t> </w:t>
            </w:r>
            <w:r>
              <w:rPr>
                <w:color w:val="0000FF"/>
              </w:rPr>
              <w:t>of</w:t>
            </w:r>
            <w:r>
              <w:rPr>
                <w:color w:val="0000FF"/>
                <w:spacing w:val="5"/>
              </w:rPr>
              <w:t> </w:t>
            </w:r>
            <w:r>
              <w:rPr>
                <w:color w:val="0000FF"/>
              </w:rPr>
              <w:t>Overall</w:t>
            </w:r>
            <w:r>
              <w:rPr>
                <w:color w:val="0000FF"/>
                <w:spacing w:val="6"/>
              </w:rPr>
              <w:t> </w:t>
            </w:r>
            <w:r>
              <w:rPr>
                <w:color w:val="0000FF"/>
                <w:spacing w:val="-2"/>
              </w:rPr>
              <w:t>Response</w:t>
            </w:r>
            <w:r>
              <w:rPr>
                <w:color w:val="0000FF"/>
              </w:rPr>
              <w:tab/>
            </w:r>
            <w:r>
              <w:rPr>
                <w:color w:val="0000FF"/>
                <w:spacing w:val="-5"/>
              </w:rPr>
              <w:t>123</w:t>
            </w:r>
          </w:hyperlink>
        </w:p>
        <w:p>
          <w:pPr>
            <w:pStyle w:val="TOC2"/>
            <w:numPr>
              <w:ilvl w:val="2"/>
              <w:numId w:val="4"/>
            </w:numPr>
            <w:tabs>
              <w:tab w:pos="1245" w:val="left" w:leader="none"/>
              <w:tab w:pos="8876" w:val="left" w:leader="dot"/>
            </w:tabs>
            <w:spacing w:line="240" w:lineRule="auto" w:before="121" w:after="0"/>
            <w:ind w:left="1245" w:right="0" w:hanging="1120"/>
            <w:jc w:val="left"/>
          </w:pPr>
          <w:hyperlink w:history="true" w:anchor="_bookmark185">
            <w:r>
              <w:rPr>
                <w:color w:val="0000FF"/>
              </w:rPr>
              <w:t>Confirmation</w:t>
            </w:r>
            <w:r>
              <w:rPr>
                <w:color w:val="0000FF"/>
                <w:spacing w:val="6"/>
              </w:rPr>
              <w:t> </w:t>
            </w:r>
            <w:r>
              <w:rPr>
                <w:color w:val="0000FF"/>
              </w:rPr>
              <w:t>of</w:t>
            </w:r>
            <w:r>
              <w:rPr>
                <w:color w:val="0000FF"/>
                <w:spacing w:val="7"/>
              </w:rPr>
              <w:t> </w:t>
            </w:r>
            <w:r>
              <w:rPr>
                <w:color w:val="0000FF"/>
              </w:rPr>
              <w:t>Tumor</w:t>
            </w:r>
            <w:r>
              <w:rPr>
                <w:color w:val="0000FF"/>
                <w:spacing w:val="6"/>
              </w:rPr>
              <w:t> </w:t>
            </w:r>
            <w:r>
              <w:rPr>
                <w:color w:val="0000FF"/>
                <w:spacing w:val="-2"/>
              </w:rPr>
              <w:t>Assessments</w:t>
            </w:r>
            <w:r>
              <w:rPr>
                <w:color w:val="0000FF"/>
              </w:rPr>
              <w:tab/>
            </w:r>
            <w:r>
              <w:rPr>
                <w:color w:val="0000FF"/>
                <w:spacing w:val="-5"/>
              </w:rPr>
              <w:t>124</w:t>
            </w:r>
          </w:hyperlink>
        </w:p>
        <w:p>
          <w:pPr>
            <w:pStyle w:val="TOC2"/>
            <w:numPr>
              <w:ilvl w:val="3"/>
              <w:numId w:val="4"/>
            </w:numPr>
            <w:tabs>
              <w:tab w:pos="1245" w:val="left" w:leader="none"/>
              <w:tab w:pos="8876" w:val="left" w:leader="dot"/>
            </w:tabs>
            <w:spacing w:line="240" w:lineRule="auto" w:before="121" w:after="0"/>
            <w:ind w:left="1245" w:right="0" w:hanging="1120"/>
            <w:jc w:val="left"/>
          </w:pPr>
          <w:hyperlink w:history="true" w:anchor="_bookmark186">
            <w:r>
              <w:rPr>
                <w:color w:val="0000FF"/>
              </w:rPr>
              <w:t>Confirmation</w:t>
            </w:r>
            <w:r>
              <w:rPr>
                <w:color w:val="0000FF"/>
                <w:spacing w:val="5"/>
              </w:rPr>
              <w:t> </w:t>
            </w:r>
            <w:r>
              <w:rPr>
                <w:color w:val="0000FF"/>
              </w:rPr>
              <w:t>of</w:t>
            </w:r>
            <w:r>
              <w:rPr>
                <w:color w:val="0000FF"/>
                <w:spacing w:val="6"/>
              </w:rPr>
              <w:t> </w:t>
            </w:r>
            <w:r>
              <w:rPr>
                <w:color w:val="0000FF"/>
              </w:rPr>
              <w:t>Response</w:t>
            </w:r>
            <w:r>
              <w:rPr>
                <w:color w:val="0000FF"/>
                <w:spacing w:val="4"/>
              </w:rPr>
              <w:t> </w:t>
            </w:r>
            <w:r>
              <w:rPr>
                <w:color w:val="0000FF"/>
              </w:rPr>
              <w:t>(PR</w:t>
            </w:r>
            <w:r>
              <w:rPr>
                <w:color w:val="0000FF"/>
                <w:spacing w:val="7"/>
              </w:rPr>
              <w:t> </w:t>
            </w:r>
            <w:r>
              <w:rPr>
                <w:color w:val="0000FF"/>
              </w:rPr>
              <w:t>or</w:t>
            </w:r>
            <w:r>
              <w:rPr>
                <w:color w:val="0000FF"/>
                <w:spacing w:val="5"/>
              </w:rPr>
              <w:t> </w:t>
            </w:r>
            <w:r>
              <w:rPr>
                <w:color w:val="0000FF"/>
                <w:spacing w:val="-5"/>
              </w:rPr>
              <w:t>CR)</w:t>
            </w:r>
            <w:r>
              <w:rPr>
                <w:color w:val="0000FF"/>
              </w:rPr>
              <w:tab/>
            </w:r>
            <w:r>
              <w:rPr>
                <w:color w:val="0000FF"/>
                <w:spacing w:val="-5"/>
              </w:rPr>
              <w:t>124</w:t>
            </w:r>
          </w:hyperlink>
        </w:p>
        <w:p>
          <w:pPr>
            <w:pStyle w:val="TOC2"/>
            <w:numPr>
              <w:ilvl w:val="3"/>
              <w:numId w:val="4"/>
            </w:numPr>
            <w:tabs>
              <w:tab w:pos="1245" w:val="left" w:leader="none"/>
              <w:tab w:pos="8876" w:val="left" w:leader="dot"/>
            </w:tabs>
            <w:spacing w:line="240" w:lineRule="auto" w:before="121" w:after="0"/>
            <w:ind w:left="1245" w:right="0" w:hanging="1120"/>
            <w:jc w:val="left"/>
          </w:pPr>
          <w:hyperlink w:history="true" w:anchor="_bookmark187">
            <w:r>
              <w:rPr>
                <w:color w:val="0000FF"/>
              </w:rPr>
              <w:t>Confirmation</w:t>
            </w:r>
            <w:r>
              <w:rPr>
                <w:color w:val="0000FF"/>
                <w:spacing w:val="8"/>
              </w:rPr>
              <w:t> </w:t>
            </w:r>
            <w:r>
              <w:rPr>
                <w:color w:val="0000FF"/>
              </w:rPr>
              <w:t>of</w:t>
            </w:r>
            <w:r>
              <w:rPr>
                <w:color w:val="0000FF"/>
                <w:spacing w:val="8"/>
              </w:rPr>
              <w:t> </w:t>
            </w:r>
            <w:r>
              <w:rPr>
                <w:color w:val="0000FF"/>
              </w:rPr>
              <w:t>Progressive</w:t>
            </w:r>
            <w:r>
              <w:rPr>
                <w:color w:val="0000FF"/>
                <w:spacing w:val="8"/>
              </w:rPr>
              <w:t> </w:t>
            </w:r>
            <w:r>
              <w:rPr>
                <w:color w:val="0000FF"/>
                <w:spacing w:val="-2"/>
              </w:rPr>
              <w:t>Disease</w:t>
            </w:r>
            <w:r>
              <w:rPr>
                <w:color w:val="0000FF"/>
              </w:rPr>
              <w:tab/>
            </w:r>
            <w:r>
              <w:rPr>
                <w:color w:val="0000FF"/>
                <w:spacing w:val="-5"/>
              </w:rPr>
              <w:t>124</w:t>
            </w:r>
          </w:hyperlink>
        </w:p>
        <w:p>
          <w:pPr>
            <w:pStyle w:val="TOC2"/>
            <w:numPr>
              <w:ilvl w:val="1"/>
              <w:numId w:val="4"/>
            </w:numPr>
            <w:tabs>
              <w:tab w:pos="1245" w:val="left" w:leader="none"/>
              <w:tab w:pos="8876" w:val="left" w:leader="dot"/>
            </w:tabs>
            <w:spacing w:line="242" w:lineRule="auto" w:before="120" w:after="0"/>
            <w:ind w:left="1245" w:right="121" w:hanging="1120"/>
            <w:jc w:val="left"/>
          </w:pPr>
          <w:hyperlink w:history="true" w:anchor="_bookmark188">
            <w:r>
              <w:rPr>
                <w:color w:val="0000FF"/>
              </w:rPr>
              <w:t>Appendix 6: Guidelines for Cyclophosphamide and Fludarabine Dosing</w:t>
            </w:r>
          </w:hyperlink>
          <w:r>
            <w:rPr>
              <w:color w:val="0000FF"/>
              <w:spacing w:val="80"/>
            </w:rPr>
            <w:t> </w:t>
          </w:r>
          <w:hyperlink w:history="true" w:anchor="_bookmark188">
            <w:r>
              <w:rPr>
                <w:color w:val="0000FF"/>
                <w:spacing w:val="-2"/>
              </w:rPr>
              <w:t>Modifications</w:t>
            </w:r>
            <w:r>
              <w:rPr>
                <w:color w:val="0000FF"/>
              </w:rPr>
              <w:tab/>
            </w:r>
            <w:r>
              <w:rPr>
                <w:color w:val="0000FF"/>
                <w:spacing w:val="-5"/>
              </w:rPr>
              <w:t>125</w:t>
            </w:r>
          </w:hyperlink>
        </w:p>
        <w:p>
          <w:pPr>
            <w:pStyle w:val="TOC2"/>
            <w:numPr>
              <w:ilvl w:val="1"/>
              <w:numId w:val="4"/>
            </w:numPr>
            <w:tabs>
              <w:tab w:pos="1245" w:val="left" w:leader="none"/>
              <w:tab w:pos="8876" w:val="left" w:leader="dot"/>
            </w:tabs>
            <w:spacing w:line="240" w:lineRule="auto" w:before="119" w:after="0"/>
            <w:ind w:left="1245" w:right="0" w:hanging="1120"/>
            <w:jc w:val="left"/>
          </w:pPr>
          <w:hyperlink w:history="true" w:anchor="_bookmark189">
            <w:r>
              <w:rPr>
                <w:color w:val="0000FF"/>
              </w:rPr>
              <w:t>Appendix</w:t>
            </w:r>
            <w:r>
              <w:rPr>
                <w:color w:val="0000FF"/>
                <w:spacing w:val="5"/>
              </w:rPr>
              <w:t> </w:t>
            </w:r>
            <w:r>
              <w:rPr>
                <w:color w:val="0000FF"/>
              </w:rPr>
              <w:t>7:</w:t>
            </w:r>
            <w:r>
              <w:rPr>
                <w:color w:val="0000FF"/>
                <w:spacing w:val="7"/>
              </w:rPr>
              <w:t> </w:t>
            </w:r>
            <w:r>
              <w:rPr>
                <w:color w:val="0000FF"/>
              </w:rPr>
              <w:t>Expected</w:t>
            </w:r>
            <w:r>
              <w:rPr>
                <w:color w:val="0000FF"/>
                <w:spacing w:val="5"/>
              </w:rPr>
              <w:t> </w:t>
            </w:r>
            <w:r>
              <w:rPr>
                <w:color w:val="0000FF"/>
              </w:rPr>
              <w:t>Aldesleukin</w:t>
            </w:r>
            <w:r>
              <w:rPr>
                <w:color w:val="0000FF"/>
                <w:spacing w:val="6"/>
              </w:rPr>
              <w:t> </w:t>
            </w:r>
            <w:r>
              <w:rPr>
                <w:color w:val="0000FF"/>
              </w:rPr>
              <w:t>Toxicities</w:t>
            </w:r>
            <w:r>
              <w:rPr>
                <w:color w:val="0000FF"/>
                <w:spacing w:val="5"/>
              </w:rPr>
              <w:t> </w:t>
            </w:r>
            <w:r>
              <w:rPr>
                <w:color w:val="0000FF"/>
              </w:rPr>
              <w:t>and</w:t>
            </w:r>
            <w:r>
              <w:rPr>
                <w:color w:val="0000FF"/>
                <w:spacing w:val="8"/>
              </w:rPr>
              <w:t> </w:t>
            </w:r>
            <w:r>
              <w:rPr>
                <w:color w:val="0000FF"/>
              </w:rPr>
              <w:t>Their</w:t>
            </w:r>
            <w:r>
              <w:rPr>
                <w:color w:val="0000FF"/>
                <w:spacing w:val="6"/>
              </w:rPr>
              <w:t> </w:t>
            </w:r>
            <w:r>
              <w:rPr>
                <w:color w:val="0000FF"/>
                <w:spacing w:val="-2"/>
              </w:rPr>
              <w:t>Management</w:t>
            </w:r>
            <w:r>
              <w:rPr>
                <w:color w:val="0000FF"/>
              </w:rPr>
              <w:tab/>
            </w:r>
            <w:r>
              <w:rPr>
                <w:color w:val="0000FF"/>
                <w:spacing w:val="-5"/>
              </w:rPr>
              <w:t>126</w:t>
            </w:r>
          </w:hyperlink>
        </w:p>
        <w:p>
          <w:pPr>
            <w:pStyle w:val="TOC2"/>
            <w:numPr>
              <w:ilvl w:val="1"/>
              <w:numId w:val="4"/>
            </w:numPr>
            <w:tabs>
              <w:tab w:pos="1245" w:val="left" w:leader="none"/>
              <w:tab w:pos="8876" w:val="left" w:leader="dot"/>
            </w:tabs>
            <w:spacing w:line="240" w:lineRule="auto" w:before="121" w:after="0"/>
            <w:ind w:left="1245" w:right="0" w:hanging="1120"/>
            <w:jc w:val="left"/>
          </w:pPr>
          <w:hyperlink w:history="true" w:anchor="_bookmark190">
            <w:r>
              <w:rPr>
                <w:color w:val="0000FF"/>
              </w:rPr>
              <w:t>Appendix</w:t>
            </w:r>
            <w:r>
              <w:rPr>
                <w:color w:val="0000FF"/>
                <w:spacing w:val="6"/>
              </w:rPr>
              <w:t> </w:t>
            </w:r>
            <w:r>
              <w:rPr>
                <w:color w:val="0000FF"/>
              </w:rPr>
              <w:t>8:</w:t>
            </w:r>
            <w:r>
              <w:rPr>
                <w:color w:val="0000FF"/>
                <w:spacing w:val="4"/>
              </w:rPr>
              <w:t> </w:t>
            </w:r>
            <w:r>
              <w:rPr>
                <w:color w:val="0000FF"/>
              </w:rPr>
              <w:t>EuroQol</w:t>
            </w:r>
            <w:r>
              <w:rPr>
                <w:color w:val="0000FF"/>
                <w:spacing w:val="5"/>
              </w:rPr>
              <w:t> </w:t>
            </w:r>
            <w:r>
              <w:rPr>
                <w:color w:val="0000FF"/>
              </w:rPr>
              <w:t>Group’s</w:t>
            </w:r>
            <w:r>
              <w:rPr>
                <w:color w:val="0000FF"/>
                <w:spacing w:val="5"/>
              </w:rPr>
              <w:t> </w:t>
            </w:r>
            <w:r>
              <w:rPr>
                <w:color w:val="0000FF"/>
              </w:rPr>
              <w:t>EQ-5D-</w:t>
            </w:r>
            <w:r>
              <w:rPr>
                <w:color w:val="0000FF"/>
                <w:spacing w:val="-5"/>
              </w:rPr>
              <w:t>5L</w:t>
            </w:r>
            <w:r>
              <w:rPr>
                <w:color w:val="0000FF"/>
              </w:rPr>
              <w:tab/>
            </w:r>
            <w:r>
              <w:rPr>
                <w:color w:val="0000FF"/>
                <w:spacing w:val="-5"/>
              </w:rPr>
              <w:t>128</w:t>
            </w:r>
          </w:hyperlink>
        </w:p>
        <w:p>
          <w:pPr>
            <w:pStyle w:val="TOC2"/>
            <w:numPr>
              <w:ilvl w:val="1"/>
              <w:numId w:val="4"/>
            </w:numPr>
            <w:tabs>
              <w:tab w:pos="1245" w:val="left" w:leader="none"/>
              <w:tab w:pos="8876" w:val="left" w:leader="dot"/>
            </w:tabs>
            <w:spacing w:line="240" w:lineRule="auto" w:before="120" w:after="160"/>
            <w:ind w:left="1245" w:right="0" w:hanging="1120"/>
            <w:jc w:val="left"/>
          </w:pPr>
          <w:hyperlink w:history="true" w:anchor="_bookmark191">
            <w:r>
              <w:rPr>
                <w:color w:val="0000FF"/>
              </w:rPr>
              <w:t>Appendix</w:t>
            </w:r>
            <w:r>
              <w:rPr>
                <w:color w:val="0000FF"/>
                <w:spacing w:val="7"/>
              </w:rPr>
              <w:t> </w:t>
            </w:r>
            <w:r>
              <w:rPr>
                <w:color w:val="0000FF"/>
              </w:rPr>
              <w:t>9:</w:t>
            </w:r>
            <w:r>
              <w:rPr>
                <w:color w:val="0000FF"/>
                <w:spacing w:val="7"/>
              </w:rPr>
              <w:t> </w:t>
            </w:r>
            <w:r>
              <w:rPr>
                <w:color w:val="0000FF"/>
              </w:rPr>
              <w:t>EORTC’s</w:t>
            </w:r>
            <w:r>
              <w:rPr>
                <w:color w:val="0000FF"/>
                <w:spacing w:val="6"/>
              </w:rPr>
              <w:t> </w:t>
            </w:r>
            <w:r>
              <w:rPr>
                <w:color w:val="0000FF"/>
              </w:rPr>
              <w:t>QLQ-</w:t>
            </w:r>
            <w:r>
              <w:rPr>
                <w:color w:val="0000FF"/>
                <w:spacing w:val="-5"/>
              </w:rPr>
              <w:t>C30</w:t>
            </w:r>
            <w:r>
              <w:rPr>
                <w:color w:val="0000FF"/>
              </w:rPr>
              <w:tab/>
            </w:r>
            <w:r>
              <w:rPr>
                <w:color w:val="0000FF"/>
                <w:spacing w:val="-5"/>
              </w:rPr>
              <w:t>130</w:t>
            </w:r>
          </w:hyperlink>
        </w:p>
        <w:p>
          <w:pPr>
            <w:pStyle w:val="TOC2"/>
            <w:numPr>
              <w:ilvl w:val="1"/>
              <w:numId w:val="4"/>
            </w:numPr>
            <w:tabs>
              <w:tab w:pos="1245" w:val="left" w:leader="none"/>
              <w:tab w:pos="9226" w:val="right" w:leader="dot"/>
            </w:tabs>
            <w:spacing w:line="240" w:lineRule="auto" w:before="112" w:after="0"/>
            <w:ind w:left="1245" w:right="0" w:hanging="1120"/>
            <w:jc w:val="left"/>
          </w:pPr>
          <w:hyperlink w:history="true" w:anchor="_bookmark192">
            <w:r>
              <w:rPr>
                <w:color w:val="0000FF"/>
              </w:rPr>
              <w:t>Prior</w:t>
            </w:r>
            <w:r>
              <w:rPr>
                <w:color w:val="0000FF"/>
                <w:spacing w:val="4"/>
              </w:rPr>
              <w:t> </w:t>
            </w:r>
            <w:r>
              <w:rPr>
                <w:color w:val="0000FF"/>
              </w:rPr>
              <w:t>Protocol</w:t>
            </w:r>
            <w:r>
              <w:rPr>
                <w:color w:val="0000FF"/>
                <w:spacing w:val="5"/>
              </w:rPr>
              <w:t> </w:t>
            </w:r>
            <w:r>
              <w:rPr>
                <w:color w:val="0000FF"/>
                <w:spacing w:val="-2"/>
              </w:rPr>
              <w:t>Amendments</w:t>
            </w:r>
            <w:r>
              <w:rPr>
                <w:color w:val="0000FF"/>
              </w:rPr>
              <w:tab/>
            </w:r>
            <w:r>
              <w:rPr>
                <w:color w:val="0000FF"/>
                <w:spacing w:val="-5"/>
              </w:rPr>
              <w:t>131</w:t>
            </w:r>
          </w:hyperlink>
        </w:p>
        <w:p>
          <w:pPr>
            <w:pStyle w:val="TOC2"/>
            <w:numPr>
              <w:ilvl w:val="0"/>
              <w:numId w:val="4"/>
            </w:numPr>
            <w:tabs>
              <w:tab w:pos="1245" w:val="left" w:leader="none"/>
              <w:tab w:pos="9226" w:val="right" w:leader="dot"/>
            </w:tabs>
            <w:spacing w:line="240" w:lineRule="auto" w:before="120" w:after="0"/>
            <w:ind w:left="1245" w:right="0" w:hanging="1120"/>
            <w:jc w:val="left"/>
          </w:pPr>
          <w:hyperlink w:history="true" w:anchor="_bookmark193">
            <w:r>
              <w:rPr>
                <w:color w:val="0000FF"/>
                <w:spacing w:val="-2"/>
              </w:rPr>
              <w:t>REFERENCES</w:t>
            </w:r>
            <w:r>
              <w:rPr>
                <w:color w:val="0000FF"/>
              </w:rPr>
              <w:tab/>
            </w:r>
            <w:r>
              <w:rPr>
                <w:color w:val="0000FF"/>
                <w:spacing w:val="-5"/>
              </w:rPr>
              <w:t>132</w:t>
            </w:r>
          </w:hyperlink>
        </w:p>
      </w:sdtContent>
    </w:sdt>
    <w:p>
      <w:pPr>
        <w:pStyle w:val="TOC2"/>
        <w:spacing w:after="0" w:line="240" w:lineRule="auto"/>
        <w:jc w:val="left"/>
        <w:sectPr>
          <w:type w:val="continuous"/>
          <w:pgSz w:w="11900" w:h="16840"/>
          <w:pgMar w:header="1429" w:footer="1549" w:top="2010" w:bottom="2204" w:left="1275" w:right="1275"/>
        </w:sectPr>
      </w:pPr>
    </w:p>
    <w:p>
      <w:pPr>
        <w:pStyle w:val="BodyText"/>
        <w:spacing w:before="246"/>
        <w:ind w:left="0"/>
      </w:pPr>
    </w:p>
    <w:p>
      <w:pPr>
        <w:pStyle w:val="Heading1"/>
        <w:spacing w:before="0"/>
        <w:ind w:left="1" w:firstLine="0"/>
        <w:jc w:val="center"/>
      </w:pPr>
      <w:r>
        <w:rPr/>
        <w:t>LIST</w:t>
      </w:r>
      <w:r>
        <w:rPr>
          <w:spacing w:val="2"/>
        </w:rPr>
        <w:t> </w:t>
      </w:r>
      <w:r>
        <w:rPr/>
        <w:t>OF</w:t>
      </w:r>
      <w:r>
        <w:rPr>
          <w:spacing w:val="4"/>
        </w:rPr>
        <w:t> </w:t>
      </w:r>
      <w:r>
        <w:rPr>
          <w:spacing w:val="-2"/>
        </w:rPr>
        <w:t>TABLES</w:t>
      </w:r>
    </w:p>
    <w:p>
      <w:pPr>
        <w:pStyle w:val="BodyText"/>
        <w:tabs>
          <w:tab w:pos="1245" w:val="left" w:leader="none"/>
          <w:tab w:pos="8993" w:val="left" w:leader="dot"/>
        </w:tabs>
        <w:spacing w:before="121"/>
      </w:pPr>
      <w:bookmarkStart w:name="_bookmark3" w:id="8"/>
      <w:bookmarkEnd w:id="8"/>
      <w:r>
        <w:rPr/>
      </w:r>
      <w:hyperlink w:history="true" w:anchor="_bookmark8">
        <w:r>
          <w:rPr>
            <w:color w:val="0000FF"/>
          </w:rPr>
          <w:t>Table</w:t>
        </w:r>
        <w:r>
          <w:rPr>
            <w:color w:val="0000FF"/>
            <w:spacing w:val="3"/>
          </w:rPr>
          <w:t> </w:t>
        </w:r>
        <w:r>
          <w:rPr>
            <w:color w:val="0000FF"/>
            <w:spacing w:val="-10"/>
          </w:rPr>
          <w:t>1</w:t>
        </w:r>
        <w:r>
          <w:rPr>
            <w:color w:val="0000FF"/>
          </w:rPr>
          <w:tab/>
          <w:t>Lifileucel</w:t>
        </w:r>
        <w:r>
          <w:rPr>
            <w:color w:val="0000FF"/>
            <w:spacing w:val="9"/>
          </w:rPr>
          <w:t> </w:t>
        </w:r>
        <w:r>
          <w:rPr>
            <w:color w:val="0000FF"/>
          </w:rPr>
          <w:t>Regimen</w:t>
        </w:r>
        <w:r>
          <w:rPr>
            <w:color w:val="0000FF"/>
            <w:spacing w:val="9"/>
          </w:rPr>
          <w:t> </w:t>
        </w:r>
        <w:r>
          <w:rPr>
            <w:color w:val="0000FF"/>
          </w:rPr>
          <w:t>Adm</w:t>
        </w:r>
        <w:bookmarkStart w:name="LIST OF TABLES" w:id="9"/>
        <w:bookmarkEnd w:id="9"/>
        <w:r>
          <w:rPr>
            <w:color w:val="0000FF"/>
          </w:rPr>
          <w:t>inistr</w:t>
        </w:r>
        <w:r>
          <w:rPr>
            <w:color w:val="0000FF"/>
          </w:rPr>
          <w:t>ation</w:t>
        </w:r>
        <w:r>
          <w:rPr>
            <w:color w:val="0000FF"/>
            <w:spacing w:val="9"/>
          </w:rPr>
          <w:t> </w:t>
        </w:r>
        <w:r>
          <w:rPr>
            <w:color w:val="0000FF"/>
            <w:spacing w:val="-2"/>
          </w:rPr>
          <w:t>Schedule</w:t>
        </w:r>
        <w:r>
          <w:rPr>
            <w:color w:val="0000FF"/>
          </w:rPr>
          <w:tab/>
        </w:r>
        <w:r>
          <w:rPr>
            <w:color w:val="0000FF"/>
            <w:spacing w:val="-5"/>
          </w:rPr>
          <w:t>22</w:t>
        </w:r>
      </w:hyperlink>
    </w:p>
    <w:p>
      <w:pPr>
        <w:pStyle w:val="BodyText"/>
        <w:tabs>
          <w:tab w:pos="1245" w:val="left" w:leader="none"/>
          <w:tab w:pos="8993" w:val="left" w:leader="dot"/>
        </w:tabs>
        <w:spacing w:before="125"/>
      </w:pPr>
      <w:hyperlink w:history="true" w:anchor="_bookmark39">
        <w:r>
          <w:rPr>
            <w:color w:val="0000FF"/>
          </w:rPr>
          <w:t>Table</w:t>
        </w:r>
        <w:r>
          <w:rPr>
            <w:color w:val="0000FF"/>
            <w:spacing w:val="3"/>
          </w:rPr>
          <w:t> </w:t>
        </w:r>
        <w:r>
          <w:rPr>
            <w:color w:val="0000FF"/>
            <w:spacing w:val="-10"/>
          </w:rPr>
          <w:t>2</w:t>
        </w:r>
        <w:r>
          <w:rPr>
            <w:color w:val="0000FF"/>
          </w:rPr>
          <w:tab/>
          <w:t>Statistical</w:t>
        </w:r>
        <w:r>
          <w:rPr>
            <w:color w:val="0000FF"/>
            <w:spacing w:val="5"/>
          </w:rPr>
          <w:t> </w:t>
        </w:r>
        <w:r>
          <w:rPr>
            <w:color w:val="0000FF"/>
          </w:rPr>
          <w:t>Analysis</w:t>
        </w:r>
        <w:r>
          <w:rPr>
            <w:color w:val="0000FF"/>
            <w:spacing w:val="6"/>
          </w:rPr>
          <w:t> </w:t>
        </w:r>
        <w:r>
          <w:rPr>
            <w:color w:val="0000FF"/>
          </w:rPr>
          <w:t>for</w:t>
        </w:r>
        <w:r>
          <w:rPr>
            <w:color w:val="0000FF"/>
            <w:spacing w:val="4"/>
          </w:rPr>
          <w:t> </w:t>
        </w:r>
        <w:r>
          <w:rPr>
            <w:color w:val="0000FF"/>
          </w:rPr>
          <w:t>Potency:</w:t>
        </w:r>
        <w:r>
          <w:rPr>
            <w:color w:val="0000FF"/>
            <w:spacing w:val="5"/>
          </w:rPr>
          <w:t> </w:t>
        </w:r>
        <w:r>
          <w:rPr>
            <w:color w:val="0000FF"/>
          </w:rPr>
          <w:t>Total</w:t>
        </w:r>
        <w:r>
          <w:rPr>
            <w:color w:val="0000FF"/>
            <w:spacing w:val="6"/>
          </w:rPr>
          <w:t> </w:t>
        </w:r>
        <w:r>
          <w:rPr>
            <w:color w:val="0000FF"/>
          </w:rPr>
          <w:t>Viable</w:t>
        </w:r>
        <w:r>
          <w:rPr>
            <w:color w:val="0000FF"/>
            <w:spacing w:val="4"/>
          </w:rPr>
          <w:t> </w:t>
        </w:r>
        <w:r>
          <w:rPr>
            <w:color w:val="0000FF"/>
            <w:spacing w:val="-2"/>
          </w:rPr>
          <w:t>Cells</w:t>
        </w:r>
        <w:r>
          <w:rPr>
            <w:color w:val="0000FF"/>
          </w:rPr>
          <w:tab/>
        </w:r>
        <w:r>
          <w:rPr>
            <w:color w:val="0000FF"/>
            <w:spacing w:val="-5"/>
          </w:rPr>
          <w:t>59</w:t>
        </w:r>
      </w:hyperlink>
    </w:p>
    <w:p>
      <w:pPr>
        <w:pStyle w:val="BodyText"/>
        <w:tabs>
          <w:tab w:pos="1245" w:val="left" w:leader="none"/>
          <w:tab w:pos="8993" w:val="left" w:leader="dot"/>
        </w:tabs>
        <w:spacing w:before="125"/>
      </w:pPr>
      <w:hyperlink w:history="true" w:anchor="_bookmark50">
        <w:r>
          <w:rPr>
            <w:color w:val="0000FF"/>
          </w:rPr>
          <w:t>Table</w:t>
        </w:r>
        <w:r>
          <w:rPr>
            <w:color w:val="0000FF"/>
            <w:spacing w:val="3"/>
          </w:rPr>
          <w:t> </w:t>
        </w:r>
        <w:r>
          <w:rPr>
            <w:color w:val="0000FF"/>
            <w:spacing w:val="-10"/>
          </w:rPr>
          <w:t>3</w:t>
        </w:r>
        <w:r>
          <w:rPr>
            <w:color w:val="0000FF"/>
          </w:rPr>
          <w:tab/>
          <w:t>Lifileucel</w:t>
        </w:r>
        <w:r>
          <w:rPr>
            <w:color w:val="0000FF"/>
            <w:spacing w:val="9"/>
          </w:rPr>
          <w:t> </w:t>
        </w:r>
        <w:r>
          <w:rPr>
            <w:color w:val="0000FF"/>
          </w:rPr>
          <w:t>Regimen</w:t>
        </w:r>
        <w:r>
          <w:rPr>
            <w:color w:val="0000FF"/>
            <w:spacing w:val="9"/>
          </w:rPr>
          <w:t> </w:t>
        </w:r>
        <w:r>
          <w:rPr>
            <w:color w:val="0000FF"/>
          </w:rPr>
          <w:t>Administration</w:t>
        </w:r>
        <w:r>
          <w:rPr>
            <w:color w:val="0000FF"/>
            <w:spacing w:val="9"/>
          </w:rPr>
          <w:t> </w:t>
        </w:r>
        <w:r>
          <w:rPr>
            <w:color w:val="0000FF"/>
            <w:spacing w:val="-2"/>
          </w:rPr>
          <w:t>Schedule</w:t>
        </w:r>
        <w:r>
          <w:rPr>
            <w:color w:val="0000FF"/>
          </w:rPr>
          <w:tab/>
        </w:r>
        <w:r>
          <w:rPr>
            <w:color w:val="0000FF"/>
            <w:spacing w:val="-5"/>
          </w:rPr>
          <w:t>67</w:t>
        </w:r>
      </w:hyperlink>
    </w:p>
    <w:p>
      <w:pPr>
        <w:pStyle w:val="BodyText"/>
        <w:tabs>
          <w:tab w:pos="1245" w:val="left" w:leader="none"/>
          <w:tab w:pos="8876" w:val="left" w:leader="dot"/>
        </w:tabs>
        <w:spacing w:before="123"/>
      </w:pPr>
      <w:hyperlink w:history="true" w:anchor="_bookmark164">
        <w:r>
          <w:rPr>
            <w:color w:val="0000FF"/>
          </w:rPr>
          <w:t>Table</w:t>
        </w:r>
        <w:r>
          <w:rPr>
            <w:color w:val="0000FF"/>
            <w:spacing w:val="3"/>
          </w:rPr>
          <w:t> </w:t>
        </w:r>
        <w:r>
          <w:rPr>
            <w:color w:val="0000FF"/>
            <w:spacing w:val="-10"/>
          </w:rPr>
          <w:t>4</w:t>
        </w:r>
        <w:r>
          <w:rPr>
            <w:color w:val="0000FF"/>
          </w:rPr>
          <w:tab/>
          <w:t>Protocol-required</w:t>
        </w:r>
        <w:r>
          <w:rPr>
            <w:color w:val="0000FF"/>
            <w:spacing w:val="6"/>
          </w:rPr>
          <w:t> </w:t>
        </w:r>
        <w:r>
          <w:rPr>
            <w:color w:val="0000FF"/>
          </w:rPr>
          <w:t>Safety</w:t>
        </w:r>
        <w:r>
          <w:rPr>
            <w:color w:val="0000FF"/>
            <w:spacing w:val="10"/>
          </w:rPr>
          <w:t> </w:t>
        </w:r>
        <w:r>
          <w:rPr>
            <w:color w:val="0000FF"/>
          </w:rPr>
          <w:t>Laboratory</w:t>
        </w:r>
        <w:r>
          <w:rPr>
            <w:color w:val="0000FF"/>
            <w:spacing w:val="7"/>
          </w:rPr>
          <w:t> </w:t>
        </w:r>
        <w:r>
          <w:rPr>
            <w:color w:val="0000FF"/>
            <w:spacing w:val="-2"/>
          </w:rPr>
          <w:t>Tests</w:t>
        </w:r>
        <w:r>
          <w:rPr>
            <w:color w:val="0000FF"/>
          </w:rPr>
          <w:tab/>
        </w:r>
        <w:r>
          <w:rPr>
            <w:color w:val="0000FF"/>
            <w:spacing w:val="-5"/>
          </w:rPr>
          <w:t>109</w:t>
        </w:r>
      </w:hyperlink>
    </w:p>
    <w:p>
      <w:pPr>
        <w:pStyle w:val="BodyText"/>
        <w:tabs>
          <w:tab w:pos="1245" w:val="left" w:leader="none"/>
          <w:tab w:pos="9226" w:val="right" w:leader="dot"/>
        </w:tabs>
        <w:spacing w:before="125"/>
      </w:pPr>
      <w:hyperlink w:history="true" w:anchor="_bookmark184">
        <w:r>
          <w:rPr>
            <w:color w:val="0000FF"/>
          </w:rPr>
          <w:t>Table</w:t>
        </w:r>
        <w:r>
          <w:rPr>
            <w:color w:val="0000FF"/>
            <w:spacing w:val="3"/>
          </w:rPr>
          <w:t> </w:t>
        </w:r>
        <w:r>
          <w:rPr>
            <w:color w:val="0000FF"/>
            <w:spacing w:val="-10"/>
          </w:rPr>
          <w:t>5</w:t>
        </w:r>
        <w:r>
          <w:rPr>
            <w:color w:val="0000FF"/>
          </w:rPr>
          <w:tab/>
          <w:t>Response</w:t>
        </w:r>
        <w:r>
          <w:rPr>
            <w:color w:val="0000FF"/>
            <w:spacing w:val="4"/>
          </w:rPr>
          <w:t> </w:t>
        </w:r>
        <w:r>
          <w:rPr>
            <w:color w:val="0000FF"/>
          </w:rPr>
          <w:t>at</w:t>
        </w:r>
        <w:r>
          <w:rPr>
            <w:color w:val="0000FF"/>
            <w:spacing w:val="5"/>
          </w:rPr>
          <w:t> </w:t>
        </w:r>
        <w:r>
          <w:rPr>
            <w:color w:val="0000FF"/>
          </w:rPr>
          <w:t>Each</w:t>
        </w:r>
        <w:r>
          <w:rPr>
            <w:color w:val="0000FF"/>
            <w:spacing w:val="7"/>
          </w:rPr>
          <w:t> </w:t>
        </w:r>
        <w:r>
          <w:rPr>
            <w:color w:val="0000FF"/>
          </w:rPr>
          <w:t>Assessment</w:t>
        </w:r>
        <w:r>
          <w:rPr>
            <w:color w:val="0000FF"/>
            <w:spacing w:val="5"/>
          </w:rPr>
          <w:t> </w:t>
        </w:r>
        <w:r>
          <w:rPr>
            <w:color w:val="0000FF"/>
          </w:rPr>
          <w:t>Time</w:t>
        </w:r>
        <w:r>
          <w:rPr>
            <w:color w:val="0000FF"/>
            <w:spacing w:val="4"/>
          </w:rPr>
          <w:t> </w:t>
        </w:r>
        <w:r>
          <w:rPr>
            <w:color w:val="0000FF"/>
          </w:rPr>
          <w:t>Point</w:t>
        </w:r>
        <w:r>
          <w:rPr>
            <w:color w:val="0000FF"/>
            <w:spacing w:val="6"/>
          </w:rPr>
          <w:t> </w:t>
        </w:r>
        <w:r>
          <w:rPr>
            <w:color w:val="0000FF"/>
          </w:rPr>
          <w:t>for</w:t>
        </w:r>
        <w:r>
          <w:rPr>
            <w:color w:val="0000FF"/>
            <w:spacing w:val="4"/>
          </w:rPr>
          <w:t> </w:t>
        </w:r>
        <w:r>
          <w:rPr>
            <w:color w:val="0000FF"/>
            <w:spacing w:val="-2"/>
          </w:rPr>
          <w:t>Participants</w:t>
        </w:r>
        <w:r>
          <w:rPr>
            <w:color w:val="0000FF"/>
          </w:rPr>
          <w:tab/>
        </w:r>
        <w:r>
          <w:rPr>
            <w:color w:val="0000FF"/>
            <w:spacing w:val="-5"/>
          </w:rPr>
          <w:t>124</w:t>
        </w:r>
      </w:hyperlink>
    </w:p>
    <w:p>
      <w:pPr>
        <w:pStyle w:val="Heading1"/>
        <w:spacing w:before="511"/>
        <w:ind w:left="0" w:firstLine="0"/>
        <w:jc w:val="center"/>
      </w:pPr>
      <w:r>
        <w:rPr/>
        <w:t>LIST</w:t>
      </w:r>
      <w:r>
        <w:rPr>
          <w:spacing w:val="2"/>
        </w:rPr>
        <w:t> </w:t>
      </w:r>
      <w:r>
        <w:rPr/>
        <w:t>OF</w:t>
      </w:r>
      <w:r>
        <w:rPr>
          <w:spacing w:val="4"/>
        </w:rPr>
        <w:t> </w:t>
      </w:r>
      <w:r>
        <w:rPr>
          <w:spacing w:val="-2"/>
        </w:rPr>
        <w:t>FIGURES</w:t>
      </w:r>
    </w:p>
    <w:p>
      <w:pPr>
        <w:pStyle w:val="BodyText"/>
        <w:tabs>
          <w:tab w:pos="1245" w:val="left" w:leader="none"/>
          <w:tab w:pos="8993" w:val="left" w:leader="dot"/>
        </w:tabs>
        <w:spacing w:before="124"/>
      </w:pPr>
      <w:bookmarkStart w:name="_bookmark4" w:id="10"/>
      <w:bookmarkEnd w:id="10"/>
      <w:r>
        <w:rPr/>
      </w:r>
      <w:hyperlink w:history="true" w:anchor="_bookmark10">
        <w:r>
          <w:rPr>
            <w:color w:val="0000FF"/>
          </w:rPr>
          <w:t>Figure</w:t>
        </w:r>
        <w:r>
          <w:rPr>
            <w:color w:val="0000FF"/>
            <w:spacing w:val="3"/>
          </w:rPr>
          <w:t> </w:t>
        </w:r>
        <w:r>
          <w:rPr>
            <w:color w:val="0000FF"/>
            <w:spacing w:val="-10"/>
          </w:rPr>
          <w:t>1</w:t>
        </w:r>
        <w:r>
          <w:rPr>
            <w:color w:val="0000FF"/>
          </w:rPr>
          <w:tab/>
          <w:t>Study</w:t>
        </w:r>
        <w:r>
          <w:rPr>
            <w:color w:val="0000FF"/>
            <w:spacing w:val="5"/>
          </w:rPr>
          <w:t> </w:t>
        </w:r>
        <w:r>
          <w:rPr>
            <w:color w:val="0000FF"/>
            <w:spacing w:val="-2"/>
          </w:rPr>
          <w:t>Diagram</w:t>
        </w:r>
        <w:bookmarkStart w:name="LIST OF FIGURES" w:id="11"/>
        <w:bookmarkEnd w:id="11"/>
        <w:r>
          <w:rPr>
            <w:color w:val="0000FF"/>
            <w:w w:val="101"/>
          </w:rPr>
        </w:r>
        <w:r>
          <w:rPr>
            <w:color w:val="0000FF"/>
          </w:rPr>
          <w:tab/>
        </w:r>
        <w:r>
          <w:rPr>
            <w:color w:val="0000FF"/>
            <w:spacing w:val="-5"/>
          </w:rPr>
          <w:t>24</w:t>
        </w:r>
      </w:hyperlink>
    </w:p>
    <w:p>
      <w:pPr>
        <w:pStyle w:val="BodyText"/>
        <w:spacing w:after="0"/>
        <w:sectPr>
          <w:type w:val="continuous"/>
          <w:pgSz w:w="11900" w:h="16840"/>
          <w:pgMar w:header="1429" w:footer="1549" w:top="2000" w:bottom="1740" w:left="1275" w:right="1275"/>
        </w:sectPr>
      </w:pPr>
    </w:p>
    <w:p>
      <w:pPr>
        <w:pStyle w:val="Heading1"/>
        <w:ind w:left="0" w:firstLine="0"/>
        <w:jc w:val="center"/>
      </w:pPr>
      <w:r>
        <w:rPr/>
        <w:t>LIST</w:t>
      </w:r>
      <w:r>
        <w:rPr>
          <w:spacing w:val="2"/>
        </w:rPr>
        <w:t> </w:t>
      </w:r>
      <w:r>
        <w:rPr/>
        <w:t>OF</w:t>
      </w:r>
      <w:r>
        <w:rPr>
          <w:spacing w:val="4"/>
        </w:rPr>
        <w:t> </w:t>
      </w:r>
      <w:r>
        <w:rPr>
          <w:spacing w:val="-2"/>
        </w:rPr>
        <w:t>ABBREVIATIONS</w:t>
      </w:r>
    </w:p>
    <w:p>
      <w:pPr>
        <w:pStyle w:val="BodyText"/>
        <w:spacing w:before="1"/>
        <w:ind w:left="0"/>
        <w:rPr>
          <w:b/>
          <w:sz w:val="1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7"/>
        <w:gridCol w:w="7384"/>
      </w:tblGrid>
      <w:tr>
        <w:trPr>
          <w:trHeight w:val="283" w:hRule="atLeast"/>
        </w:trPr>
        <w:tc>
          <w:tcPr>
            <w:tcW w:w="1717" w:type="dxa"/>
            <w:tcBorders>
              <w:top w:val="single" w:sz="4" w:space="0" w:color="000000"/>
              <w:bottom w:val="single" w:sz="4" w:space="0" w:color="000000"/>
            </w:tcBorders>
          </w:tcPr>
          <w:p>
            <w:pPr>
              <w:pStyle w:val="TableParagraph"/>
              <w:spacing w:line="241" w:lineRule="exact" w:before="23"/>
              <w:ind w:left="105"/>
              <w:rPr>
                <w:b/>
                <w:sz w:val="21"/>
              </w:rPr>
            </w:pPr>
            <w:bookmarkStart w:name="_bookmark5" w:id="12"/>
            <w:bookmarkEnd w:id="12"/>
            <w:r>
              <w:rPr/>
            </w:r>
            <w:r>
              <w:rPr>
                <w:b/>
                <w:spacing w:val="-2"/>
                <w:sz w:val="21"/>
              </w:rPr>
              <w:t>Abbreviation</w:t>
            </w:r>
          </w:p>
        </w:tc>
        <w:tc>
          <w:tcPr>
            <w:tcW w:w="7384" w:type="dxa"/>
            <w:tcBorders>
              <w:top w:val="single" w:sz="4" w:space="0" w:color="000000"/>
              <w:bottom w:val="single" w:sz="4" w:space="0" w:color="000000"/>
            </w:tcBorders>
          </w:tcPr>
          <w:p>
            <w:pPr>
              <w:pStyle w:val="TableParagraph"/>
              <w:spacing w:line="241" w:lineRule="exact" w:before="23"/>
              <w:ind w:left="396"/>
              <w:rPr>
                <w:b/>
                <w:sz w:val="21"/>
              </w:rPr>
            </w:pPr>
            <w:r>
              <w:rPr>
                <w:b/>
                <w:spacing w:val="-2"/>
                <w:sz w:val="21"/>
              </w:rPr>
              <w:t>Definiti</w:t>
            </w:r>
            <w:bookmarkStart w:name="LIST OF ABBREVIATIONS" w:id="13"/>
            <w:bookmarkEnd w:id="13"/>
            <w:r>
              <w:rPr>
                <w:b/>
                <w:spacing w:val="-2"/>
                <w:sz w:val="21"/>
              </w:rPr>
              <w:t>on</w:t>
            </w:r>
          </w:p>
        </w:tc>
      </w:tr>
      <w:tr>
        <w:trPr>
          <w:trHeight w:val="375" w:hRule="atLeast"/>
        </w:trPr>
        <w:tc>
          <w:tcPr>
            <w:tcW w:w="1717" w:type="dxa"/>
            <w:tcBorders>
              <w:top w:val="single" w:sz="4" w:space="0" w:color="000000"/>
            </w:tcBorders>
          </w:tcPr>
          <w:p>
            <w:pPr>
              <w:pStyle w:val="TableParagraph"/>
              <w:spacing w:before="65"/>
              <w:ind w:left="105"/>
              <w:rPr>
                <w:sz w:val="19"/>
              </w:rPr>
            </w:pPr>
            <w:r>
              <w:rPr>
                <w:spacing w:val="-5"/>
                <w:sz w:val="19"/>
              </w:rPr>
              <w:t>ADL</w:t>
            </w:r>
          </w:p>
        </w:tc>
        <w:tc>
          <w:tcPr>
            <w:tcW w:w="7384" w:type="dxa"/>
            <w:tcBorders>
              <w:top w:val="single" w:sz="4" w:space="0" w:color="000000"/>
            </w:tcBorders>
          </w:tcPr>
          <w:p>
            <w:pPr>
              <w:pStyle w:val="TableParagraph"/>
              <w:spacing w:before="65"/>
              <w:ind w:left="396"/>
              <w:rPr>
                <w:sz w:val="19"/>
              </w:rPr>
            </w:pPr>
            <w:r>
              <w:rPr>
                <w:sz w:val="19"/>
              </w:rPr>
              <w:t>activities</w:t>
            </w:r>
            <w:r>
              <w:rPr>
                <w:spacing w:val="4"/>
                <w:sz w:val="19"/>
              </w:rPr>
              <w:t> </w:t>
            </w:r>
            <w:r>
              <w:rPr>
                <w:sz w:val="19"/>
              </w:rPr>
              <w:t>of</w:t>
            </w:r>
            <w:r>
              <w:rPr>
                <w:spacing w:val="5"/>
                <w:sz w:val="19"/>
              </w:rPr>
              <w:t> </w:t>
            </w:r>
            <w:r>
              <w:rPr>
                <w:sz w:val="19"/>
              </w:rPr>
              <w:t>daily</w:t>
            </w:r>
            <w:r>
              <w:rPr>
                <w:spacing w:val="6"/>
                <w:sz w:val="19"/>
              </w:rPr>
              <w:t> </w:t>
            </w:r>
            <w:r>
              <w:rPr>
                <w:spacing w:val="-2"/>
                <w:sz w:val="19"/>
              </w:rPr>
              <w:t>living</w:t>
            </w:r>
          </w:p>
        </w:tc>
      </w:tr>
      <w:tr>
        <w:trPr>
          <w:trHeight w:val="397" w:hRule="atLeast"/>
        </w:trPr>
        <w:tc>
          <w:tcPr>
            <w:tcW w:w="1717" w:type="dxa"/>
          </w:tcPr>
          <w:p>
            <w:pPr>
              <w:pStyle w:val="TableParagraph"/>
              <w:spacing w:before="86"/>
              <w:ind w:left="105"/>
              <w:rPr>
                <w:sz w:val="19"/>
              </w:rPr>
            </w:pPr>
            <w:r>
              <w:rPr>
                <w:spacing w:val="-5"/>
                <w:sz w:val="19"/>
              </w:rPr>
              <w:t>AE</w:t>
            </w:r>
          </w:p>
        </w:tc>
        <w:tc>
          <w:tcPr>
            <w:tcW w:w="7384" w:type="dxa"/>
          </w:tcPr>
          <w:p>
            <w:pPr>
              <w:pStyle w:val="TableParagraph"/>
              <w:spacing w:before="86"/>
              <w:ind w:left="396"/>
              <w:rPr>
                <w:sz w:val="19"/>
              </w:rPr>
            </w:pPr>
            <w:r>
              <w:rPr>
                <w:sz w:val="19"/>
              </w:rPr>
              <w:t>adverse</w:t>
            </w:r>
            <w:r>
              <w:rPr>
                <w:spacing w:val="6"/>
                <w:sz w:val="19"/>
              </w:rPr>
              <w:t> </w:t>
            </w:r>
            <w:r>
              <w:rPr>
                <w:spacing w:val="-2"/>
                <w:sz w:val="19"/>
              </w:rPr>
              <w:t>event</w:t>
            </w:r>
          </w:p>
        </w:tc>
      </w:tr>
      <w:tr>
        <w:trPr>
          <w:trHeight w:val="399" w:hRule="atLeast"/>
        </w:trPr>
        <w:tc>
          <w:tcPr>
            <w:tcW w:w="1717" w:type="dxa"/>
          </w:tcPr>
          <w:p>
            <w:pPr>
              <w:pStyle w:val="TableParagraph"/>
              <w:spacing w:before="87"/>
              <w:ind w:left="105"/>
              <w:rPr>
                <w:sz w:val="19"/>
              </w:rPr>
            </w:pPr>
            <w:r>
              <w:rPr>
                <w:spacing w:val="-4"/>
                <w:sz w:val="19"/>
              </w:rPr>
              <w:t>AESI</w:t>
            </w:r>
          </w:p>
        </w:tc>
        <w:tc>
          <w:tcPr>
            <w:tcW w:w="7384" w:type="dxa"/>
          </w:tcPr>
          <w:p>
            <w:pPr>
              <w:pStyle w:val="TableParagraph"/>
              <w:spacing w:before="87"/>
              <w:ind w:left="396"/>
              <w:rPr>
                <w:sz w:val="19"/>
              </w:rPr>
            </w:pPr>
            <w:r>
              <w:rPr>
                <w:sz w:val="19"/>
              </w:rPr>
              <w:t>adverse</w:t>
            </w:r>
            <w:r>
              <w:rPr>
                <w:spacing w:val="5"/>
                <w:sz w:val="19"/>
              </w:rPr>
              <w:t> </w:t>
            </w:r>
            <w:r>
              <w:rPr>
                <w:sz w:val="19"/>
              </w:rPr>
              <w:t>event</w:t>
            </w:r>
            <w:r>
              <w:rPr>
                <w:spacing w:val="2"/>
                <w:sz w:val="19"/>
              </w:rPr>
              <w:t> </w:t>
            </w:r>
            <w:r>
              <w:rPr>
                <w:sz w:val="19"/>
              </w:rPr>
              <w:t>of</w:t>
            </w:r>
            <w:r>
              <w:rPr>
                <w:spacing w:val="6"/>
                <w:sz w:val="19"/>
              </w:rPr>
              <w:t> </w:t>
            </w:r>
            <w:r>
              <w:rPr>
                <w:sz w:val="19"/>
              </w:rPr>
              <w:t>special</w:t>
            </w:r>
            <w:r>
              <w:rPr>
                <w:spacing w:val="5"/>
                <w:sz w:val="19"/>
              </w:rPr>
              <w:t> </w:t>
            </w:r>
            <w:r>
              <w:rPr>
                <w:spacing w:val="-2"/>
                <w:sz w:val="19"/>
              </w:rPr>
              <w:t>interest</w:t>
            </w:r>
          </w:p>
        </w:tc>
      </w:tr>
      <w:tr>
        <w:trPr>
          <w:trHeight w:val="398" w:hRule="atLeast"/>
        </w:trPr>
        <w:tc>
          <w:tcPr>
            <w:tcW w:w="1717" w:type="dxa"/>
          </w:tcPr>
          <w:p>
            <w:pPr>
              <w:pStyle w:val="TableParagraph"/>
              <w:spacing w:before="87"/>
              <w:ind w:left="105"/>
              <w:rPr>
                <w:sz w:val="19"/>
              </w:rPr>
            </w:pPr>
            <w:r>
              <w:rPr>
                <w:spacing w:val="-5"/>
                <w:sz w:val="19"/>
              </w:rPr>
              <w:t>ALC</w:t>
            </w:r>
          </w:p>
        </w:tc>
        <w:tc>
          <w:tcPr>
            <w:tcW w:w="7384" w:type="dxa"/>
          </w:tcPr>
          <w:p>
            <w:pPr>
              <w:pStyle w:val="TableParagraph"/>
              <w:spacing w:before="87"/>
              <w:ind w:left="396"/>
              <w:rPr>
                <w:sz w:val="19"/>
              </w:rPr>
            </w:pPr>
            <w:r>
              <w:rPr>
                <w:sz w:val="19"/>
              </w:rPr>
              <w:t>absolute</w:t>
            </w:r>
            <w:r>
              <w:rPr>
                <w:spacing w:val="8"/>
                <w:sz w:val="19"/>
              </w:rPr>
              <w:t> </w:t>
            </w:r>
            <w:r>
              <w:rPr>
                <w:sz w:val="19"/>
              </w:rPr>
              <w:t>lymphocyte</w:t>
            </w:r>
            <w:r>
              <w:rPr>
                <w:spacing w:val="8"/>
                <w:sz w:val="19"/>
              </w:rPr>
              <w:t> </w:t>
            </w:r>
            <w:r>
              <w:rPr>
                <w:spacing w:val="-4"/>
                <w:sz w:val="19"/>
              </w:rPr>
              <w:t>count</w:t>
            </w:r>
          </w:p>
        </w:tc>
      </w:tr>
      <w:tr>
        <w:trPr>
          <w:trHeight w:val="399" w:hRule="atLeast"/>
        </w:trPr>
        <w:tc>
          <w:tcPr>
            <w:tcW w:w="1717" w:type="dxa"/>
          </w:tcPr>
          <w:p>
            <w:pPr>
              <w:pStyle w:val="TableParagraph"/>
              <w:spacing w:before="87"/>
              <w:ind w:left="105"/>
              <w:rPr>
                <w:sz w:val="19"/>
              </w:rPr>
            </w:pPr>
            <w:r>
              <w:rPr>
                <w:spacing w:val="-5"/>
                <w:sz w:val="19"/>
              </w:rPr>
              <w:t>ALT</w:t>
            </w:r>
          </w:p>
        </w:tc>
        <w:tc>
          <w:tcPr>
            <w:tcW w:w="7384" w:type="dxa"/>
          </w:tcPr>
          <w:p>
            <w:pPr>
              <w:pStyle w:val="TableParagraph"/>
              <w:spacing w:before="87"/>
              <w:ind w:left="396"/>
              <w:rPr>
                <w:sz w:val="19"/>
              </w:rPr>
            </w:pPr>
            <w:r>
              <w:rPr>
                <w:sz w:val="19"/>
              </w:rPr>
              <w:t>alanine</w:t>
            </w:r>
            <w:r>
              <w:rPr>
                <w:spacing w:val="7"/>
                <w:sz w:val="19"/>
              </w:rPr>
              <w:t> </w:t>
            </w:r>
            <w:r>
              <w:rPr>
                <w:spacing w:val="-2"/>
                <w:sz w:val="19"/>
              </w:rPr>
              <w:t>aminotransferase</w:t>
            </w:r>
          </w:p>
        </w:tc>
      </w:tr>
      <w:tr>
        <w:trPr>
          <w:trHeight w:val="398" w:hRule="atLeast"/>
        </w:trPr>
        <w:tc>
          <w:tcPr>
            <w:tcW w:w="1717" w:type="dxa"/>
          </w:tcPr>
          <w:p>
            <w:pPr>
              <w:pStyle w:val="TableParagraph"/>
              <w:spacing w:before="87"/>
              <w:ind w:left="105"/>
              <w:rPr>
                <w:sz w:val="19"/>
              </w:rPr>
            </w:pPr>
            <w:r>
              <w:rPr>
                <w:spacing w:val="-5"/>
                <w:sz w:val="19"/>
              </w:rPr>
              <w:t>ANC</w:t>
            </w:r>
          </w:p>
        </w:tc>
        <w:tc>
          <w:tcPr>
            <w:tcW w:w="7384" w:type="dxa"/>
          </w:tcPr>
          <w:p>
            <w:pPr>
              <w:pStyle w:val="TableParagraph"/>
              <w:spacing w:before="87"/>
              <w:ind w:left="396"/>
              <w:rPr>
                <w:sz w:val="19"/>
              </w:rPr>
            </w:pPr>
            <w:r>
              <w:rPr>
                <w:sz w:val="19"/>
              </w:rPr>
              <w:t>absolute</w:t>
            </w:r>
            <w:r>
              <w:rPr>
                <w:spacing w:val="7"/>
                <w:sz w:val="19"/>
              </w:rPr>
              <w:t> </w:t>
            </w:r>
            <w:r>
              <w:rPr>
                <w:sz w:val="19"/>
              </w:rPr>
              <w:t>neutrophil</w:t>
            </w:r>
            <w:r>
              <w:rPr>
                <w:spacing w:val="7"/>
                <w:sz w:val="19"/>
              </w:rPr>
              <w:t> </w:t>
            </w:r>
            <w:r>
              <w:rPr>
                <w:spacing w:val="-4"/>
                <w:sz w:val="19"/>
              </w:rPr>
              <w:t>count</w:t>
            </w:r>
          </w:p>
        </w:tc>
      </w:tr>
      <w:tr>
        <w:trPr>
          <w:trHeight w:val="398" w:hRule="atLeast"/>
        </w:trPr>
        <w:tc>
          <w:tcPr>
            <w:tcW w:w="1717" w:type="dxa"/>
          </w:tcPr>
          <w:p>
            <w:pPr>
              <w:pStyle w:val="TableParagraph"/>
              <w:spacing w:before="87"/>
              <w:ind w:left="105"/>
              <w:rPr>
                <w:sz w:val="19"/>
              </w:rPr>
            </w:pPr>
            <w:r>
              <w:rPr>
                <w:sz w:val="19"/>
              </w:rPr>
              <w:t>anti-</w:t>
            </w:r>
            <w:r>
              <w:rPr>
                <w:spacing w:val="-5"/>
                <w:sz w:val="19"/>
              </w:rPr>
              <w:t>HBc</w:t>
            </w:r>
          </w:p>
        </w:tc>
        <w:tc>
          <w:tcPr>
            <w:tcW w:w="7384" w:type="dxa"/>
          </w:tcPr>
          <w:p>
            <w:pPr>
              <w:pStyle w:val="TableParagraph"/>
              <w:spacing w:before="87"/>
              <w:ind w:left="396"/>
              <w:rPr>
                <w:sz w:val="19"/>
              </w:rPr>
            </w:pPr>
            <w:r>
              <w:rPr>
                <w:sz w:val="19"/>
              </w:rPr>
              <w:t>hepatitis</w:t>
            </w:r>
            <w:r>
              <w:rPr>
                <w:spacing w:val="4"/>
                <w:sz w:val="19"/>
              </w:rPr>
              <w:t> </w:t>
            </w:r>
            <w:r>
              <w:rPr>
                <w:sz w:val="19"/>
              </w:rPr>
              <w:t>B</w:t>
            </w:r>
            <w:r>
              <w:rPr>
                <w:spacing w:val="4"/>
                <w:sz w:val="19"/>
              </w:rPr>
              <w:t> </w:t>
            </w:r>
            <w:r>
              <w:rPr>
                <w:sz w:val="19"/>
              </w:rPr>
              <w:t>virus</w:t>
            </w:r>
            <w:r>
              <w:rPr>
                <w:spacing w:val="4"/>
                <w:sz w:val="19"/>
              </w:rPr>
              <w:t> </w:t>
            </w:r>
            <w:r>
              <w:rPr>
                <w:sz w:val="19"/>
              </w:rPr>
              <w:t>core</w:t>
            </w:r>
            <w:r>
              <w:rPr>
                <w:spacing w:val="5"/>
                <w:sz w:val="19"/>
              </w:rPr>
              <w:t> </w:t>
            </w:r>
            <w:r>
              <w:rPr>
                <w:spacing w:val="-2"/>
                <w:sz w:val="19"/>
              </w:rPr>
              <w:t>antibody</w:t>
            </w:r>
          </w:p>
        </w:tc>
      </w:tr>
      <w:tr>
        <w:trPr>
          <w:trHeight w:val="398" w:hRule="atLeast"/>
        </w:trPr>
        <w:tc>
          <w:tcPr>
            <w:tcW w:w="1717" w:type="dxa"/>
          </w:tcPr>
          <w:p>
            <w:pPr>
              <w:pStyle w:val="TableParagraph"/>
              <w:spacing w:before="86"/>
              <w:ind w:left="105"/>
              <w:rPr>
                <w:sz w:val="19"/>
              </w:rPr>
            </w:pPr>
            <w:r>
              <w:rPr>
                <w:sz w:val="19"/>
              </w:rPr>
              <w:t>anti-</w:t>
            </w:r>
            <w:r>
              <w:rPr>
                <w:spacing w:val="-5"/>
                <w:sz w:val="19"/>
              </w:rPr>
              <w:t>HCV</w:t>
            </w:r>
          </w:p>
        </w:tc>
        <w:tc>
          <w:tcPr>
            <w:tcW w:w="7384" w:type="dxa"/>
          </w:tcPr>
          <w:p>
            <w:pPr>
              <w:pStyle w:val="TableParagraph"/>
              <w:spacing w:before="86"/>
              <w:ind w:left="396"/>
              <w:rPr>
                <w:sz w:val="19"/>
              </w:rPr>
            </w:pPr>
            <w:r>
              <w:rPr>
                <w:sz w:val="19"/>
              </w:rPr>
              <w:t>hepatitis</w:t>
            </w:r>
            <w:r>
              <w:rPr>
                <w:spacing w:val="4"/>
                <w:sz w:val="19"/>
              </w:rPr>
              <w:t> </w:t>
            </w:r>
            <w:r>
              <w:rPr>
                <w:sz w:val="19"/>
              </w:rPr>
              <w:t>C</w:t>
            </w:r>
            <w:r>
              <w:rPr>
                <w:spacing w:val="4"/>
                <w:sz w:val="19"/>
              </w:rPr>
              <w:t> </w:t>
            </w:r>
            <w:r>
              <w:rPr>
                <w:sz w:val="19"/>
              </w:rPr>
              <w:t>virus</w:t>
            </w:r>
            <w:r>
              <w:rPr>
                <w:spacing w:val="4"/>
                <w:sz w:val="19"/>
              </w:rPr>
              <w:t> </w:t>
            </w:r>
            <w:r>
              <w:rPr>
                <w:spacing w:val="-2"/>
                <w:sz w:val="19"/>
              </w:rPr>
              <w:t>antibody</w:t>
            </w:r>
          </w:p>
        </w:tc>
      </w:tr>
      <w:tr>
        <w:trPr>
          <w:trHeight w:val="399" w:hRule="atLeast"/>
        </w:trPr>
        <w:tc>
          <w:tcPr>
            <w:tcW w:w="1717" w:type="dxa"/>
          </w:tcPr>
          <w:p>
            <w:pPr>
              <w:pStyle w:val="TableParagraph"/>
              <w:spacing w:before="87"/>
              <w:ind w:left="105"/>
              <w:rPr>
                <w:sz w:val="19"/>
              </w:rPr>
            </w:pPr>
            <w:r>
              <w:rPr>
                <w:spacing w:val="-4"/>
                <w:sz w:val="19"/>
              </w:rPr>
              <w:t>aPTT</w:t>
            </w:r>
          </w:p>
        </w:tc>
        <w:tc>
          <w:tcPr>
            <w:tcW w:w="7384" w:type="dxa"/>
          </w:tcPr>
          <w:p>
            <w:pPr>
              <w:pStyle w:val="TableParagraph"/>
              <w:spacing w:before="87"/>
              <w:ind w:left="396"/>
              <w:rPr>
                <w:sz w:val="19"/>
              </w:rPr>
            </w:pPr>
            <w:r>
              <w:rPr>
                <w:sz w:val="19"/>
              </w:rPr>
              <w:t>activated</w:t>
            </w:r>
            <w:r>
              <w:rPr>
                <w:spacing w:val="8"/>
                <w:sz w:val="19"/>
              </w:rPr>
              <w:t> </w:t>
            </w:r>
            <w:r>
              <w:rPr>
                <w:sz w:val="19"/>
              </w:rPr>
              <w:t>partial</w:t>
            </w:r>
            <w:r>
              <w:rPr>
                <w:spacing w:val="6"/>
                <w:sz w:val="19"/>
              </w:rPr>
              <w:t> </w:t>
            </w:r>
            <w:r>
              <w:rPr>
                <w:sz w:val="19"/>
              </w:rPr>
              <w:t>thromboplastin</w:t>
            </w:r>
            <w:r>
              <w:rPr>
                <w:spacing w:val="9"/>
                <w:sz w:val="19"/>
              </w:rPr>
              <w:t> </w:t>
            </w:r>
            <w:r>
              <w:rPr>
                <w:spacing w:val="-4"/>
                <w:sz w:val="19"/>
              </w:rPr>
              <w:t>time</w:t>
            </w:r>
          </w:p>
        </w:tc>
      </w:tr>
      <w:tr>
        <w:trPr>
          <w:trHeight w:val="398" w:hRule="atLeast"/>
        </w:trPr>
        <w:tc>
          <w:tcPr>
            <w:tcW w:w="1717" w:type="dxa"/>
          </w:tcPr>
          <w:p>
            <w:pPr>
              <w:pStyle w:val="TableParagraph"/>
              <w:spacing w:before="87"/>
              <w:ind w:left="105"/>
              <w:rPr>
                <w:sz w:val="19"/>
              </w:rPr>
            </w:pPr>
            <w:r>
              <w:rPr>
                <w:spacing w:val="-5"/>
                <w:sz w:val="19"/>
              </w:rPr>
              <w:t>AST</w:t>
            </w:r>
          </w:p>
        </w:tc>
        <w:tc>
          <w:tcPr>
            <w:tcW w:w="7384" w:type="dxa"/>
          </w:tcPr>
          <w:p>
            <w:pPr>
              <w:pStyle w:val="TableParagraph"/>
              <w:spacing w:before="87"/>
              <w:ind w:left="396"/>
              <w:rPr>
                <w:sz w:val="19"/>
              </w:rPr>
            </w:pPr>
            <w:r>
              <w:rPr>
                <w:sz w:val="19"/>
              </w:rPr>
              <w:t>aspartate</w:t>
            </w:r>
            <w:r>
              <w:rPr>
                <w:spacing w:val="7"/>
                <w:sz w:val="19"/>
              </w:rPr>
              <w:t> </w:t>
            </w:r>
            <w:r>
              <w:rPr>
                <w:spacing w:val="-2"/>
                <w:sz w:val="19"/>
              </w:rPr>
              <w:t>aminotransferase</w:t>
            </w:r>
          </w:p>
        </w:tc>
      </w:tr>
      <w:tr>
        <w:trPr>
          <w:trHeight w:val="398" w:hRule="atLeast"/>
        </w:trPr>
        <w:tc>
          <w:tcPr>
            <w:tcW w:w="1717" w:type="dxa"/>
          </w:tcPr>
          <w:p>
            <w:pPr>
              <w:pStyle w:val="TableParagraph"/>
              <w:spacing w:before="87"/>
              <w:ind w:left="105"/>
              <w:rPr>
                <w:sz w:val="19"/>
              </w:rPr>
            </w:pPr>
            <w:r>
              <w:rPr>
                <w:spacing w:val="-5"/>
                <w:sz w:val="19"/>
              </w:rPr>
              <w:t>BMI</w:t>
            </w:r>
          </w:p>
        </w:tc>
        <w:tc>
          <w:tcPr>
            <w:tcW w:w="7384" w:type="dxa"/>
          </w:tcPr>
          <w:p>
            <w:pPr>
              <w:pStyle w:val="TableParagraph"/>
              <w:spacing w:before="87"/>
              <w:ind w:left="396"/>
              <w:rPr>
                <w:sz w:val="19"/>
              </w:rPr>
            </w:pPr>
            <w:r>
              <w:rPr>
                <w:sz w:val="19"/>
              </w:rPr>
              <w:t>body</w:t>
            </w:r>
            <w:r>
              <w:rPr>
                <w:spacing w:val="3"/>
                <w:sz w:val="19"/>
              </w:rPr>
              <w:t> </w:t>
            </w:r>
            <w:r>
              <w:rPr>
                <w:sz w:val="19"/>
              </w:rPr>
              <w:t>mass</w:t>
            </w:r>
            <w:r>
              <w:rPr>
                <w:spacing w:val="4"/>
                <w:sz w:val="19"/>
              </w:rPr>
              <w:t> </w:t>
            </w:r>
            <w:r>
              <w:rPr>
                <w:spacing w:val="-4"/>
                <w:sz w:val="19"/>
              </w:rPr>
              <w:t>index</w:t>
            </w:r>
          </w:p>
        </w:tc>
      </w:tr>
      <w:tr>
        <w:trPr>
          <w:trHeight w:val="397" w:hRule="atLeast"/>
        </w:trPr>
        <w:tc>
          <w:tcPr>
            <w:tcW w:w="1717" w:type="dxa"/>
          </w:tcPr>
          <w:p>
            <w:pPr>
              <w:pStyle w:val="TableParagraph"/>
              <w:spacing w:before="87"/>
              <w:ind w:left="105"/>
              <w:rPr>
                <w:sz w:val="19"/>
              </w:rPr>
            </w:pPr>
            <w:r>
              <w:rPr>
                <w:spacing w:val="-4"/>
                <w:sz w:val="19"/>
              </w:rPr>
              <w:t>BRAF</w:t>
            </w:r>
          </w:p>
        </w:tc>
        <w:tc>
          <w:tcPr>
            <w:tcW w:w="7384" w:type="dxa"/>
          </w:tcPr>
          <w:p>
            <w:pPr>
              <w:pStyle w:val="TableParagraph"/>
              <w:spacing w:before="87"/>
              <w:ind w:left="396"/>
              <w:rPr>
                <w:sz w:val="19"/>
              </w:rPr>
            </w:pPr>
            <w:r>
              <w:rPr>
                <w:sz w:val="19"/>
              </w:rPr>
              <w:t>proto-oncogene</w:t>
            </w:r>
            <w:r>
              <w:rPr>
                <w:spacing w:val="14"/>
                <w:sz w:val="19"/>
              </w:rPr>
              <w:t> </w:t>
            </w:r>
            <w:r>
              <w:rPr>
                <w:sz w:val="19"/>
              </w:rPr>
              <w:t>B-</w:t>
            </w:r>
            <w:r>
              <w:rPr>
                <w:spacing w:val="-5"/>
                <w:sz w:val="19"/>
              </w:rPr>
              <w:t>Raf</w:t>
            </w:r>
          </w:p>
        </w:tc>
      </w:tr>
      <w:tr>
        <w:trPr>
          <w:trHeight w:val="397" w:hRule="atLeast"/>
        </w:trPr>
        <w:tc>
          <w:tcPr>
            <w:tcW w:w="1717" w:type="dxa"/>
          </w:tcPr>
          <w:p>
            <w:pPr>
              <w:pStyle w:val="TableParagraph"/>
              <w:spacing w:before="86"/>
              <w:ind w:left="105"/>
              <w:rPr>
                <w:sz w:val="19"/>
              </w:rPr>
            </w:pPr>
            <w:r>
              <w:rPr>
                <w:spacing w:val="-5"/>
                <w:sz w:val="19"/>
              </w:rPr>
              <w:t>BSA</w:t>
            </w:r>
          </w:p>
        </w:tc>
        <w:tc>
          <w:tcPr>
            <w:tcW w:w="7384" w:type="dxa"/>
          </w:tcPr>
          <w:p>
            <w:pPr>
              <w:pStyle w:val="TableParagraph"/>
              <w:spacing w:before="86"/>
              <w:ind w:left="396"/>
              <w:rPr>
                <w:sz w:val="19"/>
              </w:rPr>
            </w:pPr>
            <w:r>
              <w:rPr>
                <w:sz w:val="19"/>
              </w:rPr>
              <w:t>body</w:t>
            </w:r>
            <w:r>
              <w:rPr>
                <w:spacing w:val="5"/>
                <w:sz w:val="19"/>
              </w:rPr>
              <w:t> </w:t>
            </w:r>
            <w:r>
              <w:rPr>
                <w:sz w:val="19"/>
              </w:rPr>
              <w:t>surface</w:t>
            </w:r>
            <w:r>
              <w:rPr>
                <w:spacing w:val="4"/>
                <w:sz w:val="19"/>
              </w:rPr>
              <w:t> </w:t>
            </w:r>
            <w:r>
              <w:rPr>
                <w:spacing w:val="-4"/>
                <w:sz w:val="19"/>
              </w:rPr>
              <w:t>area</w:t>
            </w:r>
          </w:p>
        </w:tc>
      </w:tr>
      <w:tr>
        <w:trPr>
          <w:trHeight w:val="398" w:hRule="atLeast"/>
        </w:trPr>
        <w:tc>
          <w:tcPr>
            <w:tcW w:w="1717" w:type="dxa"/>
          </w:tcPr>
          <w:p>
            <w:pPr>
              <w:pStyle w:val="TableParagraph"/>
              <w:spacing w:before="87"/>
              <w:ind w:left="105"/>
              <w:rPr>
                <w:sz w:val="19"/>
              </w:rPr>
            </w:pPr>
            <w:r>
              <w:rPr>
                <w:spacing w:val="-5"/>
                <w:sz w:val="19"/>
              </w:rPr>
              <w:t>BUN</w:t>
            </w:r>
          </w:p>
        </w:tc>
        <w:tc>
          <w:tcPr>
            <w:tcW w:w="7384" w:type="dxa"/>
          </w:tcPr>
          <w:p>
            <w:pPr>
              <w:pStyle w:val="TableParagraph"/>
              <w:spacing w:before="87"/>
              <w:ind w:left="396"/>
              <w:rPr>
                <w:sz w:val="19"/>
              </w:rPr>
            </w:pPr>
            <w:r>
              <w:rPr>
                <w:sz w:val="19"/>
              </w:rPr>
              <w:t>blood</w:t>
            </w:r>
            <w:r>
              <w:rPr>
                <w:spacing w:val="3"/>
                <w:sz w:val="19"/>
              </w:rPr>
              <w:t> </w:t>
            </w:r>
            <w:r>
              <w:rPr>
                <w:sz w:val="19"/>
              </w:rPr>
              <w:t>urea</w:t>
            </w:r>
            <w:r>
              <w:rPr>
                <w:spacing w:val="5"/>
                <w:sz w:val="19"/>
              </w:rPr>
              <w:t> </w:t>
            </w:r>
            <w:r>
              <w:rPr>
                <w:spacing w:val="-2"/>
                <w:sz w:val="19"/>
              </w:rPr>
              <w:t>nitrogen</w:t>
            </w:r>
          </w:p>
        </w:tc>
      </w:tr>
      <w:tr>
        <w:trPr>
          <w:trHeight w:val="399" w:hRule="atLeast"/>
        </w:trPr>
        <w:tc>
          <w:tcPr>
            <w:tcW w:w="1717" w:type="dxa"/>
          </w:tcPr>
          <w:p>
            <w:pPr>
              <w:pStyle w:val="TableParagraph"/>
              <w:spacing w:before="87"/>
              <w:ind w:left="105"/>
              <w:rPr>
                <w:sz w:val="19"/>
              </w:rPr>
            </w:pPr>
            <w:r>
              <w:rPr>
                <w:spacing w:val="-5"/>
                <w:sz w:val="19"/>
              </w:rPr>
              <w:t>CBP</w:t>
            </w:r>
          </w:p>
        </w:tc>
        <w:tc>
          <w:tcPr>
            <w:tcW w:w="7384" w:type="dxa"/>
          </w:tcPr>
          <w:p>
            <w:pPr>
              <w:pStyle w:val="TableParagraph"/>
              <w:spacing w:before="87"/>
              <w:ind w:left="396"/>
              <w:rPr>
                <w:sz w:val="19"/>
              </w:rPr>
            </w:pPr>
            <w:r>
              <w:rPr>
                <w:sz w:val="19"/>
              </w:rPr>
              <w:t>childbearing</w:t>
            </w:r>
            <w:r>
              <w:rPr>
                <w:spacing w:val="10"/>
                <w:sz w:val="19"/>
              </w:rPr>
              <w:t> </w:t>
            </w:r>
            <w:r>
              <w:rPr>
                <w:spacing w:val="-2"/>
                <w:sz w:val="19"/>
              </w:rPr>
              <w:t>potential</w:t>
            </w:r>
          </w:p>
        </w:tc>
      </w:tr>
      <w:tr>
        <w:trPr>
          <w:trHeight w:val="399" w:hRule="atLeast"/>
        </w:trPr>
        <w:tc>
          <w:tcPr>
            <w:tcW w:w="1717" w:type="dxa"/>
          </w:tcPr>
          <w:p>
            <w:pPr>
              <w:pStyle w:val="TableParagraph"/>
              <w:spacing w:before="87"/>
              <w:ind w:left="105"/>
              <w:rPr>
                <w:sz w:val="19"/>
              </w:rPr>
            </w:pPr>
            <w:r>
              <w:rPr>
                <w:spacing w:val="-5"/>
                <w:sz w:val="19"/>
              </w:rPr>
              <w:t>CFR</w:t>
            </w:r>
          </w:p>
        </w:tc>
        <w:tc>
          <w:tcPr>
            <w:tcW w:w="7384" w:type="dxa"/>
          </w:tcPr>
          <w:p>
            <w:pPr>
              <w:pStyle w:val="TableParagraph"/>
              <w:spacing w:before="87"/>
              <w:ind w:left="396"/>
              <w:rPr>
                <w:sz w:val="19"/>
              </w:rPr>
            </w:pPr>
            <w:r>
              <w:rPr>
                <w:sz w:val="19"/>
              </w:rPr>
              <w:t>Code</w:t>
            </w:r>
            <w:r>
              <w:rPr>
                <w:spacing w:val="4"/>
                <w:sz w:val="19"/>
              </w:rPr>
              <w:t> </w:t>
            </w:r>
            <w:r>
              <w:rPr>
                <w:sz w:val="19"/>
              </w:rPr>
              <w:t>of</w:t>
            </w:r>
            <w:r>
              <w:rPr>
                <w:spacing w:val="4"/>
                <w:sz w:val="19"/>
              </w:rPr>
              <w:t> </w:t>
            </w:r>
            <w:r>
              <w:rPr>
                <w:sz w:val="19"/>
              </w:rPr>
              <w:t>Federal</w:t>
            </w:r>
            <w:r>
              <w:rPr>
                <w:spacing w:val="5"/>
                <w:sz w:val="19"/>
              </w:rPr>
              <w:t> </w:t>
            </w:r>
            <w:r>
              <w:rPr>
                <w:spacing w:val="-2"/>
                <w:sz w:val="19"/>
              </w:rPr>
              <w:t>Regulations</w:t>
            </w:r>
          </w:p>
        </w:tc>
      </w:tr>
      <w:tr>
        <w:trPr>
          <w:trHeight w:val="398" w:hRule="atLeast"/>
        </w:trPr>
        <w:tc>
          <w:tcPr>
            <w:tcW w:w="1717" w:type="dxa"/>
          </w:tcPr>
          <w:p>
            <w:pPr>
              <w:pStyle w:val="TableParagraph"/>
              <w:spacing w:before="87"/>
              <w:ind w:left="105"/>
              <w:rPr>
                <w:sz w:val="19"/>
              </w:rPr>
            </w:pPr>
            <w:r>
              <w:rPr>
                <w:spacing w:val="-5"/>
                <w:sz w:val="19"/>
              </w:rPr>
              <w:t>CI</w:t>
            </w:r>
          </w:p>
        </w:tc>
        <w:tc>
          <w:tcPr>
            <w:tcW w:w="7384" w:type="dxa"/>
          </w:tcPr>
          <w:p>
            <w:pPr>
              <w:pStyle w:val="TableParagraph"/>
              <w:spacing w:before="87"/>
              <w:ind w:left="396"/>
              <w:rPr>
                <w:sz w:val="19"/>
              </w:rPr>
            </w:pPr>
            <w:r>
              <w:rPr>
                <w:sz w:val="19"/>
              </w:rPr>
              <w:t>confidence</w:t>
            </w:r>
            <w:r>
              <w:rPr>
                <w:spacing w:val="9"/>
                <w:sz w:val="19"/>
              </w:rPr>
              <w:t> </w:t>
            </w:r>
            <w:r>
              <w:rPr>
                <w:spacing w:val="-2"/>
                <w:sz w:val="19"/>
              </w:rPr>
              <w:t>interval</w:t>
            </w:r>
          </w:p>
        </w:tc>
      </w:tr>
      <w:tr>
        <w:trPr>
          <w:trHeight w:val="397" w:hRule="atLeast"/>
        </w:trPr>
        <w:tc>
          <w:tcPr>
            <w:tcW w:w="1717" w:type="dxa"/>
          </w:tcPr>
          <w:p>
            <w:pPr>
              <w:pStyle w:val="TableParagraph"/>
              <w:spacing w:before="87"/>
              <w:ind w:left="105"/>
              <w:rPr>
                <w:sz w:val="19"/>
              </w:rPr>
            </w:pPr>
            <w:r>
              <w:rPr>
                <w:spacing w:val="-2"/>
                <w:sz w:val="19"/>
              </w:rPr>
              <w:t>CIOMS</w:t>
            </w:r>
          </w:p>
        </w:tc>
        <w:tc>
          <w:tcPr>
            <w:tcW w:w="7384" w:type="dxa"/>
          </w:tcPr>
          <w:p>
            <w:pPr>
              <w:pStyle w:val="TableParagraph"/>
              <w:spacing w:before="87"/>
              <w:ind w:left="396"/>
              <w:rPr>
                <w:sz w:val="19"/>
              </w:rPr>
            </w:pPr>
            <w:r>
              <w:rPr>
                <w:sz w:val="19"/>
              </w:rPr>
              <w:t>Council</w:t>
            </w:r>
            <w:r>
              <w:rPr>
                <w:spacing w:val="6"/>
                <w:sz w:val="19"/>
              </w:rPr>
              <w:t> </w:t>
            </w:r>
            <w:r>
              <w:rPr>
                <w:sz w:val="19"/>
              </w:rPr>
              <w:t>for</w:t>
            </w:r>
            <w:r>
              <w:rPr>
                <w:spacing w:val="4"/>
                <w:sz w:val="19"/>
              </w:rPr>
              <w:t> </w:t>
            </w:r>
            <w:r>
              <w:rPr>
                <w:sz w:val="19"/>
              </w:rPr>
              <w:t>International</w:t>
            </w:r>
            <w:r>
              <w:rPr>
                <w:spacing w:val="7"/>
                <w:sz w:val="19"/>
              </w:rPr>
              <w:t> </w:t>
            </w:r>
            <w:r>
              <w:rPr>
                <w:sz w:val="19"/>
              </w:rPr>
              <w:t>Organizations</w:t>
            </w:r>
            <w:r>
              <w:rPr>
                <w:spacing w:val="5"/>
                <w:sz w:val="19"/>
              </w:rPr>
              <w:t> </w:t>
            </w:r>
            <w:r>
              <w:rPr>
                <w:sz w:val="19"/>
              </w:rPr>
              <w:t>of</w:t>
            </w:r>
            <w:r>
              <w:rPr>
                <w:spacing w:val="6"/>
                <w:sz w:val="19"/>
              </w:rPr>
              <w:t> </w:t>
            </w:r>
            <w:r>
              <w:rPr>
                <w:sz w:val="19"/>
              </w:rPr>
              <w:t>Medical</w:t>
            </w:r>
            <w:r>
              <w:rPr>
                <w:spacing w:val="7"/>
                <w:sz w:val="19"/>
              </w:rPr>
              <w:t> </w:t>
            </w:r>
            <w:r>
              <w:rPr>
                <w:spacing w:val="-2"/>
                <w:sz w:val="19"/>
              </w:rPr>
              <w:t>Sciences</w:t>
            </w:r>
          </w:p>
        </w:tc>
      </w:tr>
      <w:tr>
        <w:trPr>
          <w:trHeight w:val="397" w:hRule="atLeast"/>
        </w:trPr>
        <w:tc>
          <w:tcPr>
            <w:tcW w:w="1717" w:type="dxa"/>
          </w:tcPr>
          <w:p>
            <w:pPr>
              <w:pStyle w:val="TableParagraph"/>
              <w:spacing w:before="86"/>
              <w:ind w:left="105"/>
              <w:rPr>
                <w:sz w:val="19"/>
              </w:rPr>
            </w:pPr>
            <w:r>
              <w:rPr>
                <w:spacing w:val="-5"/>
                <w:sz w:val="19"/>
              </w:rPr>
              <w:t>CK</w:t>
            </w:r>
          </w:p>
        </w:tc>
        <w:tc>
          <w:tcPr>
            <w:tcW w:w="7384" w:type="dxa"/>
          </w:tcPr>
          <w:p>
            <w:pPr>
              <w:pStyle w:val="TableParagraph"/>
              <w:spacing w:before="86"/>
              <w:ind w:left="396"/>
              <w:rPr>
                <w:sz w:val="19"/>
              </w:rPr>
            </w:pPr>
            <w:r>
              <w:rPr>
                <w:sz w:val="19"/>
              </w:rPr>
              <w:t>creatine</w:t>
            </w:r>
            <w:r>
              <w:rPr>
                <w:spacing w:val="7"/>
                <w:sz w:val="19"/>
              </w:rPr>
              <w:t> </w:t>
            </w:r>
            <w:r>
              <w:rPr>
                <w:spacing w:val="-2"/>
                <w:sz w:val="19"/>
              </w:rPr>
              <w:t>kinase</w:t>
            </w:r>
          </w:p>
        </w:tc>
      </w:tr>
      <w:tr>
        <w:trPr>
          <w:trHeight w:val="398" w:hRule="atLeast"/>
        </w:trPr>
        <w:tc>
          <w:tcPr>
            <w:tcW w:w="1717" w:type="dxa"/>
          </w:tcPr>
          <w:p>
            <w:pPr>
              <w:pStyle w:val="TableParagraph"/>
              <w:spacing w:before="87"/>
              <w:ind w:left="105"/>
              <w:rPr>
                <w:sz w:val="19"/>
              </w:rPr>
            </w:pPr>
            <w:r>
              <w:rPr>
                <w:spacing w:val="-5"/>
                <w:sz w:val="19"/>
              </w:rPr>
              <w:t>CLS</w:t>
            </w:r>
          </w:p>
        </w:tc>
        <w:tc>
          <w:tcPr>
            <w:tcW w:w="7384" w:type="dxa"/>
          </w:tcPr>
          <w:p>
            <w:pPr>
              <w:pStyle w:val="TableParagraph"/>
              <w:spacing w:before="87"/>
              <w:ind w:left="396"/>
              <w:rPr>
                <w:sz w:val="19"/>
              </w:rPr>
            </w:pPr>
            <w:r>
              <w:rPr>
                <w:sz w:val="19"/>
              </w:rPr>
              <w:t>capillary</w:t>
            </w:r>
            <w:r>
              <w:rPr>
                <w:spacing w:val="6"/>
                <w:sz w:val="19"/>
              </w:rPr>
              <w:t> </w:t>
            </w:r>
            <w:r>
              <w:rPr>
                <w:sz w:val="19"/>
              </w:rPr>
              <w:t>leak</w:t>
            </w:r>
            <w:r>
              <w:rPr>
                <w:spacing w:val="7"/>
                <w:sz w:val="19"/>
              </w:rPr>
              <w:t> </w:t>
            </w:r>
            <w:r>
              <w:rPr>
                <w:spacing w:val="-2"/>
                <w:sz w:val="19"/>
              </w:rPr>
              <w:t>syndrome</w:t>
            </w:r>
          </w:p>
        </w:tc>
      </w:tr>
      <w:tr>
        <w:trPr>
          <w:trHeight w:val="398" w:hRule="atLeast"/>
        </w:trPr>
        <w:tc>
          <w:tcPr>
            <w:tcW w:w="1717" w:type="dxa"/>
          </w:tcPr>
          <w:p>
            <w:pPr>
              <w:pStyle w:val="TableParagraph"/>
              <w:spacing w:before="87"/>
              <w:ind w:left="105"/>
              <w:rPr>
                <w:sz w:val="19"/>
              </w:rPr>
            </w:pPr>
            <w:r>
              <w:rPr>
                <w:spacing w:val="-5"/>
                <w:sz w:val="19"/>
              </w:rPr>
              <w:t>CMV</w:t>
            </w:r>
          </w:p>
        </w:tc>
        <w:tc>
          <w:tcPr>
            <w:tcW w:w="7384" w:type="dxa"/>
          </w:tcPr>
          <w:p>
            <w:pPr>
              <w:pStyle w:val="TableParagraph"/>
              <w:spacing w:before="87"/>
              <w:ind w:left="396"/>
              <w:rPr>
                <w:sz w:val="19"/>
              </w:rPr>
            </w:pPr>
            <w:r>
              <w:rPr>
                <w:spacing w:val="-2"/>
                <w:sz w:val="19"/>
              </w:rPr>
              <w:t>cytomegalovirus</w:t>
            </w:r>
          </w:p>
        </w:tc>
      </w:tr>
      <w:tr>
        <w:trPr>
          <w:trHeight w:val="401" w:hRule="atLeast"/>
        </w:trPr>
        <w:tc>
          <w:tcPr>
            <w:tcW w:w="1717" w:type="dxa"/>
          </w:tcPr>
          <w:p>
            <w:pPr>
              <w:pStyle w:val="TableParagraph"/>
              <w:spacing w:before="86"/>
              <w:ind w:left="105"/>
              <w:rPr>
                <w:sz w:val="12"/>
              </w:rPr>
            </w:pPr>
            <w:r>
              <w:rPr>
                <w:spacing w:val="-5"/>
                <w:position w:val="2"/>
                <w:sz w:val="19"/>
              </w:rPr>
              <w:t>CO</w:t>
            </w:r>
            <w:r>
              <w:rPr>
                <w:spacing w:val="-5"/>
                <w:sz w:val="12"/>
              </w:rPr>
              <w:t>2</w:t>
            </w:r>
          </w:p>
        </w:tc>
        <w:tc>
          <w:tcPr>
            <w:tcW w:w="7384" w:type="dxa"/>
          </w:tcPr>
          <w:p>
            <w:pPr>
              <w:pStyle w:val="TableParagraph"/>
              <w:spacing w:before="87"/>
              <w:ind w:left="396"/>
              <w:rPr>
                <w:sz w:val="19"/>
              </w:rPr>
            </w:pPr>
            <w:r>
              <w:rPr>
                <w:sz w:val="19"/>
              </w:rPr>
              <w:t>carbon</w:t>
            </w:r>
            <w:r>
              <w:rPr>
                <w:spacing w:val="5"/>
                <w:sz w:val="19"/>
              </w:rPr>
              <w:t> </w:t>
            </w:r>
            <w:r>
              <w:rPr>
                <w:spacing w:val="-2"/>
                <w:sz w:val="19"/>
              </w:rPr>
              <w:t>dioxide</w:t>
            </w:r>
          </w:p>
        </w:tc>
      </w:tr>
      <w:tr>
        <w:trPr>
          <w:trHeight w:val="397" w:hRule="atLeast"/>
        </w:trPr>
        <w:tc>
          <w:tcPr>
            <w:tcW w:w="1717" w:type="dxa"/>
          </w:tcPr>
          <w:p>
            <w:pPr>
              <w:pStyle w:val="TableParagraph"/>
              <w:spacing w:before="85"/>
              <w:ind w:left="105"/>
              <w:rPr>
                <w:sz w:val="19"/>
              </w:rPr>
            </w:pPr>
            <w:r>
              <w:rPr>
                <w:spacing w:val="-2"/>
                <w:sz w:val="19"/>
              </w:rPr>
              <w:t>CONSORT</w:t>
            </w:r>
          </w:p>
        </w:tc>
        <w:tc>
          <w:tcPr>
            <w:tcW w:w="7384" w:type="dxa"/>
          </w:tcPr>
          <w:p>
            <w:pPr>
              <w:pStyle w:val="TableParagraph"/>
              <w:spacing w:before="85"/>
              <w:ind w:left="396"/>
              <w:rPr>
                <w:sz w:val="19"/>
              </w:rPr>
            </w:pPr>
            <w:r>
              <w:rPr>
                <w:sz w:val="19"/>
              </w:rPr>
              <w:t>Consolidated</w:t>
            </w:r>
            <w:r>
              <w:rPr>
                <w:spacing w:val="8"/>
                <w:sz w:val="19"/>
              </w:rPr>
              <w:t> </w:t>
            </w:r>
            <w:r>
              <w:rPr>
                <w:sz w:val="19"/>
              </w:rPr>
              <w:t>Standards</w:t>
            </w:r>
            <w:r>
              <w:rPr>
                <w:spacing w:val="6"/>
                <w:sz w:val="19"/>
              </w:rPr>
              <w:t> </w:t>
            </w:r>
            <w:r>
              <w:rPr>
                <w:sz w:val="19"/>
              </w:rPr>
              <w:t>of</w:t>
            </w:r>
            <w:r>
              <w:rPr>
                <w:spacing w:val="5"/>
                <w:sz w:val="19"/>
              </w:rPr>
              <w:t> </w:t>
            </w:r>
            <w:r>
              <w:rPr>
                <w:sz w:val="19"/>
              </w:rPr>
              <w:t>Reporting</w:t>
            </w:r>
            <w:r>
              <w:rPr>
                <w:spacing w:val="6"/>
                <w:sz w:val="19"/>
              </w:rPr>
              <w:t> </w:t>
            </w:r>
            <w:r>
              <w:rPr>
                <w:spacing w:val="-2"/>
                <w:sz w:val="19"/>
              </w:rPr>
              <w:t>Trials</w:t>
            </w:r>
          </w:p>
        </w:tc>
      </w:tr>
      <w:tr>
        <w:trPr>
          <w:trHeight w:val="398" w:hRule="atLeast"/>
        </w:trPr>
        <w:tc>
          <w:tcPr>
            <w:tcW w:w="1717" w:type="dxa"/>
          </w:tcPr>
          <w:p>
            <w:pPr>
              <w:pStyle w:val="TableParagraph"/>
              <w:spacing w:before="87"/>
              <w:ind w:left="105"/>
              <w:rPr>
                <w:sz w:val="19"/>
              </w:rPr>
            </w:pPr>
            <w:r>
              <w:rPr>
                <w:spacing w:val="-4"/>
                <w:sz w:val="19"/>
              </w:rPr>
              <w:t>COPD</w:t>
            </w:r>
          </w:p>
        </w:tc>
        <w:tc>
          <w:tcPr>
            <w:tcW w:w="7384" w:type="dxa"/>
          </w:tcPr>
          <w:p>
            <w:pPr>
              <w:pStyle w:val="TableParagraph"/>
              <w:spacing w:before="87"/>
              <w:ind w:left="396"/>
              <w:rPr>
                <w:sz w:val="19"/>
              </w:rPr>
            </w:pPr>
            <w:r>
              <w:rPr>
                <w:sz w:val="19"/>
              </w:rPr>
              <w:t>chronic</w:t>
            </w:r>
            <w:r>
              <w:rPr>
                <w:spacing w:val="5"/>
                <w:sz w:val="19"/>
              </w:rPr>
              <w:t> </w:t>
            </w:r>
            <w:r>
              <w:rPr>
                <w:sz w:val="19"/>
              </w:rPr>
              <w:t>obstructive</w:t>
            </w:r>
            <w:r>
              <w:rPr>
                <w:spacing w:val="7"/>
                <w:sz w:val="19"/>
              </w:rPr>
              <w:t> </w:t>
            </w:r>
            <w:r>
              <w:rPr>
                <w:sz w:val="19"/>
              </w:rPr>
              <w:t>pulmonary</w:t>
            </w:r>
            <w:r>
              <w:rPr>
                <w:spacing w:val="6"/>
                <w:sz w:val="19"/>
              </w:rPr>
              <w:t> </w:t>
            </w:r>
            <w:r>
              <w:rPr>
                <w:spacing w:val="-2"/>
                <w:sz w:val="19"/>
              </w:rPr>
              <w:t>disease</w:t>
            </w:r>
          </w:p>
        </w:tc>
      </w:tr>
      <w:tr>
        <w:trPr>
          <w:trHeight w:val="397" w:hRule="atLeast"/>
        </w:trPr>
        <w:tc>
          <w:tcPr>
            <w:tcW w:w="1717" w:type="dxa"/>
          </w:tcPr>
          <w:p>
            <w:pPr>
              <w:pStyle w:val="TableParagraph"/>
              <w:spacing w:before="86"/>
              <w:ind w:left="105"/>
              <w:rPr>
                <w:sz w:val="19"/>
              </w:rPr>
            </w:pPr>
            <w:r>
              <w:rPr>
                <w:spacing w:val="-5"/>
                <w:sz w:val="19"/>
              </w:rPr>
              <w:t>CR</w:t>
            </w:r>
          </w:p>
        </w:tc>
        <w:tc>
          <w:tcPr>
            <w:tcW w:w="7384" w:type="dxa"/>
          </w:tcPr>
          <w:p>
            <w:pPr>
              <w:pStyle w:val="TableParagraph"/>
              <w:spacing w:before="86"/>
              <w:ind w:left="396"/>
              <w:rPr>
                <w:sz w:val="19"/>
              </w:rPr>
            </w:pPr>
            <w:r>
              <w:rPr>
                <w:sz w:val="19"/>
              </w:rPr>
              <w:t>complete</w:t>
            </w:r>
            <w:r>
              <w:rPr>
                <w:spacing w:val="8"/>
                <w:sz w:val="19"/>
              </w:rPr>
              <w:t> </w:t>
            </w:r>
            <w:r>
              <w:rPr>
                <w:spacing w:val="-2"/>
                <w:sz w:val="19"/>
              </w:rPr>
              <w:t>response</w:t>
            </w:r>
          </w:p>
        </w:tc>
      </w:tr>
      <w:tr>
        <w:trPr>
          <w:trHeight w:val="398" w:hRule="atLeast"/>
        </w:trPr>
        <w:tc>
          <w:tcPr>
            <w:tcW w:w="1717" w:type="dxa"/>
          </w:tcPr>
          <w:p>
            <w:pPr>
              <w:pStyle w:val="TableParagraph"/>
              <w:spacing w:before="87"/>
              <w:ind w:left="105"/>
              <w:rPr>
                <w:sz w:val="19"/>
              </w:rPr>
            </w:pPr>
            <w:r>
              <w:rPr>
                <w:spacing w:val="-4"/>
                <w:sz w:val="19"/>
              </w:rPr>
              <w:t>CrCl</w:t>
            </w:r>
          </w:p>
        </w:tc>
        <w:tc>
          <w:tcPr>
            <w:tcW w:w="7384" w:type="dxa"/>
          </w:tcPr>
          <w:p>
            <w:pPr>
              <w:pStyle w:val="TableParagraph"/>
              <w:spacing w:before="87"/>
              <w:ind w:left="396"/>
              <w:rPr>
                <w:sz w:val="19"/>
              </w:rPr>
            </w:pPr>
            <w:r>
              <w:rPr>
                <w:sz w:val="19"/>
              </w:rPr>
              <w:t>creatinine</w:t>
            </w:r>
            <w:r>
              <w:rPr>
                <w:spacing w:val="8"/>
                <w:sz w:val="19"/>
              </w:rPr>
              <w:t> </w:t>
            </w:r>
            <w:r>
              <w:rPr>
                <w:spacing w:val="-2"/>
                <w:sz w:val="19"/>
              </w:rPr>
              <w:t>clearance</w:t>
            </w:r>
          </w:p>
        </w:tc>
      </w:tr>
      <w:tr>
        <w:trPr>
          <w:trHeight w:val="398" w:hRule="atLeast"/>
        </w:trPr>
        <w:tc>
          <w:tcPr>
            <w:tcW w:w="1717" w:type="dxa"/>
          </w:tcPr>
          <w:p>
            <w:pPr>
              <w:pStyle w:val="TableParagraph"/>
              <w:spacing w:before="87"/>
              <w:ind w:left="105"/>
              <w:rPr>
                <w:sz w:val="19"/>
              </w:rPr>
            </w:pPr>
            <w:r>
              <w:rPr>
                <w:spacing w:val="-5"/>
                <w:sz w:val="19"/>
              </w:rPr>
              <w:t>CRF</w:t>
            </w:r>
          </w:p>
        </w:tc>
        <w:tc>
          <w:tcPr>
            <w:tcW w:w="7384" w:type="dxa"/>
          </w:tcPr>
          <w:p>
            <w:pPr>
              <w:pStyle w:val="TableParagraph"/>
              <w:spacing w:before="87"/>
              <w:ind w:left="396"/>
              <w:rPr>
                <w:sz w:val="19"/>
              </w:rPr>
            </w:pPr>
            <w:r>
              <w:rPr>
                <w:sz w:val="19"/>
              </w:rPr>
              <w:t>case</w:t>
            </w:r>
            <w:r>
              <w:rPr>
                <w:spacing w:val="4"/>
                <w:sz w:val="19"/>
              </w:rPr>
              <w:t> </w:t>
            </w:r>
            <w:r>
              <w:rPr>
                <w:sz w:val="19"/>
              </w:rPr>
              <w:t>report</w:t>
            </w:r>
            <w:r>
              <w:rPr>
                <w:spacing w:val="4"/>
                <w:sz w:val="19"/>
              </w:rPr>
              <w:t> </w:t>
            </w:r>
            <w:r>
              <w:rPr>
                <w:spacing w:val="-4"/>
                <w:sz w:val="19"/>
              </w:rPr>
              <w:t>form</w:t>
            </w:r>
          </w:p>
        </w:tc>
      </w:tr>
      <w:tr>
        <w:trPr>
          <w:trHeight w:val="398" w:hRule="atLeast"/>
        </w:trPr>
        <w:tc>
          <w:tcPr>
            <w:tcW w:w="1717" w:type="dxa"/>
          </w:tcPr>
          <w:p>
            <w:pPr>
              <w:pStyle w:val="TableParagraph"/>
              <w:spacing w:before="87"/>
              <w:ind w:left="105"/>
              <w:rPr>
                <w:sz w:val="19"/>
              </w:rPr>
            </w:pPr>
            <w:r>
              <w:rPr>
                <w:spacing w:val="-5"/>
                <w:sz w:val="19"/>
              </w:rPr>
              <w:t>CT</w:t>
            </w:r>
          </w:p>
        </w:tc>
        <w:tc>
          <w:tcPr>
            <w:tcW w:w="7384" w:type="dxa"/>
          </w:tcPr>
          <w:p>
            <w:pPr>
              <w:pStyle w:val="TableParagraph"/>
              <w:spacing w:before="87"/>
              <w:ind w:left="396"/>
              <w:rPr>
                <w:sz w:val="19"/>
              </w:rPr>
            </w:pPr>
            <w:r>
              <w:rPr>
                <w:sz w:val="19"/>
              </w:rPr>
              <w:t>computed</w:t>
            </w:r>
            <w:r>
              <w:rPr>
                <w:spacing w:val="9"/>
                <w:sz w:val="19"/>
              </w:rPr>
              <w:t> </w:t>
            </w:r>
            <w:r>
              <w:rPr>
                <w:spacing w:val="-2"/>
                <w:sz w:val="19"/>
              </w:rPr>
              <w:t>tomography</w:t>
            </w:r>
          </w:p>
        </w:tc>
      </w:tr>
      <w:tr>
        <w:trPr>
          <w:trHeight w:val="306" w:hRule="atLeast"/>
        </w:trPr>
        <w:tc>
          <w:tcPr>
            <w:tcW w:w="1717" w:type="dxa"/>
          </w:tcPr>
          <w:p>
            <w:pPr>
              <w:pStyle w:val="TableParagraph"/>
              <w:spacing w:line="199" w:lineRule="exact" w:before="87"/>
              <w:ind w:left="105"/>
              <w:rPr>
                <w:sz w:val="19"/>
              </w:rPr>
            </w:pPr>
            <w:r>
              <w:rPr>
                <w:spacing w:val="-2"/>
                <w:sz w:val="19"/>
              </w:rPr>
              <w:t>ctDNA</w:t>
            </w:r>
          </w:p>
        </w:tc>
        <w:tc>
          <w:tcPr>
            <w:tcW w:w="7384" w:type="dxa"/>
          </w:tcPr>
          <w:p>
            <w:pPr>
              <w:pStyle w:val="TableParagraph"/>
              <w:spacing w:line="199" w:lineRule="exact" w:before="87"/>
              <w:ind w:left="396"/>
              <w:rPr>
                <w:sz w:val="19"/>
              </w:rPr>
            </w:pPr>
            <w:r>
              <w:rPr>
                <w:sz w:val="19"/>
              </w:rPr>
              <w:t>cell-free</w:t>
            </w:r>
            <w:r>
              <w:rPr>
                <w:spacing w:val="8"/>
                <w:sz w:val="19"/>
              </w:rPr>
              <w:t> </w:t>
            </w:r>
            <w:r>
              <w:rPr>
                <w:sz w:val="19"/>
              </w:rPr>
              <w:t>(circulating)</w:t>
            </w:r>
            <w:r>
              <w:rPr>
                <w:spacing w:val="9"/>
                <w:sz w:val="19"/>
              </w:rPr>
              <w:t> </w:t>
            </w:r>
            <w:r>
              <w:rPr>
                <w:sz w:val="19"/>
              </w:rPr>
              <w:t>tumor</w:t>
            </w:r>
            <w:r>
              <w:rPr>
                <w:spacing w:val="9"/>
                <w:sz w:val="19"/>
              </w:rPr>
              <w:t> </w:t>
            </w:r>
            <w:r>
              <w:rPr>
                <w:sz w:val="19"/>
              </w:rPr>
              <w:t>deoxyribonucleic</w:t>
            </w:r>
            <w:r>
              <w:rPr>
                <w:spacing w:val="8"/>
                <w:sz w:val="19"/>
              </w:rPr>
              <w:t> </w:t>
            </w:r>
            <w:r>
              <w:rPr>
                <w:spacing w:val="-4"/>
                <w:sz w:val="19"/>
              </w:rPr>
              <w:t>acid</w:t>
            </w:r>
          </w:p>
        </w:tc>
      </w:tr>
    </w:tbl>
    <w:p>
      <w:pPr>
        <w:pStyle w:val="TableParagraph"/>
        <w:spacing w:after="0" w:line="199" w:lineRule="exact"/>
        <w:rPr>
          <w:sz w:val="19"/>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6"/>
        <w:gridCol w:w="7255"/>
      </w:tblGrid>
      <w:tr>
        <w:trPr>
          <w:trHeight w:val="284" w:hRule="atLeast"/>
        </w:trPr>
        <w:tc>
          <w:tcPr>
            <w:tcW w:w="1846" w:type="dxa"/>
            <w:tcBorders>
              <w:top w:val="single" w:sz="4" w:space="0" w:color="000000"/>
              <w:bottom w:val="single" w:sz="4" w:space="0" w:color="000000"/>
            </w:tcBorders>
          </w:tcPr>
          <w:p>
            <w:pPr>
              <w:pStyle w:val="TableParagraph"/>
              <w:spacing w:line="241" w:lineRule="exact" w:before="23"/>
              <w:ind w:left="105"/>
              <w:rPr>
                <w:b/>
                <w:sz w:val="21"/>
              </w:rPr>
            </w:pPr>
            <w:r>
              <w:rPr>
                <w:b/>
                <w:spacing w:val="-2"/>
                <w:sz w:val="21"/>
              </w:rPr>
              <w:t>Abbreviation</w:t>
            </w:r>
          </w:p>
        </w:tc>
        <w:tc>
          <w:tcPr>
            <w:tcW w:w="7255" w:type="dxa"/>
            <w:tcBorders>
              <w:top w:val="single" w:sz="4" w:space="0" w:color="000000"/>
              <w:bottom w:val="single" w:sz="4" w:space="0" w:color="000000"/>
            </w:tcBorders>
          </w:tcPr>
          <w:p>
            <w:pPr>
              <w:pStyle w:val="TableParagraph"/>
              <w:spacing w:line="241" w:lineRule="exact" w:before="23"/>
              <w:ind w:left="267"/>
              <w:rPr>
                <w:b/>
                <w:sz w:val="21"/>
              </w:rPr>
            </w:pPr>
            <w:r>
              <w:rPr>
                <w:b/>
                <w:spacing w:val="-2"/>
                <w:sz w:val="21"/>
              </w:rPr>
              <w:t>Definition</w:t>
            </w:r>
          </w:p>
        </w:tc>
      </w:tr>
      <w:tr>
        <w:trPr>
          <w:trHeight w:val="364" w:hRule="atLeast"/>
        </w:trPr>
        <w:tc>
          <w:tcPr>
            <w:tcW w:w="1846" w:type="dxa"/>
            <w:tcBorders>
              <w:top w:val="single" w:sz="4" w:space="0" w:color="000000"/>
            </w:tcBorders>
          </w:tcPr>
          <w:p>
            <w:pPr>
              <w:pStyle w:val="TableParagraph"/>
              <w:spacing w:before="53"/>
              <w:ind w:left="105"/>
              <w:rPr>
                <w:sz w:val="19"/>
              </w:rPr>
            </w:pPr>
            <w:r>
              <w:rPr>
                <w:spacing w:val="-4"/>
                <w:sz w:val="19"/>
              </w:rPr>
              <w:t>CTFG</w:t>
            </w:r>
          </w:p>
        </w:tc>
        <w:tc>
          <w:tcPr>
            <w:tcW w:w="7255" w:type="dxa"/>
            <w:tcBorders>
              <w:top w:val="single" w:sz="4" w:space="0" w:color="000000"/>
            </w:tcBorders>
          </w:tcPr>
          <w:p>
            <w:pPr>
              <w:pStyle w:val="TableParagraph"/>
              <w:spacing w:before="53"/>
              <w:ind w:left="267"/>
              <w:rPr>
                <w:sz w:val="19"/>
              </w:rPr>
            </w:pPr>
            <w:r>
              <w:rPr>
                <w:sz w:val="19"/>
              </w:rPr>
              <w:t>Clinical</w:t>
            </w:r>
            <w:r>
              <w:rPr>
                <w:spacing w:val="7"/>
                <w:sz w:val="19"/>
              </w:rPr>
              <w:t> </w:t>
            </w:r>
            <w:r>
              <w:rPr>
                <w:sz w:val="19"/>
              </w:rPr>
              <w:t>Trial</w:t>
            </w:r>
            <w:r>
              <w:rPr>
                <w:spacing w:val="7"/>
                <w:sz w:val="19"/>
              </w:rPr>
              <w:t> </w:t>
            </w:r>
            <w:r>
              <w:rPr>
                <w:sz w:val="19"/>
              </w:rPr>
              <w:t>Facilitation</w:t>
            </w:r>
            <w:r>
              <w:rPr>
                <w:spacing w:val="9"/>
                <w:sz w:val="19"/>
              </w:rPr>
              <w:t> </w:t>
            </w:r>
            <w:r>
              <w:rPr>
                <w:spacing w:val="-2"/>
                <w:sz w:val="19"/>
              </w:rPr>
              <w:t>Group</w:t>
            </w:r>
          </w:p>
        </w:tc>
      </w:tr>
      <w:tr>
        <w:trPr>
          <w:trHeight w:val="398" w:hRule="atLeast"/>
        </w:trPr>
        <w:tc>
          <w:tcPr>
            <w:tcW w:w="1846" w:type="dxa"/>
          </w:tcPr>
          <w:p>
            <w:pPr>
              <w:pStyle w:val="TableParagraph"/>
              <w:spacing w:before="87"/>
              <w:ind w:left="105"/>
              <w:rPr>
                <w:sz w:val="19"/>
              </w:rPr>
            </w:pPr>
            <w:r>
              <w:rPr>
                <w:spacing w:val="-4"/>
                <w:sz w:val="19"/>
              </w:rPr>
              <w:t>CTIS</w:t>
            </w:r>
          </w:p>
        </w:tc>
        <w:tc>
          <w:tcPr>
            <w:tcW w:w="7255" w:type="dxa"/>
          </w:tcPr>
          <w:p>
            <w:pPr>
              <w:pStyle w:val="TableParagraph"/>
              <w:spacing w:before="87"/>
              <w:ind w:left="267"/>
              <w:rPr>
                <w:sz w:val="19"/>
              </w:rPr>
            </w:pPr>
            <w:r>
              <w:rPr>
                <w:sz w:val="19"/>
              </w:rPr>
              <w:t>Clinical</w:t>
            </w:r>
            <w:r>
              <w:rPr>
                <w:spacing w:val="7"/>
                <w:sz w:val="19"/>
              </w:rPr>
              <w:t> </w:t>
            </w:r>
            <w:r>
              <w:rPr>
                <w:sz w:val="19"/>
              </w:rPr>
              <w:t>Trials</w:t>
            </w:r>
            <w:r>
              <w:rPr>
                <w:spacing w:val="6"/>
                <w:sz w:val="19"/>
              </w:rPr>
              <w:t> </w:t>
            </w:r>
            <w:r>
              <w:rPr>
                <w:sz w:val="19"/>
              </w:rPr>
              <w:t>Information</w:t>
            </w:r>
            <w:r>
              <w:rPr>
                <w:spacing w:val="8"/>
                <w:sz w:val="19"/>
              </w:rPr>
              <w:t> </w:t>
            </w:r>
            <w:r>
              <w:rPr>
                <w:spacing w:val="-2"/>
                <w:sz w:val="19"/>
              </w:rPr>
              <w:t>System</w:t>
            </w:r>
          </w:p>
        </w:tc>
      </w:tr>
      <w:tr>
        <w:trPr>
          <w:trHeight w:val="398" w:hRule="atLeast"/>
        </w:trPr>
        <w:tc>
          <w:tcPr>
            <w:tcW w:w="1846" w:type="dxa"/>
          </w:tcPr>
          <w:p>
            <w:pPr>
              <w:pStyle w:val="TableParagraph"/>
              <w:spacing w:before="87"/>
              <w:ind w:left="105"/>
              <w:rPr>
                <w:sz w:val="19"/>
              </w:rPr>
            </w:pPr>
            <w:r>
              <w:rPr>
                <w:sz w:val="19"/>
              </w:rPr>
              <w:t>CTLA-</w:t>
            </w:r>
            <w:r>
              <w:rPr>
                <w:spacing w:val="-10"/>
                <w:sz w:val="19"/>
              </w:rPr>
              <w:t>4</w:t>
            </w:r>
          </w:p>
        </w:tc>
        <w:tc>
          <w:tcPr>
            <w:tcW w:w="7255" w:type="dxa"/>
          </w:tcPr>
          <w:p>
            <w:pPr>
              <w:pStyle w:val="TableParagraph"/>
              <w:spacing w:before="87"/>
              <w:ind w:left="267"/>
              <w:rPr>
                <w:sz w:val="19"/>
              </w:rPr>
            </w:pPr>
            <w:r>
              <w:rPr>
                <w:sz w:val="19"/>
              </w:rPr>
              <w:t>cytotoxic</w:t>
            </w:r>
            <w:r>
              <w:rPr>
                <w:spacing w:val="9"/>
                <w:sz w:val="19"/>
              </w:rPr>
              <w:t> </w:t>
            </w:r>
            <w:r>
              <w:rPr>
                <w:sz w:val="19"/>
              </w:rPr>
              <w:t>T</w:t>
            </w:r>
            <w:r>
              <w:rPr>
                <w:spacing w:val="9"/>
                <w:sz w:val="19"/>
              </w:rPr>
              <w:t> </w:t>
            </w:r>
            <w:r>
              <w:rPr>
                <w:sz w:val="19"/>
              </w:rPr>
              <w:t>lymphocyte</w:t>
            </w:r>
            <w:r>
              <w:rPr>
                <w:spacing w:val="9"/>
                <w:sz w:val="19"/>
              </w:rPr>
              <w:t> </w:t>
            </w:r>
            <w:r>
              <w:rPr>
                <w:sz w:val="19"/>
              </w:rPr>
              <w:t>antigen-</w:t>
            </w:r>
            <w:r>
              <w:rPr>
                <w:spacing w:val="-10"/>
                <w:sz w:val="19"/>
              </w:rPr>
              <w:t>4</w:t>
            </w:r>
          </w:p>
        </w:tc>
      </w:tr>
      <w:tr>
        <w:trPr>
          <w:trHeight w:val="398" w:hRule="atLeast"/>
        </w:trPr>
        <w:tc>
          <w:tcPr>
            <w:tcW w:w="1846" w:type="dxa"/>
          </w:tcPr>
          <w:p>
            <w:pPr>
              <w:pStyle w:val="TableParagraph"/>
              <w:spacing w:before="87"/>
              <w:ind w:left="105"/>
              <w:rPr>
                <w:sz w:val="19"/>
              </w:rPr>
            </w:pPr>
            <w:r>
              <w:rPr>
                <w:spacing w:val="-5"/>
                <w:sz w:val="19"/>
              </w:rPr>
              <w:t>CY</w:t>
            </w:r>
          </w:p>
        </w:tc>
        <w:tc>
          <w:tcPr>
            <w:tcW w:w="7255" w:type="dxa"/>
          </w:tcPr>
          <w:p>
            <w:pPr>
              <w:pStyle w:val="TableParagraph"/>
              <w:spacing w:before="87"/>
              <w:ind w:left="267"/>
              <w:rPr>
                <w:sz w:val="19"/>
              </w:rPr>
            </w:pPr>
            <w:r>
              <w:rPr>
                <w:spacing w:val="-2"/>
                <w:sz w:val="19"/>
              </w:rPr>
              <w:t>cyclophosphamide</w:t>
            </w:r>
          </w:p>
        </w:tc>
      </w:tr>
      <w:tr>
        <w:trPr>
          <w:trHeight w:val="397" w:hRule="atLeast"/>
        </w:trPr>
        <w:tc>
          <w:tcPr>
            <w:tcW w:w="1846" w:type="dxa"/>
          </w:tcPr>
          <w:p>
            <w:pPr>
              <w:pStyle w:val="TableParagraph"/>
              <w:spacing w:before="87"/>
              <w:ind w:left="105"/>
              <w:rPr>
                <w:sz w:val="19"/>
              </w:rPr>
            </w:pPr>
            <w:r>
              <w:rPr>
                <w:spacing w:val="-4"/>
                <w:sz w:val="19"/>
              </w:rPr>
              <w:t>DCIS</w:t>
            </w:r>
          </w:p>
        </w:tc>
        <w:tc>
          <w:tcPr>
            <w:tcW w:w="7255" w:type="dxa"/>
          </w:tcPr>
          <w:p>
            <w:pPr>
              <w:pStyle w:val="TableParagraph"/>
              <w:spacing w:before="87"/>
              <w:ind w:left="267"/>
              <w:rPr>
                <w:sz w:val="19"/>
              </w:rPr>
            </w:pPr>
            <w:r>
              <w:rPr>
                <w:sz w:val="19"/>
              </w:rPr>
              <w:t>ductal</w:t>
            </w:r>
            <w:r>
              <w:rPr>
                <w:spacing w:val="5"/>
                <w:sz w:val="19"/>
              </w:rPr>
              <w:t> </w:t>
            </w:r>
            <w:r>
              <w:rPr>
                <w:sz w:val="19"/>
              </w:rPr>
              <w:t>carcinoma</w:t>
            </w:r>
            <w:r>
              <w:rPr>
                <w:spacing w:val="5"/>
                <w:sz w:val="19"/>
              </w:rPr>
              <w:t> </w:t>
            </w:r>
            <w:r>
              <w:rPr>
                <w:sz w:val="19"/>
              </w:rPr>
              <w:t>in</w:t>
            </w:r>
            <w:r>
              <w:rPr>
                <w:spacing w:val="7"/>
                <w:sz w:val="19"/>
              </w:rPr>
              <w:t> </w:t>
            </w:r>
            <w:r>
              <w:rPr>
                <w:spacing w:val="-4"/>
                <w:sz w:val="19"/>
              </w:rPr>
              <w:t>situ</w:t>
            </w:r>
          </w:p>
        </w:tc>
      </w:tr>
      <w:tr>
        <w:trPr>
          <w:trHeight w:val="397" w:hRule="atLeast"/>
        </w:trPr>
        <w:tc>
          <w:tcPr>
            <w:tcW w:w="1846" w:type="dxa"/>
          </w:tcPr>
          <w:p>
            <w:pPr>
              <w:pStyle w:val="TableParagraph"/>
              <w:spacing w:before="86"/>
              <w:ind w:left="105"/>
              <w:rPr>
                <w:sz w:val="19"/>
              </w:rPr>
            </w:pPr>
            <w:r>
              <w:rPr>
                <w:spacing w:val="-5"/>
                <w:sz w:val="19"/>
              </w:rPr>
              <w:t>DCR</w:t>
            </w:r>
          </w:p>
        </w:tc>
        <w:tc>
          <w:tcPr>
            <w:tcW w:w="7255" w:type="dxa"/>
          </w:tcPr>
          <w:p>
            <w:pPr>
              <w:pStyle w:val="TableParagraph"/>
              <w:spacing w:before="86"/>
              <w:ind w:left="267"/>
              <w:rPr>
                <w:sz w:val="19"/>
              </w:rPr>
            </w:pPr>
            <w:r>
              <w:rPr>
                <w:sz w:val="19"/>
              </w:rPr>
              <w:t>disease</w:t>
            </w:r>
            <w:r>
              <w:rPr>
                <w:spacing w:val="5"/>
                <w:sz w:val="19"/>
              </w:rPr>
              <w:t> </w:t>
            </w:r>
            <w:r>
              <w:rPr>
                <w:sz w:val="19"/>
              </w:rPr>
              <w:t>control</w:t>
            </w:r>
            <w:r>
              <w:rPr>
                <w:spacing w:val="5"/>
                <w:sz w:val="19"/>
              </w:rPr>
              <w:t> </w:t>
            </w:r>
            <w:r>
              <w:rPr>
                <w:spacing w:val="-4"/>
                <w:sz w:val="19"/>
              </w:rPr>
              <w:t>rate</w:t>
            </w:r>
          </w:p>
        </w:tc>
      </w:tr>
      <w:tr>
        <w:trPr>
          <w:trHeight w:val="399" w:hRule="atLeast"/>
        </w:trPr>
        <w:tc>
          <w:tcPr>
            <w:tcW w:w="1846" w:type="dxa"/>
          </w:tcPr>
          <w:p>
            <w:pPr>
              <w:pStyle w:val="TableParagraph"/>
              <w:spacing w:before="87"/>
              <w:ind w:left="105"/>
              <w:rPr>
                <w:sz w:val="19"/>
              </w:rPr>
            </w:pPr>
            <w:r>
              <w:rPr>
                <w:spacing w:val="-4"/>
                <w:sz w:val="19"/>
              </w:rPr>
              <w:t>DMSO</w:t>
            </w:r>
          </w:p>
        </w:tc>
        <w:tc>
          <w:tcPr>
            <w:tcW w:w="7255" w:type="dxa"/>
          </w:tcPr>
          <w:p>
            <w:pPr>
              <w:pStyle w:val="TableParagraph"/>
              <w:spacing w:before="87"/>
              <w:ind w:left="267"/>
              <w:rPr>
                <w:sz w:val="19"/>
              </w:rPr>
            </w:pPr>
            <w:r>
              <w:rPr>
                <w:sz w:val="19"/>
              </w:rPr>
              <w:t>dimethyl</w:t>
            </w:r>
            <w:r>
              <w:rPr>
                <w:spacing w:val="7"/>
                <w:sz w:val="19"/>
              </w:rPr>
              <w:t> </w:t>
            </w:r>
            <w:r>
              <w:rPr>
                <w:spacing w:val="-2"/>
                <w:sz w:val="19"/>
              </w:rPr>
              <w:t>sulfoxide</w:t>
            </w:r>
          </w:p>
        </w:tc>
      </w:tr>
      <w:tr>
        <w:trPr>
          <w:trHeight w:val="399" w:hRule="atLeast"/>
        </w:trPr>
        <w:tc>
          <w:tcPr>
            <w:tcW w:w="1846" w:type="dxa"/>
          </w:tcPr>
          <w:p>
            <w:pPr>
              <w:pStyle w:val="TableParagraph"/>
              <w:spacing w:before="87"/>
              <w:ind w:left="105"/>
              <w:rPr>
                <w:sz w:val="19"/>
              </w:rPr>
            </w:pPr>
            <w:r>
              <w:rPr>
                <w:spacing w:val="-5"/>
                <w:sz w:val="19"/>
              </w:rPr>
              <w:t>DNA</w:t>
            </w:r>
          </w:p>
        </w:tc>
        <w:tc>
          <w:tcPr>
            <w:tcW w:w="7255" w:type="dxa"/>
          </w:tcPr>
          <w:p>
            <w:pPr>
              <w:pStyle w:val="TableParagraph"/>
              <w:spacing w:before="87"/>
              <w:ind w:left="267"/>
              <w:rPr>
                <w:sz w:val="19"/>
              </w:rPr>
            </w:pPr>
            <w:r>
              <w:rPr>
                <w:sz w:val="19"/>
              </w:rPr>
              <w:t>deoxyribonucleic</w:t>
            </w:r>
            <w:r>
              <w:rPr>
                <w:spacing w:val="11"/>
                <w:sz w:val="19"/>
              </w:rPr>
              <w:t> </w:t>
            </w:r>
            <w:r>
              <w:rPr>
                <w:spacing w:val="-4"/>
                <w:sz w:val="19"/>
              </w:rPr>
              <w:t>acid</w:t>
            </w:r>
          </w:p>
        </w:tc>
      </w:tr>
      <w:tr>
        <w:trPr>
          <w:trHeight w:val="399" w:hRule="atLeast"/>
        </w:trPr>
        <w:tc>
          <w:tcPr>
            <w:tcW w:w="1846" w:type="dxa"/>
          </w:tcPr>
          <w:p>
            <w:pPr>
              <w:pStyle w:val="TableParagraph"/>
              <w:spacing w:before="87"/>
              <w:ind w:left="105"/>
              <w:rPr>
                <w:sz w:val="19"/>
              </w:rPr>
            </w:pPr>
            <w:r>
              <w:rPr>
                <w:spacing w:val="-5"/>
                <w:sz w:val="19"/>
              </w:rPr>
              <w:t>DOR</w:t>
            </w:r>
          </w:p>
        </w:tc>
        <w:tc>
          <w:tcPr>
            <w:tcW w:w="7255" w:type="dxa"/>
          </w:tcPr>
          <w:p>
            <w:pPr>
              <w:pStyle w:val="TableParagraph"/>
              <w:spacing w:before="87"/>
              <w:ind w:left="267"/>
              <w:rPr>
                <w:sz w:val="19"/>
              </w:rPr>
            </w:pPr>
            <w:r>
              <w:rPr>
                <w:sz w:val="19"/>
              </w:rPr>
              <w:t>duration</w:t>
            </w:r>
            <w:r>
              <w:rPr>
                <w:spacing w:val="3"/>
                <w:sz w:val="19"/>
              </w:rPr>
              <w:t> </w:t>
            </w:r>
            <w:r>
              <w:rPr>
                <w:sz w:val="19"/>
              </w:rPr>
              <w:t>of</w:t>
            </w:r>
            <w:r>
              <w:rPr>
                <w:spacing w:val="5"/>
                <w:sz w:val="19"/>
              </w:rPr>
              <w:t> </w:t>
            </w:r>
            <w:r>
              <w:rPr>
                <w:spacing w:val="-2"/>
                <w:sz w:val="19"/>
              </w:rPr>
              <w:t>response</w:t>
            </w:r>
          </w:p>
        </w:tc>
      </w:tr>
      <w:tr>
        <w:trPr>
          <w:trHeight w:val="397" w:hRule="atLeast"/>
        </w:trPr>
        <w:tc>
          <w:tcPr>
            <w:tcW w:w="1846" w:type="dxa"/>
          </w:tcPr>
          <w:p>
            <w:pPr>
              <w:pStyle w:val="TableParagraph"/>
              <w:spacing w:before="87"/>
              <w:ind w:left="105"/>
              <w:rPr>
                <w:sz w:val="19"/>
              </w:rPr>
            </w:pPr>
            <w:r>
              <w:rPr>
                <w:spacing w:val="-5"/>
                <w:sz w:val="19"/>
              </w:rPr>
              <w:t>DRE</w:t>
            </w:r>
          </w:p>
        </w:tc>
        <w:tc>
          <w:tcPr>
            <w:tcW w:w="7255" w:type="dxa"/>
          </w:tcPr>
          <w:p>
            <w:pPr>
              <w:pStyle w:val="TableParagraph"/>
              <w:spacing w:before="87"/>
              <w:ind w:left="267"/>
              <w:rPr>
                <w:sz w:val="19"/>
              </w:rPr>
            </w:pPr>
            <w:r>
              <w:rPr>
                <w:sz w:val="19"/>
              </w:rPr>
              <w:t>disease-related</w:t>
            </w:r>
            <w:r>
              <w:rPr>
                <w:spacing w:val="12"/>
                <w:sz w:val="19"/>
              </w:rPr>
              <w:t> </w:t>
            </w:r>
            <w:r>
              <w:rPr>
                <w:spacing w:val="-2"/>
                <w:sz w:val="19"/>
              </w:rPr>
              <w:t>event</w:t>
            </w:r>
          </w:p>
        </w:tc>
      </w:tr>
      <w:tr>
        <w:trPr>
          <w:trHeight w:val="397" w:hRule="atLeast"/>
        </w:trPr>
        <w:tc>
          <w:tcPr>
            <w:tcW w:w="1846" w:type="dxa"/>
          </w:tcPr>
          <w:p>
            <w:pPr>
              <w:pStyle w:val="TableParagraph"/>
              <w:spacing w:before="86"/>
              <w:ind w:left="105"/>
              <w:rPr>
                <w:sz w:val="19"/>
              </w:rPr>
            </w:pPr>
            <w:r>
              <w:rPr>
                <w:spacing w:val="-5"/>
                <w:sz w:val="19"/>
              </w:rPr>
              <w:t>ECG</w:t>
            </w:r>
          </w:p>
        </w:tc>
        <w:tc>
          <w:tcPr>
            <w:tcW w:w="7255" w:type="dxa"/>
          </w:tcPr>
          <w:p>
            <w:pPr>
              <w:pStyle w:val="TableParagraph"/>
              <w:spacing w:before="86"/>
              <w:ind w:left="267"/>
              <w:rPr>
                <w:sz w:val="19"/>
              </w:rPr>
            </w:pPr>
            <w:r>
              <w:rPr>
                <w:spacing w:val="-2"/>
                <w:sz w:val="19"/>
              </w:rPr>
              <w:t>electrocardiogram</w:t>
            </w:r>
          </w:p>
        </w:tc>
      </w:tr>
      <w:tr>
        <w:trPr>
          <w:trHeight w:val="398" w:hRule="atLeast"/>
        </w:trPr>
        <w:tc>
          <w:tcPr>
            <w:tcW w:w="1846" w:type="dxa"/>
          </w:tcPr>
          <w:p>
            <w:pPr>
              <w:pStyle w:val="TableParagraph"/>
              <w:spacing w:before="87"/>
              <w:ind w:left="105"/>
              <w:rPr>
                <w:sz w:val="19"/>
              </w:rPr>
            </w:pPr>
            <w:r>
              <w:rPr>
                <w:spacing w:val="-4"/>
                <w:sz w:val="19"/>
              </w:rPr>
              <w:t>ECHO</w:t>
            </w:r>
          </w:p>
        </w:tc>
        <w:tc>
          <w:tcPr>
            <w:tcW w:w="7255" w:type="dxa"/>
          </w:tcPr>
          <w:p>
            <w:pPr>
              <w:pStyle w:val="TableParagraph"/>
              <w:spacing w:before="87"/>
              <w:ind w:left="267"/>
              <w:rPr>
                <w:sz w:val="19"/>
              </w:rPr>
            </w:pPr>
            <w:r>
              <w:rPr>
                <w:spacing w:val="-2"/>
                <w:sz w:val="19"/>
              </w:rPr>
              <w:t>echocardiogram</w:t>
            </w:r>
          </w:p>
        </w:tc>
      </w:tr>
      <w:tr>
        <w:trPr>
          <w:trHeight w:val="398" w:hRule="atLeast"/>
        </w:trPr>
        <w:tc>
          <w:tcPr>
            <w:tcW w:w="1846" w:type="dxa"/>
          </w:tcPr>
          <w:p>
            <w:pPr>
              <w:pStyle w:val="TableParagraph"/>
              <w:spacing w:before="87"/>
              <w:ind w:left="105"/>
              <w:rPr>
                <w:sz w:val="19"/>
              </w:rPr>
            </w:pPr>
            <w:r>
              <w:rPr>
                <w:spacing w:val="-4"/>
                <w:sz w:val="19"/>
              </w:rPr>
              <w:t>ECOG</w:t>
            </w:r>
          </w:p>
        </w:tc>
        <w:tc>
          <w:tcPr>
            <w:tcW w:w="7255" w:type="dxa"/>
          </w:tcPr>
          <w:p>
            <w:pPr>
              <w:pStyle w:val="TableParagraph"/>
              <w:spacing w:before="87"/>
              <w:ind w:left="267"/>
              <w:rPr>
                <w:sz w:val="19"/>
              </w:rPr>
            </w:pPr>
            <w:r>
              <w:rPr>
                <w:sz w:val="19"/>
              </w:rPr>
              <w:t>Eastern</w:t>
            </w:r>
            <w:r>
              <w:rPr>
                <w:spacing w:val="8"/>
                <w:sz w:val="19"/>
              </w:rPr>
              <w:t> </w:t>
            </w:r>
            <w:r>
              <w:rPr>
                <w:sz w:val="19"/>
              </w:rPr>
              <w:t>Cooperative</w:t>
            </w:r>
            <w:r>
              <w:rPr>
                <w:spacing w:val="7"/>
                <w:sz w:val="19"/>
              </w:rPr>
              <w:t> </w:t>
            </w:r>
            <w:r>
              <w:rPr>
                <w:sz w:val="19"/>
              </w:rPr>
              <w:t>Oncology</w:t>
            </w:r>
            <w:r>
              <w:rPr>
                <w:spacing w:val="8"/>
                <w:sz w:val="19"/>
              </w:rPr>
              <w:t> </w:t>
            </w:r>
            <w:r>
              <w:rPr>
                <w:spacing w:val="-2"/>
                <w:sz w:val="19"/>
              </w:rPr>
              <w:t>Group</w:t>
            </w:r>
          </w:p>
        </w:tc>
      </w:tr>
      <w:tr>
        <w:trPr>
          <w:trHeight w:val="399" w:hRule="atLeast"/>
        </w:trPr>
        <w:tc>
          <w:tcPr>
            <w:tcW w:w="1846" w:type="dxa"/>
          </w:tcPr>
          <w:p>
            <w:pPr>
              <w:pStyle w:val="TableParagraph"/>
              <w:spacing w:before="87"/>
              <w:ind w:left="105"/>
              <w:rPr>
                <w:sz w:val="19"/>
              </w:rPr>
            </w:pPr>
            <w:r>
              <w:rPr>
                <w:spacing w:val="-4"/>
                <w:sz w:val="19"/>
              </w:rPr>
              <w:t>eCRF</w:t>
            </w:r>
          </w:p>
        </w:tc>
        <w:tc>
          <w:tcPr>
            <w:tcW w:w="7255" w:type="dxa"/>
          </w:tcPr>
          <w:p>
            <w:pPr>
              <w:pStyle w:val="TableParagraph"/>
              <w:spacing w:before="87"/>
              <w:ind w:left="267"/>
              <w:rPr>
                <w:sz w:val="19"/>
              </w:rPr>
            </w:pPr>
            <w:r>
              <w:rPr>
                <w:sz w:val="19"/>
              </w:rPr>
              <w:t>electronic</w:t>
            </w:r>
            <w:r>
              <w:rPr>
                <w:spacing w:val="5"/>
                <w:sz w:val="19"/>
              </w:rPr>
              <w:t> </w:t>
            </w:r>
            <w:r>
              <w:rPr>
                <w:sz w:val="19"/>
              </w:rPr>
              <w:t>case</w:t>
            </w:r>
            <w:r>
              <w:rPr>
                <w:spacing w:val="5"/>
                <w:sz w:val="19"/>
              </w:rPr>
              <w:t> </w:t>
            </w:r>
            <w:r>
              <w:rPr>
                <w:sz w:val="19"/>
              </w:rPr>
              <w:t>report</w:t>
            </w:r>
            <w:r>
              <w:rPr>
                <w:spacing w:val="5"/>
                <w:sz w:val="19"/>
              </w:rPr>
              <w:t> </w:t>
            </w:r>
            <w:r>
              <w:rPr>
                <w:spacing w:val="-4"/>
                <w:sz w:val="19"/>
              </w:rPr>
              <w:t>form</w:t>
            </w:r>
          </w:p>
        </w:tc>
      </w:tr>
      <w:tr>
        <w:trPr>
          <w:trHeight w:val="397" w:hRule="atLeast"/>
        </w:trPr>
        <w:tc>
          <w:tcPr>
            <w:tcW w:w="1846" w:type="dxa"/>
          </w:tcPr>
          <w:p>
            <w:pPr>
              <w:pStyle w:val="TableParagraph"/>
              <w:spacing w:before="87"/>
              <w:ind w:left="105"/>
              <w:rPr>
                <w:sz w:val="19"/>
              </w:rPr>
            </w:pPr>
            <w:r>
              <w:rPr>
                <w:spacing w:val="-5"/>
                <w:sz w:val="19"/>
              </w:rPr>
              <w:t>EOA</w:t>
            </w:r>
          </w:p>
        </w:tc>
        <w:tc>
          <w:tcPr>
            <w:tcW w:w="7255" w:type="dxa"/>
          </w:tcPr>
          <w:p>
            <w:pPr>
              <w:pStyle w:val="TableParagraph"/>
              <w:spacing w:before="87"/>
              <w:ind w:left="267"/>
              <w:rPr>
                <w:sz w:val="19"/>
              </w:rPr>
            </w:pPr>
            <w:r>
              <w:rPr>
                <w:sz w:val="19"/>
              </w:rPr>
              <w:t>End-of-</w:t>
            </w:r>
            <w:r>
              <w:rPr>
                <w:spacing w:val="-2"/>
                <w:sz w:val="19"/>
              </w:rPr>
              <w:t>assessment</w:t>
            </w:r>
          </w:p>
        </w:tc>
      </w:tr>
      <w:tr>
        <w:trPr>
          <w:trHeight w:val="622" w:hRule="atLeast"/>
        </w:trPr>
        <w:tc>
          <w:tcPr>
            <w:tcW w:w="1846" w:type="dxa"/>
          </w:tcPr>
          <w:p>
            <w:pPr>
              <w:pStyle w:val="TableParagraph"/>
              <w:spacing w:before="88"/>
              <w:ind w:left="105"/>
              <w:rPr>
                <w:sz w:val="19"/>
              </w:rPr>
            </w:pPr>
            <w:r>
              <w:rPr>
                <w:sz w:val="19"/>
              </w:rPr>
              <w:t>EORTC</w:t>
            </w:r>
            <w:r>
              <w:rPr>
                <w:spacing w:val="13"/>
                <w:sz w:val="19"/>
              </w:rPr>
              <w:t> </w:t>
            </w:r>
            <w:r>
              <w:rPr>
                <w:sz w:val="19"/>
              </w:rPr>
              <w:t>QLQ-</w:t>
            </w:r>
            <w:r>
              <w:rPr>
                <w:spacing w:val="-5"/>
                <w:sz w:val="19"/>
              </w:rPr>
              <w:t>C30</w:t>
            </w:r>
          </w:p>
        </w:tc>
        <w:tc>
          <w:tcPr>
            <w:tcW w:w="7255" w:type="dxa"/>
          </w:tcPr>
          <w:p>
            <w:pPr>
              <w:pStyle w:val="TableParagraph"/>
              <w:spacing w:line="247" w:lineRule="auto" w:before="86"/>
              <w:ind w:left="267"/>
              <w:rPr>
                <w:sz w:val="19"/>
              </w:rPr>
            </w:pPr>
            <w:r>
              <w:rPr>
                <w:sz w:val="19"/>
              </w:rPr>
              <w:t>European Organisation for Research and Treatment of Cancer’s Core Quality of Life </w:t>
            </w:r>
            <w:r>
              <w:rPr>
                <w:spacing w:val="-2"/>
                <w:sz w:val="19"/>
              </w:rPr>
              <w:t>questionnaire</w:t>
            </w:r>
          </w:p>
        </w:tc>
      </w:tr>
      <w:tr>
        <w:trPr>
          <w:trHeight w:val="398" w:hRule="atLeast"/>
        </w:trPr>
        <w:tc>
          <w:tcPr>
            <w:tcW w:w="1846" w:type="dxa"/>
          </w:tcPr>
          <w:p>
            <w:pPr>
              <w:pStyle w:val="TableParagraph"/>
              <w:spacing w:before="87"/>
              <w:ind w:left="105"/>
              <w:rPr>
                <w:sz w:val="19"/>
              </w:rPr>
            </w:pPr>
            <w:r>
              <w:rPr>
                <w:spacing w:val="-5"/>
                <w:sz w:val="19"/>
              </w:rPr>
              <w:t>EOS</w:t>
            </w:r>
          </w:p>
        </w:tc>
        <w:tc>
          <w:tcPr>
            <w:tcW w:w="7255" w:type="dxa"/>
          </w:tcPr>
          <w:p>
            <w:pPr>
              <w:pStyle w:val="TableParagraph"/>
              <w:spacing w:before="87"/>
              <w:ind w:left="267"/>
              <w:rPr>
                <w:sz w:val="19"/>
              </w:rPr>
            </w:pPr>
            <w:r>
              <w:rPr>
                <w:sz w:val="19"/>
              </w:rPr>
              <w:t>End-of-</w:t>
            </w:r>
            <w:r>
              <w:rPr>
                <w:spacing w:val="-2"/>
                <w:sz w:val="19"/>
              </w:rPr>
              <w:t>study</w:t>
            </w:r>
          </w:p>
        </w:tc>
      </w:tr>
      <w:tr>
        <w:trPr>
          <w:trHeight w:val="398" w:hRule="atLeast"/>
        </w:trPr>
        <w:tc>
          <w:tcPr>
            <w:tcW w:w="1846" w:type="dxa"/>
          </w:tcPr>
          <w:p>
            <w:pPr>
              <w:pStyle w:val="TableParagraph"/>
              <w:spacing w:before="87"/>
              <w:ind w:left="105"/>
              <w:rPr>
                <w:sz w:val="19"/>
              </w:rPr>
            </w:pPr>
            <w:r>
              <w:rPr>
                <w:spacing w:val="-5"/>
                <w:sz w:val="19"/>
              </w:rPr>
              <w:t>EOT</w:t>
            </w:r>
          </w:p>
        </w:tc>
        <w:tc>
          <w:tcPr>
            <w:tcW w:w="7255" w:type="dxa"/>
          </w:tcPr>
          <w:p>
            <w:pPr>
              <w:pStyle w:val="TableParagraph"/>
              <w:spacing w:before="87"/>
              <w:ind w:left="267"/>
              <w:rPr>
                <w:sz w:val="19"/>
              </w:rPr>
            </w:pPr>
            <w:r>
              <w:rPr>
                <w:sz w:val="19"/>
              </w:rPr>
              <w:t>End-of-</w:t>
            </w:r>
            <w:r>
              <w:rPr>
                <w:spacing w:val="-2"/>
                <w:sz w:val="19"/>
              </w:rPr>
              <w:t>treatment</w:t>
            </w:r>
          </w:p>
        </w:tc>
      </w:tr>
      <w:tr>
        <w:trPr>
          <w:trHeight w:val="398" w:hRule="atLeast"/>
        </w:trPr>
        <w:tc>
          <w:tcPr>
            <w:tcW w:w="1846" w:type="dxa"/>
          </w:tcPr>
          <w:p>
            <w:pPr>
              <w:pStyle w:val="TableParagraph"/>
              <w:spacing w:before="87"/>
              <w:ind w:left="105"/>
              <w:rPr>
                <w:sz w:val="19"/>
              </w:rPr>
            </w:pPr>
            <w:r>
              <w:rPr>
                <w:sz w:val="19"/>
              </w:rPr>
              <w:t>EQ-5D-</w:t>
            </w:r>
            <w:r>
              <w:rPr>
                <w:spacing w:val="-5"/>
                <w:sz w:val="19"/>
              </w:rPr>
              <w:t>5L</w:t>
            </w:r>
          </w:p>
        </w:tc>
        <w:tc>
          <w:tcPr>
            <w:tcW w:w="7255" w:type="dxa"/>
          </w:tcPr>
          <w:p>
            <w:pPr>
              <w:pStyle w:val="TableParagraph"/>
              <w:spacing w:before="87"/>
              <w:ind w:left="267"/>
              <w:rPr>
                <w:sz w:val="19"/>
              </w:rPr>
            </w:pPr>
            <w:r>
              <w:rPr>
                <w:sz w:val="19"/>
              </w:rPr>
              <w:t>EuroQol</w:t>
            </w:r>
            <w:r>
              <w:rPr>
                <w:spacing w:val="4"/>
                <w:sz w:val="19"/>
              </w:rPr>
              <w:t> </w:t>
            </w:r>
            <w:r>
              <w:rPr>
                <w:sz w:val="19"/>
              </w:rPr>
              <w:t>Group’s</w:t>
            </w:r>
            <w:r>
              <w:rPr>
                <w:spacing w:val="5"/>
                <w:sz w:val="19"/>
              </w:rPr>
              <w:t> </w:t>
            </w:r>
            <w:r>
              <w:rPr>
                <w:sz w:val="19"/>
              </w:rPr>
              <w:t>5</w:t>
            </w:r>
            <w:r>
              <w:rPr>
                <w:spacing w:val="7"/>
                <w:sz w:val="19"/>
              </w:rPr>
              <w:t> </w:t>
            </w:r>
            <w:r>
              <w:rPr>
                <w:sz w:val="19"/>
              </w:rPr>
              <w:t>dimensional,</w:t>
            </w:r>
            <w:r>
              <w:rPr>
                <w:spacing w:val="8"/>
                <w:sz w:val="19"/>
              </w:rPr>
              <w:t> </w:t>
            </w:r>
            <w:r>
              <w:rPr>
                <w:sz w:val="19"/>
              </w:rPr>
              <w:t>5-level</w:t>
            </w:r>
            <w:r>
              <w:rPr>
                <w:spacing w:val="5"/>
                <w:sz w:val="19"/>
              </w:rPr>
              <w:t> </w:t>
            </w:r>
            <w:r>
              <w:rPr>
                <w:sz w:val="19"/>
              </w:rPr>
              <w:t>quality</w:t>
            </w:r>
            <w:r>
              <w:rPr>
                <w:spacing w:val="7"/>
                <w:sz w:val="19"/>
              </w:rPr>
              <w:t> </w:t>
            </w:r>
            <w:r>
              <w:rPr>
                <w:sz w:val="19"/>
              </w:rPr>
              <w:t>of</w:t>
            </w:r>
            <w:r>
              <w:rPr>
                <w:spacing w:val="5"/>
                <w:sz w:val="19"/>
              </w:rPr>
              <w:t> </w:t>
            </w:r>
            <w:r>
              <w:rPr>
                <w:sz w:val="19"/>
              </w:rPr>
              <w:t>life</w:t>
            </w:r>
            <w:r>
              <w:rPr>
                <w:spacing w:val="4"/>
                <w:sz w:val="19"/>
              </w:rPr>
              <w:t> </w:t>
            </w:r>
            <w:r>
              <w:rPr>
                <w:spacing w:val="-2"/>
                <w:sz w:val="19"/>
              </w:rPr>
              <w:t>questionnaire</w:t>
            </w:r>
          </w:p>
        </w:tc>
      </w:tr>
      <w:tr>
        <w:trPr>
          <w:trHeight w:val="398" w:hRule="atLeast"/>
        </w:trPr>
        <w:tc>
          <w:tcPr>
            <w:tcW w:w="1846" w:type="dxa"/>
          </w:tcPr>
          <w:p>
            <w:pPr>
              <w:pStyle w:val="TableParagraph"/>
              <w:spacing w:before="87"/>
              <w:ind w:left="105"/>
              <w:rPr>
                <w:sz w:val="19"/>
              </w:rPr>
            </w:pPr>
            <w:r>
              <w:rPr>
                <w:spacing w:val="-5"/>
                <w:sz w:val="19"/>
              </w:rPr>
              <w:t>FAS</w:t>
            </w:r>
          </w:p>
        </w:tc>
        <w:tc>
          <w:tcPr>
            <w:tcW w:w="7255" w:type="dxa"/>
          </w:tcPr>
          <w:p>
            <w:pPr>
              <w:pStyle w:val="TableParagraph"/>
              <w:spacing w:before="87"/>
              <w:ind w:left="267"/>
              <w:rPr>
                <w:sz w:val="19"/>
              </w:rPr>
            </w:pPr>
            <w:r>
              <w:rPr>
                <w:sz w:val="19"/>
              </w:rPr>
              <w:t>Full</w:t>
            </w:r>
            <w:r>
              <w:rPr>
                <w:spacing w:val="5"/>
                <w:sz w:val="19"/>
              </w:rPr>
              <w:t> </w:t>
            </w:r>
            <w:r>
              <w:rPr>
                <w:sz w:val="19"/>
              </w:rPr>
              <w:t>Analysis</w:t>
            </w:r>
            <w:r>
              <w:rPr>
                <w:spacing w:val="5"/>
                <w:sz w:val="19"/>
              </w:rPr>
              <w:t> </w:t>
            </w:r>
            <w:r>
              <w:rPr>
                <w:spacing w:val="-5"/>
                <w:sz w:val="19"/>
              </w:rPr>
              <w:t>Set</w:t>
            </w:r>
          </w:p>
        </w:tc>
      </w:tr>
      <w:tr>
        <w:trPr>
          <w:trHeight w:val="397" w:hRule="atLeast"/>
        </w:trPr>
        <w:tc>
          <w:tcPr>
            <w:tcW w:w="1846" w:type="dxa"/>
          </w:tcPr>
          <w:p>
            <w:pPr>
              <w:pStyle w:val="TableParagraph"/>
              <w:spacing w:before="87"/>
              <w:ind w:left="105"/>
              <w:rPr>
                <w:sz w:val="19"/>
              </w:rPr>
            </w:pPr>
            <w:r>
              <w:rPr>
                <w:spacing w:val="-5"/>
                <w:sz w:val="19"/>
              </w:rPr>
              <w:t>FDA</w:t>
            </w:r>
          </w:p>
        </w:tc>
        <w:tc>
          <w:tcPr>
            <w:tcW w:w="7255" w:type="dxa"/>
          </w:tcPr>
          <w:p>
            <w:pPr>
              <w:pStyle w:val="TableParagraph"/>
              <w:spacing w:before="87"/>
              <w:ind w:left="267"/>
              <w:rPr>
                <w:sz w:val="19"/>
              </w:rPr>
            </w:pPr>
            <w:r>
              <w:rPr>
                <w:sz w:val="19"/>
              </w:rPr>
              <w:t>Food</w:t>
            </w:r>
            <w:r>
              <w:rPr>
                <w:spacing w:val="5"/>
                <w:sz w:val="19"/>
              </w:rPr>
              <w:t> </w:t>
            </w:r>
            <w:r>
              <w:rPr>
                <w:sz w:val="19"/>
              </w:rPr>
              <w:t>and</w:t>
            </w:r>
            <w:r>
              <w:rPr>
                <w:spacing w:val="4"/>
                <w:sz w:val="19"/>
              </w:rPr>
              <w:t> </w:t>
            </w:r>
            <w:r>
              <w:rPr>
                <w:sz w:val="19"/>
              </w:rPr>
              <w:t>Drug</w:t>
            </w:r>
            <w:r>
              <w:rPr>
                <w:spacing w:val="4"/>
                <w:sz w:val="19"/>
              </w:rPr>
              <w:t> </w:t>
            </w:r>
            <w:r>
              <w:rPr>
                <w:spacing w:val="-2"/>
                <w:sz w:val="19"/>
              </w:rPr>
              <w:t>Administration</w:t>
            </w:r>
          </w:p>
        </w:tc>
      </w:tr>
      <w:tr>
        <w:trPr>
          <w:trHeight w:val="397" w:hRule="atLeast"/>
        </w:trPr>
        <w:tc>
          <w:tcPr>
            <w:tcW w:w="1846" w:type="dxa"/>
          </w:tcPr>
          <w:p>
            <w:pPr>
              <w:pStyle w:val="TableParagraph"/>
              <w:spacing w:before="86"/>
              <w:ind w:left="105"/>
              <w:rPr>
                <w:sz w:val="19"/>
              </w:rPr>
            </w:pPr>
            <w:r>
              <w:rPr>
                <w:sz w:val="19"/>
              </w:rPr>
              <w:t>FDG-</w:t>
            </w:r>
            <w:r>
              <w:rPr>
                <w:spacing w:val="-5"/>
                <w:sz w:val="19"/>
              </w:rPr>
              <w:t>PET</w:t>
            </w:r>
          </w:p>
        </w:tc>
        <w:tc>
          <w:tcPr>
            <w:tcW w:w="7255" w:type="dxa"/>
          </w:tcPr>
          <w:p>
            <w:pPr>
              <w:pStyle w:val="TableParagraph"/>
              <w:spacing w:before="86"/>
              <w:ind w:left="267"/>
              <w:rPr>
                <w:sz w:val="19"/>
              </w:rPr>
            </w:pPr>
            <w:r>
              <w:rPr>
                <w:sz w:val="19"/>
              </w:rPr>
              <w:t>fluorodeoxyglucose-positron</w:t>
            </w:r>
            <w:r>
              <w:rPr>
                <w:spacing w:val="12"/>
                <w:sz w:val="19"/>
              </w:rPr>
              <w:t> </w:t>
            </w:r>
            <w:r>
              <w:rPr>
                <w:sz w:val="19"/>
              </w:rPr>
              <w:t>emission</w:t>
            </w:r>
            <w:r>
              <w:rPr>
                <w:spacing w:val="13"/>
                <w:sz w:val="19"/>
              </w:rPr>
              <w:t> </w:t>
            </w:r>
            <w:r>
              <w:rPr>
                <w:spacing w:val="-2"/>
                <w:sz w:val="19"/>
              </w:rPr>
              <w:t>tomography</w:t>
            </w:r>
          </w:p>
        </w:tc>
      </w:tr>
      <w:tr>
        <w:trPr>
          <w:trHeight w:val="399" w:hRule="atLeast"/>
        </w:trPr>
        <w:tc>
          <w:tcPr>
            <w:tcW w:w="1846" w:type="dxa"/>
          </w:tcPr>
          <w:p>
            <w:pPr>
              <w:pStyle w:val="TableParagraph"/>
              <w:spacing w:before="87"/>
              <w:ind w:left="105"/>
              <w:rPr>
                <w:sz w:val="19"/>
              </w:rPr>
            </w:pPr>
            <w:r>
              <w:rPr>
                <w:spacing w:val="-4"/>
                <w:sz w:val="19"/>
              </w:rPr>
              <w:t>FEV1</w:t>
            </w:r>
          </w:p>
        </w:tc>
        <w:tc>
          <w:tcPr>
            <w:tcW w:w="7255" w:type="dxa"/>
          </w:tcPr>
          <w:p>
            <w:pPr>
              <w:pStyle w:val="TableParagraph"/>
              <w:spacing w:before="87"/>
              <w:ind w:left="267"/>
              <w:rPr>
                <w:sz w:val="19"/>
              </w:rPr>
            </w:pPr>
            <w:r>
              <w:rPr>
                <w:sz w:val="19"/>
              </w:rPr>
              <w:t>forced</w:t>
            </w:r>
            <w:r>
              <w:rPr>
                <w:spacing w:val="5"/>
                <w:sz w:val="19"/>
              </w:rPr>
              <w:t> </w:t>
            </w:r>
            <w:r>
              <w:rPr>
                <w:sz w:val="19"/>
              </w:rPr>
              <w:t>expiratory</w:t>
            </w:r>
            <w:r>
              <w:rPr>
                <w:spacing w:val="5"/>
                <w:sz w:val="19"/>
              </w:rPr>
              <w:t> </w:t>
            </w:r>
            <w:r>
              <w:rPr>
                <w:sz w:val="19"/>
              </w:rPr>
              <w:t>volume</w:t>
            </w:r>
            <w:r>
              <w:rPr>
                <w:spacing w:val="4"/>
                <w:sz w:val="19"/>
              </w:rPr>
              <w:t> </w:t>
            </w:r>
            <w:r>
              <w:rPr>
                <w:sz w:val="19"/>
              </w:rPr>
              <w:t>in</w:t>
            </w:r>
            <w:r>
              <w:rPr>
                <w:spacing w:val="2"/>
                <w:sz w:val="19"/>
              </w:rPr>
              <w:t> </w:t>
            </w:r>
            <w:r>
              <w:rPr>
                <w:sz w:val="19"/>
              </w:rPr>
              <w:t>1</w:t>
            </w:r>
            <w:r>
              <w:rPr>
                <w:spacing w:val="3"/>
                <w:sz w:val="19"/>
              </w:rPr>
              <w:t> </w:t>
            </w:r>
            <w:r>
              <w:rPr>
                <w:spacing w:val="-2"/>
                <w:sz w:val="19"/>
              </w:rPr>
              <w:t>second</w:t>
            </w:r>
          </w:p>
        </w:tc>
      </w:tr>
      <w:tr>
        <w:trPr>
          <w:trHeight w:val="399" w:hRule="atLeast"/>
        </w:trPr>
        <w:tc>
          <w:tcPr>
            <w:tcW w:w="1846" w:type="dxa"/>
          </w:tcPr>
          <w:p>
            <w:pPr>
              <w:pStyle w:val="TableParagraph"/>
              <w:spacing w:before="87"/>
              <w:ind w:left="105"/>
              <w:rPr>
                <w:sz w:val="19"/>
              </w:rPr>
            </w:pPr>
            <w:r>
              <w:rPr>
                <w:spacing w:val="-4"/>
                <w:sz w:val="19"/>
              </w:rPr>
              <w:t>FFPE</w:t>
            </w:r>
          </w:p>
        </w:tc>
        <w:tc>
          <w:tcPr>
            <w:tcW w:w="7255" w:type="dxa"/>
          </w:tcPr>
          <w:p>
            <w:pPr>
              <w:pStyle w:val="TableParagraph"/>
              <w:spacing w:before="87"/>
              <w:ind w:left="267"/>
              <w:rPr>
                <w:sz w:val="19"/>
              </w:rPr>
            </w:pPr>
            <w:r>
              <w:rPr>
                <w:sz w:val="19"/>
              </w:rPr>
              <w:t>formalin-fixed,</w:t>
            </w:r>
            <w:r>
              <w:rPr>
                <w:spacing w:val="18"/>
                <w:sz w:val="19"/>
              </w:rPr>
              <w:t> </w:t>
            </w:r>
            <w:r>
              <w:rPr>
                <w:sz w:val="19"/>
              </w:rPr>
              <w:t>paraffin-</w:t>
            </w:r>
            <w:r>
              <w:rPr>
                <w:spacing w:val="-2"/>
                <w:sz w:val="19"/>
              </w:rPr>
              <w:t>embedded</w:t>
            </w:r>
          </w:p>
        </w:tc>
      </w:tr>
      <w:tr>
        <w:trPr>
          <w:trHeight w:val="398" w:hRule="atLeast"/>
        </w:trPr>
        <w:tc>
          <w:tcPr>
            <w:tcW w:w="1846" w:type="dxa"/>
          </w:tcPr>
          <w:p>
            <w:pPr>
              <w:pStyle w:val="TableParagraph"/>
              <w:spacing w:before="87"/>
              <w:ind w:left="105"/>
              <w:rPr>
                <w:sz w:val="19"/>
              </w:rPr>
            </w:pPr>
            <w:r>
              <w:rPr>
                <w:spacing w:val="-5"/>
                <w:sz w:val="19"/>
              </w:rPr>
              <w:t>FLU</w:t>
            </w:r>
          </w:p>
        </w:tc>
        <w:tc>
          <w:tcPr>
            <w:tcW w:w="7255" w:type="dxa"/>
          </w:tcPr>
          <w:p>
            <w:pPr>
              <w:pStyle w:val="TableParagraph"/>
              <w:spacing w:before="87"/>
              <w:ind w:left="267"/>
              <w:rPr>
                <w:sz w:val="19"/>
              </w:rPr>
            </w:pPr>
            <w:r>
              <w:rPr>
                <w:spacing w:val="-2"/>
                <w:sz w:val="19"/>
              </w:rPr>
              <w:t>fludarabine</w:t>
            </w:r>
          </w:p>
        </w:tc>
      </w:tr>
      <w:tr>
        <w:trPr>
          <w:trHeight w:val="398" w:hRule="atLeast"/>
        </w:trPr>
        <w:tc>
          <w:tcPr>
            <w:tcW w:w="1846" w:type="dxa"/>
          </w:tcPr>
          <w:p>
            <w:pPr>
              <w:pStyle w:val="TableParagraph"/>
              <w:spacing w:before="87"/>
              <w:ind w:left="105"/>
              <w:rPr>
                <w:sz w:val="19"/>
              </w:rPr>
            </w:pPr>
            <w:r>
              <w:rPr>
                <w:spacing w:val="-5"/>
                <w:sz w:val="19"/>
              </w:rPr>
              <w:t>FSH</w:t>
            </w:r>
          </w:p>
        </w:tc>
        <w:tc>
          <w:tcPr>
            <w:tcW w:w="7255" w:type="dxa"/>
          </w:tcPr>
          <w:p>
            <w:pPr>
              <w:pStyle w:val="TableParagraph"/>
              <w:spacing w:before="87"/>
              <w:ind w:left="267"/>
              <w:rPr>
                <w:sz w:val="19"/>
              </w:rPr>
            </w:pPr>
            <w:r>
              <w:rPr>
                <w:sz w:val="19"/>
              </w:rPr>
              <w:t>follicle-stimulating</w:t>
            </w:r>
            <w:r>
              <w:rPr>
                <w:spacing w:val="16"/>
                <w:sz w:val="19"/>
              </w:rPr>
              <w:t> </w:t>
            </w:r>
            <w:r>
              <w:rPr>
                <w:spacing w:val="-2"/>
                <w:sz w:val="19"/>
              </w:rPr>
              <w:t>hormone</w:t>
            </w:r>
          </w:p>
        </w:tc>
      </w:tr>
      <w:tr>
        <w:trPr>
          <w:trHeight w:val="397" w:hRule="atLeast"/>
        </w:trPr>
        <w:tc>
          <w:tcPr>
            <w:tcW w:w="1846" w:type="dxa"/>
          </w:tcPr>
          <w:p>
            <w:pPr>
              <w:pStyle w:val="TableParagraph"/>
              <w:spacing w:before="87"/>
              <w:ind w:left="105"/>
              <w:rPr>
                <w:sz w:val="19"/>
              </w:rPr>
            </w:pPr>
            <w:r>
              <w:rPr>
                <w:spacing w:val="-5"/>
                <w:sz w:val="19"/>
              </w:rPr>
              <w:t>FVC</w:t>
            </w:r>
          </w:p>
        </w:tc>
        <w:tc>
          <w:tcPr>
            <w:tcW w:w="7255" w:type="dxa"/>
          </w:tcPr>
          <w:p>
            <w:pPr>
              <w:pStyle w:val="TableParagraph"/>
              <w:spacing w:before="87"/>
              <w:ind w:left="267"/>
              <w:rPr>
                <w:sz w:val="19"/>
              </w:rPr>
            </w:pPr>
            <w:r>
              <w:rPr>
                <w:sz w:val="19"/>
              </w:rPr>
              <w:t>forced</w:t>
            </w:r>
            <w:r>
              <w:rPr>
                <w:spacing w:val="4"/>
                <w:sz w:val="19"/>
              </w:rPr>
              <w:t> </w:t>
            </w:r>
            <w:r>
              <w:rPr>
                <w:sz w:val="19"/>
              </w:rPr>
              <w:t>vital</w:t>
            </w:r>
            <w:r>
              <w:rPr>
                <w:spacing w:val="4"/>
                <w:sz w:val="19"/>
              </w:rPr>
              <w:t> </w:t>
            </w:r>
            <w:r>
              <w:rPr>
                <w:spacing w:val="-2"/>
                <w:sz w:val="19"/>
              </w:rPr>
              <w:t>capacity</w:t>
            </w:r>
          </w:p>
        </w:tc>
      </w:tr>
      <w:tr>
        <w:trPr>
          <w:trHeight w:val="397" w:hRule="atLeast"/>
        </w:trPr>
        <w:tc>
          <w:tcPr>
            <w:tcW w:w="1846" w:type="dxa"/>
          </w:tcPr>
          <w:p>
            <w:pPr>
              <w:pStyle w:val="TableParagraph"/>
              <w:spacing w:before="86"/>
              <w:ind w:left="105"/>
              <w:rPr>
                <w:sz w:val="19"/>
              </w:rPr>
            </w:pPr>
            <w:r>
              <w:rPr>
                <w:spacing w:val="-5"/>
                <w:sz w:val="19"/>
              </w:rPr>
              <w:t>GCV</w:t>
            </w:r>
          </w:p>
        </w:tc>
        <w:tc>
          <w:tcPr>
            <w:tcW w:w="7255" w:type="dxa"/>
          </w:tcPr>
          <w:p>
            <w:pPr>
              <w:pStyle w:val="TableParagraph"/>
              <w:spacing w:before="86"/>
              <w:ind w:left="267"/>
              <w:rPr>
                <w:sz w:val="19"/>
              </w:rPr>
            </w:pPr>
            <w:r>
              <w:rPr>
                <w:sz w:val="19"/>
              </w:rPr>
              <w:t>geometric</w:t>
            </w:r>
            <w:r>
              <w:rPr>
                <w:spacing w:val="7"/>
                <w:sz w:val="19"/>
              </w:rPr>
              <w:t> </w:t>
            </w:r>
            <w:r>
              <w:rPr>
                <w:sz w:val="19"/>
              </w:rPr>
              <w:t>coefficient</w:t>
            </w:r>
            <w:r>
              <w:rPr>
                <w:spacing w:val="7"/>
                <w:sz w:val="19"/>
              </w:rPr>
              <w:t> </w:t>
            </w:r>
            <w:r>
              <w:rPr>
                <w:sz w:val="19"/>
              </w:rPr>
              <w:t>of</w:t>
            </w:r>
            <w:r>
              <w:rPr>
                <w:spacing w:val="5"/>
                <w:sz w:val="19"/>
              </w:rPr>
              <w:t> </w:t>
            </w:r>
            <w:r>
              <w:rPr>
                <w:spacing w:val="-2"/>
                <w:sz w:val="19"/>
              </w:rPr>
              <w:t>variation</w:t>
            </w:r>
          </w:p>
        </w:tc>
      </w:tr>
      <w:tr>
        <w:trPr>
          <w:trHeight w:val="398" w:hRule="atLeast"/>
        </w:trPr>
        <w:tc>
          <w:tcPr>
            <w:tcW w:w="1846" w:type="dxa"/>
          </w:tcPr>
          <w:p>
            <w:pPr>
              <w:pStyle w:val="TableParagraph"/>
              <w:spacing w:before="87"/>
              <w:ind w:left="105"/>
              <w:rPr>
                <w:sz w:val="19"/>
              </w:rPr>
            </w:pPr>
            <w:r>
              <w:rPr>
                <w:spacing w:val="-5"/>
                <w:sz w:val="19"/>
              </w:rPr>
              <w:t>GCP</w:t>
            </w:r>
          </w:p>
        </w:tc>
        <w:tc>
          <w:tcPr>
            <w:tcW w:w="7255" w:type="dxa"/>
          </w:tcPr>
          <w:p>
            <w:pPr>
              <w:pStyle w:val="TableParagraph"/>
              <w:spacing w:before="87"/>
              <w:ind w:left="267"/>
              <w:rPr>
                <w:sz w:val="19"/>
              </w:rPr>
            </w:pPr>
            <w:r>
              <w:rPr>
                <w:sz w:val="19"/>
              </w:rPr>
              <w:t>Good</w:t>
            </w:r>
            <w:r>
              <w:rPr>
                <w:spacing w:val="7"/>
                <w:sz w:val="19"/>
              </w:rPr>
              <w:t> </w:t>
            </w:r>
            <w:r>
              <w:rPr>
                <w:sz w:val="19"/>
              </w:rPr>
              <w:t>Clinical</w:t>
            </w:r>
            <w:r>
              <w:rPr>
                <w:spacing w:val="6"/>
                <w:sz w:val="19"/>
              </w:rPr>
              <w:t> </w:t>
            </w:r>
            <w:r>
              <w:rPr>
                <w:spacing w:val="-2"/>
                <w:sz w:val="19"/>
              </w:rPr>
              <w:t>Practice</w:t>
            </w:r>
          </w:p>
        </w:tc>
      </w:tr>
      <w:tr>
        <w:trPr>
          <w:trHeight w:val="306" w:hRule="atLeast"/>
        </w:trPr>
        <w:tc>
          <w:tcPr>
            <w:tcW w:w="1846" w:type="dxa"/>
          </w:tcPr>
          <w:p>
            <w:pPr>
              <w:pStyle w:val="TableParagraph"/>
              <w:spacing w:line="199" w:lineRule="exact" w:before="87"/>
              <w:ind w:left="105"/>
              <w:rPr>
                <w:sz w:val="19"/>
              </w:rPr>
            </w:pPr>
            <w:r>
              <w:rPr>
                <w:sz w:val="19"/>
              </w:rPr>
              <w:t>G-</w:t>
            </w:r>
            <w:r>
              <w:rPr>
                <w:spacing w:val="-5"/>
                <w:sz w:val="19"/>
              </w:rPr>
              <w:t>CSF</w:t>
            </w:r>
          </w:p>
        </w:tc>
        <w:tc>
          <w:tcPr>
            <w:tcW w:w="7255" w:type="dxa"/>
          </w:tcPr>
          <w:p>
            <w:pPr>
              <w:pStyle w:val="TableParagraph"/>
              <w:spacing w:line="199" w:lineRule="exact" w:before="87"/>
              <w:ind w:left="267"/>
              <w:rPr>
                <w:sz w:val="19"/>
              </w:rPr>
            </w:pPr>
            <w:r>
              <w:rPr>
                <w:sz w:val="19"/>
              </w:rPr>
              <w:t>granulocyte</w:t>
            </w:r>
            <w:r>
              <w:rPr>
                <w:spacing w:val="11"/>
                <w:sz w:val="19"/>
              </w:rPr>
              <w:t> </w:t>
            </w:r>
            <w:r>
              <w:rPr>
                <w:sz w:val="19"/>
              </w:rPr>
              <w:t>colony-stimulating</w:t>
            </w:r>
            <w:r>
              <w:rPr>
                <w:spacing w:val="13"/>
                <w:sz w:val="19"/>
              </w:rPr>
              <w:t> </w:t>
            </w:r>
            <w:r>
              <w:rPr>
                <w:spacing w:val="-2"/>
                <w:sz w:val="19"/>
              </w:rPr>
              <w:t>factor</w:t>
            </w:r>
          </w:p>
        </w:tc>
      </w:tr>
    </w:tbl>
    <w:p>
      <w:pPr>
        <w:pStyle w:val="TableParagraph"/>
        <w:spacing w:after="0" w:line="199" w:lineRule="exact"/>
        <w:rPr>
          <w:sz w:val="19"/>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7"/>
        <w:gridCol w:w="7384"/>
      </w:tblGrid>
      <w:tr>
        <w:trPr>
          <w:trHeight w:val="284" w:hRule="atLeast"/>
        </w:trPr>
        <w:tc>
          <w:tcPr>
            <w:tcW w:w="1717" w:type="dxa"/>
            <w:tcBorders>
              <w:top w:val="single" w:sz="4" w:space="0" w:color="000000"/>
              <w:bottom w:val="single" w:sz="4" w:space="0" w:color="000000"/>
            </w:tcBorders>
          </w:tcPr>
          <w:p>
            <w:pPr>
              <w:pStyle w:val="TableParagraph"/>
              <w:spacing w:line="241" w:lineRule="exact" w:before="23"/>
              <w:ind w:left="105"/>
              <w:rPr>
                <w:b/>
                <w:sz w:val="21"/>
              </w:rPr>
            </w:pPr>
            <w:r>
              <w:rPr>
                <w:b/>
                <w:spacing w:val="-2"/>
                <w:sz w:val="21"/>
              </w:rPr>
              <w:t>Abbreviation</w:t>
            </w:r>
          </w:p>
        </w:tc>
        <w:tc>
          <w:tcPr>
            <w:tcW w:w="7384" w:type="dxa"/>
            <w:tcBorders>
              <w:top w:val="single" w:sz="4" w:space="0" w:color="000000"/>
              <w:bottom w:val="single" w:sz="4" w:space="0" w:color="000000"/>
            </w:tcBorders>
          </w:tcPr>
          <w:p>
            <w:pPr>
              <w:pStyle w:val="TableParagraph"/>
              <w:spacing w:line="241" w:lineRule="exact" w:before="23"/>
              <w:ind w:left="396"/>
              <w:rPr>
                <w:b/>
                <w:sz w:val="21"/>
              </w:rPr>
            </w:pPr>
            <w:r>
              <w:rPr>
                <w:b/>
                <w:spacing w:val="-2"/>
                <w:sz w:val="21"/>
              </w:rPr>
              <w:t>Definition</w:t>
            </w:r>
          </w:p>
        </w:tc>
      </w:tr>
      <w:tr>
        <w:trPr>
          <w:trHeight w:val="364" w:hRule="atLeast"/>
        </w:trPr>
        <w:tc>
          <w:tcPr>
            <w:tcW w:w="1717" w:type="dxa"/>
            <w:tcBorders>
              <w:top w:val="single" w:sz="4" w:space="0" w:color="000000"/>
            </w:tcBorders>
          </w:tcPr>
          <w:p>
            <w:pPr>
              <w:pStyle w:val="TableParagraph"/>
              <w:spacing w:before="53"/>
              <w:ind w:left="105"/>
              <w:rPr>
                <w:sz w:val="19"/>
              </w:rPr>
            </w:pPr>
            <w:r>
              <w:rPr>
                <w:spacing w:val="-4"/>
                <w:sz w:val="19"/>
              </w:rPr>
              <w:t>HBsAg</w:t>
            </w:r>
          </w:p>
        </w:tc>
        <w:tc>
          <w:tcPr>
            <w:tcW w:w="7384" w:type="dxa"/>
            <w:tcBorders>
              <w:top w:val="single" w:sz="4" w:space="0" w:color="000000"/>
            </w:tcBorders>
          </w:tcPr>
          <w:p>
            <w:pPr>
              <w:pStyle w:val="TableParagraph"/>
              <w:spacing w:before="53"/>
              <w:ind w:left="396"/>
              <w:rPr>
                <w:sz w:val="19"/>
              </w:rPr>
            </w:pPr>
            <w:r>
              <w:rPr>
                <w:sz w:val="19"/>
              </w:rPr>
              <w:t>hepatitis</w:t>
            </w:r>
            <w:r>
              <w:rPr>
                <w:spacing w:val="4"/>
                <w:sz w:val="19"/>
              </w:rPr>
              <w:t> </w:t>
            </w:r>
            <w:r>
              <w:rPr>
                <w:sz w:val="19"/>
              </w:rPr>
              <w:t>B</w:t>
            </w:r>
            <w:r>
              <w:rPr>
                <w:spacing w:val="4"/>
                <w:sz w:val="19"/>
              </w:rPr>
              <w:t> </w:t>
            </w:r>
            <w:r>
              <w:rPr>
                <w:sz w:val="19"/>
              </w:rPr>
              <w:t>virus</w:t>
            </w:r>
            <w:r>
              <w:rPr>
                <w:spacing w:val="4"/>
                <w:sz w:val="19"/>
              </w:rPr>
              <w:t> </w:t>
            </w:r>
            <w:r>
              <w:rPr>
                <w:sz w:val="19"/>
              </w:rPr>
              <w:t>surface</w:t>
            </w:r>
            <w:r>
              <w:rPr>
                <w:spacing w:val="5"/>
                <w:sz w:val="19"/>
              </w:rPr>
              <w:t> </w:t>
            </w:r>
            <w:r>
              <w:rPr>
                <w:spacing w:val="-2"/>
                <w:sz w:val="19"/>
              </w:rPr>
              <w:t>antigen</w:t>
            </w:r>
          </w:p>
        </w:tc>
      </w:tr>
      <w:tr>
        <w:trPr>
          <w:trHeight w:val="398" w:hRule="atLeast"/>
        </w:trPr>
        <w:tc>
          <w:tcPr>
            <w:tcW w:w="1717" w:type="dxa"/>
          </w:tcPr>
          <w:p>
            <w:pPr>
              <w:pStyle w:val="TableParagraph"/>
              <w:spacing w:before="87"/>
              <w:ind w:left="105"/>
              <w:rPr>
                <w:sz w:val="19"/>
              </w:rPr>
            </w:pPr>
            <w:r>
              <w:rPr>
                <w:sz w:val="19"/>
              </w:rPr>
              <w:t>β-</w:t>
            </w:r>
            <w:r>
              <w:rPr>
                <w:spacing w:val="-5"/>
                <w:sz w:val="19"/>
              </w:rPr>
              <w:t>hCG</w:t>
            </w:r>
          </w:p>
        </w:tc>
        <w:tc>
          <w:tcPr>
            <w:tcW w:w="7384" w:type="dxa"/>
          </w:tcPr>
          <w:p>
            <w:pPr>
              <w:pStyle w:val="TableParagraph"/>
              <w:spacing w:before="87"/>
              <w:ind w:left="396"/>
              <w:rPr>
                <w:sz w:val="19"/>
              </w:rPr>
            </w:pPr>
            <w:r>
              <w:rPr>
                <w:sz w:val="19"/>
              </w:rPr>
              <w:t>beta-human</w:t>
            </w:r>
            <w:r>
              <w:rPr>
                <w:spacing w:val="9"/>
                <w:sz w:val="19"/>
              </w:rPr>
              <w:t> </w:t>
            </w:r>
            <w:r>
              <w:rPr>
                <w:sz w:val="19"/>
              </w:rPr>
              <w:t>chorionic</w:t>
            </w:r>
            <w:r>
              <w:rPr>
                <w:spacing w:val="6"/>
                <w:sz w:val="19"/>
              </w:rPr>
              <w:t> </w:t>
            </w:r>
            <w:r>
              <w:rPr>
                <w:spacing w:val="-2"/>
                <w:sz w:val="19"/>
              </w:rPr>
              <w:t>gonadotropin</w:t>
            </w:r>
          </w:p>
        </w:tc>
      </w:tr>
      <w:tr>
        <w:trPr>
          <w:trHeight w:val="398" w:hRule="atLeast"/>
        </w:trPr>
        <w:tc>
          <w:tcPr>
            <w:tcW w:w="1717" w:type="dxa"/>
          </w:tcPr>
          <w:p>
            <w:pPr>
              <w:pStyle w:val="TableParagraph"/>
              <w:spacing w:before="87"/>
              <w:ind w:left="105"/>
              <w:rPr>
                <w:sz w:val="19"/>
              </w:rPr>
            </w:pPr>
            <w:r>
              <w:rPr>
                <w:spacing w:val="-5"/>
                <w:sz w:val="19"/>
              </w:rPr>
              <w:t>HIV</w:t>
            </w:r>
          </w:p>
        </w:tc>
        <w:tc>
          <w:tcPr>
            <w:tcW w:w="7384" w:type="dxa"/>
          </w:tcPr>
          <w:p>
            <w:pPr>
              <w:pStyle w:val="TableParagraph"/>
              <w:spacing w:before="87"/>
              <w:ind w:left="396"/>
              <w:rPr>
                <w:sz w:val="19"/>
              </w:rPr>
            </w:pPr>
            <w:r>
              <w:rPr>
                <w:sz w:val="19"/>
              </w:rPr>
              <w:t>human</w:t>
            </w:r>
            <w:r>
              <w:rPr>
                <w:spacing w:val="12"/>
                <w:sz w:val="19"/>
              </w:rPr>
              <w:t> </w:t>
            </w:r>
            <w:r>
              <w:rPr>
                <w:sz w:val="19"/>
              </w:rPr>
              <w:t>immunodeficiency</w:t>
            </w:r>
            <w:r>
              <w:rPr>
                <w:spacing w:val="8"/>
                <w:sz w:val="19"/>
              </w:rPr>
              <w:t> </w:t>
            </w:r>
            <w:r>
              <w:rPr>
                <w:spacing w:val="-2"/>
                <w:sz w:val="19"/>
              </w:rPr>
              <w:t>virus</w:t>
            </w:r>
          </w:p>
        </w:tc>
      </w:tr>
      <w:tr>
        <w:trPr>
          <w:trHeight w:val="398" w:hRule="atLeast"/>
        </w:trPr>
        <w:tc>
          <w:tcPr>
            <w:tcW w:w="1717" w:type="dxa"/>
          </w:tcPr>
          <w:p>
            <w:pPr>
              <w:pStyle w:val="TableParagraph"/>
              <w:spacing w:before="87"/>
              <w:ind w:left="105"/>
              <w:rPr>
                <w:sz w:val="19"/>
              </w:rPr>
            </w:pPr>
            <w:r>
              <w:rPr>
                <w:spacing w:val="-2"/>
                <w:sz w:val="19"/>
              </w:rPr>
              <w:t>HRQoL</w:t>
            </w:r>
          </w:p>
        </w:tc>
        <w:tc>
          <w:tcPr>
            <w:tcW w:w="7384" w:type="dxa"/>
          </w:tcPr>
          <w:p>
            <w:pPr>
              <w:pStyle w:val="TableParagraph"/>
              <w:spacing w:before="87"/>
              <w:ind w:left="396"/>
              <w:rPr>
                <w:sz w:val="19"/>
              </w:rPr>
            </w:pPr>
            <w:r>
              <w:rPr>
                <w:sz w:val="19"/>
              </w:rPr>
              <w:t>health-related</w:t>
            </w:r>
            <w:r>
              <w:rPr>
                <w:spacing w:val="7"/>
                <w:sz w:val="19"/>
              </w:rPr>
              <w:t> </w:t>
            </w:r>
            <w:r>
              <w:rPr>
                <w:sz w:val="19"/>
              </w:rPr>
              <w:t>quality</w:t>
            </w:r>
            <w:r>
              <w:rPr>
                <w:spacing w:val="8"/>
                <w:sz w:val="19"/>
              </w:rPr>
              <w:t> </w:t>
            </w:r>
            <w:r>
              <w:rPr>
                <w:sz w:val="19"/>
              </w:rPr>
              <w:t>of</w:t>
            </w:r>
            <w:r>
              <w:rPr>
                <w:spacing w:val="4"/>
                <w:sz w:val="19"/>
              </w:rPr>
              <w:t> </w:t>
            </w:r>
            <w:r>
              <w:rPr>
                <w:spacing w:val="-4"/>
                <w:sz w:val="19"/>
              </w:rPr>
              <w:t>life</w:t>
            </w:r>
          </w:p>
        </w:tc>
      </w:tr>
      <w:tr>
        <w:trPr>
          <w:trHeight w:val="397" w:hRule="atLeast"/>
        </w:trPr>
        <w:tc>
          <w:tcPr>
            <w:tcW w:w="1717" w:type="dxa"/>
          </w:tcPr>
          <w:p>
            <w:pPr>
              <w:pStyle w:val="TableParagraph"/>
              <w:spacing w:before="87"/>
              <w:ind w:left="105"/>
              <w:rPr>
                <w:sz w:val="19"/>
              </w:rPr>
            </w:pPr>
            <w:r>
              <w:rPr>
                <w:spacing w:val="-5"/>
                <w:sz w:val="19"/>
              </w:rPr>
              <w:t>HRT</w:t>
            </w:r>
          </w:p>
        </w:tc>
        <w:tc>
          <w:tcPr>
            <w:tcW w:w="7384" w:type="dxa"/>
          </w:tcPr>
          <w:p>
            <w:pPr>
              <w:pStyle w:val="TableParagraph"/>
              <w:spacing w:before="87"/>
              <w:ind w:left="396"/>
              <w:rPr>
                <w:sz w:val="19"/>
              </w:rPr>
            </w:pPr>
            <w:r>
              <w:rPr>
                <w:sz w:val="19"/>
              </w:rPr>
              <w:t>hormonal</w:t>
            </w:r>
            <w:r>
              <w:rPr>
                <w:spacing w:val="7"/>
                <w:sz w:val="19"/>
              </w:rPr>
              <w:t> </w:t>
            </w:r>
            <w:r>
              <w:rPr>
                <w:sz w:val="19"/>
              </w:rPr>
              <w:t>replacement</w:t>
            </w:r>
            <w:r>
              <w:rPr>
                <w:spacing w:val="7"/>
                <w:sz w:val="19"/>
              </w:rPr>
              <w:t> </w:t>
            </w:r>
            <w:r>
              <w:rPr>
                <w:spacing w:val="-2"/>
                <w:sz w:val="19"/>
              </w:rPr>
              <w:t>therapy</w:t>
            </w:r>
          </w:p>
        </w:tc>
      </w:tr>
      <w:tr>
        <w:trPr>
          <w:trHeight w:val="397" w:hRule="atLeast"/>
        </w:trPr>
        <w:tc>
          <w:tcPr>
            <w:tcW w:w="1717" w:type="dxa"/>
          </w:tcPr>
          <w:p>
            <w:pPr>
              <w:pStyle w:val="TableParagraph"/>
              <w:spacing w:before="86"/>
              <w:ind w:left="105"/>
              <w:rPr>
                <w:sz w:val="19"/>
              </w:rPr>
            </w:pPr>
            <w:r>
              <w:rPr>
                <w:spacing w:val="-5"/>
                <w:sz w:val="19"/>
              </w:rPr>
              <w:t>HSA</w:t>
            </w:r>
          </w:p>
        </w:tc>
        <w:tc>
          <w:tcPr>
            <w:tcW w:w="7384" w:type="dxa"/>
          </w:tcPr>
          <w:p>
            <w:pPr>
              <w:pStyle w:val="TableParagraph"/>
              <w:spacing w:before="86"/>
              <w:ind w:left="396"/>
              <w:rPr>
                <w:sz w:val="19"/>
              </w:rPr>
            </w:pPr>
            <w:r>
              <w:rPr>
                <w:sz w:val="19"/>
              </w:rPr>
              <w:t>human</w:t>
            </w:r>
            <w:r>
              <w:rPr>
                <w:spacing w:val="5"/>
                <w:sz w:val="19"/>
              </w:rPr>
              <w:t> </w:t>
            </w:r>
            <w:r>
              <w:rPr>
                <w:sz w:val="19"/>
              </w:rPr>
              <w:t>serum</w:t>
            </w:r>
            <w:r>
              <w:rPr>
                <w:spacing w:val="5"/>
                <w:sz w:val="19"/>
              </w:rPr>
              <w:t> </w:t>
            </w:r>
            <w:r>
              <w:rPr>
                <w:spacing w:val="-2"/>
                <w:sz w:val="19"/>
              </w:rPr>
              <w:t>albumin</w:t>
            </w:r>
          </w:p>
        </w:tc>
      </w:tr>
      <w:tr>
        <w:trPr>
          <w:trHeight w:val="399" w:hRule="atLeast"/>
        </w:trPr>
        <w:tc>
          <w:tcPr>
            <w:tcW w:w="1717" w:type="dxa"/>
          </w:tcPr>
          <w:p>
            <w:pPr>
              <w:pStyle w:val="TableParagraph"/>
              <w:spacing w:before="87"/>
              <w:ind w:left="105"/>
              <w:rPr>
                <w:sz w:val="19"/>
              </w:rPr>
            </w:pPr>
            <w:r>
              <w:rPr>
                <w:spacing w:val="-5"/>
                <w:sz w:val="19"/>
              </w:rPr>
              <w:t>HSV</w:t>
            </w:r>
          </w:p>
        </w:tc>
        <w:tc>
          <w:tcPr>
            <w:tcW w:w="7384" w:type="dxa"/>
          </w:tcPr>
          <w:p>
            <w:pPr>
              <w:pStyle w:val="TableParagraph"/>
              <w:spacing w:before="87"/>
              <w:ind w:left="396"/>
              <w:rPr>
                <w:sz w:val="19"/>
              </w:rPr>
            </w:pPr>
            <w:r>
              <w:rPr>
                <w:sz w:val="19"/>
              </w:rPr>
              <w:t>herpes</w:t>
            </w:r>
            <w:r>
              <w:rPr>
                <w:spacing w:val="4"/>
                <w:sz w:val="19"/>
              </w:rPr>
              <w:t> </w:t>
            </w:r>
            <w:r>
              <w:rPr>
                <w:sz w:val="19"/>
              </w:rPr>
              <w:t>simplex</w:t>
            </w:r>
            <w:r>
              <w:rPr>
                <w:spacing w:val="7"/>
                <w:sz w:val="19"/>
              </w:rPr>
              <w:t> </w:t>
            </w:r>
            <w:r>
              <w:rPr>
                <w:spacing w:val="-2"/>
                <w:sz w:val="19"/>
              </w:rPr>
              <w:t>virus</w:t>
            </w:r>
          </w:p>
        </w:tc>
      </w:tr>
      <w:tr>
        <w:trPr>
          <w:trHeight w:val="399" w:hRule="atLeast"/>
        </w:trPr>
        <w:tc>
          <w:tcPr>
            <w:tcW w:w="1717" w:type="dxa"/>
          </w:tcPr>
          <w:p>
            <w:pPr>
              <w:pStyle w:val="TableParagraph"/>
              <w:spacing w:before="87"/>
              <w:ind w:left="105"/>
              <w:rPr>
                <w:sz w:val="19"/>
              </w:rPr>
            </w:pPr>
            <w:r>
              <w:rPr>
                <w:spacing w:val="-5"/>
                <w:sz w:val="19"/>
              </w:rPr>
              <w:t>IB</w:t>
            </w:r>
          </w:p>
        </w:tc>
        <w:tc>
          <w:tcPr>
            <w:tcW w:w="7384" w:type="dxa"/>
          </w:tcPr>
          <w:p>
            <w:pPr>
              <w:pStyle w:val="TableParagraph"/>
              <w:spacing w:before="87"/>
              <w:ind w:left="396"/>
              <w:rPr>
                <w:sz w:val="19"/>
              </w:rPr>
            </w:pPr>
            <w:r>
              <w:rPr>
                <w:sz w:val="19"/>
              </w:rPr>
              <w:t>Investigator’s</w:t>
            </w:r>
            <w:r>
              <w:rPr>
                <w:spacing w:val="13"/>
                <w:sz w:val="19"/>
              </w:rPr>
              <w:t> </w:t>
            </w:r>
            <w:r>
              <w:rPr>
                <w:spacing w:val="-2"/>
                <w:sz w:val="19"/>
              </w:rPr>
              <w:t>Brochure</w:t>
            </w:r>
          </w:p>
        </w:tc>
      </w:tr>
      <w:tr>
        <w:trPr>
          <w:trHeight w:val="399" w:hRule="atLeast"/>
        </w:trPr>
        <w:tc>
          <w:tcPr>
            <w:tcW w:w="1717" w:type="dxa"/>
          </w:tcPr>
          <w:p>
            <w:pPr>
              <w:pStyle w:val="TableParagraph"/>
              <w:spacing w:before="87"/>
              <w:ind w:left="105"/>
              <w:rPr>
                <w:sz w:val="19"/>
              </w:rPr>
            </w:pPr>
            <w:r>
              <w:rPr>
                <w:spacing w:val="-5"/>
                <w:sz w:val="19"/>
              </w:rPr>
              <w:t>ICI</w:t>
            </w:r>
          </w:p>
        </w:tc>
        <w:tc>
          <w:tcPr>
            <w:tcW w:w="7384" w:type="dxa"/>
          </w:tcPr>
          <w:p>
            <w:pPr>
              <w:pStyle w:val="TableParagraph"/>
              <w:spacing w:before="87"/>
              <w:ind w:left="396"/>
              <w:rPr>
                <w:sz w:val="19"/>
              </w:rPr>
            </w:pPr>
            <w:r>
              <w:rPr>
                <w:sz w:val="19"/>
              </w:rPr>
              <w:t>immune</w:t>
            </w:r>
            <w:r>
              <w:rPr>
                <w:spacing w:val="6"/>
                <w:sz w:val="19"/>
              </w:rPr>
              <w:t> </w:t>
            </w:r>
            <w:r>
              <w:rPr>
                <w:sz w:val="19"/>
              </w:rPr>
              <w:t>checkpoint</w:t>
            </w:r>
            <w:r>
              <w:rPr>
                <w:spacing w:val="5"/>
                <w:sz w:val="19"/>
              </w:rPr>
              <w:t> </w:t>
            </w:r>
            <w:r>
              <w:rPr>
                <w:spacing w:val="-2"/>
                <w:sz w:val="19"/>
              </w:rPr>
              <w:t>inhibitor</w:t>
            </w:r>
          </w:p>
        </w:tc>
      </w:tr>
      <w:tr>
        <w:trPr>
          <w:trHeight w:val="397" w:hRule="atLeast"/>
        </w:trPr>
        <w:tc>
          <w:tcPr>
            <w:tcW w:w="1717" w:type="dxa"/>
          </w:tcPr>
          <w:p>
            <w:pPr>
              <w:pStyle w:val="TableParagraph"/>
              <w:spacing w:before="87"/>
              <w:ind w:left="105"/>
              <w:rPr>
                <w:sz w:val="19"/>
              </w:rPr>
            </w:pPr>
            <w:r>
              <w:rPr>
                <w:spacing w:val="-5"/>
                <w:sz w:val="19"/>
              </w:rPr>
              <w:t>ICF</w:t>
            </w:r>
          </w:p>
        </w:tc>
        <w:tc>
          <w:tcPr>
            <w:tcW w:w="7384" w:type="dxa"/>
          </w:tcPr>
          <w:p>
            <w:pPr>
              <w:pStyle w:val="TableParagraph"/>
              <w:spacing w:before="87"/>
              <w:ind w:left="396"/>
              <w:rPr>
                <w:sz w:val="19"/>
              </w:rPr>
            </w:pPr>
            <w:r>
              <w:rPr>
                <w:sz w:val="19"/>
              </w:rPr>
              <w:t>informed</w:t>
            </w:r>
            <w:r>
              <w:rPr>
                <w:spacing w:val="8"/>
                <w:sz w:val="19"/>
              </w:rPr>
              <w:t> </w:t>
            </w:r>
            <w:r>
              <w:rPr>
                <w:sz w:val="19"/>
              </w:rPr>
              <w:t>consent</w:t>
            </w:r>
            <w:r>
              <w:rPr>
                <w:spacing w:val="3"/>
                <w:sz w:val="19"/>
              </w:rPr>
              <w:t> </w:t>
            </w:r>
            <w:r>
              <w:rPr>
                <w:spacing w:val="-4"/>
                <w:sz w:val="19"/>
              </w:rPr>
              <w:t>form</w:t>
            </w:r>
          </w:p>
        </w:tc>
      </w:tr>
      <w:tr>
        <w:trPr>
          <w:trHeight w:val="621" w:hRule="atLeast"/>
        </w:trPr>
        <w:tc>
          <w:tcPr>
            <w:tcW w:w="1717" w:type="dxa"/>
          </w:tcPr>
          <w:p>
            <w:pPr>
              <w:pStyle w:val="TableParagraph"/>
              <w:spacing w:before="86"/>
              <w:ind w:left="105"/>
              <w:rPr>
                <w:sz w:val="19"/>
              </w:rPr>
            </w:pPr>
            <w:r>
              <w:rPr>
                <w:spacing w:val="-5"/>
                <w:sz w:val="19"/>
              </w:rPr>
              <w:t>ICH</w:t>
            </w:r>
          </w:p>
        </w:tc>
        <w:tc>
          <w:tcPr>
            <w:tcW w:w="7384" w:type="dxa"/>
          </w:tcPr>
          <w:p>
            <w:pPr>
              <w:pStyle w:val="TableParagraph"/>
              <w:spacing w:line="247" w:lineRule="auto" w:before="86"/>
              <w:ind w:left="396" w:right="1423"/>
              <w:rPr>
                <w:sz w:val="19"/>
              </w:rPr>
            </w:pPr>
            <w:r>
              <w:rPr>
                <w:sz w:val="19"/>
              </w:rPr>
              <w:t>International Council for Harmonisation of Technical Requirements for Pharmaceuticals for Human Use</w:t>
            </w:r>
          </w:p>
        </w:tc>
      </w:tr>
      <w:tr>
        <w:trPr>
          <w:trHeight w:val="398" w:hRule="atLeast"/>
        </w:trPr>
        <w:tc>
          <w:tcPr>
            <w:tcW w:w="1717" w:type="dxa"/>
          </w:tcPr>
          <w:p>
            <w:pPr>
              <w:pStyle w:val="TableParagraph"/>
              <w:spacing w:before="87"/>
              <w:ind w:left="105"/>
              <w:rPr>
                <w:sz w:val="19"/>
              </w:rPr>
            </w:pPr>
            <w:r>
              <w:rPr>
                <w:spacing w:val="-5"/>
                <w:sz w:val="19"/>
              </w:rPr>
              <w:t>ID</w:t>
            </w:r>
          </w:p>
        </w:tc>
        <w:tc>
          <w:tcPr>
            <w:tcW w:w="7384" w:type="dxa"/>
          </w:tcPr>
          <w:p>
            <w:pPr>
              <w:pStyle w:val="TableParagraph"/>
              <w:spacing w:before="87"/>
              <w:ind w:left="396"/>
              <w:rPr>
                <w:sz w:val="19"/>
              </w:rPr>
            </w:pPr>
            <w:r>
              <w:rPr>
                <w:spacing w:val="-2"/>
                <w:sz w:val="19"/>
              </w:rPr>
              <w:t>identification</w:t>
            </w:r>
          </w:p>
        </w:tc>
      </w:tr>
      <w:tr>
        <w:trPr>
          <w:trHeight w:val="399" w:hRule="atLeast"/>
        </w:trPr>
        <w:tc>
          <w:tcPr>
            <w:tcW w:w="1717" w:type="dxa"/>
          </w:tcPr>
          <w:p>
            <w:pPr>
              <w:pStyle w:val="TableParagraph"/>
              <w:spacing w:before="87"/>
              <w:ind w:left="105"/>
              <w:rPr>
                <w:sz w:val="19"/>
              </w:rPr>
            </w:pPr>
            <w:r>
              <w:rPr>
                <w:spacing w:val="-4"/>
                <w:sz w:val="19"/>
              </w:rPr>
              <w:t>IDMC</w:t>
            </w:r>
          </w:p>
        </w:tc>
        <w:tc>
          <w:tcPr>
            <w:tcW w:w="7384" w:type="dxa"/>
          </w:tcPr>
          <w:p>
            <w:pPr>
              <w:pStyle w:val="TableParagraph"/>
              <w:spacing w:before="87"/>
              <w:ind w:left="396"/>
              <w:rPr>
                <w:sz w:val="19"/>
              </w:rPr>
            </w:pPr>
            <w:r>
              <w:rPr>
                <w:sz w:val="19"/>
              </w:rPr>
              <w:t>Independent</w:t>
            </w:r>
            <w:r>
              <w:rPr>
                <w:spacing w:val="6"/>
                <w:sz w:val="19"/>
              </w:rPr>
              <w:t> </w:t>
            </w:r>
            <w:r>
              <w:rPr>
                <w:sz w:val="19"/>
              </w:rPr>
              <w:t>Data</w:t>
            </w:r>
            <w:r>
              <w:rPr>
                <w:spacing w:val="9"/>
                <w:sz w:val="19"/>
              </w:rPr>
              <w:t> </w:t>
            </w:r>
            <w:r>
              <w:rPr>
                <w:sz w:val="19"/>
              </w:rPr>
              <w:t>Monitoring</w:t>
            </w:r>
            <w:r>
              <w:rPr>
                <w:spacing w:val="4"/>
                <w:sz w:val="19"/>
              </w:rPr>
              <w:t> </w:t>
            </w:r>
            <w:r>
              <w:rPr>
                <w:spacing w:val="-2"/>
                <w:sz w:val="19"/>
              </w:rPr>
              <w:t>Committee</w:t>
            </w:r>
          </w:p>
        </w:tc>
      </w:tr>
      <w:tr>
        <w:trPr>
          <w:trHeight w:val="399" w:hRule="atLeast"/>
        </w:trPr>
        <w:tc>
          <w:tcPr>
            <w:tcW w:w="1717" w:type="dxa"/>
          </w:tcPr>
          <w:p>
            <w:pPr>
              <w:pStyle w:val="TableParagraph"/>
              <w:spacing w:before="87"/>
              <w:ind w:left="105"/>
              <w:rPr>
                <w:sz w:val="19"/>
              </w:rPr>
            </w:pPr>
            <w:r>
              <w:rPr>
                <w:spacing w:val="-5"/>
                <w:sz w:val="19"/>
              </w:rPr>
              <w:t>IEC</w:t>
            </w:r>
          </w:p>
        </w:tc>
        <w:tc>
          <w:tcPr>
            <w:tcW w:w="7384" w:type="dxa"/>
          </w:tcPr>
          <w:p>
            <w:pPr>
              <w:pStyle w:val="TableParagraph"/>
              <w:spacing w:before="87"/>
              <w:ind w:left="396"/>
              <w:rPr>
                <w:sz w:val="19"/>
              </w:rPr>
            </w:pPr>
            <w:r>
              <w:rPr>
                <w:sz w:val="19"/>
              </w:rPr>
              <w:t>independent</w:t>
            </w:r>
            <w:r>
              <w:rPr>
                <w:spacing w:val="7"/>
                <w:sz w:val="19"/>
              </w:rPr>
              <w:t> </w:t>
            </w:r>
            <w:r>
              <w:rPr>
                <w:sz w:val="19"/>
              </w:rPr>
              <w:t>ethics</w:t>
            </w:r>
            <w:r>
              <w:rPr>
                <w:spacing w:val="7"/>
                <w:sz w:val="19"/>
              </w:rPr>
              <w:t> </w:t>
            </w:r>
            <w:r>
              <w:rPr>
                <w:spacing w:val="-2"/>
                <w:sz w:val="19"/>
              </w:rPr>
              <w:t>committee</w:t>
            </w:r>
          </w:p>
        </w:tc>
      </w:tr>
      <w:tr>
        <w:trPr>
          <w:trHeight w:val="398" w:hRule="atLeast"/>
        </w:trPr>
        <w:tc>
          <w:tcPr>
            <w:tcW w:w="1717" w:type="dxa"/>
          </w:tcPr>
          <w:p>
            <w:pPr>
              <w:pStyle w:val="TableParagraph"/>
              <w:spacing w:before="87"/>
              <w:ind w:left="105"/>
              <w:rPr>
                <w:sz w:val="19"/>
              </w:rPr>
            </w:pPr>
            <w:r>
              <w:rPr>
                <w:spacing w:val="-5"/>
                <w:sz w:val="19"/>
              </w:rPr>
              <w:t>IND</w:t>
            </w:r>
          </w:p>
        </w:tc>
        <w:tc>
          <w:tcPr>
            <w:tcW w:w="7384" w:type="dxa"/>
          </w:tcPr>
          <w:p>
            <w:pPr>
              <w:pStyle w:val="TableParagraph"/>
              <w:spacing w:before="87"/>
              <w:ind w:left="396"/>
              <w:rPr>
                <w:sz w:val="19"/>
              </w:rPr>
            </w:pPr>
            <w:r>
              <w:rPr>
                <w:sz w:val="19"/>
              </w:rPr>
              <w:t>Investigational</w:t>
            </w:r>
            <w:r>
              <w:rPr>
                <w:spacing w:val="7"/>
                <w:sz w:val="19"/>
              </w:rPr>
              <w:t> </w:t>
            </w:r>
            <w:r>
              <w:rPr>
                <w:sz w:val="19"/>
              </w:rPr>
              <w:t>New</w:t>
            </w:r>
            <w:r>
              <w:rPr>
                <w:spacing w:val="8"/>
                <w:sz w:val="19"/>
              </w:rPr>
              <w:t> </w:t>
            </w:r>
            <w:r>
              <w:rPr>
                <w:spacing w:val="-4"/>
                <w:sz w:val="19"/>
              </w:rPr>
              <w:t>Drug</w:t>
            </w:r>
          </w:p>
        </w:tc>
      </w:tr>
      <w:tr>
        <w:trPr>
          <w:trHeight w:val="398" w:hRule="atLeast"/>
        </w:trPr>
        <w:tc>
          <w:tcPr>
            <w:tcW w:w="1717" w:type="dxa"/>
          </w:tcPr>
          <w:p>
            <w:pPr>
              <w:pStyle w:val="TableParagraph"/>
              <w:spacing w:before="86"/>
              <w:ind w:left="105"/>
              <w:rPr>
                <w:sz w:val="19"/>
              </w:rPr>
            </w:pPr>
            <w:r>
              <w:rPr>
                <w:spacing w:val="-5"/>
                <w:sz w:val="19"/>
              </w:rPr>
              <w:t>INR</w:t>
            </w:r>
          </w:p>
        </w:tc>
        <w:tc>
          <w:tcPr>
            <w:tcW w:w="7384" w:type="dxa"/>
          </w:tcPr>
          <w:p>
            <w:pPr>
              <w:pStyle w:val="TableParagraph"/>
              <w:spacing w:before="86"/>
              <w:ind w:left="396"/>
              <w:rPr>
                <w:sz w:val="19"/>
              </w:rPr>
            </w:pPr>
            <w:r>
              <w:rPr>
                <w:sz w:val="19"/>
              </w:rPr>
              <w:t>international</w:t>
            </w:r>
            <w:r>
              <w:rPr>
                <w:spacing w:val="9"/>
                <w:sz w:val="19"/>
              </w:rPr>
              <w:t> </w:t>
            </w:r>
            <w:r>
              <w:rPr>
                <w:sz w:val="19"/>
              </w:rPr>
              <w:t>normalized</w:t>
            </w:r>
            <w:r>
              <w:rPr>
                <w:spacing w:val="8"/>
                <w:sz w:val="19"/>
              </w:rPr>
              <w:t> </w:t>
            </w:r>
            <w:r>
              <w:rPr>
                <w:spacing w:val="-2"/>
                <w:sz w:val="19"/>
              </w:rPr>
              <w:t>ratio</w:t>
            </w:r>
          </w:p>
        </w:tc>
      </w:tr>
      <w:tr>
        <w:trPr>
          <w:trHeight w:val="398" w:hRule="atLeast"/>
        </w:trPr>
        <w:tc>
          <w:tcPr>
            <w:tcW w:w="1717" w:type="dxa"/>
          </w:tcPr>
          <w:p>
            <w:pPr>
              <w:pStyle w:val="TableParagraph"/>
              <w:spacing w:before="87"/>
              <w:ind w:left="105"/>
              <w:rPr>
                <w:sz w:val="19"/>
              </w:rPr>
            </w:pPr>
            <w:r>
              <w:rPr>
                <w:spacing w:val="-5"/>
                <w:sz w:val="19"/>
              </w:rPr>
              <w:t>IRB</w:t>
            </w:r>
          </w:p>
        </w:tc>
        <w:tc>
          <w:tcPr>
            <w:tcW w:w="7384" w:type="dxa"/>
          </w:tcPr>
          <w:p>
            <w:pPr>
              <w:pStyle w:val="TableParagraph"/>
              <w:spacing w:before="87"/>
              <w:ind w:left="396"/>
              <w:rPr>
                <w:sz w:val="19"/>
              </w:rPr>
            </w:pPr>
            <w:r>
              <w:rPr>
                <w:sz w:val="19"/>
              </w:rPr>
              <w:t>institutional</w:t>
            </w:r>
            <w:r>
              <w:rPr>
                <w:spacing w:val="8"/>
                <w:sz w:val="19"/>
              </w:rPr>
              <w:t> </w:t>
            </w:r>
            <w:r>
              <w:rPr>
                <w:sz w:val="19"/>
              </w:rPr>
              <w:t>review</w:t>
            </w:r>
            <w:r>
              <w:rPr>
                <w:spacing w:val="8"/>
                <w:sz w:val="19"/>
              </w:rPr>
              <w:t> </w:t>
            </w:r>
            <w:r>
              <w:rPr>
                <w:spacing w:val="-4"/>
                <w:sz w:val="19"/>
              </w:rPr>
              <w:t>board</w:t>
            </w:r>
          </w:p>
        </w:tc>
      </w:tr>
      <w:tr>
        <w:trPr>
          <w:trHeight w:val="398" w:hRule="atLeast"/>
        </w:trPr>
        <w:tc>
          <w:tcPr>
            <w:tcW w:w="1717" w:type="dxa"/>
          </w:tcPr>
          <w:p>
            <w:pPr>
              <w:pStyle w:val="TableParagraph"/>
              <w:spacing w:before="87"/>
              <w:ind w:left="105"/>
              <w:rPr>
                <w:sz w:val="19"/>
              </w:rPr>
            </w:pPr>
            <w:r>
              <w:rPr>
                <w:spacing w:val="-5"/>
                <w:sz w:val="19"/>
              </w:rPr>
              <w:t>IRC</w:t>
            </w:r>
          </w:p>
        </w:tc>
        <w:tc>
          <w:tcPr>
            <w:tcW w:w="7384" w:type="dxa"/>
          </w:tcPr>
          <w:p>
            <w:pPr>
              <w:pStyle w:val="TableParagraph"/>
              <w:spacing w:before="87"/>
              <w:ind w:left="396"/>
              <w:rPr>
                <w:sz w:val="19"/>
              </w:rPr>
            </w:pPr>
            <w:r>
              <w:rPr>
                <w:sz w:val="19"/>
              </w:rPr>
              <w:t>Independent</w:t>
            </w:r>
            <w:r>
              <w:rPr>
                <w:spacing w:val="7"/>
                <w:sz w:val="19"/>
              </w:rPr>
              <w:t> </w:t>
            </w:r>
            <w:r>
              <w:rPr>
                <w:sz w:val="19"/>
              </w:rPr>
              <w:t>Review</w:t>
            </w:r>
            <w:r>
              <w:rPr>
                <w:spacing w:val="9"/>
                <w:sz w:val="19"/>
              </w:rPr>
              <w:t> </w:t>
            </w:r>
            <w:r>
              <w:rPr>
                <w:spacing w:val="-2"/>
                <w:sz w:val="19"/>
              </w:rPr>
              <w:t>Committee</w:t>
            </w:r>
          </w:p>
        </w:tc>
      </w:tr>
      <w:tr>
        <w:trPr>
          <w:trHeight w:val="398" w:hRule="atLeast"/>
        </w:trPr>
        <w:tc>
          <w:tcPr>
            <w:tcW w:w="1717" w:type="dxa"/>
          </w:tcPr>
          <w:p>
            <w:pPr>
              <w:pStyle w:val="TableParagraph"/>
              <w:spacing w:before="87"/>
              <w:ind w:left="105"/>
              <w:rPr>
                <w:sz w:val="19"/>
              </w:rPr>
            </w:pPr>
            <w:r>
              <w:rPr>
                <w:spacing w:val="-5"/>
                <w:sz w:val="19"/>
              </w:rPr>
              <w:t>IUD</w:t>
            </w:r>
          </w:p>
        </w:tc>
        <w:tc>
          <w:tcPr>
            <w:tcW w:w="7384" w:type="dxa"/>
          </w:tcPr>
          <w:p>
            <w:pPr>
              <w:pStyle w:val="TableParagraph"/>
              <w:spacing w:before="87"/>
              <w:ind w:left="396"/>
              <w:rPr>
                <w:sz w:val="19"/>
              </w:rPr>
            </w:pPr>
            <w:r>
              <w:rPr>
                <w:sz w:val="19"/>
              </w:rPr>
              <w:t>intrauterine</w:t>
            </w:r>
            <w:r>
              <w:rPr>
                <w:spacing w:val="10"/>
                <w:sz w:val="19"/>
              </w:rPr>
              <w:t> </w:t>
            </w:r>
            <w:r>
              <w:rPr>
                <w:spacing w:val="-2"/>
                <w:sz w:val="19"/>
              </w:rPr>
              <w:t>device</w:t>
            </w:r>
          </w:p>
        </w:tc>
      </w:tr>
      <w:tr>
        <w:trPr>
          <w:trHeight w:val="398" w:hRule="atLeast"/>
        </w:trPr>
        <w:tc>
          <w:tcPr>
            <w:tcW w:w="1717" w:type="dxa"/>
          </w:tcPr>
          <w:p>
            <w:pPr>
              <w:pStyle w:val="TableParagraph"/>
              <w:spacing w:before="87"/>
              <w:ind w:left="105"/>
              <w:rPr>
                <w:sz w:val="19"/>
              </w:rPr>
            </w:pPr>
            <w:r>
              <w:rPr>
                <w:spacing w:val="-5"/>
                <w:sz w:val="19"/>
              </w:rPr>
              <w:t>IUS</w:t>
            </w:r>
          </w:p>
        </w:tc>
        <w:tc>
          <w:tcPr>
            <w:tcW w:w="7384" w:type="dxa"/>
          </w:tcPr>
          <w:p>
            <w:pPr>
              <w:pStyle w:val="TableParagraph"/>
              <w:spacing w:before="87"/>
              <w:ind w:left="396"/>
              <w:rPr>
                <w:sz w:val="19"/>
              </w:rPr>
            </w:pPr>
            <w:r>
              <w:rPr>
                <w:sz w:val="19"/>
              </w:rPr>
              <w:t>intrauterine</w:t>
            </w:r>
            <w:r>
              <w:rPr>
                <w:spacing w:val="10"/>
                <w:sz w:val="19"/>
              </w:rPr>
              <w:t> </w:t>
            </w:r>
            <w:r>
              <w:rPr>
                <w:sz w:val="19"/>
              </w:rPr>
              <w:t>hormone-releasing</w:t>
            </w:r>
            <w:r>
              <w:rPr>
                <w:spacing w:val="13"/>
                <w:sz w:val="19"/>
              </w:rPr>
              <w:t> </w:t>
            </w:r>
            <w:r>
              <w:rPr>
                <w:spacing w:val="-2"/>
                <w:sz w:val="19"/>
              </w:rPr>
              <w:t>system</w:t>
            </w:r>
          </w:p>
        </w:tc>
      </w:tr>
      <w:tr>
        <w:trPr>
          <w:trHeight w:val="397" w:hRule="atLeast"/>
        </w:trPr>
        <w:tc>
          <w:tcPr>
            <w:tcW w:w="1717" w:type="dxa"/>
          </w:tcPr>
          <w:p>
            <w:pPr>
              <w:pStyle w:val="TableParagraph"/>
              <w:spacing w:before="87"/>
              <w:ind w:left="105"/>
              <w:rPr>
                <w:sz w:val="19"/>
              </w:rPr>
            </w:pPr>
            <w:r>
              <w:rPr>
                <w:spacing w:val="-5"/>
                <w:sz w:val="19"/>
              </w:rPr>
              <w:t>IV</w:t>
            </w:r>
          </w:p>
        </w:tc>
        <w:tc>
          <w:tcPr>
            <w:tcW w:w="7384" w:type="dxa"/>
          </w:tcPr>
          <w:p>
            <w:pPr>
              <w:pStyle w:val="TableParagraph"/>
              <w:spacing w:before="87"/>
              <w:ind w:left="396"/>
              <w:rPr>
                <w:sz w:val="19"/>
              </w:rPr>
            </w:pPr>
            <w:r>
              <w:rPr>
                <w:spacing w:val="-2"/>
                <w:sz w:val="19"/>
              </w:rPr>
              <w:t>intravenous(ly)</w:t>
            </w:r>
          </w:p>
        </w:tc>
      </w:tr>
      <w:tr>
        <w:trPr>
          <w:trHeight w:val="397" w:hRule="atLeast"/>
        </w:trPr>
        <w:tc>
          <w:tcPr>
            <w:tcW w:w="1717" w:type="dxa"/>
          </w:tcPr>
          <w:p>
            <w:pPr>
              <w:pStyle w:val="TableParagraph"/>
              <w:spacing w:before="86"/>
              <w:ind w:left="105"/>
              <w:rPr>
                <w:sz w:val="19"/>
              </w:rPr>
            </w:pPr>
            <w:r>
              <w:rPr>
                <w:spacing w:val="-5"/>
                <w:sz w:val="19"/>
              </w:rPr>
              <w:t>LAM</w:t>
            </w:r>
          </w:p>
        </w:tc>
        <w:tc>
          <w:tcPr>
            <w:tcW w:w="7384" w:type="dxa"/>
          </w:tcPr>
          <w:p>
            <w:pPr>
              <w:pStyle w:val="TableParagraph"/>
              <w:spacing w:before="86"/>
              <w:ind w:left="396"/>
              <w:rPr>
                <w:sz w:val="19"/>
              </w:rPr>
            </w:pPr>
            <w:r>
              <w:rPr>
                <w:sz w:val="19"/>
              </w:rPr>
              <w:t>lactational</w:t>
            </w:r>
            <w:r>
              <w:rPr>
                <w:spacing w:val="9"/>
                <w:sz w:val="19"/>
              </w:rPr>
              <w:t> </w:t>
            </w:r>
            <w:r>
              <w:rPr>
                <w:sz w:val="19"/>
              </w:rPr>
              <w:t>amenorrhea</w:t>
            </w:r>
            <w:r>
              <w:rPr>
                <w:spacing w:val="9"/>
                <w:sz w:val="19"/>
              </w:rPr>
              <w:t> </w:t>
            </w:r>
            <w:r>
              <w:rPr>
                <w:spacing w:val="-2"/>
                <w:sz w:val="19"/>
              </w:rPr>
              <w:t>method</w:t>
            </w:r>
          </w:p>
        </w:tc>
      </w:tr>
      <w:tr>
        <w:trPr>
          <w:trHeight w:val="399" w:hRule="atLeast"/>
        </w:trPr>
        <w:tc>
          <w:tcPr>
            <w:tcW w:w="1717" w:type="dxa"/>
          </w:tcPr>
          <w:p>
            <w:pPr>
              <w:pStyle w:val="TableParagraph"/>
              <w:spacing w:before="87"/>
              <w:ind w:left="105"/>
              <w:rPr>
                <w:sz w:val="19"/>
              </w:rPr>
            </w:pPr>
            <w:r>
              <w:rPr>
                <w:spacing w:val="-4"/>
                <w:sz w:val="19"/>
              </w:rPr>
              <w:t>LCIS</w:t>
            </w:r>
          </w:p>
        </w:tc>
        <w:tc>
          <w:tcPr>
            <w:tcW w:w="7384" w:type="dxa"/>
          </w:tcPr>
          <w:p>
            <w:pPr>
              <w:pStyle w:val="TableParagraph"/>
              <w:spacing w:before="87"/>
              <w:ind w:left="396"/>
              <w:rPr>
                <w:sz w:val="19"/>
              </w:rPr>
            </w:pPr>
            <w:r>
              <w:rPr>
                <w:sz w:val="19"/>
              </w:rPr>
              <w:t>lobular</w:t>
            </w:r>
            <w:r>
              <w:rPr>
                <w:spacing w:val="6"/>
                <w:sz w:val="19"/>
              </w:rPr>
              <w:t> </w:t>
            </w:r>
            <w:r>
              <w:rPr>
                <w:sz w:val="19"/>
              </w:rPr>
              <w:t>carcinoma</w:t>
            </w:r>
            <w:r>
              <w:rPr>
                <w:spacing w:val="4"/>
                <w:sz w:val="19"/>
              </w:rPr>
              <w:t> </w:t>
            </w:r>
            <w:r>
              <w:rPr>
                <w:sz w:val="19"/>
              </w:rPr>
              <w:t>in</w:t>
            </w:r>
            <w:r>
              <w:rPr>
                <w:spacing w:val="3"/>
                <w:sz w:val="19"/>
              </w:rPr>
              <w:t> </w:t>
            </w:r>
            <w:r>
              <w:rPr>
                <w:spacing w:val="-4"/>
                <w:sz w:val="19"/>
              </w:rPr>
              <w:t>situ</w:t>
            </w:r>
          </w:p>
        </w:tc>
      </w:tr>
      <w:tr>
        <w:trPr>
          <w:trHeight w:val="399" w:hRule="atLeast"/>
        </w:trPr>
        <w:tc>
          <w:tcPr>
            <w:tcW w:w="1717" w:type="dxa"/>
          </w:tcPr>
          <w:p>
            <w:pPr>
              <w:pStyle w:val="TableParagraph"/>
              <w:spacing w:before="87"/>
              <w:ind w:left="105"/>
              <w:rPr>
                <w:sz w:val="19"/>
              </w:rPr>
            </w:pPr>
            <w:r>
              <w:rPr>
                <w:spacing w:val="-5"/>
                <w:sz w:val="19"/>
              </w:rPr>
              <w:t>LDH</w:t>
            </w:r>
          </w:p>
        </w:tc>
        <w:tc>
          <w:tcPr>
            <w:tcW w:w="7384" w:type="dxa"/>
          </w:tcPr>
          <w:p>
            <w:pPr>
              <w:pStyle w:val="TableParagraph"/>
              <w:spacing w:before="87"/>
              <w:ind w:left="396"/>
              <w:rPr>
                <w:sz w:val="19"/>
              </w:rPr>
            </w:pPr>
            <w:r>
              <w:rPr>
                <w:sz w:val="19"/>
              </w:rPr>
              <w:t>lactate</w:t>
            </w:r>
            <w:r>
              <w:rPr>
                <w:spacing w:val="6"/>
                <w:sz w:val="19"/>
              </w:rPr>
              <w:t> </w:t>
            </w:r>
            <w:r>
              <w:rPr>
                <w:spacing w:val="-2"/>
                <w:sz w:val="19"/>
              </w:rPr>
              <w:t>dehydrogenase</w:t>
            </w:r>
          </w:p>
        </w:tc>
      </w:tr>
      <w:tr>
        <w:trPr>
          <w:trHeight w:val="398" w:hRule="atLeast"/>
        </w:trPr>
        <w:tc>
          <w:tcPr>
            <w:tcW w:w="1717" w:type="dxa"/>
          </w:tcPr>
          <w:p>
            <w:pPr>
              <w:pStyle w:val="TableParagraph"/>
              <w:spacing w:before="87"/>
              <w:ind w:left="105"/>
              <w:rPr>
                <w:sz w:val="19"/>
              </w:rPr>
            </w:pPr>
            <w:r>
              <w:rPr>
                <w:spacing w:val="-4"/>
                <w:sz w:val="19"/>
              </w:rPr>
              <w:t>LVEF</w:t>
            </w:r>
          </w:p>
        </w:tc>
        <w:tc>
          <w:tcPr>
            <w:tcW w:w="7384" w:type="dxa"/>
          </w:tcPr>
          <w:p>
            <w:pPr>
              <w:pStyle w:val="TableParagraph"/>
              <w:spacing w:before="87"/>
              <w:ind w:left="396"/>
              <w:rPr>
                <w:sz w:val="19"/>
              </w:rPr>
            </w:pPr>
            <w:r>
              <w:rPr>
                <w:sz w:val="19"/>
              </w:rPr>
              <w:t>left</w:t>
            </w:r>
            <w:r>
              <w:rPr>
                <w:spacing w:val="5"/>
                <w:sz w:val="19"/>
              </w:rPr>
              <w:t> </w:t>
            </w:r>
            <w:r>
              <w:rPr>
                <w:sz w:val="19"/>
              </w:rPr>
              <w:t>ventricular</w:t>
            </w:r>
            <w:r>
              <w:rPr>
                <w:spacing w:val="8"/>
                <w:sz w:val="19"/>
              </w:rPr>
              <w:t> </w:t>
            </w:r>
            <w:r>
              <w:rPr>
                <w:sz w:val="19"/>
              </w:rPr>
              <w:t>ejection</w:t>
            </w:r>
            <w:r>
              <w:rPr>
                <w:spacing w:val="8"/>
                <w:sz w:val="19"/>
              </w:rPr>
              <w:t> </w:t>
            </w:r>
            <w:r>
              <w:rPr>
                <w:spacing w:val="-2"/>
                <w:sz w:val="19"/>
              </w:rPr>
              <w:t>fraction</w:t>
            </w:r>
          </w:p>
        </w:tc>
      </w:tr>
      <w:tr>
        <w:trPr>
          <w:trHeight w:val="398" w:hRule="atLeast"/>
        </w:trPr>
        <w:tc>
          <w:tcPr>
            <w:tcW w:w="1717" w:type="dxa"/>
          </w:tcPr>
          <w:p>
            <w:pPr>
              <w:pStyle w:val="TableParagraph"/>
              <w:spacing w:before="87"/>
              <w:ind w:left="105"/>
              <w:rPr>
                <w:sz w:val="19"/>
              </w:rPr>
            </w:pPr>
            <w:r>
              <w:rPr>
                <w:spacing w:val="-5"/>
                <w:sz w:val="19"/>
              </w:rPr>
              <w:t>MCH</w:t>
            </w:r>
          </w:p>
        </w:tc>
        <w:tc>
          <w:tcPr>
            <w:tcW w:w="7384" w:type="dxa"/>
          </w:tcPr>
          <w:p>
            <w:pPr>
              <w:pStyle w:val="TableParagraph"/>
              <w:spacing w:before="87"/>
              <w:ind w:left="396"/>
              <w:rPr>
                <w:sz w:val="19"/>
              </w:rPr>
            </w:pPr>
            <w:r>
              <w:rPr>
                <w:sz w:val="19"/>
              </w:rPr>
              <w:t>mean</w:t>
            </w:r>
            <w:r>
              <w:rPr>
                <w:spacing w:val="7"/>
                <w:sz w:val="19"/>
              </w:rPr>
              <w:t> </w:t>
            </w:r>
            <w:r>
              <w:rPr>
                <w:sz w:val="19"/>
              </w:rPr>
              <w:t>corpuscular</w:t>
            </w:r>
            <w:r>
              <w:rPr>
                <w:spacing w:val="8"/>
                <w:sz w:val="19"/>
              </w:rPr>
              <w:t> </w:t>
            </w:r>
            <w:r>
              <w:rPr>
                <w:spacing w:val="-2"/>
                <w:sz w:val="19"/>
              </w:rPr>
              <w:t>hemoglobin</w:t>
            </w:r>
          </w:p>
        </w:tc>
      </w:tr>
      <w:tr>
        <w:trPr>
          <w:trHeight w:val="397" w:hRule="atLeast"/>
        </w:trPr>
        <w:tc>
          <w:tcPr>
            <w:tcW w:w="1717" w:type="dxa"/>
          </w:tcPr>
          <w:p>
            <w:pPr>
              <w:pStyle w:val="TableParagraph"/>
              <w:spacing w:before="87"/>
              <w:ind w:left="105"/>
              <w:rPr>
                <w:sz w:val="19"/>
              </w:rPr>
            </w:pPr>
            <w:r>
              <w:rPr>
                <w:spacing w:val="-5"/>
                <w:sz w:val="19"/>
              </w:rPr>
              <w:t>MCV</w:t>
            </w:r>
          </w:p>
        </w:tc>
        <w:tc>
          <w:tcPr>
            <w:tcW w:w="7384" w:type="dxa"/>
          </w:tcPr>
          <w:p>
            <w:pPr>
              <w:pStyle w:val="TableParagraph"/>
              <w:spacing w:before="87"/>
              <w:ind w:left="396"/>
              <w:rPr>
                <w:sz w:val="19"/>
              </w:rPr>
            </w:pPr>
            <w:r>
              <w:rPr>
                <w:sz w:val="19"/>
              </w:rPr>
              <w:t>mean</w:t>
            </w:r>
            <w:r>
              <w:rPr>
                <w:spacing w:val="7"/>
                <w:sz w:val="19"/>
              </w:rPr>
              <w:t> </w:t>
            </w:r>
            <w:r>
              <w:rPr>
                <w:sz w:val="19"/>
              </w:rPr>
              <w:t>corpuscular</w:t>
            </w:r>
            <w:r>
              <w:rPr>
                <w:spacing w:val="8"/>
                <w:sz w:val="19"/>
              </w:rPr>
              <w:t> </w:t>
            </w:r>
            <w:r>
              <w:rPr>
                <w:spacing w:val="-2"/>
                <w:sz w:val="19"/>
              </w:rPr>
              <w:t>volume</w:t>
            </w:r>
          </w:p>
        </w:tc>
      </w:tr>
      <w:tr>
        <w:trPr>
          <w:trHeight w:val="397" w:hRule="atLeast"/>
        </w:trPr>
        <w:tc>
          <w:tcPr>
            <w:tcW w:w="1717" w:type="dxa"/>
          </w:tcPr>
          <w:p>
            <w:pPr>
              <w:pStyle w:val="TableParagraph"/>
              <w:spacing w:before="86"/>
              <w:ind w:left="105"/>
              <w:rPr>
                <w:sz w:val="19"/>
              </w:rPr>
            </w:pPr>
            <w:r>
              <w:rPr>
                <w:spacing w:val="-2"/>
                <w:sz w:val="19"/>
              </w:rPr>
              <w:t>MedDRA</w:t>
            </w:r>
          </w:p>
        </w:tc>
        <w:tc>
          <w:tcPr>
            <w:tcW w:w="7384" w:type="dxa"/>
          </w:tcPr>
          <w:p>
            <w:pPr>
              <w:pStyle w:val="TableParagraph"/>
              <w:spacing w:before="86"/>
              <w:ind w:left="396"/>
              <w:rPr>
                <w:sz w:val="19"/>
              </w:rPr>
            </w:pPr>
            <w:r>
              <w:rPr>
                <w:sz w:val="19"/>
              </w:rPr>
              <w:t>Medical</w:t>
            </w:r>
            <w:r>
              <w:rPr>
                <w:spacing w:val="6"/>
                <w:sz w:val="19"/>
              </w:rPr>
              <w:t> </w:t>
            </w:r>
            <w:r>
              <w:rPr>
                <w:sz w:val="19"/>
              </w:rPr>
              <w:t>Dictionary</w:t>
            </w:r>
            <w:r>
              <w:rPr>
                <w:spacing w:val="7"/>
                <w:sz w:val="19"/>
              </w:rPr>
              <w:t> </w:t>
            </w:r>
            <w:r>
              <w:rPr>
                <w:sz w:val="19"/>
              </w:rPr>
              <w:t>for</w:t>
            </w:r>
            <w:r>
              <w:rPr>
                <w:spacing w:val="6"/>
                <w:sz w:val="19"/>
              </w:rPr>
              <w:t> </w:t>
            </w:r>
            <w:r>
              <w:rPr>
                <w:sz w:val="19"/>
              </w:rPr>
              <w:t>Regulatory</w:t>
            </w:r>
            <w:r>
              <w:rPr>
                <w:spacing w:val="8"/>
                <w:sz w:val="19"/>
              </w:rPr>
              <w:t> </w:t>
            </w:r>
            <w:r>
              <w:rPr>
                <w:spacing w:val="-2"/>
                <w:sz w:val="19"/>
              </w:rPr>
              <w:t>Activities</w:t>
            </w:r>
          </w:p>
        </w:tc>
      </w:tr>
      <w:tr>
        <w:trPr>
          <w:trHeight w:val="398" w:hRule="atLeast"/>
        </w:trPr>
        <w:tc>
          <w:tcPr>
            <w:tcW w:w="1717" w:type="dxa"/>
          </w:tcPr>
          <w:p>
            <w:pPr>
              <w:pStyle w:val="TableParagraph"/>
              <w:spacing w:before="87"/>
              <w:ind w:left="105"/>
              <w:rPr>
                <w:sz w:val="19"/>
              </w:rPr>
            </w:pPr>
            <w:r>
              <w:rPr>
                <w:spacing w:val="-5"/>
                <w:sz w:val="19"/>
              </w:rPr>
              <w:t>MEK</w:t>
            </w:r>
          </w:p>
        </w:tc>
        <w:tc>
          <w:tcPr>
            <w:tcW w:w="7384" w:type="dxa"/>
          </w:tcPr>
          <w:p>
            <w:pPr>
              <w:pStyle w:val="TableParagraph"/>
              <w:spacing w:before="87"/>
              <w:ind w:left="396"/>
              <w:rPr>
                <w:sz w:val="19"/>
              </w:rPr>
            </w:pPr>
            <w:r>
              <w:rPr>
                <w:sz w:val="19"/>
              </w:rPr>
              <w:t>mitogen-activated</w:t>
            </w:r>
            <w:r>
              <w:rPr>
                <w:spacing w:val="10"/>
                <w:sz w:val="19"/>
              </w:rPr>
              <w:t> </w:t>
            </w:r>
            <w:r>
              <w:rPr>
                <w:sz w:val="19"/>
              </w:rPr>
              <w:t>protein</w:t>
            </w:r>
            <w:r>
              <w:rPr>
                <w:spacing w:val="11"/>
                <w:sz w:val="19"/>
              </w:rPr>
              <w:t> </w:t>
            </w:r>
            <w:r>
              <w:rPr>
                <w:spacing w:val="-2"/>
                <w:sz w:val="19"/>
              </w:rPr>
              <w:t>kinase</w:t>
            </w:r>
          </w:p>
        </w:tc>
      </w:tr>
      <w:tr>
        <w:trPr>
          <w:trHeight w:val="306" w:hRule="atLeast"/>
        </w:trPr>
        <w:tc>
          <w:tcPr>
            <w:tcW w:w="1717" w:type="dxa"/>
          </w:tcPr>
          <w:p>
            <w:pPr>
              <w:pStyle w:val="TableParagraph"/>
              <w:spacing w:line="199" w:lineRule="exact" w:before="87"/>
              <w:ind w:left="105"/>
              <w:rPr>
                <w:sz w:val="19"/>
              </w:rPr>
            </w:pPr>
            <w:r>
              <w:rPr>
                <w:spacing w:val="-5"/>
                <w:sz w:val="19"/>
              </w:rPr>
              <w:t>MRI</w:t>
            </w:r>
          </w:p>
        </w:tc>
        <w:tc>
          <w:tcPr>
            <w:tcW w:w="7384" w:type="dxa"/>
          </w:tcPr>
          <w:p>
            <w:pPr>
              <w:pStyle w:val="TableParagraph"/>
              <w:spacing w:line="199" w:lineRule="exact" w:before="87"/>
              <w:ind w:left="396"/>
              <w:rPr>
                <w:sz w:val="19"/>
              </w:rPr>
            </w:pPr>
            <w:r>
              <w:rPr>
                <w:sz w:val="19"/>
              </w:rPr>
              <w:t>magnetic</w:t>
            </w:r>
            <w:r>
              <w:rPr>
                <w:spacing w:val="7"/>
                <w:sz w:val="19"/>
              </w:rPr>
              <w:t> </w:t>
            </w:r>
            <w:r>
              <w:rPr>
                <w:sz w:val="19"/>
              </w:rPr>
              <w:t>resonance</w:t>
            </w:r>
            <w:r>
              <w:rPr>
                <w:spacing w:val="8"/>
                <w:sz w:val="19"/>
              </w:rPr>
              <w:t> </w:t>
            </w:r>
            <w:r>
              <w:rPr>
                <w:spacing w:val="-2"/>
                <w:sz w:val="19"/>
              </w:rPr>
              <w:t>imaging</w:t>
            </w:r>
          </w:p>
        </w:tc>
      </w:tr>
    </w:tbl>
    <w:p>
      <w:pPr>
        <w:pStyle w:val="TableParagraph"/>
        <w:spacing w:after="0" w:line="199" w:lineRule="exact"/>
        <w:rPr>
          <w:sz w:val="19"/>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7"/>
        <w:gridCol w:w="7384"/>
      </w:tblGrid>
      <w:tr>
        <w:trPr>
          <w:trHeight w:val="284" w:hRule="atLeast"/>
        </w:trPr>
        <w:tc>
          <w:tcPr>
            <w:tcW w:w="1717" w:type="dxa"/>
            <w:tcBorders>
              <w:top w:val="single" w:sz="4" w:space="0" w:color="000000"/>
              <w:bottom w:val="single" w:sz="4" w:space="0" w:color="000000"/>
            </w:tcBorders>
          </w:tcPr>
          <w:p>
            <w:pPr>
              <w:pStyle w:val="TableParagraph"/>
              <w:spacing w:line="241" w:lineRule="exact" w:before="23"/>
              <w:ind w:left="105"/>
              <w:rPr>
                <w:b/>
                <w:sz w:val="21"/>
              </w:rPr>
            </w:pPr>
            <w:r>
              <w:rPr>
                <w:b/>
                <w:spacing w:val="-2"/>
                <w:sz w:val="21"/>
              </w:rPr>
              <w:t>Abbreviation</w:t>
            </w:r>
          </w:p>
        </w:tc>
        <w:tc>
          <w:tcPr>
            <w:tcW w:w="7384" w:type="dxa"/>
            <w:tcBorders>
              <w:top w:val="single" w:sz="4" w:space="0" w:color="000000"/>
              <w:bottom w:val="single" w:sz="4" w:space="0" w:color="000000"/>
            </w:tcBorders>
          </w:tcPr>
          <w:p>
            <w:pPr>
              <w:pStyle w:val="TableParagraph"/>
              <w:spacing w:line="241" w:lineRule="exact" w:before="23"/>
              <w:ind w:left="396"/>
              <w:rPr>
                <w:b/>
                <w:sz w:val="21"/>
              </w:rPr>
            </w:pPr>
            <w:r>
              <w:rPr>
                <w:b/>
                <w:spacing w:val="-2"/>
                <w:sz w:val="21"/>
              </w:rPr>
              <w:t>Definition</w:t>
            </w:r>
          </w:p>
        </w:tc>
      </w:tr>
      <w:tr>
        <w:trPr>
          <w:trHeight w:val="364" w:hRule="atLeast"/>
        </w:trPr>
        <w:tc>
          <w:tcPr>
            <w:tcW w:w="1717" w:type="dxa"/>
            <w:tcBorders>
              <w:top w:val="single" w:sz="4" w:space="0" w:color="000000"/>
            </w:tcBorders>
          </w:tcPr>
          <w:p>
            <w:pPr>
              <w:pStyle w:val="TableParagraph"/>
              <w:spacing w:before="53"/>
              <w:ind w:left="105"/>
              <w:rPr>
                <w:sz w:val="19"/>
              </w:rPr>
            </w:pPr>
            <w:r>
              <w:rPr>
                <w:spacing w:val="-4"/>
                <w:sz w:val="19"/>
              </w:rPr>
              <w:t>mRNA</w:t>
            </w:r>
          </w:p>
        </w:tc>
        <w:tc>
          <w:tcPr>
            <w:tcW w:w="7384" w:type="dxa"/>
            <w:tcBorders>
              <w:top w:val="single" w:sz="4" w:space="0" w:color="000000"/>
            </w:tcBorders>
          </w:tcPr>
          <w:p>
            <w:pPr>
              <w:pStyle w:val="TableParagraph"/>
              <w:spacing w:before="53"/>
              <w:ind w:left="396"/>
              <w:rPr>
                <w:sz w:val="19"/>
              </w:rPr>
            </w:pPr>
            <w:r>
              <w:rPr>
                <w:sz w:val="19"/>
              </w:rPr>
              <w:t>messenger</w:t>
            </w:r>
            <w:r>
              <w:rPr>
                <w:spacing w:val="9"/>
                <w:sz w:val="19"/>
              </w:rPr>
              <w:t> </w:t>
            </w:r>
            <w:r>
              <w:rPr>
                <w:sz w:val="19"/>
              </w:rPr>
              <w:t>ribonucleic</w:t>
            </w:r>
            <w:r>
              <w:rPr>
                <w:spacing w:val="8"/>
                <w:sz w:val="19"/>
              </w:rPr>
              <w:t> </w:t>
            </w:r>
            <w:r>
              <w:rPr>
                <w:spacing w:val="-4"/>
                <w:sz w:val="19"/>
              </w:rPr>
              <w:t>acid</w:t>
            </w:r>
          </w:p>
        </w:tc>
      </w:tr>
      <w:tr>
        <w:trPr>
          <w:trHeight w:val="398" w:hRule="atLeast"/>
        </w:trPr>
        <w:tc>
          <w:tcPr>
            <w:tcW w:w="1717" w:type="dxa"/>
          </w:tcPr>
          <w:p>
            <w:pPr>
              <w:pStyle w:val="TableParagraph"/>
              <w:spacing w:before="87"/>
              <w:ind w:left="105"/>
              <w:rPr>
                <w:sz w:val="19"/>
              </w:rPr>
            </w:pPr>
            <w:r>
              <w:rPr>
                <w:spacing w:val="-4"/>
                <w:sz w:val="19"/>
              </w:rPr>
              <w:t>MUGA</w:t>
            </w:r>
          </w:p>
        </w:tc>
        <w:tc>
          <w:tcPr>
            <w:tcW w:w="7384" w:type="dxa"/>
          </w:tcPr>
          <w:p>
            <w:pPr>
              <w:pStyle w:val="TableParagraph"/>
              <w:spacing w:before="87"/>
              <w:ind w:left="396"/>
              <w:rPr>
                <w:sz w:val="19"/>
              </w:rPr>
            </w:pPr>
            <w:r>
              <w:rPr>
                <w:sz w:val="19"/>
              </w:rPr>
              <w:t>multigated</w:t>
            </w:r>
            <w:r>
              <w:rPr>
                <w:spacing w:val="9"/>
                <w:sz w:val="19"/>
              </w:rPr>
              <w:t> </w:t>
            </w:r>
            <w:r>
              <w:rPr>
                <w:sz w:val="19"/>
              </w:rPr>
              <w:t>acquisition</w:t>
            </w:r>
            <w:r>
              <w:rPr>
                <w:spacing w:val="10"/>
                <w:sz w:val="19"/>
              </w:rPr>
              <w:t> </w:t>
            </w:r>
            <w:r>
              <w:rPr>
                <w:spacing w:val="-4"/>
                <w:sz w:val="19"/>
              </w:rPr>
              <w:t>scan</w:t>
            </w:r>
          </w:p>
        </w:tc>
      </w:tr>
      <w:tr>
        <w:trPr>
          <w:trHeight w:val="398" w:hRule="atLeast"/>
        </w:trPr>
        <w:tc>
          <w:tcPr>
            <w:tcW w:w="1717" w:type="dxa"/>
          </w:tcPr>
          <w:p>
            <w:pPr>
              <w:pStyle w:val="TableParagraph"/>
              <w:spacing w:before="87"/>
              <w:ind w:left="105"/>
              <w:rPr>
                <w:sz w:val="19"/>
              </w:rPr>
            </w:pPr>
            <w:r>
              <w:rPr>
                <w:spacing w:val="-4"/>
                <w:sz w:val="19"/>
              </w:rPr>
              <w:t>NAAT</w:t>
            </w:r>
          </w:p>
        </w:tc>
        <w:tc>
          <w:tcPr>
            <w:tcW w:w="7384" w:type="dxa"/>
          </w:tcPr>
          <w:p>
            <w:pPr>
              <w:pStyle w:val="TableParagraph"/>
              <w:spacing w:before="87"/>
              <w:ind w:left="396"/>
              <w:rPr>
                <w:sz w:val="19"/>
              </w:rPr>
            </w:pPr>
            <w:r>
              <w:rPr>
                <w:sz w:val="19"/>
              </w:rPr>
              <w:t>nucleic</w:t>
            </w:r>
            <w:r>
              <w:rPr>
                <w:spacing w:val="6"/>
                <w:sz w:val="19"/>
              </w:rPr>
              <w:t> </w:t>
            </w:r>
            <w:r>
              <w:rPr>
                <w:sz w:val="19"/>
              </w:rPr>
              <w:t>acid</w:t>
            </w:r>
            <w:r>
              <w:rPr>
                <w:spacing w:val="8"/>
                <w:sz w:val="19"/>
              </w:rPr>
              <w:t> </w:t>
            </w:r>
            <w:r>
              <w:rPr>
                <w:sz w:val="19"/>
              </w:rPr>
              <w:t>amplification</w:t>
            </w:r>
            <w:r>
              <w:rPr>
                <w:spacing w:val="8"/>
                <w:sz w:val="19"/>
              </w:rPr>
              <w:t> </w:t>
            </w:r>
            <w:r>
              <w:rPr>
                <w:spacing w:val="-4"/>
                <w:sz w:val="19"/>
              </w:rPr>
              <w:t>test</w:t>
            </w:r>
          </w:p>
        </w:tc>
      </w:tr>
      <w:tr>
        <w:trPr>
          <w:trHeight w:val="398" w:hRule="atLeast"/>
        </w:trPr>
        <w:tc>
          <w:tcPr>
            <w:tcW w:w="1717" w:type="dxa"/>
          </w:tcPr>
          <w:p>
            <w:pPr>
              <w:pStyle w:val="TableParagraph"/>
              <w:spacing w:before="87"/>
              <w:ind w:left="105"/>
              <w:rPr>
                <w:sz w:val="19"/>
              </w:rPr>
            </w:pPr>
            <w:r>
              <w:rPr>
                <w:spacing w:val="-4"/>
                <w:sz w:val="19"/>
              </w:rPr>
              <w:t>NCBP</w:t>
            </w:r>
          </w:p>
        </w:tc>
        <w:tc>
          <w:tcPr>
            <w:tcW w:w="7384" w:type="dxa"/>
          </w:tcPr>
          <w:p>
            <w:pPr>
              <w:pStyle w:val="TableParagraph"/>
              <w:spacing w:before="87"/>
              <w:ind w:left="396"/>
              <w:rPr>
                <w:sz w:val="19"/>
              </w:rPr>
            </w:pPr>
            <w:r>
              <w:rPr>
                <w:sz w:val="19"/>
              </w:rPr>
              <w:t>nonchildbearing</w:t>
            </w:r>
            <w:r>
              <w:rPr>
                <w:spacing w:val="11"/>
                <w:sz w:val="19"/>
              </w:rPr>
              <w:t> </w:t>
            </w:r>
            <w:r>
              <w:rPr>
                <w:spacing w:val="-2"/>
                <w:sz w:val="19"/>
              </w:rPr>
              <w:t>potential</w:t>
            </w:r>
          </w:p>
        </w:tc>
      </w:tr>
      <w:tr>
        <w:trPr>
          <w:trHeight w:val="397" w:hRule="atLeast"/>
        </w:trPr>
        <w:tc>
          <w:tcPr>
            <w:tcW w:w="1717" w:type="dxa"/>
          </w:tcPr>
          <w:p>
            <w:pPr>
              <w:pStyle w:val="TableParagraph"/>
              <w:spacing w:before="87"/>
              <w:ind w:left="105"/>
              <w:rPr>
                <w:sz w:val="19"/>
              </w:rPr>
            </w:pPr>
            <w:r>
              <w:rPr>
                <w:spacing w:val="-4"/>
                <w:sz w:val="19"/>
              </w:rPr>
              <w:t>NCCN</w:t>
            </w:r>
          </w:p>
        </w:tc>
        <w:tc>
          <w:tcPr>
            <w:tcW w:w="7384" w:type="dxa"/>
          </w:tcPr>
          <w:p>
            <w:pPr>
              <w:pStyle w:val="TableParagraph"/>
              <w:spacing w:before="87"/>
              <w:ind w:left="396"/>
              <w:rPr>
                <w:sz w:val="19"/>
              </w:rPr>
            </w:pPr>
            <w:r>
              <w:rPr>
                <w:sz w:val="19"/>
              </w:rPr>
              <w:t>National</w:t>
            </w:r>
            <w:r>
              <w:rPr>
                <w:spacing w:val="8"/>
                <w:sz w:val="19"/>
              </w:rPr>
              <w:t> </w:t>
            </w:r>
            <w:r>
              <w:rPr>
                <w:sz w:val="19"/>
              </w:rPr>
              <w:t>Comprehensive</w:t>
            </w:r>
            <w:r>
              <w:rPr>
                <w:spacing w:val="9"/>
                <w:sz w:val="19"/>
              </w:rPr>
              <w:t> </w:t>
            </w:r>
            <w:r>
              <w:rPr>
                <w:sz w:val="19"/>
              </w:rPr>
              <w:t>Cancer</w:t>
            </w:r>
            <w:r>
              <w:rPr>
                <w:spacing w:val="9"/>
                <w:sz w:val="19"/>
              </w:rPr>
              <w:t> </w:t>
            </w:r>
            <w:r>
              <w:rPr>
                <w:spacing w:val="-2"/>
                <w:sz w:val="19"/>
              </w:rPr>
              <w:t>Network</w:t>
            </w:r>
          </w:p>
        </w:tc>
      </w:tr>
      <w:tr>
        <w:trPr>
          <w:trHeight w:val="397" w:hRule="atLeast"/>
        </w:trPr>
        <w:tc>
          <w:tcPr>
            <w:tcW w:w="1717" w:type="dxa"/>
          </w:tcPr>
          <w:p>
            <w:pPr>
              <w:pStyle w:val="TableParagraph"/>
              <w:spacing w:before="86"/>
              <w:ind w:left="105"/>
              <w:rPr>
                <w:sz w:val="19"/>
              </w:rPr>
            </w:pPr>
            <w:r>
              <w:rPr>
                <w:spacing w:val="-5"/>
                <w:sz w:val="19"/>
              </w:rPr>
              <w:t>NCI</w:t>
            </w:r>
          </w:p>
        </w:tc>
        <w:tc>
          <w:tcPr>
            <w:tcW w:w="7384" w:type="dxa"/>
          </w:tcPr>
          <w:p>
            <w:pPr>
              <w:pStyle w:val="TableParagraph"/>
              <w:spacing w:before="86"/>
              <w:ind w:left="396"/>
              <w:rPr>
                <w:sz w:val="19"/>
              </w:rPr>
            </w:pPr>
            <w:r>
              <w:rPr>
                <w:sz w:val="19"/>
              </w:rPr>
              <w:t>National</w:t>
            </w:r>
            <w:r>
              <w:rPr>
                <w:spacing w:val="7"/>
                <w:sz w:val="19"/>
              </w:rPr>
              <w:t> </w:t>
            </w:r>
            <w:r>
              <w:rPr>
                <w:sz w:val="19"/>
              </w:rPr>
              <w:t>Cancer</w:t>
            </w:r>
            <w:r>
              <w:rPr>
                <w:spacing w:val="7"/>
                <w:sz w:val="19"/>
              </w:rPr>
              <w:t> </w:t>
            </w:r>
            <w:r>
              <w:rPr>
                <w:spacing w:val="-2"/>
                <w:sz w:val="19"/>
              </w:rPr>
              <w:t>Institute</w:t>
            </w:r>
          </w:p>
        </w:tc>
      </w:tr>
      <w:tr>
        <w:trPr>
          <w:trHeight w:val="399" w:hRule="atLeast"/>
        </w:trPr>
        <w:tc>
          <w:tcPr>
            <w:tcW w:w="1717" w:type="dxa"/>
          </w:tcPr>
          <w:p>
            <w:pPr>
              <w:pStyle w:val="TableParagraph"/>
              <w:spacing w:before="87"/>
              <w:ind w:left="105"/>
              <w:rPr>
                <w:sz w:val="19"/>
              </w:rPr>
            </w:pPr>
            <w:r>
              <w:rPr>
                <w:sz w:val="19"/>
              </w:rPr>
              <w:t>NCI-</w:t>
            </w:r>
            <w:r>
              <w:rPr>
                <w:spacing w:val="-2"/>
                <w:sz w:val="19"/>
              </w:rPr>
              <w:t>CTCAE</w:t>
            </w:r>
          </w:p>
        </w:tc>
        <w:tc>
          <w:tcPr>
            <w:tcW w:w="7384" w:type="dxa"/>
          </w:tcPr>
          <w:p>
            <w:pPr>
              <w:pStyle w:val="TableParagraph"/>
              <w:spacing w:before="87"/>
              <w:ind w:left="396"/>
              <w:rPr>
                <w:sz w:val="19"/>
              </w:rPr>
            </w:pPr>
            <w:r>
              <w:rPr>
                <w:sz w:val="19"/>
              </w:rPr>
              <w:t>National</w:t>
            </w:r>
            <w:r>
              <w:rPr>
                <w:spacing w:val="6"/>
                <w:sz w:val="19"/>
              </w:rPr>
              <w:t> </w:t>
            </w:r>
            <w:r>
              <w:rPr>
                <w:sz w:val="19"/>
              </w:rPr>
              <w:t>Cancer</w:t>
            </w:r>
            <w:r>
              <w:rPr>
                <w:spacing w:val="10"/>
                <w:sz w:val="19"/>
              </w:rPr>
              <w:t> </w:t>
            </w:r>
            <w:r>
              <w:rPr>
                <w:sz w:val="19"/>
              </w:rPr>
              <w:t>Institute-Common</w:t>
            </w:r>
            <w:r>
              <w:rPr>
                <w:spacing w:val="8"/>
                <w:sz w:val="19"/>
              </w:rPr>
              <w:t> </w:t>
            </w:r>
            <w:r>
              <w:rPr>
                <w:sz w:val="19"/>
              </w:rPr>
              <w:t>Terminology</w:t>
            </w:r>
            <w:r>
              <w:rPr>
                <w:spacing w:val="8"/>
                <w:sz w:val="19"/>
              </w:rPr>
              <w:t> </w:t>
            </w:r>
            <w:r>
              <w:rPr>
                <w:sz w:val="19"/>
              </w:rPr>
              <w:t>Criteria</w:t>
            </w:r>
            <w:r>
              <w:rPr>
                <w:spacing w:val="7"/>
                <w:sz w:val="19"/>
              </w:rPr>
              <w:t> </w:t>
            </w:r>
            <w:r>
              <w:rPr>
                <w:sz w:val="19"/>
              </w:rPr>
              <w:t>for</w:t>
            </w:r>
            <w:r>
              <w:rPr>
                <w:spacing w:val="7"/>
                <w:sz w:val="19"/>
              </w:rPr>
              <w:t> </w:t>
            </w:r>
            <w:r>
              <w:rPr>
                <w:sz w:val="19"/>
              </w:rPr>
              <w:t>Adverse</w:t>
            </w:r>
            <w:r>
              <w:rPr>
                <w:spacing w:val="7"/>
                <w:sz w:val="19"/>
              </w:rPr>
              <w:t> </w:t>
            </w:r>
            <w:r>
              <w:rPr>
                <w:spacing w:val="-2"/>
                <w:sz w:val="19"/>
              </w:rPr>
              <w:t>Events</w:t>
            </w:r>
          </w:p>
        </w:tc>
      </w:tr>
      <w:tr>
        <w:trPr>
          <w:trHeight w:val="399" w:hRule="atLeast"/>
        </w:trPr>
        <w:tc>
          <w:tcPr>
            <w:tcW w:w="1717" w:type="dxa"/>
          </w:tcPr>
          <w:p>
            <w:pPr>
              <w:pStyle w:val="TableParagraph"/>
              <w:spacing w:before="87"/>
              <w:ind w:left="105"/>
              <w:rPr>
                <w:sz w:val="19"/>
              </w:rPr>
            </w:pPr>
            <w:r>
              <w:rPr>
                <w:spacing w:val="-5"/>
                <w:sz w:val="19"/>
              </w:rPr>
              <w:t>NE</w:t>
            </w:r>
          </w:p>
        </w:tc>
        <w:tc>
          <w:tcPr>
            <w:tcW w:w="7384" w:type="dxa"/>
          </w:tcPr>
          <w:p>
            <w:pPr>
              <w:pStyle w:val="TableParagraph"/>
              <w:spacing w:before="87"/>
              <w:ind w:left="396"/>
              <w:rPr>
                <w:sz w:val="19"/>
              </w:rPr>
            </w:pPr>
            <w:r>
              <w:rPr>
                <w:sz w:val="19"/>
              </w:rPr>
              <w:t>not</w:t>
            </w:r>
            <w:r>
              <w:rPr>
                <w:spacing w:val="2"/>
                <w:sz w:val="19"/>
              </w:rPr>
              <w:t> </w:t>
            </w:r>
            <w:r>
              <w:rPr>
                <w:spacing w:val="-2"/>
                <w:sz w:val="19"/>
              </w:rPr>
              <w:t>evaluable</w:t>
            </w:r>
          </w:p>
        </w:tc>
      </w:tr>
      <w:tr>
        <w:trPr>
          <w:trHeight w:val="399" w:hRule="atLeast"/>
        </w:trPr>
        <w:tc>
          <w:tcPr>
            <w:tcW w:w="1717" w:type="dxa"/>
          </w:tcPr>
          <w:p>
            <w:pPr>
              <w:pStyle w:val="TableParagraph"/>
              <w:spacing w:before="87"/>
              <w:ind w:left="105"/>
              <w:rPr>
                <w:sz w:val="19"/>
              </w:rPr>
            </w:pPr>
            <w:r>
              <w:rPr>
                <w:sz w:val="19"/>
              </w:rPr>
              <w:t>NMA-</w:t>
            </w:r>
            <w:r>
              <w:rPr>
                <w:spacing w:val="-5"/>
                <w:sz w:val="19"/>
              </w:rPr>
              <w:t>LD</w:t>
            </w:r>
          </w:p>
        </w:tc>
        <w:tc>
          <w:tcPr>
            <w:tcW w:w="7384" w:type="dxa"/>
          </w:tcPr>
          <w:p>
            <w:pPr>
              <w:pStyle w:val="TableParagraph"/>
              <w:spacing w:before="87"/>
              <w:ind w:left="396"/>
              <w:rPr>
                <w:sz w:val="19"/>
              </w:rPr>
            </w:pPr>
            <w:r>
              <w:rPr>
                <w:sz w:val="19"/>
              </w:rPr>
              <w:t>nonmyeloablative</w:t>
            </w:r>
            <w:r>
              <w:rPr>
                <w:spacing w:val="14"/>
                <w:sz w:val="19"/>
              </w:rPr>
              <w:t> </w:t>
            </w:r>
            <w:r>
              <w:rPr>
                <w:spacing w:val="-2"/>
                <w:sz w:val="19"/>
              </w:rPr>
              <w:t>lymphodepletion</w:t>
            </w:r>
          </w:p>
        </w:tc>
      </w:tr>
      <w:tr>
        <w:trPr>
          <w:trHeight w:val="397" w:hRule="atLeast"/>
        </w:trPr>
        <w:tc>
          <w:tcPr>
            <w:tcW w:w="1717" w:type="dxa"/>
          </w:tcPr>
          <w:p>
            <w:pPr>
              <w:pStyle w:val="TableParagraph"/>
              <w:spacing w:before="87"/>
              <w:ind w:left="105"/>
              <w:rPr>
                <w:sz w:val="19"/>
              </w:rPr>
            </w:pPr>
            <w:r>
              <w:rPr>
                <w:spacing w:val="-4"/>
                <w:sz w:val="19"/>
              </w:rPr>
              <w:t>NYHA</w:t>
            </w:r>
          </w:p>
        </w:tc>
        <w:tc>
          <w:tcPr>
            <w:tcW w:w="7384" w:type="dxa"/>
          </w:tcPr>
          <w:p>
            <w:pPr>
              <w:pStyle w:val="TableParagraph"/>
              <w:spacing w:before="87"/>
              <w:ind w:left="396"/>
              <w:rPr>
                <w:sz w:val="19"/>
              </w:rPr>
            </w:pPr>
            <w:r>
              <w:rPr>
                <w:sz w:val="19"/>
              </w:rPr>
              <w:t>New</w:t>
            </w:r>
            <w:r>
              <w:rPr>
                <w:spacing w:val="5"/>
                <w:sz w:val="19"/>
              </w:rPr>
              <w:t> </w:t>
            </w:r>
            <w:r>
              <w:rPr>
                <w:sz w:val="19"/>
              </w:rPr>
              <w:t>York</w:t>
            </w:r>
            <w:r>
              <w:rPr>
                <w:spacing w:val="6"/>
                <w:sz w:val="19"/>
              </w:rPr>
              <w:t> </w:t>
            </w:r>
            <w:r>
              <w:rPr>
                <w:sz w:val="19"/>
              </w:rPr>
              <w:t>Heart</w:t>
            </w:r>
            <w:r>
              <w:rPr>
                <w:spacing w:val="4"/>
                <w:sz w:val="19"/>
              </w:rPr>
              <w:t> </w:t>
            </w:r>
            <w:r>
              <w:rPr>
                <w:spacing w:val="-2"/>
                <w:sz w:val="19"/>
              </w:rPr>
              <w:t>Association</w:t>
            </w:r>
          </w:p>
        </w:tc>
      </w:tr>
      <w:tr>
        <w:trPr>
          <w:trHeight w:val="397" w:hRule="atLeast"/>
        </w:trPr>
        <w:tc>
          <w:tcPr>
            <w:tcW w:w="1717" w:type="dxa"/>
          </w:tcPr>
          <w:p>
            <w:pPr>
              <w:pStyle w:val="TableParagraph"/>
              <w:spacing w:before="86"/>
              <w:ind w:left="105"/>
              <w:rPr>
                <w:sz w:val="19"/>
              </w:rPr>
            </w:pPr>
            <w:r>
              <w:rPr>
                <w:spacing w:val="-5"/>
                <w:sz w:val="19"/>
              </w:rPr>
              <w:t>ORR</w:t>
            </w:r>
          </w:p>
        </w:tc>
        <w:tc>
          <w:tcPr>
            <w:tcW w:w="7384" w:type="dxa"/>
          </w:tcPr>
          <w:p>
            <w:pPr>
              <w:pStyle w:val="TableParagraph"/>
              <w:spacing w:before="86"/>
              <w:ind w:left="396"/>
              <w:rPr>
                <w:sz w:val="19"/>
              </w:rPr>
            </w:pPr>
            <w:r>
              <w:rPr>
                <w:sz w:val="19"/>
              </w:rPr>
              <w:t>objective</w:t>
            </w:r>
            <w:r>
              <w:rPr>
                <w:spacing w:val="6"/>
                <w:sz w:val="19"/>
              </w:rPr>
              <w:t> </w:t>
            </w:r>
            <w:r>
              <w:rPr>
                <w:sz w:val="19"/>
              </w:rPr>
              <w:t>response</w:t>
            </w:r>
            <w:r>
              <w:rPr>
                <w:spacing w:val="7"/>
                <w:sz w:val="19"/>
              </w:rPr>
              <w:t> </w:t>
            </w:r>
            <w:r>
              <w:rPr>
                <w:spacing w:val="-4"/>
                <w:sz w:val="19"/>
              </w:rPr>
              <w:t>rate</w:t>
            </w:r>
          </w:p>
        </w:tc>
      </w:tr>
      <w:tr>
        <w:trPr>
          <w:trHeight w:val="398" w:hRule="atLeast"/>
        </w:trPr>
        <w:tc>
          <w:tcPr>
            <w:tcW w:w="1717" w:type="dxa"/>
          </w:tcPr>
          <w:p>
            <w:pPr>
              <w:pStyle w:val="TableParagraph"/>
              <w:spacing w:before="87"/>
              <w:ind w:left="105"/>
              <w:rPr>
                <w:sz w:val="19"/>
              </w:rPr>
            </w:pPr>
            <w:r>
              <w:rPr>
                <w:spacing w:val="-5"/>
                <w:sz w:val="19"/>
              </w:rPr>
              <w:t>OS</w:t>
            </w:r>
          </w:p>
        </w:tc>
        <w:tc>
          <w:tcPr>
            <w:tcW w:w="7384" w:type="dxa"/>
          </w:tcPr>
          <w:p>
            <w:pPr>
              <w:pStyle w:val="TableParagraph"/>
              <w:spacing w:before="87"/>
              <w:ind w:left="396"/>
              <w:rPr>
                <w:sz w:val="19"/>
              </w:rPr>
            </w:pPr>
            <w:r>
              <w:rPr>
                <w:sz w:val="19"/>
              </w:rPr>
              <w:t>overall</w:t>
            </w:r>
            <w:r>
              <w:rPr>
                <w:spacing w:val="6"/>
                <w:sz w:val="19"/>
              </w:rPr>
              <w:t> </w:t>
            </w:r>
            <w:r>
              <w:rPr>
                <w:spacing w:val="-2"/>
                <w:sz w:val="19"/>
              </w:rPr>
              <w:t>survival</w:t>
            </w:r>
          </w:p>
        </w:tc>
      </w:tr>
      <w:tr>
        <w:trPr>
          <w:trHeight w:val="398" w:hRule="atLeast"/>
        </w:trPr>
        <w:tc>
          <w:tcPr>
            <w:tcW w:w="1717" w:type="dxa"/>
          </w:tcPr>
          <w:p>
            <w:pPr>
              <w:pStyle w:val="TableParagraph"/>
              <w:spacing w:before="87"/>
              <w:ind w:left="105"/>
              <w:rPr>
                <w:sz w:val="19"/>
              </w:rPr>
            </w:pPr>
            <w:r>
              <w:rPr>
                <w:spacing w:val="-4"/>
                <w:sz w:val="19"/>
              </w:rPr>
              <w:t>PBMC</w:t>
            </w:r>
          </w:p>
        </w:tc>
        <w:tc>
          <w:tcPr>
            <w:tcW w:w="7384" w:type="dxa"/>
          </w:tcPr>
          <w:p>
            <w:pPr>
              <w:pStyle w:val="TableParagraph"/>
              <w:spacing w:before="87"/>
              <w:ind w:left="396"/>
              <w:rPr>
                <w:sz w:val="19"/>
              </w:rPr>
            </w:pPr>
            <w:r>
              <w:rPr>
                <w:sz w:val="19"/>
              </w:rPr>
              <w:t>peripheral</w:t>
            </w:r>
            <w:r>
              <w:rPr>
                <w:spacing w:val="4"/>
                <w:sz w:val="19"/>
              </w:rPr>
              <w:t> </w:t>
            </w:r>
            <w:r>
              <w:rPr>
                <w:sz w:val="19"/>
              </w:rPr>
              <w:t>blood</w:t>
            </w:r>
            <w:r>
              <w:rPr>
                <w:spacing w:val="7"/>
                <w:sz w:val="19"/>
              </w:rPr>
              <w:t> </w:t>
            </w:r>
            <w:r>
              <w:rPr>
                <w:sz w:val="19"/>
              </w:rPr>
              <w:t>mononuclear</w:t>
            </w:r>
            <w:r>
              <w:rPr>
                <w:spacing w:val="4"/>
                <w:sz w:val="19"/>
              </w:rPr>
              <w:t> </w:t>
            </w:r>
            <w:r>
              <w:rPr>
                <w:spacing w:val="-4"/>
                <w:sz w:val="19"/>
              </w:rPr>
              <w:t>cell</w:t>
            </w:r>
          </w:p>
        </w:tc>
      </w:tr>
      <w:tr>
        <w:trPr>
          <w:trHeight w:val="399" w:hRule="atLeast"/>
        </w:trPr>
        <w:tc>
          <w:tcPr>
            <w:tcW w:w="1717" w:type="dxa"/>
          </w:tcPr>
          <w:p>
            <w:pPr>
              <w:pStyle w:val="TableParagraph"/>
              <w:spacing w:before="87"/>
              <w:ind w:left="105"/>
              <w:rPr>
                <w:sz w:val="19"/>
              </w:rPr>
            </w:pPr>
            <w:r>
              <w:rPr>
                <w:spacing w:val="-5"/>
                <w:sz w:val="19"/>
              </w:rPr>
              <w:t>PD</w:t>
            </w:r>
          </w:p>
        </w:tc>
        <w:tc>
          <w:tcPr>
            <w:tcW w:w="7384" w:type="dxa"/>
          </w:tcPr>
          <w:p>
            <w:pPr>
              <w:pStyle w:val="TableParagraph"/>
              <w:spacing w:before="87"/>
              <w:ind w:left="396"/>
              <w:rPr>
                <w:sz w:val="19"/>
              </w:rPr>
            </w:pPr>
            <w:r>
              <w:rPr>
                <w:sz w:val="19"/>
              </w:rPr>
              <w:t>progressive</w:t>
            </w:r>
            <w:r>
              <w:rPr>
                <w:spacing w:val="8"/>
                <w:sz w:val="19"/>
              </w:rPr>
              <w:t> </w:t>
            </w:r>
            <w:r>
              <w:rPr>
                <w:spacing w:val="-2"/>
                <w:sz w:val="19"/>
              </w:rPr>
              <w:t>disease</w:t>
            </w:r>
          </w:p>
        </w:tc>
      </w:tr>
      <w:tr>
        <w:trPr>
          <w:trHeight w:val="399" w:hRule="atLeast"/>
        </w:trPr>
        <w:tc>
          <w:tcPr>
            <w:tcW w:w="1717" w:type="dxa"/>
          </w:tcPr>
          <w:p>
            <w:pPr>
              <w:pStyle w:val="TableParagraph"/>
              <w:spacing w:before="87"/>
              <w:ind w:left="105"/>
              <w:rPr>
                <w:sz w:val="19"/>
              </w:rPr>
            </w:pPr>
            <w:r>
              <w:rPr>
                <w:sz w:val="19"/>
              </w:rPr>
              <w:t>PD-</w:t>
            </w:r>
            <w:r>
              <w:rPr>
                <w:spacing w:val="-10"/>
                <w:sz w:val="19"/>
              </w:rPr>
              <w:t>1</w:t>
            </w:r>
          </w:p>
        </w:tc>
        <w:tc>
          <w:tcPr>
            <w:tcW w:w="7384" w:type="dxa"/>
          </w:tcPr>
          <w:p>
            <w:pPr>
              <w:pStyle w:val="TableParagraph"/>
              <w:spacing w:before="87"/>
              <w:ind w:left="396"/>
              <w:rPr>
                <w:sz w:val="19"/>
              </w:rPr>
            </w:pPr>
            <w:r>
              <w:rPr>
                <w:sz w:val="19"/>
              </w:rPr>
              <w:t>programmed</w:t>
            </w:r>
            <w:r>
              <w:rPr>
                <w:spacing w:val="9"/>
                <w:sz w:val="19"/>
              </w:rPr>
              <w:t> </w:t>
            </w:r>
            <w:r>
              <w:rPr>
                <w:sz w:val="19"/>
              </w:rPr>
              <w:t>cell</w:t>
            </w:r>
            <w:r>
              <w:rPr>
                <w:spacing w:val="4"/>
                <w:sz w:val="19"/>
              </w:rPr>
              <w:t> </w:t>
            </w:r>
            <w:r>
              <w:rPr>
                <w:sz w:val="19"/>
              </w:rPr>
              <w:t>death</w:t>
            </w:r>
            <w:r>
              <w:rPr>
                <w:spacing w:val="9"/>
                <w:sz w:val="19"/>
              </w:rPr>
              <w:t> </w:t>
            </w:r>
            <w:r>
              <w:rPr>
                <w:sz w:val="19"/>
              </w:rPr>
              <w:t>protein-</w:t>
            </w:r>
            <w:r>
              <w:rPr>
                <w:spacing w:val="-12"/>
                <w:sz w:val="19"/>
              </w:rPr>
              <w:t>1</w:t>
            </w:r>
          </w:p>
        </w:tc>
      </w:tr>
      <w:tr>
        <w:trPr>
          <w:trHeight w:val="398" w:hRule="atLeast"/>
        </w:trPr>
        <w:tc>
          <w:tcPr>
            <w:tcW w:w="1717" w:type="dxa"/>
          </w:tcPr>
          <w:p>
            <w:pPr>
              <w:pStyle w:val="TableParagraph"/>
              <w:spacing w:before="87"/>
              <w:ind w:left="105"/>
              <w:rPr>
                <w:sz w:val="19"/>
              </w:rPr>
            </w:pPr>
            <w:r>
              <w:rPr>
                <w:sz w:val="19"/>
              </w:rPr>
              <w:t>PD-</w:t>
            </w:r>
            <w:r>
              <w:rPr>
                <w:spacing w:val="-5"/>
                <w:sz w:val="19"/>
              </w:rPr>
              <w:t>L1</w:t>
            </w:r>
          </w:p>
        </w:tc>
        <w:tc>
          <w:tcPr>
            <w:tcW w:w="7384" w:type="dxa"/>
          </w:tcPr>
          <w:p>
            <w:pPr>
              <w:pStyle w:val="TableParagraph"/>
              <w:spacing w:before="87"/>
              <w:ind w:left="396"/>
              <w:rPr>
                <w:sz w:val="19"/>
              </w:rPr>
            </w:pPr>
            <w:r>
              <w:rPr>
                <w:sz w:val="19"/>
              </w:rPr>
              <w:t>programmed</w:t>
            </w:r>
            <w:r>
              <w:rPr>
                <w:spacing w:val="5"/>
                <w:sz w:val="19"/>
              </w:rPr>
              <w:t> </w:t>
            </w:r>
            <w:r>
              <w:rPr>
                <w:sz w:val="19"/>
              </w:rPr>
              <w:t>death</w:t>
            </w:r>
            <w:r>
              <w:rPr>
                <w:spacing w:val="7"/>
                <w:sz w:val="19"/>
              </w:rPr>
              <w:t> </w:t>
            </w:r>
            <w:r>
              <w:rPr>
                <w:sz w:val="19"/>
              </w:rPr>
              <w:t>ligand</w:t>
            </w:r>
            <w:r>
              <w:rPr>
                <w:spacing w:val="7"/>
                <w:sz w:val="19"/>
              </w:rPr>
              <w:t> </w:t>
            </w:r>
            <w:r>
              <w:rPr>
                <w:spacing w:val="-10"/>
                <w:sz w:val="19"/>
              </w:rPr>
              <w:t>1</w:t>
            </w:r>
          </w:p>
        </w:tc>
      </w:tr>
      <w:tr>
        <w:trPr>
          <w:trHeight w:val="398" w:hRule="atLeast"/>
        </w:trPr>
        <w:tc>
          <w:tcPr>
            <w:tcW w:w="1717" w:type="dxa"/>
          </w:tcPr>
          <w:p>
            <w:pPr>
              <w:pStyle w:val="TableParagraph"/>
              <w:spacing w:before="86"/>
              <w:ind w:left="105"/>
              <w:rPr>
                <w:sz w:val="19"/>
              </w:rPr>
            </w:pPr>
            <w:r>
              <w:rPr>
                <w:sz w:val="19"/>
              </w:rPr>
              <w:t>PD-</w:t>
            </w:r>
            <w:r>
              <w:rPr>
                <w:spacing w:val="-4"/>
                <w:sz w:val="19"/>
              </w:rPr>
              <w:t>(L)1</w:t>
            </w:r>
          </w:p>
        </w:tc>
        <w:tc>
          <w:tcPr>
            <w:tcW w:w="7384" w:type="dxa"/>
          </w:tcPr>
          <w:p>
            <w:pPr>
              <w:pStyle w:val="TableParagraph"/>
              <w:spacing w:before="86"/>
              <w:ind w:left="396"/>
              <w:rPr>
                <w:sz w:val="19"/>
              </w:rPr>
            </w:pPr>
            <w:r>
              <w:rPr>
                <w:sz w:val="19"/>
              </w:rPr>
              <w:t>programmed</w:t>
            </w:r>
            <w:r>
              <w:rPr>
                <w:spacing w:val="8"/>
                <w:sz w:val="19"/>
              </w:rPr>
              <w:t> </w:t>
            </w:r>
            <w:r>
              <w:rPr>
                <w:sz w:val="19"/>
              </w:rPr>
              <w:t>cell</w:t>
            </w:r>
            <w:r>
              <w:rPr>
                <w:spacing w:val="3"/>
                <w:sz w:val="19"/>
              </w:rPr>
              <w:t> </w:t>
            </w:r>
            <w:r>
              <w:rPr>
                <w:sz w:val="19"/>
              </w:rPr>
              <w:t>death</w:t>
            </w:r>
            <w:r>
              <w:rPr>
                <w:spacing w:val="8"/>
                <w:sz w:val="19"/>
              </w:rPr>
              <w:t> </w:t>
            </w:r>
            <w:r>
              <w:rPr>
                <w:sz w:val="19"/>
              </w:rPr>
              <w:t>protein-1/programmed</w:t>
            </w:r>
            <w:r>
              <w:rPr>
                <w:spacing w:val="8"/>
                <w:sz w:val="19"/>
              </w:rPr>
              <w:t> </w:t>
            </w:r>
            <w:r>
              <w:rPr>
                <w:sz w:val="19"/>
              </w:rPr>
              <w:t>death</w:t>
            </w:r>
            <w:r>
              <w:rPr>
                <w:spacing w:val="9"/>
                <w:sz w:val="19"/>
              </w:rPr>
              <w:t> </w:t>
            </w:r>
            <w:r>
              <w:rPr>
                <w:sz w:val="19"/>
              </w:rPr>
              <w:t>ligand</w:t>
            </w:r>
            <w:r>
              <w:rPr>
                <w:spacing w:val="3"/>
                <w:sz w:val="19"/>
              </w:rPr>
              <w:t> </w:t>
            </w:r>
            <w:r>
              <w:rPr>
                <w:spacing w:val="-10"/>
                <w:sz w:val="19"/>
              </w:rPr>
              <w:t>1</w:t>
            </w:r>
          </w:p>
        </w:tc>
      </w:tr>
      <w:tr>
        <w:trPr>
          <w:trHeight w:val="398" w:hRule="atLeast"/>
        </w:trPr>
        <w:tc>
          <w:tcPr>
            <w:tcW w:w="1717" w:type="dxa"/>
          </w:tcPr>
          <w:p>
            <w:pPr>
              <w:pStyle w:val="TableParagraph"/>
              <w:spacing w:before="87"/>
              <w:ind w:left="105"/>
              <w:rPr>
                <w:sz w:val="19"/>
              </w:rPr>
            </w:pPr>
            <w:r>
              <w:rPr>
                <w:spacing w:val="-5"/>
                <w:sz w:val="19"/>
              </w:rPr>
              <w:t>PET</w:t>
            </w:r>
          </w:p>
        </w:tc>
        <w:tc>
          <w:tcPr>
            <w:tcW w:w="7384" w:type="dxa"/>
          </w:tcPr>
          <w:p>
            <w:pPr>
              <w:pStyle w:val="TableParagraph"/>
              <w:spacing w:before="87"/>
              <w:ind w:left="396"/>
              <w:rPr>
                <w:sz w:val="19"/>
              </w:rPr>
            </w:pPr>
            <w:r>
              <w:rPr>
                <w:sz w:val="19"/>
              </w:rPr>
              <w:t>positron</w:t>
            </w:r>
            <w:r>
              <w:rPr>
                <w:spacing w:val="8"/>
                <w:sz w:val="19"/>
              </w:rPr>
              <w:t> </w:t>
            </w:r>
            <w:r>
              <w:rPr>
                <w:sz w:val="19"/>
              </w:rPr>
              <w:t>emission</w:t>
            </w:r>
            <w:r>
              <w:rPr>
                <w:spacing w:val="7"/>
                <w:sz w:val="19"/>
              </w:rPr>
              <w:t> </w:t>
            </w:r>
            <w:r>
              <w:rPr>
                <w:spacing w:val="-2"/>
                <w:sz w:val="19"/>
              </w:rPr>
              <w:t>tomography</w:t>
            </w:r>
          </w:p>
        </w:tc>
      </w:tr>
      <w:tr>
        <w:trPr>
          <w:trHeight w:val="398" w:hRule="atLeast"/>
        </w:trPr>
        <w:tc>
          <w:tcPr>
            <w:tcW w:w="1717" w:type="dxa"/>
          </w:tcPr>
          <w:p>
            <w:pPr>
              <w:pStyle w:val="TableParagraph"/>
              <w:spacing w:before="87"/>
              <w:ind w:left="105"/>
              <w:rPr>
                <w:sz w:val="19"/>
              </w:rPr>
            </w:pPr>
            <w:r>
              <w:rPr>
                <w:spacing w:val="-5"/>
                <w:sz w:val="19"/>
              </w:rPr>
              <w:t>PFS</w:t>
            </w:r>
          </w:p>
        </w:tc>
        <w:tc>
          <w:tcPr>
            <w:tcW w:w="7384" w:type="dxa"/>
          </w:tcPr>
          <w:p>
            <w:pPr>
              <w:pStyle w:val="TableParagraph"/>
              <w:spacing w:before="87"/>
              <w:ind w:left="396"/>
              <w:rPr>
                <w:sz w:val="19"/>
              </w:rPr>
            </w:pPr>
            <w:r>
              <w:rPr>
                <w:sz w:val="19"/>
              </w:rPr>
              <w:t>progression-free</w:t>
            </w:r>
            <w:r>
              <w:rPr>
                <w:spacing w:val="13"/>
                <w:sz w:val="19"/>
              </w:rPr>
              <w:t> </w:t>
            </w:r>
            <w:r>
              <w:rPr>
                <w:spacing w:val="-2"/>
                <w:sz w:val="19"/>
              </w:rPr>
              <w:t>survival</w:t>
            </w:r>
          </w:p>
        </w:tc>
      </w:tr>
      <w:tr>
        <w:trPr>
          <w:trHeight w:val="398" w:hRule="atLeast"/>
        </w:trPr>
        <w:tc>
          <w:tcPr>
            <w:tcW w:w="1717" w:type="dxa"/>
          </w:tcPr>
          <w:p>
            <w:pPr>
              <w:pStyle w:val="TableParagraph"/>
              <w:spacing w:before="87"/>
              <w:ind w:left="105"/>
              <w:rPr>
                <w:sz w:val="19"/>
              </w:rPr>
            </w:pPr>
            <w:r>
              <w:rPr>
                <w:spacing w:val="-5"/>
                <w:sz w:val="19"/>
              </w:rPr>
              <w:t>PJP</w:t>
            </w:r>
          </w:p>
        </w:tc>
        <w:tc>
          <w:tcPr>
            <w:tcW w:w="7384" w:type="dxa"/>
          </w:tcPr>
          <w:p>
            <w:pPr>
              <w:pStyle w:val="TableParagraph"/>
              <w:spacing w:before="87"/>
              <w:ind w:left="396"/>
              <w:rPr>
                <w:sz w:val="19"/>
              </w:rPr>
            </w:pPr>
            <w:r>
              <w:rPr>
                <w:i/>
                <w:sz w:val="19"/>
              </w:rPr>
              <w:t>Pneumocystis</w:t>
            </w:r>
            <w:r>
              <w:rPr>
                <w:i/>
                <w:spacing w:val="10"/>
                <w:sz w:val="19"/>
              </w:rPr>
              <w:t> </w:t>
            </w:r>
            <w:r>
              <w:rPr>
                <w:i/>
                <w:sz w:val="19"/>
              </w:rPr>
              <w:t>jirovecii</w:t>
            </w:r>
            <w:r>
              <w:rPr>
                <w:i/>
                <w:spacing w:val="9"/>
                <w:sz w:val="19"/>
              </w:rPr>
              <w:t> </w:t>
            </w:r>
            <w:r>
              <w:rPr>
                <w:spacing w:val="-2"/>
                <w:sz w:val="19"/>
              </w:rPr>
              <w:t>pneumonia</w:t>
            </w:r>
          </w:p>
        </w:tc>
      </w:tr>
      <w:tr>
        <w:trPr>
          <w:trHeight w:val="398" w:hRule="atLeast"/>
        </w:trPr>
        <w:tc>
          <w:tcPr>
            <w:tcW w:w="1717" w:type="dxa"/>
          </w:tcPr>
          <w:p>
            <w:pPr>
              <w:pStyle w:val="TableParagraph"/>
              <w:spacing w:before="87"/>
              <w:ind w:left="105"/>
              <w:rPr>
                <w:sz w:val="19"/>
              </w:rPr>
            </w:pPr>
            <w:r>
              <w:rPr>
                <w:spacing w:val="-5"/>
                <w:sz w:val="19"/>
              </w:rPr>
              <w:t>PO</w:t>
            </w:r>
          </w:p>
        </w:tc>
        <w:tc>
          <w:tcPr>
            <w:tcW w:w="7384" w:type="dxa"/>
          </w:tcPr>
          <w:p>
            <w:pPr>
              <w:pStyle w:val="TableParagraph"/>
              <w:spacing w:before="87"/>
              <w:ind w:left="396"/>
              <w:rPr>
                <w:sz w:val="19"/>
              </w:rPr>
            </w:pPr>
            <w:r>
              <w:rPr>
                <w:spacing w:val="-2"/>
                <w:sz w:val="19"/>
              </w:rPr>
              <w:t>oral(ly)</w:t>
            </w:r>
          </w:p>
        </w:tc>
      </w:tr>
      <w:tr>
        <w:trPr>
          <w:trHeight w:val="397" w:hRule="atLeast"/>
        </w:trPr>
        <w:tc>
          <w:tcPr>
            <w:tcW w:w="1717" w:type="dxa"/>
          </w:tcPr>
          <w:p>
            <w:pPr>
              <w:pStyle w:val="TableParagraph"/>
              <w:spacing w:before="87"/>
              <w:ind w:left="105"/>
              <w:rPr>
                <w:sz w:val="19"/>
              </w:rPr>
            </w:pPr>
            <w:r>
              <w:rPr>
                <w:spacing w:val="-5"/>
                <w:sz w:val="19"/>
              </w:rPr>
              <w:t>PR</w:t>
            </w:r>
          </w:p>
        </w:tc>
        <w:tc>
          <w:tcPr>
            <w:tcW w:w="7384" w:type="dxa"/>
          </w:tcPr>
          <w:p>
            <w:pPr>
              <w:pStyle w:val="TableParagraph"/>
              <w:spacing w:before="87"/>
              <w:ind w:left="396"/>
              <w:rPr>
                <w:sz w:val="19"/>
              </w:rPr>
            </w:pPr>
            <w:r>
              <w:rPr>
                <w:sz w:val="19"/>
              </w:rPr>
              <w:t>partial</w:t>
            </w:r>
            <w:r>
              <w:rPr>
                <w:spacing w:val="4"/>
                <w:sz w:val="19"/>
              </w:rPr>
              <w:t> </w:t>
            </w:r>
            <w:r>
              <w:rPr>
                <w:spacing w:val="-2"/>
                <w:sz w:val="19"/>
              </w:rPr>
              <w:t>response</w:t>
            </w:r>
          </w:p>
        </w:tc>
      </w:tr>
      <w:tr>
        <w:trPr>
          <w:trHeight w:val="397" w:hRule="atLeast"/>
        </w:trPr>
        <w:tc>
          <w:tcPr>
            <w:tcW w:w="1717" w:type="dxa"/>
          </w:tcPr>
          <w:p>
            <w:pPr>
              <w:pStyle w:val="TableParagraph"/>
              <w:spacing w:before="86"/>
              <w:ind w:left="105"/>
              <w:rPr>
                <w:sz w:val="19"/>
              </w:rPr>
            </w:pPr>
            <w:r>
              <w:rPr>
                <w:spacing w:val="-5"/>
                <w:sz w:val="19"/>
              </w:rPr>
              <w:t>PT</w:t>
            </w:r>
          </w:p>
        </w:tc>
        <w:tc>
          <w:tcPr>
            <w:tcW w:w="7384" w:type="dxa"/>
          </w:tcPr>
          <w:p>
            <w:pPr>
              <w:pStyle w:val="TableParagraph"/>
              <w:spacing w:before="86"/>
              <w:ind w:left="396"/>
              <w:rPr>
                <w:sz w:val="19"/>
              </w:rPr>
            </w:pPr>
            <w:r>
              <w:rPr>
                <w:sz w:val="19"/>
              </w:rPr>
              <w:t>prothrombin</w:t>
            </w:r>
            <w:r>
              <w:rPr>
                <w:spacing w:val="6"/>
                <w:sz w:val="19"/>
              </w:rPr>
              <w:t> </w:t>
            </w:r>
            <w:r>
              <w:rPr>
                <w:spacing w:val="-4"/>
                <w:sz w:val="19"/>
              </w:rPr>
              <w:t>time</w:t>
            </w:r>
          </w:p>
        </w:tc>
      </w:tr>
      <w:tr>
        <w:trPr>
          <w:trHeight w:val="399" w:hRule="atLeast"/>
        </w:trPr>
        <w:tc>
          <w:tcPr>
            <w:tcW w:w="1717" w:type="dxa"/>
          </w:tcPr>
          <w:p>
            <w:pPr>
              <w:pStyle w:val="TableParagraph"/>
              <w:spacing w:before="87"/>
              <w:ind w:left="105"/>
              <w:rPr>
                <w:sz w:val="19"/>
              </w:rPr>
            </w:pPr>
            <w:r>
              <w:rPr>
                <w:spacing w:val="-5"/>
                <w:sz w:val="19"/>
              </w:rPr>
              <w:t>Q3M</w:t>
            </w:r>
          </w:p>
        </w:tc>
        <w:tc>
          <w:tcPr>
            <w:tcW w:w="7384" w:type="dxa"/>
          </w:tcPr>
          <w:p>
            <w:pPr>
              <w:pStyle w:val="TableParagraph"/>
              <w:spacing w:before="87"/>
              <w:ind w:left="396"/>
              <w:rPr>
                <w:sz w:val="19"/>
              </w:rPr>
            </w:pPr>
            <w:r>
              <w:rPr>
                <w:sz w:val="19"/>
              </w:rPr>
              <w:t>every</w:t>
            </w:r>
            <w:r>
              <w:rPr>
                <w:spacing w:val="5"/>
                <w:sz w:val="19"/>
              </w:rPr>
              <w:t> </w:t>
            </w:r>
            <w:r>
              <w:rPr>
                <w:sz w:val="19"/>
              </w:rPr>
              <w:t>3</w:t>
            </w:r>
            <w:r>
              <w:rPr>
                <w:spacing w:val="3"/>
                <w:sz w:val="19"/>
              </w:rPr>
              <w:t> </w:t>
            </w:r>
            <w:r>
              <w:rPr>
                <w:spacing w:val="-2"/>
                <w:sz w:val="19"/>
              </w:rPr>
              <w:t>months</w:t>
            </w:r>
          </w:p>
        </w:tc>
      </w:tr>
      <w:tr>
        <w:trPr>
          <w:trHeight w:val="399" w:hRule="atLeast"/>
        </w:trPr>
        <w:tc>
          <w:tcPr>
            <w:tcW w:w="1717" w:type="dxa"/>
          </w:tcPr>
          <w:p>
            <w:pPr>
              <w:pStyle w:val="TableParagraph"/>
              <w:spacing w:before="87"/>
              <w:ind w:left="105"/>
              <w:rPr>
                <w:sz w:val="19"/>
              </w:rPr>
            </w:pPr>
            <w:r>
              <w:rPr>
                <w:spacing w:val="-5"/>
                <w:sz w:val="19"/>
              </w:rPr>
              <w:t>Q6W</w:t>
            </w:r>
          </w:p>
        </w:tc>
        <w:tc>
          <w:tcPr>
            <w:tcW w:w="7384" w:type="dxa"/>
          </w:tcPr>
          <w:p>
            <w:pPr>
              <w:pStyle w:val="TableParagraph"/>
              <w:spacing w:before="87"/>
              <w:ind w:left="396"/>
              <w:rPr>
                <w:sz w:val="19"/>
              </w:rPr>
            </w:pPr>
            <w:r>
              <w:rPr>
                <w:sz w:val="19"/>
              </w:rPr>
              <w:t>every</w:t>
            </w:r>
            <w:r>
              <w:rPr>
                <w:spacing w:val="5"/>
                <w:sz w:val="19"/>
              </w:rPr>
              <w:t> </w:t>
            </w:r>
            <w:r>
              <w:rPr>
                <w:sz w:val="19"/>
              </w:rPr>
              <w:t>6</w:t>
            </w:r>
            <w:r>
              <w:rPr>
                <w:spacing w:val="3"/>
                <w:sz w:val="19"/>
              </w:rPr>
              <w:t> </w:t>
            </w:r>
            <w:r>
              <w:rPr>
                <w:spacing w:val="-2"/>
                <w:sz w:val="19"/>
              </w:rPr>
              <w:t>weeks</w:t>
            </w:r>
          </w:p>
        </w:tc>
      </w:tr>
      <w:tr>
        <w:trPr>
          <w:trHeight w:val="398" w:hRule="atLeast"/>
        </w:trPr>
        <w:tc>
          <w:tcPr>
            <w:tcW w:w="1717" w:type="dxa"/>
          </w:tcPr>
          <w:p>
            <w:pPr>
              <w:pStyle w:val="TableParagraph"/>
              <w:spacing w:before="87"/>
              <w:ind w:left="105"/>
              <w:rPr>
                <w:sz w:val="19"/>
              </w:rPr>
            </w:pPr>
            <w:r>
              <w:rPr>
                <w:spacing w:val="-5"/>
                <w:sz w:val="19"/>
              </w:rPr>
              <w:t>RBC</w:t>
            </w:r>
          </w:p>
        </w:tc>
        <w:tc>
          <w:tcPr>
            <w:tcW w:w="7384" w:type="dxa"/>
          </w:tcPr>
          <w:p>
            <w:pPr>
              <w:pStyle w:val="TableParagraph"/>
              <w:spacing w:before="87"/>
              <w:ind w:left="396"/>
              <w:rPr>
                <w:sz w:val="19"/>
              </w:rPr>
            </w:pPr>
            <w:r>
              <w:rPr>
                <w:sz w:val="19"/>
              </w:rPr>
              <w:t>red</w:t>
            </w:r>
            <w:r>
              <w:rPr>
                <w:spacing w:val="4"/>
                <w:sz w:val="19"/>
              </w:rPr>
              <w:t> </w:t>
            </w:r>
            <w:r>
              <w:rPr>
                <w:sz w:val="19"/>
              </w:rPr>
              <w:t>blood</w:t>
            </w:r>
            <w:r>
              <w:rPr>
                <w:spacing w:val="4"/>
                <w:sz w:val="19"/>
              </w:rPr>
              <w:t> </w:t>
            </w:r>
            <w:r>
              <w:rPr>
                <w:spacing w:val="-4"/>
                <w:sz w:val="19"/>
              </w:rPr>
              <w:t>cell</w:t>
            </w:r>
          </w:p>
        </w:tc>
      </w:tr>
      <w:tr>
        <w:trPr>
          <w:trHeight w:val="398" w:hRule="atLeast"/>
        </w:trPr>
        <w:tc>
          <w:tcPr>
            <w:tcW w:w="1717" w:type="dxa"/>
          </w:tcPr>
          <w:p>
            <w:pPr>
              <w:pStyle w:val="TableParagraph"/>
              <w:spacing w:before="87"/>
              <w:ind w:left="105"/>
              <w:rPr>
                <w:sz w:val="19"/>
              </w:rPr>
            </w:pPr>
            <w:r>
              <w:rPr>
                <w:spacing w:val="-4"/>
                <w:sz w:val="19"/>
              </w:rPr>
              <w:t>REAE</w:t>
            </w:r>
          </w:p>
        </w:tc>
        <w:tc>
          <w:tcPr>
            <w:tcW w:w="7384" w:type="dxa"/>
          </w:tcPr>
          <w:p>
            <w:pPr>
              <w:pStyle w:val="TableParagraph"/>
              <w:spacing w:before="87"/>
              <w:ind w:left="396"/>
              <w:rPr>
                <w:sz w:val="19"/>
              </w:rPr>
            </w:pPr>
            <w:r>
              <w:rPr>
                <w:sz w:val="19"/>
              </w:rPr>
              <w:t>regimen-emergent</w:t>
            </w:r>
            <w:r>
              <w:rPr>
                <w:spacing w:val="9"/>
                <w:sz w:val="19"/>
              </w:rPr>
              <w:t> </w:t>
            </w:r>
            <w:r>
              <w:rPr>
                <w:sz w:val="19"/>
              </w:rPr>
              <w:t>adverse</w:t>
            </w:r>
            <w:r>
              <w:rPr>
                <w:spacing w:val="11"/>
                <w:sz w:val="19"/>
              </w:rPr>
              <w:t> </w:t>
            </w:r>
            <w:r>
              <w:rPr>
                <w:spacing w:val="-2"/>
                <w:sz w:val="19"/>
              </w:rPr>
              <w:t>events</w:t>
            </w:r>
          </w:p>
        </w:tc>
      </w:tr>
      <w:tr>
        <w:trPr>
          <w:trHeight w:val="397" w:hRule="atLeast"/>
        </w:trPr>
        <w:tc>
          <w:tcPr>
            <w:tcW w:w="1717" w:type="dxa"/>
          </w:tcPr>
          <w:p>
            <w:pPr>
              <w:pStyle w:val="TableParagraph"/>
              <w:spacing w:before="87"/>
              <w:ind w:left="105"/>
              <w:rPr>
                <w:sz w:val="19"/>
              </w:rPr>
            </w:pPr>
            <w:r>
              <w:rPr>
                <w:spacing w:val="-2"/>
                <w:sz w:val="19"/>
              </w:rPr>
              <w:t>RECIST</w:t>
            </w:r>
          </w:p>
        </w:tc>
        <w:tc>
          <w:tcPr>
            <w:tcW w:w="7384" w:type="dxa"/>
          </w:tcPr>
          <w:p>
            <w:pPr>
              <w:pStyle w:val="TableParagraph"/>
              <w:spacing w:before="87"/>
              <w:ind w:left="396"/>
              <w:rPr>
                <w:sz w:val="19"/>
              </w:rPr>
            </w:pPr>
            <w:r>
              <w:rPr>
                <w:sz w:val="19"/>
              </w:rPr>
              <w:t>Response</w:t>
            </w:r>
            <w:r>
              <w:rPr>
                <w:spacing w:val="5"/>
                <w:sz w:val="19"/>
              </w:rPr>
              <w:t> </w:t>
            </w:r>
            <w:r>
              <w:rPr>
                <w:sz w:val="19"/>
              </w:rPr>
              <w:t>Evaluation</w:t>
            </w:r>
            <w:r>
              <w:rPr>
                <w:spacing w:val="7"/>
                <w:sz w:val="19"/>
              </w:rPr>
              <w:t> </w:t>
            </w:r>
            <w:r>
              <w:rPr>
                <w:sz w:val="19"/>
              </w:rPr>
              <w:t>Criteria</w:t>
            </w:r>
            <w:r>
              <w:rPr>
                <w:spacing w:val="6"/>
                <w:sz w:val="19"/>
              </w:rPr>
              <w:t> </w:t>
            </w:r>
            <w:r>
              <w:rPr>
                <w:sz w:val="19"/>
              </w:rPr>
              <w:t>in</w:t>
            </w:r>
            <w:r>
              <w:rPr>
                <w:spacing w:val="7"/>
                <w:sz w:val="19"/>
              </w:rPr>
              <w:t> </w:t>
            </w:r>
            <w:r>
              <w:rPr>
                <w:sz w:val="19"/>
              </w:rPr>
              <w:t>Solid</w:t>
            </w:r>
            <w:r>
              <w:rPr>
                <w:spacing w:val="6"/>
                <w:sz w:val="19"/>
              </w:rPr>
              <w:t> </w:t>
            </w:r>
            <w:r>
              <w:rPr>
                <w:spacing w:val="-2"/>
                <w:sz w:val="19"/>
              </w:rPr>
              <w:t>Tumors</w:t>
            </w:r>
          </w:p>
        </w:tc>
      </w:tr>
      <w:tr>
        <w:trPr>
          <w:trHeight w:val="397" w:hRule="atLeast"/>
        </w:trPr>
        <w:tc>
          <w:tcPr>
            <w:tcW w:w="1717" w:type="dxa"/>
          </w:tcPr>
          <w:p>
            <w:pPr>
              <w:pStyle w:val="TableParagraph"/>
              <w:spacing w:before="86"/>
              <w:ind w:left="105"/>
              <w:rPr>
                <w:sz w:val="19"/>
              </w:rPr>
            </w:pPr>
            <w:r>
              <w:rPr>
                <w:spacing w:val="-5"/>
                <w:sz w:val="19"/>
              </w:rPr>
              <w:t>RNA</w:t>
            </w:r>
          </w:p>
        </w:tc>
        <w:tc>
          <w:tcPr>
            <w:tcW w:w="7384" w:type="dxa"/>
          </w:tcPr>
          <w:p>
            <w:pPr>
              <w:pStyle w:val="TableParagraph"/>
              <w:spacing w:before="86"/>
              <w:ind w:left="396"/>
              <w:rPr>
                <w:sz w:val="19"/>
              </w:rPr>
            </w:pPr>
            <w:r>
              <w:rPr>
                <w:sz w:val="19"/>
              </w:rPr>
              <w:t>ribonucleic</w:t>
            </w:r>
            <w:r>
              <w:rPr>
                <w:spacing w:val="9"/>
                <w:sz w:val="19"/>
              </w:rPr>
              <w:t> </w:t>
            </w:r>
            <w:r>
              <w:rPr>
                <w:spacing w:val="-4"/>
                <w:sz w:val="19"/>
              </w:rPr>
              <w:t>acid</w:t>
            </w:r>
          </w:p>
        </w:tc>
      </w:tr>
      <w:tr>
        <w:trPr>
          <w:trHeight w:val="306" w:hRule="atLeast"/>
        </w:trPr>
        <w:tc>
          <w:tcPr>
            <w:tcW w:w="1717" w:type="dxa"/>
          </w:tcPr>
          <w:p>
            <w:pPr>
              <w:pStyle w:val="TableParagraph"/>
              <w:spacing w:line="199" w:lineRule="exact" w:before="87"/>
              <w:ind w:left="105"/>
              <w:rPr>
                <w:sz w:val="19"/>
              </w:rPr>
            </w:pPr>
            <w:r>
              <w:rPr>
                <w:spacing w:val="-5"/>
                <w:sz w:val="19"/>
              </w:rPr>
              <w:t>RPR</w:t>
            </w:r>
          </w:p>
        </w:tc>
        <w:tc>
          <w:tcPr>
            <w:tcW w:w="7384" w:type="dxa"/>
          </w:tcPr>
          <w:p>
            <w:pPr>
              <w:pStyle w:val="TableParagraph"/>
              <w:spacing w:line="199" w:lineRule="exact" w:before="87"/>
              <w:ind w:left="396"/>
              <w:rPr>
                <w:sz w:val="19"/>
              </w:rPr>
            </w:pPr>
            <w:r>
              <w:rPr>
                <w:sz w:val="19"/>
              </w:rPr>
              <w:t>rapid</w:t>
            </w:r>
            <w:r>
              <w:rPr>
                <w:spacing w:val="7"/>
                <w:sz w:val="19"/>
              </w:rPr>
              <w:t> </w:t>
            </w:r>
            <w:r>
              <w:rPr>
                <w:sz w:val="19"/>
              </w:rPr>
              <w:t>plasma</w:t>
            </w:r>
            <w:r>
              <w:rPr>
                <w:spacing w:val="6"/>
                <w:sz w:val="19"/>
              </w:rPr>
              <w:t> </w:t>
            </w:r>
            <w:r>
              <w:rPr>
                <w:spacing w:val="-2"/>
                <w:sz w:val="19"/>
              </w:rPr>
              <w:t>reagin</w:t>
            </w:r>
          </w:p>
        </w:tc>
      </w:tr>
    </w:tbl>
    <w:p>
      <w:pPr>
        <w:pStyle w:val="TableParagraph"/>
        <w:spacing w:after="0" w:line="199" w:lineRule="exact"/>
        <w:rPr>
          <w:sz w:val="19"/>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7"/>
        <w:gridCol w:w="7384"/>
      </w:tblGrid>
      <w:tr>
        <w:trPr>
          <w:trHeight w:val="284" w:hRule="atLeast"/>
        </w:trPr>
        <w:tc>
          <w:tcPr>
            <w:tcW w:w="1717" w:type="dxa"/>
            <w:tcBorders>
              <w:top w:val="single" w:sz="4" w:space="0" w:color="000000"/>
              <w:bottom w:val="single" w:sz="4" w:space="0" w:color="000000"/>
            </w:tcBorders>
          </w:tcPr>
          <w:p>
            <w:pPr>
              <w:pStyle w:val="TableParagraph"/>
              <w:spacing w:line="241" w:lineRule="exact" w:before="23"/>
              <w:ind w:left="105"/>
              <w:rPr>
                <w:b/>
                <w:sz w:val="21"/>
              </w:rPr>
            </w:pPr>
            <w:r>
              <w:rPr>
                <w:b/>
                <w:spacing w:val="-2"/>
                <w:sz w:val="21"/>
              </w:rPr>
              <w:t>Abbreviation</w:t>
            </w:r>
          </w:p>
        </w:tc>
        <w:tc>
          <w:tcPr>
            <w:tcW w:w="7384" w:type="dxa"/>
            <w:tcBorders>
              <w:top w:val="single" w:sz="4" w:space="0" w:color="000000"/>
              <w:bottom w:val="single" w:sz="4" w:space="0" w:color="000000"/>
            </w:tcBorders>
          </w:tcPr>
          <w:p>
            <w:pPr>
              <w:pStyle w:val="TableParagraph"/>
              <w:spacing w:line="241" w:lineRule="exact" w:before="23"/>
              <w:ind w:left="396"/>
              <w:rPr>
                <w:b/>
                <w:sz w:val="21"/>
              </w:rPr>
            </w:pPr>
            <w:r>
              <w:rPr>
                <w:b/>
                <w:spacing w:val="-2"/>
                <w:sz w:val="21"/>
              </w:rPr>
              <w:t>Definition</w:t>
            </w:r>
          </w:p>
        </w:tc>
      </w:tr>
      <w:tr>
        <w:trPr>
          <w:trHeight w:val="364" w:hRule="atLeast"/>
        </w:trPr>
        <w:tc>
          <w:tcPr>
            <w:tcW w:w="1717" w:type="dxa"/>
            <w:tcBorders>
              <w:top w:val="single" w:sz="4" w:space="0" w:color="000000"/>
            </w:tcBorders>
          </w:tcPr>
          <w:p>
            <w:pPr>
              <w:pStyle w:val="TableParagraph"/>
              <w:spacing w:before="53"/>
              <w:ind w:left="105"/>
              <w:rPr>
                <w:sz w:val="19"/>
              </w:rPr>
            </w:pPr>
            <w:r>
              <w:rPr>
                <w:spacing w:val="-5"/>
                <w:sz w:val="19"/>
              </w:rPr>
              <w:t>RT</w:t>
            </w:r>
          </w:p>
        </w:tc>
        <w:tc>
          <w:tcPr>
            <w:tcW w:w="7384" w:type="dxa"/>
            <w:tcBorders>
              <w:top w:val="single" w:sz="4" w:space="0" w:color="000000"/>
            </w:tcBorders>
          </w:tcPr>
          <w:p>
            <w:pPr>
              <w:pStyle w:val="TableParagraph"/>
              <w:spacing w:before="53"/>
              <w:ind w:left="396"/>
              <w:rPr>
                <w:sz w:val="19"/>
              </w:rPr>
            </w:pPr>
            <w:r>
              <w:rPr>
                <w:sz w:val="19"/>
              </w:rPr>
              <w:t>radiation</w:t>
            </w:r>
            <w:r>
              <w:rPr>
                <w:spacing w:val="9"/>
                <w:sz w:val="19"/>
              </w:rPr>
              <w:t> </w:t>
            </w:r>
            <w:r>
              <w:rPr>
                <w:spacing w:val="-2"/>
                <w:sz w:val="19"/>
              </w:rPr>
              <w:t>therapy</w:t>
            </w:r>
          </w:p>
        </w:tc>
      </w:tr>
      <w:tr>
        <w:trPr>
          <w:trHeight w:val="398" w:hRule="atLeast"/>
        </w:trPr>
        <w:tc>
          <w:tcPr>
            <w:tcW w:w="1717" w:type="dxa"/>
          </w:tcPr>
          <w:p>
            <w:pPr>
              <w:pStyle w:val="TableParagraph"/>
              <w:spacing w:before="87"/>
              <w:ind w:left="105"/>
              <w:rPr>
                <w:sz w:val="19"/>
              </w:rPr>
            </w:pPr>
            <w:r>
              <w:rPr>
                <w:spacing w:val="-5"/>
                <w:sz w:val="19"/>
              </w:rPr>
              <w:t>SAE</w:t>
            </w:r>
          </w:p>
        </w:tc>
        <w:tc>
          <w:tcPr>
            <w:tcW w:w="7384" w:type="dxa"/>
          </w:tcPr>
          <w:p>
            <w:pPr>
              <w:pStyle w:val="TableParagraph"/>
              <w:spacing w:before="87"/>
              <w:ind w:left="396"/>
              <w:rPr>
                <w:sz w:val="19"/>
              </w:rPr>
            </w:pPr>
            <w:r>
              <w:rPr>
                <w:sz w:val="19"/>
              </w:rPr>
              <w:t>serious</w:t>
            </w:r>
            <w:r>
              <w:rPr>
                <w:spacing w:val="5"/>
                <w:sz w:val="19"/>
              </w:rPr>
              <w:t> </w:t>
            </w:r>
            <w:r>
              <w:rPr>
                <w:sz w:val="19"/>
              </w:rPr>
              <w:t>adverse</w:t>
            </w:r>
            <w:r>
              <w:rPr>
                <w:spacing w:val="6"/>
                <w:sz w:val="19"/>
              </w:rPr>
              <w:t> </w:t>
            </w:r>
            <w:r>
              <w:rPr>
                <w:spacing w:val="-4"/>
                <w:sz w:val="19"/>
              </w:rPr>
              <w:t>event</w:t>
            </w:r>
          </w:p>
        </w:tc>
      </w:tr>
      <w:tr>
        <w:trPr>
          <w:trHeight w:val="398" w:hRule="atLeast"/>
        </w:trPr>
        <w:tc>
          <w:tcPr>
            <w:tcW w:w="1717" w:type="dxa"/>
          </w:tcPr>
          <w:p>
            <w:pPr>
              <w:pStyle w:val="TableParagraph"/>
              <w:spacing w:before="87"/>
              <w:ind w:left="105"/>
              <w:rPr>
                <w:sz w:val="19"/>
              </w:rPr>
            </w:pPr>
            <w:r>
              <w:rPr>
                <w:spacing w:val="-5"/>
                <w:sz w:val="19"/>
              </w:rPr>
              <w:t>SAP</w:t>
            </w:r>
          </w:p>
        </w:tc>
        <w:tc>
          <w:tcPr>
            <w:tcW w:w="7384" w:type="dxa"/>
          </w:tcPr>
          <w:p>
            <w:pPr>
              <w:pStyle w:val="TableParagraph"/>
              <w:spacing w:before="87"/>
              <w:ind w:left="396"/>
              <w:rPr>
                <w:sz w:val="19"/>
              </w:rPr>
            </w:pPr>
            <w:r>
              <w:rPr>
                <w:sz w:val="19"/>
              </w:rPr>
              <w:t>statistical</w:t>
            </w:r>
            <w:r>
              <w:rPr>
                <w:spacing w:val="7"/>
                <w:sz w:val="19"/>
              </w:rPr>
              <w:t> </w:t>
            </w:r>
            <w:r>
              <w:rPr>
                <w:sz w:val="19"/>
              </w:rPr>
              <w:t>analysis</w:t>
            </w:r>
            <w:r>
              <w:rPr>
                <w:spacing w:val="7"/>
                <w:sz w:val="19"/>
              </w:rPr>
              <w:t> </w:t>
            </w:r>
            <w:r>
              <w:rPr>
                <w:spacing w:val="-4"/>
                <w:sz w:val="19"/>
              </w:rPr>
              <w:t>plan</w:t>
            </w:r>
          </w:p>
        </w:tc>
      </w:tr>
      <w:tr>
        <w:trPr>
          <w:trHeight w:val="398" w:hRule="atLeast"/>
        </w:trPr>
        <w:tc>
          <w:tcPr>
            <w:tcW w:w="1717" w:type="dxa"/>
          </w:tcPr>
          <w:p>
            <w:pPr>
              <w:pStyle w:val="TableParagraph"/>
              <w:spacing w:before="87"/>
              <w:ind w:left="105"/>
              <w:rPr>
                <w:sz w:val="19"/>
              </w:rPr>
            </w:pPr>
            <w:r>
              <w:rPr>
                <w:spacing w:val="-4"/>
                <w:sz w:val="19"/>
              </w:rPr>
              <w:t>SCID</w:t>
            </w:r>
          </w:p>
        </w:tc>
        <w:tc>
          <w:tcPr>
            <w:tcW w:w="7384" w:type="dxa"/>
          </w:tcPr>
          <w:p>
            <w:pPr>
              <w:pStyle w:val="TableParagraph"/>
              <w:spacing w:before="87"/>
              <w:ind w:left="396"/>
              <w:rPr>
                <w:sz w:val="19"/>
              </w:rPr>
            </w:pPr>
            <w:r>
              <w:rPr>
                <w:sz w:val="19"/>
              </w:rPr>
              <w:t>severe</w:t>
            </w:r>
            <w:r>
              <w:rPr>
                <w:spacing w:val="8"/>
                <w:sz w:val="19"/>
              </w:rPr>
              <w:t> </w:t>
            </w:r>
            <w:r>
              <w:rPr>
                <w:sz w:val="19"/>
              </w:rPr>
              <w:t>combined</w:t>
            </w:r>
            <w:r>
              <w:rPr>
                <w:spacing w:val="10"/>
                <w:sz w:val="19"/>
              </w:rPr>
              <w:t> </w:t>
            </w:r>
            <w:r>
              <w:rPr>
                <w:sz w:val="19"/>
              </w:rPr>
              <w:t>immunodeficiency</w:t>
            </w:r>
            <w:r>
              <w:rPr>
                <w:spacing w:val="9"/>
                <w:sz w:val="19"/>
              </w:rPr>
              <w:t> </w:t>
            </w:r>
            <w:r>
              <w:rPr>
                <w:spacing w:val="-2"/>
                <w:sz w:val="19"/>
              </w:rPr>
              <w:t>disease</w:t>
            </w:r>
          </w:p>
        </w:tc>
      </w:tr>
      <w:tr>
        <w:trPr>
          <w:trHeight w:val="397" w:hRule="atLeast"/>
        </w:trPr>
        <w:tc>
          <w:tcPr>
            <w:tcW w:w="1717" w:type="dxa"/>
          </w:tcPr>
          <w:p>
            <w:pPr>
              <w:pStyle w:val="TableParagraph"/>
              <w:spacing w:before="87"/>
              <w:ind w:left="105"/>
              <w:rPr>
                <w:sz w:val="19"/>
              </w:rPr>
            </w:pPr>
            <w:r>
              <w:rPr>
                <w:spacing w:val="-5"/>
                <w:sz w:val="19"/>
              </w:rPr>
              <w:t>SD</w:t>
            </w:r>
          </w:p>
        </w:tc>
        <w:tc>
          <w:tcPr>
            <w:tcW w:w="7384" w:type="dxa"/>
          </w:tcPr>
          <w:p>
            <w:pPr>
              <w:pStyle w:val="TableParagraph"/>
              <w:spacing w:before="87"/>
              <w:ind w:left="396"/>
              <w:rPr>
                <w:sz w:val="19"/>
              </w:rPr>
            </w:pPr>
            <w:r>
              <w:rPr>
                <w:sz w:val="19"/>
              </w:rPr>
              <w:t>stable</w:t>
            </w:r>
            <w:r>
              <w:rPr>
                <w:spacing w:val="5"/>
                <w:sz w:val="19"/>
              </w:rPr>
              <w:t> </w:t>
            </w:r>
            <w:r>
              <w:rPr>
                <w:spacing w:val="-2"/>
                <w:sz w:val="19"/>
              </w:rPr>
              <w:t>disease</w:t>
            </w:r>
          </w:p>
        </w:tc>
      </w:tr>
      <w:tr>
        <w:trPr>
          <w:trHeight w:val="399" w:hRule="atLeast"/>
        </w:trPr>
        <w:tc>
          <w:tcPr>
            <w:tcW w:w="1717" w:type="dxa"/>
          </w:tcPr>
          <w:p>
            <w:pPr>
              <w:pStyle w:val="TableParagraph"/>
              <w:spacing w:before="85"/>
              <w:ind w:left="105"/>
              <w:rPr>
                <w:sz w:val="12"/>
              </w:rPr>
            </w:pPr>
            <w:r>
              <w:rPr>
                <w:spacing w:val="-4"/>
                <w:position w:val="2"/>
                <w:sz w:val="19"/>
              </w:rPr>
              <w:t>SpO</w:t>
            </w:r>
            <w:r>
              <w:rPr>
                <w:spacing w:val="-4"/>
                <w:sz w:val="12"/>
              </w:rPr>
              <w:t>2</w:t>
            </w:r>
          </w:p>
        </w:tc>
        <w:tc>
          <w:tcPr>
            <w:tcW w:w="7384" w:type="dxa"/>
          </w:tcPr>
          <w:p>
            <w:pPr>
              <w:pStyle w:val="TableParagraph"/>
              <w:spacing w:before="86"/>
              <w:ind w:left="396"/>
              <w:rPr>
                <w:sz w:val="19"/>
              </w:rPr>
            </w:pPr>
            <w:r>
              <w:rPr>
                <w:sz w:val="19"/>
              </w:rPr>
              <w:t>oxygen</w:t>
            </w:r>
            <w:r>
              <w:rPr>
                <w:spacing w:val="6"/>
                <w:sz w:val="19"/>
              </w:rPr>
              <w:t> </w:t>
            </w:r>
            <w:r>
              <w:rPr>
                <w:sz w:val="19"/>
              </w:rPr>
              <w:t>saturation</w:t>
            </w:r>
            <w:r>
              <w:rPr>
                <w:spacing w:val="4"/>
                <w:sz w:val="19"/>
              </w:rPr>
              <w:t> </w:t>
            </w:r>
            <w:r>
              <w:rPr>
                <w:sz w:val="19"/>
              </w:rPr>
              <w:t>of</w:t>
            </w:r>
            <w:r>
              <w:rPr>
                <w:spacing w:val="5"/>
                <w:sz w:val="19"/>
              </w:rPr>
              <w:t> </w:t>
            </w:r>
            <w:r>
              <w:rPr>
                <w:sz w:val="19"/>
              </w:rPr>
              <w:t>peripheral</w:t>
            </w:r>
            <w:r>
              <w:rPr>
                <w:spacing w:val="4"/>
                <w:sz w:val="19"/>
              </w:rPr>
              <w:t> </w:t>
            </w:r>
            <w:r>
              <w:rPr>
                <w:spacing w:val="-2"/>
                <w:sz w:val="19"/>
              </w:rPr>
              <w:t>blood</w:t>
            </w:r>
          </w:p>
        </w:tc>
      </w:tr>
      <w:tr>
        <w:trPr>
          <w:trHeight w:val="396" w:hRule="atLeast"/>
        </w:trPr>
        <w:tc>
          <w:tcPr>
            <w:tcW w:w="1717" w:type="dxa"/>
          </w:tcPr>
          <w:p>
            <w:pPr>
              <w:pStyle w:val="TableParagraph"/>
              <w:spacing w:before="85"/>
              <w:ind w:left="105"/>
              <w:rPr>
                <w:sz w:val="19"/>
              </w:rPr>
            </w:pPr>
            <w:r>
              <w:rPr>
                <w:spacing w:val="-2"/>
                <w:sz w:val="19"/>
              </w:rPr>
              <w:t>SUSAR</w:t>
            </w:r>
          </w:p>
        </w:tc>
        <w:tc>
          <w:tcPr>
            <w:tcW w:w="7384" w:type="dxa"/>
          </w:tcPr>
          <w:p>
            <w:pPr>
              <w:pStyle w:val="TableParagraph"/>
              <w:spacing w:before="85"/>
              <w:ind w:left="396"/>
              <w:rPr>
                <w:sz w:val="19"/>
              </w:rPr>
            </w:pPr>
            <w:r>
              <w:rPr>
                <w:sz w:val="19"/>
              </w:rPr>
              <w:t>suspected</w:t>
            </w:r>
            <w:r>
              <w:rPr>
                <w:spacing w:val="7"/>
                <w:sz w:val="19"/>
              </w:rPr>
              <w:t> </w:t>
            </w:r>
            <w:r>
              <w:rPr>
                <w:sz w:val="19"/>
              </w:rPr>
              <w:t>unexpected</w:t>
            </w:r>
            <w:r>
              <w:rPr>
                <w:spacing w:val="8"/>
                <w:sz w:val="19"/>
              </w:rPr>
              <w:t> </w:t>
            </w:r>
            <w:r>
              <w:rPr>
                <w:sz w:val="19"/>
              </w:rPr>
              <w:t>serious</w:t>
            </w:r>
            <w:r>
              <w:rPr>
                <w:spacing w:val="7"/>
                <w:sz w:val="19"/>
              </w:rPr>
              <w:t> </w:t>
            </w:r>
            <w:r>
              <w:rPr>
                <w:sz w:val="19"/>
              </w:rPr>
              <w:t>adverse</w:t>
            </w:r>
            <w:r>
              <w:rPr>
                <w:spacing w:val="7"/>
                <w:sz w:val="19"/>
              </w:rPr>
              <w:t> </w:t>
            </w:r>
            <w:r>
              <w:rPr>
                <w:spacing w:val="-2"/>
                <w:sz w:val="19"/>
              </w:rPr>
              <w:t>reaction</w:t>
            </w:r>
          </w:p>
        </w:tc>
      </w:tr>
      <w:tr>
        <w:trPr>
          <w:trHeight w:val="399" w:hRule="atLeast"/>
        </w:trPr>
        <w:tc>
          <w:tcPr>
            <w:tcW w:w="1717" w:type="dxa"/>
          </w:tcPr>
          <w:p>
            <w:pPr>
              <w:pStyle w:val="TableParagraph"/>
              <w:spacing w:before="87"/>
              <w:ind w:left="105"/>
              <w:rPr>
                <w:sz w:val="19"/>
              </w:rPr>
            </w:pPr>
            <w:r>
              <w:rPr>
                <w:spacing w:val="-5"/>
                <w:sz w:val="19"/>
              </w:rPr>
              <w:t>TCR</w:t>
            </w:r>
          </w:p>
        </w:tc>
        <w:tc>
          <w:tcPr>
            <w:tcW w:w="7384" w:type="dxa"/>
          </w:tcPr>
          <w:p>
            <w:pPr>
              <w:pStyle w:val="TableParagraph"/>
              <w:spacing w:before="87"/>
              <w:ind w:left="396"/>
              <w:rPr>
                <w:sz w:val="19"/>
              </w:rPr>
            </w:pPr>
            <w:r>
              <w:rPr>
                <w:sz w:val="19"/>
              </w:rPr>
              <w:t>T-cell</w:t>
            </w:r>
            <w:r>
              <w:rPr>
                <w:spacing w:val="4"/>
                <w:sz w:val="19"/>
              </w:rPr>
              <w:t> </w:t>
            </w:r>
            <w:r>
              <w:rPr>
                <w:spacing w:val="-2"/>
                <w:sz w:val="19"/>
              </w:rPr>
              <w:t>receptor</w:t>
            </w:r>
          </w:p>
        </w:tc>
      </w:tr>
      <w:tr>
        <w:trPr>
          <w:trHeight w:val="399" w:hRule="atLeast"/>
        </w:trPr>
        <w:tc>
          <w:tcPr>
            <w:tcW w:w="1717" w:type="dxa"/>
          </w:tcPr>
          <w:p>
            <w:pPr>
              <w:pStyle w:val="TableParagraph"/>
              <w:spacing w:before="87"/>
              <w:ind w:left="105"/>
              <w:rPr>
                <w:sz w:val="19"/>
              </w:rPr>
            </w:pPr>
            <w:r>
              <w:rPr>
                <w:spacing w:val="-4"/>
                <w:sz w:val="19"/>
              </w:rPr>
              <w:t>TEAE</w:t>
            </w:r>
          </w:p>
        </w:tc>
        <w:tc>
          <w:tcPr>
            <w:tcW w:w="7384" w:type="dxa"/>
          </w:tcPr>
          <w:p>
            <w:pPr>
              <w:pStyle w:val="TableParagraph"/>
              <w:spacing w:before="87"/>
              <w:ind w:left="396"/>
              <w:rPr>
                <w:sz w:val="19"/>
              </w:rPr>
            </w:pPr>
            <w:r>
              <w:rPr>
                <w:sz w:val="19"/>
              </w:rPr>
              <w:t>treatment-emergent</w:t>
            </w:r>
            <w:r>
              <w:rPr>
                <w:spacing w:val="9"/>
                <w:sz w:val="19"/>
              </w:rPr>
              <w:t> </w:t>
            </w:r>
            <w:r>
              <w:rPr>
                <w:sz w:val="19"/>
              </w:rPr>
              <w:t>adverse</w:t>
            </w:r>
            <w:r>
              <w:rPr>
                <w:spacing w:val="10"/>
                <w:sz w:val="19"/>
              </w:rPr>
              <w:t> </w:t>
            </w:r>
            <w:r>
              <w:rPr>
                <w:spacing w:val="-4"/>
                <w:sz w:val="19"/>
              </w:rPr>
              <w:t>event</w:t>
            </w:r>
          </w:p>
        </w:tc>
      </w:tr>
      <w:tr>
        <w:trPr>
          <w:trHeight w:val="397" w:hRule="atLeast"/>
        </w:trPr>
        <w:tc>
          <w:tcPr>
            <w:tcW w:w="1717" w:type="dxa"/>
          </w:tcPr>
          <w:p>
            <w:pPr>
              <w:pStyle w:val="TableParagraph"/>
              <w:spacing w:before="87"/>
              <w:ind w:left="105"/>
              <w:rPr>
                <w:sz w:val="19"/>
              </w:rPr>
            </w:pPr>
            <w:r>
              <w:rPr>
                <w:spacing w:val="-5"/>
                <w:sz w:val="19"/>
              </w:rPr>
              <w:t>TIL</w:t>
            </w:r>
          </w:p>
        </w:tc>
        <w:tc>
          <w:tcPr>
            <w:tcW w:w="7384" w:type="dxa"/>
          </w:tcPr>
          <w:p>
            <w:pPr>
              <w:pStyle w:val="TableParagraph"/>
              <w:spacing w:before="87"/>
              <w:ind w:left="396"/>
              <w:rPr>
                <w:sz w:val="19"/>
              </w:rPr>
            </w:pPr>
            <w:r>
              <w:rPr>
                <w:sz w:val="19"/>
              </w:rPr>
              <w:t>tumor-infiltrating</w:t>
            </w:r>
            <w:r>
              <w:rPr>
                <w:spacing w:val="15"/>
                <w:sz w:val="19"/>
              </w:rPr>
              <w:t> </w:t>
            </w:r>
            <w:r>
              <w:rPr>
                <w:spacing w:val="-2"/>
                <w:sz w:val="19"/>
              </w:rPr>
              <w:t>lymphocytes</w:t>
            </w:r>
          </w:p>
        </w:tc>
      </w:tr>
      <w:tr>
        <w:trPr>
          <w:trHeight w:val="397" w:hRule="atLeast"/>
        </w:trPr>
        <w:tc>
          <w:tcPr>
            <w:tcW w:w="1717" w:type="dxa"/>
          </w:tcPr>
          <w:p>
            <w:pPr>
              <w:pStyle w:val="TableParagraph"/>
              <w:spacing w:before="86"/>
              <w:ind w:left="105"/>
              <w:rPr>
                <w:sz w:val="19"/>
              </w:rPr>
            </w:pPr>
            <w:r>
              <w:rPr>
                <w:sz w:val="19"/>
              </w:rPr>
              <w:t>TMP-</w:t>
            </w:r>
            <w:r>
              <w:rPr>
                <w:spacing w:val="-5"/>
                <w:sz w:val="19"/>
              </w:rPr>
              <w:t>SMX</w:t>
            </w:r>
          </w:p>
        </w:tc>
        <w:tc>
          <w:tcPr>
            <w:tcW w:w="7384" w:type="dxa"/>
          </w:tcPr>
          <w:p>
            <w:pPr>
              <w:pStyle w:val="TableParagraph"/>
              <w:spacing w:before="86"/>
              <w:ind w:left="396"/>
              <w:rPr>
                <w:sz w:val="19"/>
              </w:rPr>
            </w:pPr>
            <w:r>
              <w:rPr>
                <w:sz w:val="19"/>
              </w:rPr>
              <w:t>trimethoprim-</w:t>
            </w:r>
            <w:r>
              <w:rPr>
                <w:spacing w:val="-2"/>
                <w:sz w:val="19"/>
              </w:rPr>
              <w:t>sulfamethoxazole</w:t>
            </w:r>
          </w:p>
        </w:tc>
      </w:tr>
      <w:tr>
        <w:trPr>
          <w:trHeight w:val="398" w:hRule="atLeast"/>
        </w:trPr>
        <w:tc>
          <w:tcPr>
            <w:tcW w:w="1717" w:type="dxa"/>
          </w:tcPr>
          <w:p>
            <w:pPr>
              <w:pStyle w:val="TableParagraph"/>
              <w:spacing w:before="87"/>
              <w:ind w:left="105"/>
              <w:rPr>
                <w:sz w:val="19"/>
              </w:rPr>
            </w:pPr>
            <w:r>
              <w:rPr>
                <w:sz w:val="19"/>
              </w:rPr>
              <w:t>TR</w:t>
            </w:r>
            <w:r>
              <w:rPr>
                <w:spacing w:val="2"/>
                <w:sz w:val="19"/>
              </w:rPr>
              <w:t> </w:t>
            </w:r>
            <w:r>
              <w:rPr>
                <w:spacing w:val="-5"/>
                <w:sz w:val="19"/>
              </w:rPr>
              <w:t>Set</w:t>
            </w:r>
          </w:p>
        </w:tc>
        <w:tc>
          <w:tcPr>
            <w:tcW w:w="7384" w:type="dxa"/>
          </w:tcPr>
          <w:p>
            <w:pPr>
              <w:pStyle w:val="TableParagraph"/>
              <w:spacing w:before="87"/>
              <w:ind w:left="396"/>
              <w:rPr>
                <w:sz w:val="19"/>
              </w:rPr>
            </w:pPr>
            <w:r>
              <w:rPr>
                <w:sz w:val="19"/>
              </w:rPr>
              <w:t>Tumor</w:t>
            </w:r>
            <w:r>
              <w:rPr>
                <w:spacing w:val="6"/>
                <w:sz w:val="19"/>
              </w:rPr>
              <w:t> </w:t>
            </w:r>
            <w:r>
              <w:rPr>
                <w:sz w:val="19"/>
              </w:rPr>
              <w:t>Resected</w:t>
            </w:r>
            <w:r>
              <w:rPr>
                <w:spacing w:val="8"/>
                <w:sz w:val="19"/>
              </w:rPr>
              <w:t> </w:t>
            </w:r>
            <w:r>
              <w:rPr>
                <w:spacing w:val="-5"/>
                <w:sz w:val="19"/>
              </w:rPr>
              <w:t>Set</w:t>
            </w:r>
          </w:p>
        </w:tc>
      </w:tr>
      <w:tr>
        <w:trPr>
          <w:trHeight w:val="398" w:hRule="atLeast"/>
        </w:trPr>
        <w:tc>
          <w:tcPr>
            <w:tcW w:w="1717" w:type="dxa"/>
          </w:tcPr>
          <w:p>
            <w:pPr>
              <w:pStyle w:val="TableParagraph"/>
              <w:spacing w:before="87"/>
              <w:ind w:left="105"/>
              <w:rPr>
                <w:sz w:val="19"/>
              </w:rPr>
            </w:pPr>
            <w:r>
              <w:rPr>
                <w:spacing w:val="-5"/>
                <w:sz w:val="19"/>
              </w:rPr>
              <w:t>TSH</w:t>
            </w:r>
          </w:p>
        </w:tc>
        <w:tc>
          <w:tcPr>
            <w:tcW w:w="7384" w:type="dxa"/>
          </w:tcPr>
          <w:p>
            <w:pPr>
              <w:pStyle w:val="TableParagraph"/>
              <w:spacing w:before="87"/>
              <w:ind w:left="396"/>
              <w:rPr>
                <w:sz w:val="19"/>
              </w:rPr>
            </w:pPr>
            <w:r>
              <w:rPr>
                <w:sz w:val="19"/>
              </w:rPr>
              <w:t>thyroid-stimulating</w:t>
            </w:r>
            <w:r>
              <w:rPr>
                <w:spacing w:val="15"/>
                <w:sz w:val="19"/>
              </w:rPr>
              <w:t> </w:t>
            </w:r>
            <w:r>
              <w:rPr>
                <w:spacing w:val="-2"/>
                <w:sz w:val="19"/>
              </w:rPr>
              <w:t>hormone</w:t>
            </w:r>
          </w:p>
        </w:tc>
      </w:tr>
      <w:tr>
        <w:trPr>
          <w:trHeight w:val="399" w:hRule="atLeast"/>
        </w:trPr>
        <w:tc>
          <w:tcPr>
            <w:tcW w:w="1717" w:type="dxa"/>
          </w:tcPr>
          <w:p>
            <w:pPr>
              <w:pStyle w:val="TableParagraph"/>
              <w:spacing w:before="87"/>
              <w:ind w:left="105"/>
              <w:rPr>
                <w:sz w:val="19"/>
              </w:rPr>
            </w:pPr>
            <w:r>
              <w:rPr>
                <w:spacing w:val="-5"/>
                <w:sz w:val="19"/>
              </w:rPr>
              <w:t>ULN</w:t>
            </w:r>
          </w:p>
        </w:tc>
        <w:tc>
          <w:tcPr>
            <w:tcW w:w="7384" w:type="dxa"/>
          </w:tcPr>
          <w:p>
            <w:pPr>
              <w:pStyle w:val="TableParagraph"/>
              <w:spacing w:before="87"/>
              <w:ind w:left="396"/>
              <w:rPr>
                <w:sz w:val="19"/>
              </w:rPr>
            </w:pPr>
            <w:r>
              <w:rPr>
                <w:sz w:val="19"/>
              </w:rPr>
              <w:t>upper</w:t>
            </w:r>
            <w:r>
              <w:rPr>
                <w:spacing w:val="4"/>
                <w:sz w:val="19"/>
              </w:rPr>
              <w:t> </w:t>
            </w:r>
            <w:r>
              <w:rPr>
                <w:sz w:val="19"/>
              </w:rPr>
              <w:t>limit</w:t>
            </w:r>
            <w:r>
              <w:rPr>
                <w:spacing w:val="3"/>
                <w:sz w:val="19"/>
              </w:rPr>
              <w:t> </w:t>
            </w:r>
            <w:r>
              <w:rPr>
                <w:sz w:val="19"/>
              </w:rPr>
              <w:t>of</w:t>
            </w:r>
            <w:r>
              <w:rPr>
                <w:spacing w:val="4"/>
                <w:sz w:val="19"/>
              </w:rPr>
              <w:t> </w:t>
            </w:r>
            <w:r>
              <w:rPr>
                <w:spacing w:val="-2"/>
                <w:sz w:val="19"/>
              </w:rPr>
              <w:t>normal</w:t>
            </w:r>
          </w:p>
        </w:tc>
      </w:tr>
      <w:tr>
        <w:trPr>
          <w:trHeight w:val="399" w:hRule="atLeast"/>
        </w:trPr>
        <w:tc>
          <w:tcPr>
            <w:tcW w:w="1717" w:type="dxa"/>
          </w:tcPr>
          <w:p>
            <w:pPr>
              <w:pStyle w:val="TableParagraph"/>
              <w:spacing w:before="87"/>
              <w:ind w:left="105"/>
              <w:rPr>
                <w:sz w:val="19"/>
              </w:rPr>
            </w:pPr>
            <w:r>
              <w:rPr>
                <w:spacing w:val="-5"/>
                <w:sz w:val="19"/>
              </w:rPr>
              <w:t>US</w:t>
            </w:r>
          </w:p>
        </w:tc>
        <w:tc>
          <w:tcPr>
            <w:tcW w:w="7384" w:type="dxa"/>
          </w:tcPr>
          <w:p>
            <w:pPr>
              <w:pStyle w:val="TableParagraph"/>
              <w:spacing w:before="87"/>
              <w:ind w:left="396"/>
              <w:rPr>
                <w:sz w:val="19"/>
              </w:rPr>
            </w:pPr>
            <w:r>
              <w:rPr>
                <w:sz w:val="19"/>
              </w:rPr>
              <w:t>United</w:t>
            </w:r>
            <w:r>
              <w:rPr>
                <w:spacing w:val="9"/>
                <w:sz w:val="19"/>
              </w:rPr>
              <w:t> </w:t>
            </w:r>
            <w:r>
              <w:rPr>
                <w:spacing w:val="-2"/>
                <w:sz w:val="19"/>
              </w:rPr>
              <w:t>States</w:t>
            </w:r>
          </w:p>
        </w:tc>
      </w:tr>
      <w:tr>
        <w:trPr>
          <w:trHeight w:val="398" w:hRule="atLeast"/>
        </w:trPr>
        <w:tc>
          <w:tcPr>
            <w:tcW w:w="1717" w:type="dxa"/>
          </w:tcPr>
          <w:p>
            <w:pPr>
              <w:pStyle w:val="TableParagraph"/>
              <w:spacing w:before="87"/>
              <w:ind w:left="105"/>
              <w:rPr>
                <w:sz w:val="19"/>
              </w:rPr>
            </w:pPr>
            <w:r>
              <w:rPr>
                <w:spacing w:val="-4"/>
                <w:sz w:val="19"/>
              </w:rPr>
              <w:t>USPI</w:t>
            </w:r>
          </w:p>
        </w:tc>
        <w:tc>
          <w:tcPr>
            <w:tcW w:w="7384" w:type="dxa"/>
          </w:tcPr>
          <w:p>
            <w:pPr>
              <w:pStyle w:val="TableParagraph"/>
              <w:spacing w:before="87"/>
              <w:ind w:left="396"/>
              <w:rPr>
                <w:sz w:val="19"/>
              </w:rPr>
            </w:pPr>
            <w:r>
              <w:rPr>
                <w:sz w:val="19"/>
              </w:rPr>
              <w:t>United</w:t>
            </w:r>
            <w:r>
              <w:rPr>
                <w:spacing w:val="8"/>
                <w:sz w:val="19"/>
              </w:rPr>
              <w:t> </w:t>
            </w:r>
            <w:r>
              <w:rPr>
                <w:sz w:val="19"/>
              </w:rPr>
              <w:t>States</w:t>
            </w:r>
            <w:r>
              <w:rPr>
                <w:spacing w:val="5"/>
                <w:sz w:val="19"/>
              </w:rPr>
              <w:t> </w:t>
            </w:r>
            <w:r>
              <w:rPr>
                <w:sz w:val="19"/>
              </w:rPr>
              <w:t>package</w:t>
            </w:r>
            <w:r>
              <w:rPr>
                <w:spacing w:val="7"/>
                <w:sz w:val="19"/>
              </w:rPr>
              <w:t> </w:t>
            </w:r>
            <w:r>
              <w:rPr>
                <w:spacing w:val="-2"/>
                <w:sz w:val="19"/>
              </w:rPr>
              <w:t>insert</w:t>
            </w:r>
          </w:p>
        </w:tc>
      </w:tr>
      <w:tr>
        <w:trPr>
          <w:trHeight w:val="398" w:hRule="atLeast"/>
        </w:trPr>
        <w:tc>
          <w:tcPr>
            <w:tcW w:w="1717" w:type="dxa"/>
          </w:tcPr>
          <w:p>
            <w:pPr>
              <w:pStyle w:val="TableParagraph"/>
              <w:spacing w:before="86"/>
              <w:ind w:left="105"/>
              <w:rPr>
                <w:sz w:val="19"/>
              </w:rPr>
            </w:pPr>
            <w:r>
              <w:rPr>
                <w:spacing w:val="-5"/>
                <w:sz w:val="19"/>
              </w:rPr>
              <w:t>VAS</w:t>
            </w:r>
          </w:p>
        </w:tc>
        <w:tc>
          <w:tcPr>
            <w:tcW w:w="7384" w:type="dxa"/>
          </w:tcPr>
          <w:p>
            <w:pPr>
              <w:pStyle w:val="TableParagraph"/>
              <w:spacing w:before="86"/>
              <w:ind w:left="396"/>
              <w:rPr>
                <w:sz w:val="19"/>
              </w:rPr>
            </w:pPr>
            <w:r>
              <w:rPr>
                <w:sz w:val="19"/>
              </w:rPr>
              <w:t>visual</w:t>
            </w:r>
            <w:r>
              <w:rPr>
                <w:spacing w:val="7"/>
                <w:sz w:val="19"/>
              </w:rPr>
              <w:t> </w:t>
            </w:r>
            <w:r>
              <w:rPr>
                <w:sz w:val="19"/>
              </w:rPr>
              <w:t>analogue</w:t>
            </w:r>
            <w:r>
              <w:rPr>
                <w:spacing w:val="7"/>
                <w:sz w:val="19"/>
              </w:rPr>
              <w:t> </w:t>
            </w:r>
            <w:r>
              <w:rPr>
                <w:spacing w:val="-2"/>
                <w:sz w:val="19"/>
              </w:rPr>
              <w:t>scale</w:t>
            </w:r>
          </w:p>
        </w:tc>
      </w:tr>
      <w:tr>
        <w:trPr>
          <w:trHeight w:val="398" w:hRule="atLeast"/>
        </w:trPr>
        <w:tc>
          <w:tcPr>
            <w:tcW w:w="1717" w:type="dxa"/>
          </w:tcPr>
          <w:p>
            <w:pPr>
              <w:pStyle w:val="TableParagraph"/>
              <w:spacing w:before="87"/>
              <w:ind w:left="105"/>
              <w:rPr>
                <w:sz w:val="19"/>
              </w:rPr>
            </w:pPr>
            <w:r>
              <w:rPr>
                <w:spacing w:val="-4"/>
                <w:sz w:val="19"/>
              </w:rPr>
              <w:t>VDRL</w:t>
            </w:r>
          </w:p>
        </w:tc>
        <w:tc>
          <w:tcPr>
            <w:tcW w:w="7384" w:type="dxa"/>
          </w:tcPr>
          <w:p>
            <w:pPr>
              <w:pStyle w:val="TableParagraph"/>
              <w:spacing w:before="87"/>
              <w:ind w:left="396"/>
              <w:rPr>
                <w:sz w:val="19"/>
              </w:rPr>
            </w:pPr>
            <w:r>
              <w:rPr>
                <w:sz w:val="19"/>
              </w:rPr>
              <w:t>venereal</w:t>
            </w:r>
            <w:r>
              <w:rPr>
                <w:spacing w:val="5"/>
                <w:sz w:val="19"/>
              </w:rPr>
              <w:t> </w:t>
            </w:r>
            <w:r>
              <w:rPr>
                <w:sz w:val="19"/>
              </w:rPr>
              <w:t>disease</w:t>
            </w:r>
            <w:r>
              <w:rPr>
                <w:spacing w:val="8"/>
                <w:sz w:val="19"/>
              </w:rPr>
              <w:t> </w:t>
            </w:r>
            <w:r>
              <w:rPr>
                <w:sz w:val="19"/>
              </w:rPr>
              <w:t>research</w:t>
            </w:r>
            <w:r>
              <w:rPr>
                <w:spacing w:val="8"/>
                <w:sz w:val="19"/>
              </w:rPr>
              <w:t> </w:t>
            </w:r>
            <w:r>
              <w:rPr>
                <w:spacing w:val="-2"/>
                <w:sz w:val="19"/>
              </w:rPr>
              <w:t>laboratory</w:t>
            </w:r>
          </w:p>
        </w:tc>
      </w:tr>
      <w:tr>
        <w:trPr>
          <w:trHeight w:val="306" w:hRule="atLeast"/>
        </w:trPr>
        <w:tc>
          <w:tcPr>
            <w:tcW w:w="1717" w:type="dxa"/>
          </w:tcPr>
          <w:p>
            <w:pPr>
              <w:pStyle w:val="TableParagraph"/>
              <w:spacing w:line="199" w:lineRule="exact" w:before="87"/>
              <w:ind w:left="105"/>
              <w:rPr>
                <w:sz w:val="19"/>
              </w:rPr>
            </w:pPr>
            <w:r>
              <w:rPr>
                <w:spacing w:val="-5"/>
                <w:sz w:val="19"/>
              </w:rPr>
              <w:t>WBC</w:t>
            </w:r>
          </w:p>
        </w:tc>
        <w:tc>
          <w:tcPr>
            <w:tcW w:w="7384" w:type="dxa"/>
          </w:tcPr>
          <w:p>
            <w:pPr>
              <w:pStyle w:val="TableParagraph"/>
              <w:spacing w:line="199" w:lineRule="exact" w:before="87"/>
              <w:ind w:left="396"/>
              <w:rPr>
                <w:sz w:val="19"/>
              </w:rPr>
            </w:pPr>
            <w:r>
              <w:rPr>
                <w:sz w:val="19"/>
              </w:rPr>
              <w:t>white</w:t>
            </w:r>
            <w:r>
              <w:rPr>
                <w:spacing w:val="5"/>
                <w:sz w:val="19"/>
              </w:rPr>
              <w:t> </w:t>
            </w:r>
            <w:r>
              <w:rPr>
                <w:sz w:val="19"/>
              </w:rPr>
              <w:t>blood</w:t>
            </w:r>
            <w:r>
              <w:rPr>
                <w:spacing w:val="7"/>
                <w:sz w:val="19"/>
              </w:rPr>
              <w:t> </w:t>
            </w:r>
            <w:r>
              <w:rPr>
                <w:spacing w:val="-4"/>
                <w:sz w:val="19"/>
              </w:rPr>
              <w:t>cell</w:t>
            </w:r>
          </w:p>
        </w:tc>
      </w:tr>
    </w:tbl>
    <w:p>
      <w:pPr>
        <w:pStyle w:val="TableParagraph"/>
        <w:spacing w:after="0" w:line="199" w:lineRule="exact"/>
        <w:rPr>
          <w:sz w:val="19"/>
        </w:rPr>
        <w:sectPr>
          <w:pgSz w:w="11900" w:h="16840"/>
          <w:pgMar w:header="1429" w:footer="1549" w:top="2000" w:bottom="1740" w:left="1275" w:right="1275"/>
        </w:sectPr>
      </w:pPr>
    </w:p>
    <w:p>
      <w:pPr>
        <w:pStyle w:val="Heading1"/>
        <w:numPr>
          <w:ilvl w:val="0"/>
          <w:numId w:val="5"/>
        </w:numPr>
        <w:tabs>
          <w:tab w:pos="1175" w:val="left" w:leader="none"/>
        </w:tabs>
        <w:spacing w:line="240" w:lineRule="auto" w:before="111" w:after="0"/>
        <w:ind w:left="1175" w:right="0" w:hanging="1050"/>
        <w:jc w:val="left"/>
      </w:pPr>
      <w:r>
        <w:rPr/>
        <w:t>PROTOCOL</w:t>
      </w:r>
      <w:r>
        <w:rPr>
          <w:spacing w:val="-5"/>
        </w:rPr>
        <w:t> </w:t>
      </w:r>
      <w:r>
        <w:rPr>
          <w:spacing w:val="-2"/>
        </w:rPr>
        <w:t>SUMMARY</w:t>
      </w:r>
    </w:p>
    <w:p>
      <w:pPr>
        <w:pStyle w:val="Heading2"/>
        <w:numPr>
          <w:ilvl w:val="1"/>
          <w:numId w:val="5"/>
        </w:numPr>
        <w:tabs>
          <w:tab w:pos="1175" w:val="left" w:leader="none"/>
        </w:tabs>
        <w:spacing w:line="240" w:lineRule="auto" w:before="236" w:after="0"/>
        <w:ind w:left="1175" w:right="0" w:hanging="1050"/>
        <w:jc w:val="left"/>
      </w:pPr>
      <w:bookmarkStart w:name="_bookmark6" w:id="14"/>
      <w:bookmarkEnd w:id="14"/>
      <w:r>
        <w:rPr>
          <w:b w:val="0"/>
        </w:rPr>
      </w:r>
      <w:bookmarkStart w:name="_bookmark7" w:id="15"/>
      <w:bookmarkEnd w:id="15"/>
      <w:r>
        <w:rPr>
          <w:b w:val="0"/>
        </w:rPr>
      </w:r>
      <w:bookmarkStart w:name="1. PROTOCOL SUMMARY" w:id="16"/>
      <w:bookmarkEnd w:id="16"/>
      <w:r>
        <w:rPr>
          <w:spacing w:val="-2"/>
        </w:rPr>
        <w:t>Syno</w:t>
      </w:r>
      <w:r>
        <w:rPr>
          <w:spacing w:val="-2"/>
        </w:rPr>
        <w:t>psis</w:t>
      </w:r>
    </w:p>
    <w:p>
      <w:pPr>
        <w:pStyle w:val="Heading3"/>
        <w:spacing w:before="124"/>
        <w:ind w:left="125" w:firstLine="0"/>
      </w:pPr>
      <w:r>
        <w:rPr/>
        <w:t>Protocol</w:t>
      </w:r>
      <w:r>
        <w:rPr>
          <w:spacing w:val="8"/>
        </w:rPr>
        <w:t> </w:t>
      </w:r>
      <w:r>
        <w:rPr>
          <w:spacing w:val="-2"/>
        </w:rPr>
        <w:t>T</w:t>
      </w:r>
      <w:bookmarkStart w:name="1.1. Synopsis" w:id="17"/>
      <w:bookmarkEnd w:id="17"/>
      <w:r>
        <w:rPr>
          <w:spacing w:val="-2"/>
        </w:rPr>
        <w:t>i</w:t>
      </w:r>
      <w:r>
        <w:rPr>
          <w:spacing w:val="-2"/>
        </w:rPr>
        <w:t>tle:</w:t>
      </w:r>
    </w:p>
    <w:p>
      <w:pPr>
        <w:pStyle w:val="BodyText"/>
        <w:spacing w:line="247" w:lineRule="auto" w:before="124"/>
      </w:pPr>
      <w:r>
        <w:rPr/>
        <w:t>A Phase 2, multicenter, open-label study of lifileucel (tumor-infiltrating lymphocytes [TIL]) in participants with previously treated advanced melanoma</w:t>
      </w:r>
    </w:p>
    <w:p>
      <w:pPr>
        <w:pStyle w:val="Heading3"/>
        <w:spacing w:before="117"/>
        <w:ind w:left="125" w:firstLine="0"/>
      </w:pPr>
      <w:r>
        <w:rPr/>
        <w:t>Brief</w:t>
      </w:r>
      <w:r>
        <w:rPr>
          <w:spacing w:val="4"/>
        </w:rPr>
        <w:t> </w:t>
      </w:r>
      <w:r>
        <w:rPr>
          <w:spacing w:val="-2"/>
        </w:rPr>
        <w:t>Title:</w:t>
      </w:r>
    </w:p>
    <w:p>
      <w:pPr>
        <w:pStyle w:val="BodyText"/>
        <w:spacing w:before="124"/>
      </w:pPr>
      <w:r>
        <w:rPr/>
        <w:t>A</w:t>
      </w:r>
      <w:r>
        <w:rPr>
          <w:spacing w:val="5"/>
        </w:rPr>
        <w:t> </w:t>
      </w:r>
      <w:r>
        <w:rPr/>
        <w:t>study</w:t>
      </w:r>
      <w:r>
        <w:rPr>
          <w:spacing w:val="4"/>
        </w:rPr>
        <w:t> </w:t>
      </w:r>
      <w:r>
        <w:rPr/>
        <w:t>of</w:t>
      </w:r>
      <w:r>
        <w:rPr>
          <w:spacing w:val="7"/>
        </w:rPr>
        <w:t> </w:t>
      </w:r>
      <w:r>
        <w:rPr/>
        <w:t>lifileucel</w:t>
      </w:r>
      <w:r>
        <w:rPr>
          <w:spacing w:val="5"/>
        </w:rPr>
        <w:t> </w:t>
      </w:r>
      <w:r>
        <w:rPr/>
        <w:t>(tumor-infiltrating</w:t>
      </w:r>
      <w:r>
        <w:rPr>
          <w:spacing w:val="5"/>
        </w:rPr>
        <w:t> </w:t>
      </w:r>
      <w:r>
        <w:rPr/>
        <w:t>lymphocytes)</w:t>
      </w:r>
      <w:r>
        <w:rPr>
          <w:spacing w:val="5"/>
        </w:rPr>
        <w:t> </w:t>
      </w:r>
      <w:r>
        <w:rPr/>
        <w:t>in</w:t>
      </w:r>
      <w:r>
        <w:rPr>
          <w:spacing w:val="5"/>
        </w:rPr>
        <w:t> </w:t>
      </w:r>
      <w:r>
        <w:rPr/>
        <w:t>adults</w:t>
      </w:r>
      <w:r>
        <w:rPr>
          <w:spacing w:val="6"/>
        </w:rPr>
        <w:t> </w:t>
      </w:r>
      <w:r>
        <w:rPr/>
        <w:t>with</w:t>
      </w:r>
      <w:r>
        <w:rPr>
          <w:spacing w:val="6"/>
        </w:rPr>
        <w:t> </w:t>
      </w:r>
      <w:r>
        <w:rPr/>
        <w:t>advanced</w:t>
      </w:r>
      <w:r>
        <w:rPr>
          <w:spacing w:val="5"/>
        </w:rPr>
        <w:t> </w:t>
      </w:r>
      <w:r>
        <w:rPr>
          <w:spacing w:val="-2"/>
        </w:rPr>
        <w:t>melanoma</w:t>
      </w:r>
    </w:p>
    <w:p>
      <w:pPr>
        <w:pStyle w:val="Heading3"/>
        <w:spacing w:before="124"/>
        <w:ind w:left="124" w:firstLine="0"/>
      </w:pPr>
      <w:r>
        <w:rPr/>
        <w:t>Regulatory</w:t>
      </w:r>
      <w:r>
        <w:rPr>
          <w:spacing w:val="5"/>
        </w:rPr>
        <w:t> </w:t>
      </w:r>
      <w:r>
        <w:rPr/>
        <w:t>Agency</w:t>
      </w:r>
      <w:r>
        <w:rPr>
          <w:spacing w:val="6"/>
        </w:rPr>
        <w:t> </w:t>
      </w:r>
      <w:r>
        <w:rPr/>
        <w:t>Identifier</w:t>
      </w:r>
      <w:r>
        <w:rPr>
          <w:spacing w:val="8"/>
        </w:rPr>
        <w:t> </w:t>
      </w:r>
      <w:r>
        <w:rPr>
          <w:spacing w:val="-2"/>
        </w:rPr>
        <w:t>Numbers:</w:t>
      </w:r>
    </w:p>
    <w:p>
      <w:pPr>
        <w:pStyle w:val="BodyText"/>
        <w:spacing w:before="19"/>
        <w:ind w:left="0"/>
        <w:rPr>
          <w:b/>
          <w:sz w:val="20"/>
        </w:rPr>
      </w:pPr>
    </w:p>
    <w:tbl>
      <w:tblPr>
        <w:tblW w:w="0" w:type="auto"/>
        <w:jc w:val="left"/>
        <w:tblInd w:w="8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3"/>
        <w:gridCol w:w="1938"/>
      </w:tblGrid>
      <w:tr>
        <w:trPr>
          <w:trHeight w:val="490" w:hRule="atLeast"/>
        </w:trPr>
        <w:tc>
          <w:tcPr>
            <w:tcW w:w="2363" w:type="dxa"/>
          </w:tcPr>
          <w:p>
            <w:pPr>
              <w:pStyle w:val="TableParagraph"/>
              <w:spacing w:line="258" w:lineRule="exact"/>
              <w:ind w:left="19"/>
              <w:rPr>
                <w:b/>
                <w:sz w:val="23"/>
              </w:rPr>
            </w:pPr>
            <w:r>
              <w:rPr>
                <w:b/>
                <w:spacing w:val="-2"/>
                <w:sz w:val="23"/>
              </w:rPr>
              <w:t>Registry</w:t>
            </w:r>
          </w:p>
        </w:tc>
        <w:tc>
          <w:tcPr>
            <w:tcW w:w="1938" w:type="dxa"/>
          </w:tcPr>
          <w:p>
            <w:pPr>
              <w:pStyle w:val="TableParagraph"/>
              <w:spacing w:line="258" w:lineRule="exact"/>
              <w:ind w:left="19"/>
              <w:rPr>
                <w:b/>
                <w:sz w:val="23"/>
              </w:rPr>
            </w:pPr>
            <w:r>
              <w:rPr>
                <w:b/>
                <w:spacing w:val="-5"/>
                <w:sz w:val="23"/>
              </w:rPr>
              <w:t>ID</w:t>
            </w:r>
          </w:p>
        </w:tc>
      </w:tr>
      <w:tr>
        <w:trPr>
          <w:trHeight w:val="314" w:hRule="atLeast"/>
        </w:trPr>
        <w:tc>
          <w:tcPr>
            <w:tcW w:w="2363" w:type="dxa"/>
          </w:tcPr>
          <w:p>
            <w:pPr>
              <w:pStyle w:val="TableParagraph"/>
              <w:rPr>
                <w:sz w:val="20"/>
              </w:rPr>
            </w:pPr>
            <w:r>
              <w:rPr>
                <w:sz w:val="20"/>
              </w:rPr>
              <mc:AlternateContent>
                <mc:Choice Requires="wps">
                  <w:drawing>
                    <wp:inline distT="0" distB="0" distL="0" distR="0">
                      <wp:extent cx="263525" cy="200025"/>
                      <wp:effectExtent l="0" t="0" r="0" b="0"/>
                      <wp:docPr id="30" name="Group 30"/>
                      <wp:cNvGraphicFramePr>
                        <a:graphicFrameLocks/>
                      </wp:cNvGraphicFramePr>
                      <a:graphic>
                        <a:graphicData uri="http://schemas.microsoft.com/office/word/2010/wordprocessingGroup">
                          <wpg:wgp>
                            <wpg:cNvPr id="30" name="Group 30"/>
                            <wpg:cNvGrpSpPr/>
                            <wpg:grpSpPr>
                              <a:xfrm>
                                <a:off x="0" y="0"/>
                                <a:ext cx="263525" cy="200025"/>
                                <a:chExt cx="263525" cy="200025"/>
                              </a:xfrm>
                            </wpg:grpSpPr>
                            <wps:wsp>
                              <wps:cNvPr id="31" name="Graphic 31"/>
                              <wps:cNvSpPr/>
                              <wps:spPr>
                                <a:xfrm>
                                  <a:off x="0" y="0"/>
                                  <a:ext cx="263525" cy="200025"/>
                                </a:xfrm>
                                <a:custGeom>
                                  <a:avLst/>
                                  <a:gdLst/>
                                  <a:ahLst/>
                                  <a:cxnLst/>
                                  <a:rect l="l" t="t" r="r" b="b"/>
                                  <a:pathLst>
                                    <a:path w="263525" h="200025">
                                      <a:moveTo>
                                        <a:pt x="263296" y="0"/>
                                      </a:moveTo>
                                      <a:lnTo>
                                        <a:pt x="0" y="0"/>
                                      </a:lnTo>
                                      <a:lnTo>
                                        <a:pt x="0" y="199580"/>
                                      </a:lnTo>
                                      <a:lnTo>
                                        <a:pt x="263296" y="199580"/>
                                      </a:lnTo>
                                      <a:lnTo>
                                        <a:pt x="2632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75pt;height:15.75pt;mso-position-horizontal-relative:char;mso-position-vertical-relative:line" id="docshapegroup28" coordorigin="0,0" coordsize="415,315">
                      <v:rect style="position:absolute;left:0;top:0;width:415;height:315" id="docshape29" filled="true" fillcolor="#000000" stroked="false">
                        <v:fill type="solid"/>
                      </v:rect>
                    </v:group>
                  </w:pict>
                </mc:Fallback>
              </mc:AlternateContent>
            </w:r>
            <w:r>
              <w:rPr>
                <w:sz w:val="20"/>
              </w:rPr>
            </w:r>
          </w:p>
        </w:tc>
        <w:tc>
          <w:tcPr>
            <w:tcW w:w="1938" w:type="dxa"/>
          </w:tcPr>
          <w:p>
            <w:pPr>
              <w:pStyle w:val="TableParagraph"/>
              <w:ind w:left="-1"/>
              <w:rPr>
                <w:sz w:val="20"/>
              </w:rPr>
            </w:pPr>
            <w:r>
              <w:rPr>
                <w:sz w:val="20"/>
              </w:rPr>
              <mc:AlternateContent>
                <mc:Choice Requires="wps">
                  <w:drawing>
                    <wp:inline distT="0" distB="0" distL="0" distR="0">
                      <wp:extent cx="370840" cy="200025"/>
                      <wp:effectExtent l="0" t="0" r="0" b="0"/>
                      <wp:docPr id="32" name="Group 32"/>
                      <wp:cNvGraphicFramePr>
                        <a:graphicFrameLocks/>
                      </wp:cNvGraphicFramePr>
                      <a:graphic>
                        <a:graphicData uri="http://schemas.microsoft.com/office/word/2010/wordprocessingGroup">
                          <wpg:wgp>
                            <wpg:cNvPr id="32" name="Group 32"/>
                            <wpg:cNvGrpSpPr/>
                            <wpg:grpSpPr>
                              <a:xfrm>
                                <a:off x="0" y="0"/>
                                <a:ext cx="370840" cy="200025"/>
                                <a:chExt cx="370840" cy="200025"/>
                              </a:xfrm>
                            </wpg:grpSpPr>
                            <wps:wsp>
                              <wps:cNvPr id="33" name="Graphic 33"/>
                              <wps:cNvSpPr/>
                              <wps:spPr>
                                <a:xfrm>
                                  <a:off x="0" y="0"/>
                                  <a:ext cx="370840" cy="200025"/>
                                </a:xfrm>
                                <a:custGeom>
                                  <a:avLst/>
                                  <a:gdLst/>
                                  <a:ahLst/>
                                  <a:cxnLst/>
                                  <a:rect l="l" t="t" r="r" b="b"/>
                                  <a:pathLst>
                                    <a:path w="370840" h="200025">
                                      <a:moveTo>
                                        <a:pt x="370420" y="0"/>
                                      </a:moveTo>
                                      <a:lnTo>
                                        <a:pt x="0" y="0"/>
                                      </a:lnTo>
                                      <a:lnTo>
                                        <a:pt x="0" y="199580"/>
                                      </a:lnTo>
                                      <a:lnTo>
                                        <a:pt x="370420" y="199580"/>
                                      </a:lnTo>
                                      <a:lnTo>
                                        <a:pt x="3704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2pt;height:15.75pt;mso-position-horizontal-relative:char;mso-position-vertical-relative:line" id="docshapegroup30" coordorigin="0,0" coordsize="584,315">
                      <v:rect style="position:absolute;left:0;top:0;width:584;height:315" id="docshape31" filled="true" fillcolor="#000000" stroked="false">
                        <v:fill type="solid"/>
                      </v:rect>
                    </v:group>
                  </w:pict>
                </mc:Fallback>
              </mc:AlternateContent>
            </w:r>
            <w:r>
              <w:rPr>
                <w:sz w:val="20"/>
              </w:rPr>
            </w:r>
          </w:p>
        </w:tc>
      </w:tr>
      <w:tr>
        <w:trPr>
          <w:trHeight w:val="561" w:hRule="atLeast"/>
        </w:trPr>
        <w:tc>
          <w:tcPr>
            <w:tcW w:w="2363" w:type="dxa"/>
          </w:tcPr>
          <w:p>
            <w:pPr>
              <w:pStyle w:val="TableParagraph"/>
              <w:spacing w:before="173"/>
              <w:ind w:left="19"/>
              <w:rPr>
                <w:sz w:val="23"/>
              </w:rPr>
            </w:pPr>
            <w:r>
              <w:rPr>
                <w:spacing w:val="-2"/>
                <w:sz w:val="23"/>
              </w:rPr>
              <w:t>ClinicalTrials.gov</w:t>
            </w:r>
          </w:p>
        </w:tc>
        <w:tc>
          <w:tcPr>
            <w:tcW w:w="1938" w:type="dxa"/>
          </w:tcPr>
          <w:p>
            <w:pPr>
              <w:pStyle w:val="TableParagraph"/>
              <w:spacing w:before="173"/>
              <w:ind w:left="19"/>
              <w:rPr>
                <w:sz w:val="23"/>
              </w:rPr>
            </w:pPr>
            <w:r>
              <w:rPr>
                <w:sz w:val="23"/>
              </w:rPr>
              <w:t>To</w:t>
            </w:r>
            <w:r>
              <w:rPr>
                <w:spacing w:val="1"/>
                <w:sz w:val="23"/>
              </w:rPr>
              <w:t> </w:t>
            </w:r>
            <w:r>
              <w:rPr>
                <w:sz w:val="23"/>
              </w:rPr>
              <w:t>be</w:t>
            </w:r>
            <w:r>
              <w:rPr>
                <w:spacing w:val="3"/>
                <w:sz w:val="23"/>
              </w:rPr>
              <w:t> </w:t>
            </w:r>
            <w:r>
              <w:rPr>
                <w:spacing w:val="-2"/>
                <w:sz w:val="23"/>
              </w:rPr>
              <w:t>added</w:t>
            </w:r>
          </w:p>
        </w:tc>
      </w:tr>
      <w:tr>
        <w:trPr>
          <w:trHeight w:val="382" w:hRule="atLeast"/>
        </w:trPr>
        <w:tc>
          <w:tcPr>
            <w:tcW w:w="2363" w:type="dxa"/>
          </w:tcPr>
          <w:p>
            <w:pPr>
              <w:pStyle w:val="TableParagraph"/>
              <w:spacing w:line="245" w:lineRule="exact" w:before="117"/>
              <w:ind w:left="19"/>
              <w:rPr>
                <w:sz w:val="23"/>
              </w:rPr>
            </w:pPr>
            <w:r>
              <w:rPr>
                <w:spacing w:val="-4"/>
                <w:sz w:val="23"/>
              </w:rPr>
              <w:t>CTIS</w:t>
            </w:r>
          </w:p>
        </w:tc>
        <w:tc>
          <w:tcPr>
            <w:tcW w:w="1938" w:type="dxa"/>
          </w:tcPr>
          <w:p>
            <w:pPr>
              <w:pStyle w:val="TableParagraph"/>
              <w:spacing w:line="245" w:lineRule="exact" w:before="117"/>
              <w:ind w:left="19"/>
              <w:rPr>
                <w:sz w:val="23"/>
              </w:rPr>
            </w:pPr>
            <w:r>
              <w:rPr>
                <w:sz w:val="23"/>
              </w:rPr>
              <w:t>2025-522054-40-</w:t>
            </w:r>
            <w:r>
              <w:rPr>
                <w:spacing w:val="-5"/>
                <w:sz w:val="23"/>
              </w:rPr>
              <w:t>00</w:t>
            </w:r>
          </w:p>
        </w:tc>
      </w:tr>
    </w:tbl>
    <w:p>
      <w:pPr>
        <w:spacing w:before="242"/>
        <w:ind w:left="125" w:right="0" w:firstLine="0"/>
        <w:jc w:val="left"/>
        <w:rPr>
          <w:b/>
          <w:sz w:val="23"/>
        </w:rPr>
      </w:pPr>
      <w:r>
        <w:rPr>
          <w:b/>
          <w:spacing w:val="-2"/>
          <w:sz w:val="23"/>
        </w:rPr>
        <w:t>Rationale:</w:t>
      </w:r>
    </w:p>
    <w:p>
      <w:pPr>
        <w:pStyle w:val="BodyText"/>
        <w:spacing w:line="247" w:lineRule="auto" w:before="124"/>
        <w:ind w:left="124" w:right="209"/>
      </w:pPr>
      <w:r>
        <w:rPr/>
        <w:t>This is a Phase 2 study of the lifileucel treatment regimen in participants who previously</w:t>
      </w:r>
      <w:r>
        <w:rPr>
          <w:spacing w:val="80"/>
        </w:rPr>
        <w:t> </w:t>
      </w:r>
      <w:r>
        <w:rPr/>
        <w:t>received treatment for unresectable or metastatic (advanced) melanoma with 1 prior line of an anti-programmed cell death protein-1 (PD-1) or anti-programmed death ligand 1 (PD-L1) agent</w:t>
      </w:r>
      <w:r>
        <w:rPr>
          <w:spacing w:val="40"/>
        </w:rPr>
        <w:t> </w:t>
      </w:r>
      <w:r>
        <w:rPr/>
        <w:t>or whose melanoma progressed during or within ≤ 12 weeks after adjuvant anti-PD-(L)1 treatment (early relapse). Limiting prior therapy to 1 line of an anti-PD-(L)1 therapy with or without a line of therapy of proto-oncogene B-Raf (BRAF) ± mitogen-activated protein kinase (MEK) inhibitors will allow for assessment of treatment with the lifileucel regimen in less</w:t>
      </w:r>
      <w:r>
        <w:rPr>
          <w:spacing w:val="40"/>
        </w:rPr>
        <w:t> </w:t>
      </w:r>
      <w:r>
        <w:rPr/>
        <w:t>heavily treated and less heterogeneous patient population than was studied in the predecessor study, C-144-01. In Study C-144-01, the median number of prior systemic therapies for</w:t>
      </w:r>
      <w:r>
        <w:rPr>
          <w:spacing w:val="80"/>
        </w:rPr>
        <w:t> </w:t>
      </w:r>
      <w:r>
        <w:rPr/>
        <w:t>advanced melanoma was 3 with a range between 1 and 9 prior therapies (</w:t>
      </w:r>
      <w:hyperlink w:history="true" w:anchor="_bookmark203">
        <w:r>
          <w:rPr>
            <w:color w:val="0000FF"/>
          </w:rPr>
          <w:t>Chesney 2022</w:t>
        </w:r>
      </w:hyperlink>
      <w:r>
        <w:rPr/>
        <w:t>). Use of lifileucel as an earlier line of treatment aligns with the United States (US) marketing approval</w:t>
      </w:r>
      <w:r>
        <w:rPr>
          <w:spacing w:val="80"/>
        </w:rPr>
        <w:t> </w:t>
      </w:r>
      <w:r>
        <w:rPr/>
        <w:t>and the recommendation in the US National Comprehensive Cancer Network (NCCN) guideline in this patient population.</w:t>
      </w:r>
    </w:p>
    <w:p>
      <w:pPr>
        <w:pStyle w:val="BodyText"/>
        <w:spacing w:before="239"/>
        <w:ind w:left="0"/>
      </w:pPr>
    </w:p>
    <w:p>
      <w:pPr>
        <w:pStyle w:val="Heading3"/>
        <w:spacing w:before="0"/>
        <w:ind w:left="124" w:firstLine="0"/>
      </w:pPr>
      <w:r>
        <w:rPr/>
        <w:t>Objectives</w:t>
      </w:r>
      <w:r>
        <w:rPr>
          <w:spacing w:val="5"/>
        </w:rPr>
        <w:t> </w:t>
      </w:r>
      <w:r>
        <w:rPr/>
        <w:t>and</w:t>
      </w:r>
      <w:r>
        <w:rPr>
          <w:spacing w:val="5"/>
        </w:rPr>
        <w:t> </w:t>
      </w:r>
      <w:r>
        <w:rPr>
          <w:spacing w:val="-2"/>
        </w:rPr>
        <w:t>Endpoints:</w:t>
      </w:r>
    </w:p>
    <w:p>
      <w:pPr>
        <w:pStyle w:val="BodyText"/>
        <w:spacing w:before="124"/>
      </w:pPr>
      <w:r>
        <w:rPr/>
        <w:t>The</w:t>
      </w:r>
      <w:r>
        <w:rPr>
          <w:spacing w:val="4"/>
        </w:rPr>
        <w:t> </w:t>
      </w:r>
      <w:r>
        <w:rPr/>
        <w:t>primary</w:t>
      </w:r>
      <w:r>
        <w:rPr>
          <w:spacing w:val="2"/>
        </w:rPr>
        <w:t> </w:t>
      </w:r>
      <w:r>
        <w:rPr/>
        <w:t>population</w:t>
      </w:r>
      <w:r>
        <w:rPr>
          <w:spacing w:val="3"/>
        </w:rPr>
        <w:t> </w:t>
      </w:r>
      <w:r>
        <w:rPr/>
        <w:t>includes</w:t>
      </w:r>
      <w:r>
        <w:rPr>
          <w:spacing w:val="5"/>
        </w:rPr>
        <w:t> </w:t>
      </w:r>
      <w:r>
        <w:rPr/>
        <w:t>(1</w:t>
      </w:r>
      <w:r>
        <w:rPr>
          <w:spacing w:val="3"/>
        </w:rPr>
        <w:t> </w:t>
      </w:r>
      <w:r>
        <w:rPr/>
        <w:t>or</w:t>
      </w:r>
      <w:r>
        <w:rPr>
          <w:spacing w:val="4"/>
        </w:rPr>
        <w:t> </w:t>
      </w:r>
      <w:r>
        <w:rPr/>
        <w:t>2)</w:t>
      </w:r>
      <w:r>
        <w:rPr>
          <w:spacing w:val="5"/>
        </w:rPr>
        <w:t> </w:t>
      </w:r>
      <w:r>
        <w:rPr/>
        <w:t>and</w:t>
      </w:r>
      <w:r>
        <w:rPr>
          <w:spacing w:val="3"/>
        </w:rPr>
        <w:t> </w:t>
      </w:r>
      <w:r>
        <w:rPr/>
        <w:t>(3</w:t>
      </w:r>
      <w:r>
        <w:rPr>
          <w:spacing w:val="3"/>
        </w:rPr>
        <w:t> </w:t>
      </w:r>
      <w:r>
        <w:rPr/>
        <w:t>or</w:t>
      </w:r>
      <w:r>
        <w:rPr>
          <w:spacing w:val="5"/>
        </w:rPr>
        <w:t> </w:t>
      </w:r>
      <w:r>
        <w:rPr>
          <w:spacing w:val="-5"/>
        </w:rPr>
        <w:t>4):</w:t>
      </w:r>
    </w:p>
    <w:p>
      <w:pPr>
        <w:pStyle w:val="ListParagraph"/>
        <w:numPr>
          <w:ilvl w:val="0"/>
          <w:numId w:val="6"/>
        </w:numPr>
        <w:tabs>
          <w:tab w:pos="824" w:val="left" w:leader="none"/>
        </w:tabs>
        <w:spacing w:line="240" w:lineRule="auto" w:before="125" w:after="0"/>
        <w:ind w:left="824" w:right="0" w:hanging="349"/>
        <w:jc w:val="left"/>
        <w:rPr>
          <w:sz w:val="23"/>
        </w:rPr>
      </w:pPr>
      <w:r>
        <w:rPr>
          <w:sz w:val="23"/>
        </w:rPr>
        <w:t>Participants</w:t>
      </w:r>
      <w:r>
        <w:rPr>
          <w:spacing w:val="4"/>
          <w:sz w:val="23"/>
        </w:rPr>
        <w:t> </w:t>
      </w:r>
      <w:r>
        <w:rPr>
          <w:sz w:val="23"/>
        </w:rPr>
        <w:t>who</w:t>
      </w:r>
      <w:r>
        <w:rPr>
          <w:spacing w:val="5"/>
          <w:sz w:val="23"/>
        </w:rPr>
        <w:t> </w:t>
      </w:r>
      <w:r>
        <w:rPr>
          <w:sz w:val="23"/>
        </w:rPr>
        <w:t>previously</w:t>
      </w:r>
      <w:r>
        <w:rPr>
          <w:spacing w:val="5"/>
          <w:sz w:val="23"/>
        </w:rPr>
        <w:t> </w:t>
      </w:r>
      <w:r>
        <w:rPr>
          <w:sz w:val="23"/>
        </w:rPr>
        <w:t>received</w:t>
      </w:r>
      <w:r>
        <w:rPr>
          <w:spacing w:val="5"/>
          <w:sz w:val="23"/>
        </w:rPr>
        <w:t> </w:t>
      </w:r>
      <w:r>
        <w:rPr>
          <w:sz w:val="23"/>
        </w:rPr>
        <w:t>an</w:t>
      </w:r>
      <w:r>
        <w:rPr>
          <w:spacing w:val="5"/>
          <w:sz w:val="23"/>
        </w:rPr>
        <w:t> </w:t>
      </w:r>
      <w:r>
        <w:rPr>
          <w:sz w:val="23"/>
        </w:rPr>
        <w:t>anti-PD-(L)1</w:t>
      </w:r>
      <w:r>
        <w:rPr>
          <w:spacing w:val="5"/>
          <w:sz w:val="23"/>
        </w:rPr>
        <w:t> </w:t>
      </w:r>
      <w:r>
        <w:rPr>
          <w:sz w:val="23"/>
        </w:rPr>
        <w:t>agent</w:t>
      </w:r>
      <w:r>
        <w:rPr>
          <w:spacing w:val="6"/>
          <w:sz w:val="23"/>
        </w:rPr>
        <w:t> </w:t>
      </w:r>
      <w:r>
        <w:rPr>
          <w:sz w:val="23"/>
        </w:rPr>
        <w:t>for</w:t>
      </w:r>
      <w:r>
        <w:rPr>
          <w:spacing w:val="6"/>
          <w:sz w:val="23"/>
        </w:rPr>
        <w:t> </w:t>
      </w:r>
      <w:r>
        <w:rPr>
          <w:sz w:val="23"/>
        </w:rPr>
        <w:t>advanced</w:t>
      </w:r>
      <w:r>
        <w:rPr>
          <w:spacing w:val="4"/>
          <w:sz w:val="23"/>
        </w:rPr>
        <w:t> </w:t>
      </w:r>
      <w:r>
        <w:rPr>
          <w:spacing w:val="-2"/>
          <w:sz w:val="23"/>
        </w:rPr>
        <w:t>melanoma</w:t>
      </w:r>
    </w:p>
    <w:p>
      <w:pPr>
        <w:pStyle w:val="ListParagraph"/>
        <w:numPr>
          <w:ilvl w:val="0"/>
          <w:numId w:val="6"/>
        </w:numPr>
        <w:tabs>
          <w:tab w:pos="824" w:val="left" w:leader="none"/>
        </w:tabs>
        <w:spacing w:line="240" w:lineRule="auto" w:before="124" w:after="0"/>
        <w:ind w:left="824" w:right="0" w:hanging="349"/>
        <w:jc w:val="left"/>
        <w:rPr>
          <w:sz w:val="23"/>
        </w:rPr>
      </w:pPr>
      <w:r>
        <w:rPr>
          <w:sz w:val="23"/>
        </w:rPr>
        <w:t>Participants</w:t>
      </w:r>
      <w:r>
        <w:rPr>
          <w:spacing w:val="3"/>
          <w:sz w:val="23"/>
        </w:rPr>
        <w:t> </w:t>
      </w:r>
      <w:r>
        <w:rPr>
          <w:sz w:val="23"/>
        </w:rPr>
        <w:t>whose</w:t>
      </w:r>
      <w:r>
        <w:rPr>
          <w:spacing w:val="6"/>
          <w:sz w:val="23"/>
        </w:rPr>
        <w:t> </w:t>
      </w:r>
      <w:r>
        <w:rPr>
          <w:sz w:val="23"/>
        </w:rPr>
        <w:t>melanoma</w:t>
      </w:r>
      <w:r>
        <w:rPr>
          <w:spacing w:val="5"/>
          <w:sz w:val="23"/>
        </w:rPr>
        <w:t> </w:t>
      </w:r>
      <w:r>
        <w:rPr>
          <w:sz w:val="23"/>
        </w:rPr>
        <w:t>progressed</w:t>
      </w:r>
      <w:r>
        <w:rPr>
          <w:spacing w:val="5"/>
          <w:sz w:val="23"/>
        </w:rPr>
        <w:t> </w:t>
      </w:r>
      <w:r>
        <w:rPr>
          <w:sz w:val="23"/>
        </w:rPr>
        <w:t>during</w:t>
      </w:r>
      <w:r>
        <w:rPr>
          <w:spacing w:val="3"/>
          <w:sz w:val="23"/>
        </w:rPr>
        <w:t> </w:t>
      </w:r>
      <w:r>
        <w:rPr>
          <w:sz w:val="23"/>
        </w:rPr>
        <w:t>or</w:t>
      </w:r>
      <w:r>
        <w:rPr>
          <w:spacing w:val="6"/>
          <w:sz w:val="23"/>
        </w:rPr>
        <w:t> </w:t>
      </w:r>
      <w:r>
        <w:rPr>
          <w:sz w:val="23"/>
        </w:rPr>
        <w:t>within</w:t>
      </w:r>
      <w:r>
        <w:rPr>
          <w:spacing w:val="3"/>
          <w:sz w:val="23"/>
        </w:rPr>
        <w:t> </w:t>
      </w:r>
      <w:r>
        <w:rPr>
          <w:sz w:val="23"/>
        </w:rPr>
        <w:t>≤</w:t>
      </w:r>
      <w:r>
        <w:rPr>
          <w:spacing w:val="3"/>
          <w:sz w:val="23"/>
        </w:rPr>
        <w:t> </w:t>
      </w:r>
      <w:r>
        <w:rPr>
          <w:sz w:val="23"/>
        </w:rPr>
        <w:t>12</w:t>
      </w:r>
      <w:r>
        <w:rPr>
          <w:spacing w:val="5"/>
          <w:sz w:val="23"/>
        </w:rPr>
        <w:t> </w:t>
      </w:r>
      <w:r>
        <w:rPr>
          <w:sz w:val="23"/>
        </w:rPr>
        <w:t>weeks</w:t>
      </w:r>
      <w:r>
        <w:rPr>
          <w:spacing w:val="6"/>
          <w:sz w:val="23"/>
        </w:rPr>
        <w:t> </w:t>
      </w:r>
      <w:r>
        <w:rPr>
          <w:sz w:val="23"/>
        </w:rPr>
        <w:t>after</w:t>
      </w:r>
      <w:r>
        <w:rPr>
          <w:spacing w:val="5"/>
          <w:sz w:val="23"/>
        </w:rPr>
        <w:t> </w:t>
      </w:r>
      <w:r>
        <w:rPr>
          <w:spacing w:val="-2"/>
          <w:sz w:val="23"/>
        </w:rPr>
        <w:t>adjuvant</w:t>
      </w:r>
    </w:p>
    <w:p>
      <w:pPr>
        <w:pStyle w:val="BodyText"/>
        <w:spacing w:before="7"/>
        <w:ind w:left="825"/>
      </w:pPr>
      <w:r>
        <w:rPr/>
        <w:t>anti-PD-(L)1</w:t>
      </w:r>
      <w:r>
        <w:rPr>
          <w:spacing w:val="5"/>
        </w:rPr>
        <w:t> </w:t>
      </w:r>
      <w:r>
        <w:rPr/>
        <w:t>treatment</w:t>
      </w:r>
      <w:r>
        <w:rPr>
          <w:spacing w:val="7"/>
        </w:rPr>
        <w:t> </w:t>
      </w:r>
      <w:r>
        <w:rPr/>
        <w:t>(early</w:t>
      </w:r>
      <w:r>
        <w:rPr>
          <w:spacing w:val="5"/>
        </w:rPr>
        <w:t> </w:t>
      </w:r>
      <w:r>
        <w:rPr>
          <w:spacing w:val="-2"/>
        </w:rPr>
        <w:t>relapse)</w:t>
      </w:r>
    </w:p>
    <w:p>
      <w:pPr>
        <w:pStyle w:val="ListParagraph"/>
        <w:numPr>
          <w:ilvl w:val="0"/>
          <w:numId w:val="6"/>
        </w:numPr>
        <w:tabs>
          <w:tab w:pos="825" w:val="left" w:leader="none"/>
        </w:tabs>
        <w:spacing w:line="247" w:lineRule="auto" w:before="126" w:after="0"/>
        <w:ind w:left="825" w:right="462" w:hanging="350"/>
        <w:jc w:val="left"/>
        <w:rPr>
          <w:sz w:val="23"/>
        </w:rPr>
      </w:pPr>
      <w:r>
        <w:rPr>
          <w:sz w:val="23"/>
        </w:rPr>
        <w:t>Participants whose melanoma is BRAF V600 mutation positive and previously treated with a BRAF inhibitor (± a MEK inhibitor)</w:t>
      </w:r>
    </w:p>
    <w:p>
      <w:pPr>
        <w:pStyle w:val="ListParagraph"/>
        <w:numPr>
          <w:ilvl w:val="0"/>
          <w:numId w:val="6"/>
        </w:numPr>
        <w:tabs>
          <w:tab w:pos="824" w:val="left" w:leader="none"/>
        </w:tabs>
        <w:spacing w:line="240" w:lineRule="auto" w:before="115" w:after="0"/>
        <w:ind w:left="824" w:right="0" w:hanging="349"/>
        <w:jc w:val="left"/>
        <w:rPr>
          <w:sz w:val="23"/>
        </w:rPr>
      </w:pPr>
      <w:r>
        <w:rPr>
          <w:sz w:val="23"/>
        </w:rPr>
        <w:t>Participants</w:t>
      </w:r>
      <w:r>
        <w:rPr>
          <w:spacing w:val="4"/>
          <w:sz w:val="23"/>
        </w:rPr>
        <w:t> </w:t>
      </w:r>
      <w:r>
        <w:rPr>
          <w:sz w:val="23"/>
        </w:rPr>
        <w:t>whose</w:t>
      </w:r>
      <w:r>
        <w:rPr>
          <w:spacing w:val="6"/>
          <w:sz w:val="23"/>
        </w:rPr>
        <w:t> </w:t>
      </w:r>
      <w:r>
        <w:rPr>
          <w:sz w:val="23"/>
        </w:rPr>
        <w:t>melanoma</w:t>
      </w:r>
      <w:r>
        <w:rPr>
          <w:spacing w:val="6"/>
          <w:sz w:val="23"/>
        </w:rPr>
        <w:t> </w:t>
      </w:r>
      <w:r>
        <w:rPr>
          <w:sz w:val="23"/>
        </w:rPr>
        <w:t>is</w:t>
      </w:r>
      <w:r>
        <w:rPr>
          <w:spacing w:val="6"/>
          <w:sz w:val="23"/>
        </w:rPr>
        <w:t> </w:t>
      </w:r>
      <w:r>
        <w:rPr>
          <w:sz w:val="23"/>
        </w:rPr>
        <w:t>BRAF</w:t>
      </w:r>
      <w:r>
        <w:rPr>
          <w:spacing w:val="5"/>
          <w:sz w:val="23"/>
        </w:rPr>
        <w:t> </w:t>
      </w:r>
      <w:r>
        <w:rPr>
          <w:sz w:val="23"/>
        </w:rPr>
        <w:t>V600</w:t>
      </w:r>
      <w:r>
        <w:rPr>
          <w:spacing w:val="5"/>
          <w:sz w:val="23"/>
        </w:rPr>
        <w:t> </w:t>
      </w:r>
      <w:r>
        <w:rPr>
          <w:sz w:val="23"/>
        </w:rPr>
        <w:t>wild-</w:t>
      </w:r>
      <w:r>
        <w:rPr>
          <w:spacing w:val="-4"/>
          <w:sz w:val="23"/>
        </w:rPr>
        <w:t>type</w:t>
      </w:r>
    </w:p>
    <w:p>
      <w:pPr>
        <w:pStyle w:val="ListParagraph"/>
        <w:spacing w:after="0" w:line="240" w:lineRule="auto"/>
        <w:jc w:val="left"/>
        <w:rPr>
          <w:sz w:val="23"/>
        </w:rPr>
        <w:sectPr>
          <w:pgSz w:w="11900" w:h="16840"/>
          <w:pgMar w:header="1429" w:footer="1549" w:top="2000" w:bottom="1740" w:left="1275" w:right="1275"/>
        </w:sectPr>
      </w:pPr>
    </w:p>
    <w:p>
      <w:pPr>
        <w:pStyle w:val="BodyText"/>
      </w:pPr>
      <w:r>
        <w:rPr/>
        <w:t>The</w:t>
      </w:r>
      <w:r>
        <w:rPr>
          <w:spacing w:val="5"/>
        </w:rPr>
        <w:t> </w:t>
      </w:r>
      <w:r>
        <w:rPr/>
        <w:t>overall</w:t>
      </w:r>
      <w:r>
        <w:rPr>
          <w:spacing w:val="7"/>
        </w:rPr>
        <w:t> </w:t>
      </w:r>
      <w:r>
        <w:rPr/>
        <w:t>population</w:t>
      </w:r>
      <w:r>
        <w:rPr>
          <w:spacing w:val="6"/>
        </w:rPr>
        <w:t> </w:t>
      </w:r>
      <w:r>
        <w:rPr>
          <w:spacing w:val="-2"/>
        </w:rPr>
        <w:t>includes:</w:t>
      </w:r>
    </w:p>
    <w:p>
      <w:pPr>
        <w:pStyle w:val="ListParagraph"/>
        <w:numPr>
          <w:ilvl w:val="1"/>
          <w:numId w:val="6"/>
        </w:numPr>
        <w:tabs>
          <w:tab w:pos="1175" w:val="left" w:leader="none"/>
        </w:tabs>
        <w:spacing w:line="240" w:lineRule="auto" w:before="123" w:after="0"/>
        <w:ind w:left="1175" w:right="0" w:hanging="350"/>
        <w:jc w:val="left"/>
        <w:rPr>
          <w:rFonts w:ascii="Symbol" w:hAnsi="Symbol"/>
          <w:sz w:val="23"/>
        </w:rPr>
      </w:pPr>
      <w:r>
        <w:rPr>
          <w:sz w:val="23"/>
        </w:rPr>
        <w:t>Participants</w:t>
      </w:r>
      <w:r>
        <w:rPr>
          <w:spacing w:val="4"/>
          <w:sz w:val="23"/>
        </w:rPr>
        <w:t> </w:t>
      </w:r>
      <w:r>
        <w:rPr>
          <w:sz w:val="23"/>
        </w:rPr>
        <w:t>in</w:t>
      </w:r>
      <w:r>
        <w:rPr>
          <w:spacing w:val="5"/>
          <w:sz w:val="23"/>
        </w:rPr>
        <w:t> </w:t>
      </w:r>
      <w:r>
        <w:rPr>
          <w:sz w:val="23"/>
        </w:rPr>
        <w:t>the</w:t>
      </w:r>
      <w:r>
        <w:rPr>
          <w:spacing w:val="5"/>
          <w:sz w:val="23"/>
        </w:rPr>
        <w:t> </w:t>
      </w:r>
      <w:r>
        <w:rPr>
          <w:sz w:val="23"/>
        </w:rPr>
        <w:t>primary</w:t>
      </w:r>
      <w:r>
        <w:rPr>
          <w:spacing w:val="4"/>
          <w:sz w:val="23"/>
        </w:rPr>
        <w:t> </w:t>
      </w:r>
      <w:r>
        <w:rPr>
          <w:spacing w:val="-2"/>
          <w:sz w:val="23"/>
        </w:rPr>
        <w:t>population</w:t>
      </w:r>
    </w:p>
    <w:p>
      <w:pPr>
        <w:pStyle w:val="ListParagraph"/>
        <w:numPr>
          <w:ilvl w:val="1"/>
          <w:numId w:val="6"/>
        </w:numPr>
        <w:tabs>
          <w:tab w:pos="1175" w:val="left" w:leader="none"/>
        </w:tabs>
        <w:spacing w:line="247" w:lineRule="auto" w:before="117" w:after="0"/>
        <w:ind w:left="1175" w:right="446" w:hanging="350"/>
        <w:jc w:val="left"/>
        <w:rPr>
          <w:rFonts w:ascii="Symbol" w:hAnsi="Symbol"/>
          <w:sz w:val="23"/>
        </w:rPr>
      </w:pPr>
      <w:r>
        <w:rPr>
          <w:sz w:val="23"/>
        </w:rPr>
        <w:t>Participants whose melanoma is BRAF V600 mutation positive and not previously treated with a BRAF inhibitor (± a MEK inhibitor)</w:t>
      </w:r>
    </w:p>
    <w:p>
      <w:pPr>
        <w:pStyle w:val="BodyText"/>
        <w:spacing w:before="6"/>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3"/>
        <w:gridCol w:w="5139"/>
      </w:tblGrid>
      <w:tr>
        <w:trPr>
          <w:trHeight w:val="505" w:hRule="atLeast"/>
        </w:trPr>
        <w:tc>
          <w:tcPr>
            <w:tcW w:w="3953" w:type="dxa"/>
          </w:tcPr>
          <w:p>
            <w:pPr>
              <w:pStyle w:val="TableParagraph"/>
              <w:spacing w:before="170"/>
              <w:ind w:left="104"/>
              <w:rPr>
                <w:b/>
                <w:sz w:val="19"/>
              </w:rPr>
            </w:pPr>
            <w:r>
              <w:rPr>
                <w:b/>
                <w:spacing w:val="-2"/>
                <w:sz w:val="19"/>
              </w:rPr>
              <w:t>Objectives</w:t>
            </w:r>
          </w:p>
        </w:tc>
        <w:tc>
          <w:tcPr>
            <w:tcW w:w="5139" w:type="dxa"/>
          </w:tcPr>
          <w:p>
            <w:pPr>
              <w:pStyle w:val="TableParagraph"/>
              <w:spacing w:before="170"/>
              <w:ind w:left="104"/>
              <w:rPr>
                <w:b/>
                <w:sz w:val="19"/>
              </w:rPr>
            </w:pPr>
            <w:r>
              <w:rPr>
                <w:b/>
                <w:spacing w:val="-2"/>
                <w:sz w:val="19"/>
              </w:rPr>
              <w:t>Endpoints</w:t>
            </w:r>
          </w:p>
        </w:tc>
      </w:tr>
      <w:tr>
        <w:trPr>
          <w:trHeight w:val="503" w:hRule="atLeast"/>
        </w:trPr>
        <w:tc>
          <w:tcPr>
            <w:tcW w:w="3953" w:type="dxa"/>
            <w:shd w:val="clear" w:color="auto" w:fill="D9D9D9"/>
          </w:tcPr>
          <w:p>
            <w:pPr>
              <w:pStyle w:val="TableParagraph"/>
              <w:spacing w:before="170"/>
              <w:ind w:left="104"/>
              <w:rPr>
                <w:b/>
                <w:sz w:val="19"/>
              </w:rPr>
            </w:pPr>
            <w:r>
              <w:rPr>
                <w:b/>
                <w:spacing w:val="-2"/>
                <w:sz w:val="19"/>
              </w:rPr>
              <w:t>Primary</w:t>
            </w:r>
          </w:p>
        </w:tc>
        <w:tc>
          <w:tcPr>
            <w:tcW w:w="5139" w:type="dxa"/>
            <w:shd w:val="clear" w:color="auto" w:fill="D9D9D9"/>
          </w:tcPr>
          <w:p>
            <w:pPr>
              <w:pStyle w:val="TableParagraph"/>
              <w:rPr>
                <w:sz w:val="18"/>
              </w:rPr>
            </w:pPr>
          </w:p>
        </w:tc>
      </w:tr>
      <w:tr>
        <w:trPr>
          <w:trHeight w:val="1458" w:hRule="atLeast"/>
        </w:trPr>
        <w:tc>
          <w:tcPr>
            <w:tcW w:w="3953" w:type="dxa"/>
          </w:tcPr>
          <w:p>
            <w:pPr>
              <w:pStyle w:val="TableParagraph"/>
              <w:spacing w:line="247" w:lineRule="auto" w:before="62"/>
              <w:ind w:left="104" w:right="233"/>
              <w:rPr>
                <w:sz w:val="19"/>
              </w:rPr>
            </w:pPr>
            <w:r>
              <w:rPr>
                <w:sz w:val="19"/>
              </w:rPr>
              <w:t>To evaluate the efficacy of lifileucel as measured by ORR per RECIST v1.1 as assessed by the IRC in the primary population</w:t>
            </w:r>
          </w:p>
        </w:tc>
        <w:tc>
          <w:tcPr>
            <w:tcW w:w="5139" w:type="dxa"/>
          </w:tcPr>
          <w:p>
            <w:pPr>
              <w:pStyle w:val="TableParagraph"/>
              <w:spacing w:line="247" w:lineRule="auto" w:before="62"/>
              <w:ind w:left="104" w:right="184"/>
              <w:rPr>
                <w:sz w:val="19"/>
              </w:rPr>
            </w:pPr>
            <w:r>
              <w:rPr>
                <w:sz w:val="19"/>
              </w:rPr>
              <w:t>ORR is defined as the proportion of participants who have a confirmed CR or PR per RECIST v1.1 (timeframe: from the</w:t>
            </w:r>
            <w:r>
              <w:rPr>
                <w:spacing w:val="40"/>
                <w:sz w:val="19"/>
              </w:rPr>
              <w:t> </w:t>
            </w:r>
            <w:r>
              <w:rPr>
                <w:sz w:val="19"/>
              </w:rPr>
              <w:t>date of the lifileucel infusion until disease progression, start of</w:t>
            </w:r>
            <w:r>
              <w:rPr>
                <w:spacing w:val="80"/>
                <w:sz w:val="19"/>
              </w:rPr>
              <w:t> </w:t>
            </w:r>
            <w:r>
              <w:rPr>
                <w:sz w:val="19"/>
              </w:rPr>
              <w:t>a new anticancer therapy, or death due to any cause, whichever occurs first [up to a maximum of 5 calendar years after the lifileucel infusion]).</w:t>
            </w:r>
          </w:p>
        </w:tc>
      </w:tr>
      <w:tr>
        <w:trPr>
          <w:trHeight w:val="505" w:hRule="atLeast"/>
        </w:trPr>
        <w:tc>
          <w:tcPr>
            <w:tcW w:w="3953" w:type="dxa"/>
            <w:shd w:val="clear" w:color="auto" w:fill="D9D9D9"/>
          </w:tcPr>
          <w:p>
            <w:pPr>
              <w:pStyle w:val="TableParagraph"/>
              <w:spacing w:before="172"/>
              <w:ind w:left="104"/>
              <w:rPr>
                <w:b/>
                <w:sz w:val="19"/>
              </w:rPr>
            </w:pPr>
            <w:r>
              <w:rPr>
                <w:b/>
                <w:spacing w:val="-2"/>
                <w:sz w:val="19"/>
              </w:rPr>
              <w:t>Secondary</w:t>
            </w:r>
          </w:p>
        </w:tc>
        <w:tc>
          <w:tcPr>
            <w:tcW w:w="5139" w:type="dxa"/>
            <w:shd w:val="clear" w:color="auto" w:fill="D9D9D9"/>
          </w:tcPr>
          <w:p>
            <w:pPr>
              <w:pStyle w:val="TableParagraph"/>
              <w:rPr>
                <w:sz w:val="18"/>
              </w:rPr>
            </w:pPr>
          </w:p>
        </w:tc>
      </w:tr>
      <w:tr>
        <w:trPr>
          <w:trHeight w:val="787" w:hRule="atLeast"/>
        </w:trPr>
        <w:tc>
          <w:tcPr>
            <w:tcW w:w="3953" w:type="dxa"/>
          </w:tcPr>
          <w:p>
            <w:pPr>
              <w:pStyle w:val="TableParagraph"/>
              <w:spacing w:line="247" w:lineRule="auto" w:before="62"/>
              <w:ind w:left="104" w:right="233"/>
              <w:rPr>
                <w:sz w:val="19"/>
              </w:rPr>
            </w:pPr>
            <w:r>
              <w:rPr>
                <w:sz w:val="19"/>
              </w:rPr>
              <w:t>To evaluate the efficacy of lifileucel as measured by ORR per RECIST v1.1 as assessed by the IRC in the overall population</w:t>
            </w:r>
          </w:p>
        </w:tc>
        <w:tc>
          <w:tcPr>
            <w:tcW w:w="5139" w:type="dxa"/>
          </w:tcPr>
          <w:p>
            <w:pPr>
              <w:pStyle w:val="TableParagraph"/>
              <w:spacing w:before="62"/>
              <w:ind w:left="104"/>
              <w:rPr>
                <w:sz w:val="19"/>
              </w:rPr>
            </w:pPr>
            <w:r>
              <w:rPr>
                <w:sz w:val="19"/>
              </w:rPr>
              <w:t>The</w:t>
            </w:r>
            <w:r>
              <w:rPr>
                <w:spacing w:val="4"/>
                <w:sz w:val="19"/>
              </w:rPr>
              <w:t> </w:t>
            </w:r>
            <w:r>
              <w:rPr>
                <w:sz w:val="19"/>
              </w:rPr>
              <w:t>same</w:t>
            </w:r>
            <w:r>
              <w:rPr>
                <w:spacing w:val="5"/>
                <w:sz w:val="19"/>
              </w:rPr>
              <w:t> </w:t>
            </w:r>
            <w:r>
              <w:rPr>
                <w:sz w:val="19"/>
              </w:rPr>
              <w:t>definition</w:t>
            </w:r>
            <w:r>
              <w:rPr>
                <w:spacing w:val="3"/>
                <w:sz w:val="19"/>
              </w:rPr>
              <w:t> </w:t>
            </w:r>
            <w:r>
              <w:rPr>
                <w:sz w:val="19"/>
              </w:rPr>
              <w:t>as</w:t>
            </w:r>
            <w:r>
              <w:rPr>
                <w:spacing w:val="4"/>
                <w:sz w:val="19"/>
              </w:rPr>
              <w:t> </w:t>
            </w:r>
            <w:r>
              <w:rPr>
                <w:sz w:val="19"/>
              </w:rPr>
              <w:t>provided</w:t>
            </w:r>
            <w:r>
              <w:rPr>
                <w:spacing w:val="6"/>
                <w:sz w:val="19"/>
              </w:rPr>
              <w:t> </w:t>
            </w:r>
            <w:r>
              <w:rPr>
                <w:sz w:val="19"/>
              </w:rPr>
              <w:t>above</w:t>
            </w:r>
            <w:r>
              <w:rPr>
                <w:spacing w:val="4"/>
                <w:sz w:val="19"/>
              </w:rPr>
              <w:t> </w:t>
            </w:r>
            <w:r>
              <w:rPr>
                <w:sz w:val="19"/>
              </w:rPr>
              <w:t>will</w:t>
            </w:r>
            <w:r>
              <w:rPr>
                <w:spacing w:val="4"/>
                <w:sz w:val="19"/>
              </w:rPr>
              <w:t> </w:t>
            </w:r>
            <w:r>
              <w:rPr>
                <w:sz w:val="19"/>
              </w:rPr>
              <w:t>be</w:t>
            </w:r>
            <w:r>
              <w:rPr>
                <w:spacing w:val="4"/>
                <w:sz w:val="19"/>
              </w:rPr>
              <w:t> </w:t>
            </w:r>
            <w:r>
              <w:rPr>
                <w:spacing w:val="-4"/>
                <w:sz w:val="19"/>
              </w:rPr>
              <w:t>used.</w:t>
            </w:r>
          </w:p>
        </w:tc>
      </w:tr>
      <w:tr>
        <w:trPr>
          <w:trHeight w:val="5434" w:hRule="atLeast"/>
        </w:trPr>
        <w:tc>
          <w:tcPr>
            <w:tcW w:w="3953" w:type="dxa"/>
          </w:tcPr>
          <w:p>
            <w:pPr>
              <w:pStyle w:val="TableParagraph"/>
              <w:spacing w:line="244" w:lineRule="auto" w:before="62"/>
              <w:ind w:left="104" w:right="148"/>
              <w:rPr>
                <w:sz w:val="19"/>
              </w:rPr>
            </w:pPr>
            <w:r>
              <w:rPr>
                <w:sz w:val="19"/>
              </w:rPr>
              <w:t>To evaluate the efficacy of lifileucel as measured by CR rate, DOR, DCR, and PFS per RECIST v1.1 as assessed by the IRC in the primary population as well as the overall </w:t>
            </w:r>
            <w:r>
              <w:rPr>
                <w:spacing w:val="-2"/>
                <w:sz w:val="19"/>
              </w:rPr>
              <w:t>population</w:t>
            </w:r>
          </w:p>
        </w:tc>
        <w:tc>
          <w:tcPr>
            <w:tcW w:w="5139" w:type="dxa"/>
          </w:tcPr>
          <w:p>
            <w:pPr>
              <w:pStyle w:val="TableParagraph"/>
              <w:numPr>
                <w:ilvl w:val="0"/>
                <w:numId w:val="7"/>
              </w:numPr>
              <w:tabs>
                <w:tab w:pos="496" w:val="left" w:leader="none"/>
              </w:tabs>
              <w:spacing w:line="244" w:lineRule="auto" w:before="62" w:after="0"/>
              <w:ind w:left="496" w:right="221" w:hanging="350"/>
              <w:jc w:val="left"/>
              <w:rPr>
                <w:sz w:val="19"/>
              </w:rPr>
            </w:pPr>
            <w:r>
              <w:rPr>
                <w:sz w:val="19"/>
              </w:rPr>
              <w:t>CR rate is defined as the proportion of participants who have a confirmed CR per RECIST v1.1 from the date of the lifileucel infusion until disease progression, start of a new anticancer therapy, or death due to any cause, whichever occurs first (up to a maximum of 5 calendar years after the lifileucel infusion).</w:t>
            </w:r>
          </w:p>
          <w:p>
            <w:pPr>
              <w:pStyle w:val="TableParagraph"/>
              <w:numPr>
                <w:ilvl w:val="0"/>
                <w:numId w:val="7"/>
              </w:numPr>
              <w:tabs>
                <w:tab w:pos="496" w:val="left" w:leader="none"/>
              </w:tabs>
              <w:spacing w:line="242" w:lineRule="auto" w:before="108" w:after="0"/>
              <w:ind w:left="496" w:right="113" w:hanging="350"/>
              <w:jc w:val="left"/>
              <w:rPr>
                <w:sz w:val="19"/>
              </w:rPr>
            </w:pPr>
            <w:r>
              <w:rPr>
                <w:sz w:val="19"/>
              </w:rPr>
              <w:t>DOR is measured from the first time that criteria are met for CR or PR per RECIST v1.1 until disease progression</w:t>
            </w:r>
            <w:r>
              <w:rPr>
                <w:spacing w:val="80"/>
                <w:sz w:val="19"/>
              </w:rPr>
              <w:t> </w:t>
            </w:r>
            <w:r>
              <w:rPr>
                <w:sz w:val="19"/>
              </w:rPr>
              <w:t>or death due to any cause (up to a maximum of 5 calendar years after the lifileucel infusion).</w:t>
            </w:r>
          </w:p>
          <w:p>
            <w:pPr>
              <w:pStyle w:val="TableParagraph"/>
              <w:numPr>
                <w:ilvl w:val="0"/>
                <w:numId w:val="7"/>
              </w:numPr>
              <w:tabs>
                <w:tab w:pos="496" w:val="left" w:leader="none"/>
              </w:tabs>
              <w:spacing w:line="244" w:lineRule="auto" w:before="118" w:after="0"/>
              <w:ind w:left="496" w:right="137" w:hanging="350"/>
              <w:jc w:val="left"/>
              <w:rPr>
                <w:sz w:val="19"/>
              </w:rPr>
            </w:pPr>
            <w:r>
              <w:rPr>
                <w:sz w:val="19"/>
              </w:rPr>
              <w:t>DCR is measured by the percentage of participants with a best overall confirmed response of CR or PR at any time</w:t>
            </w:r>
            <w:r>
              <w:rPr>
                <w:spacing w:val="40"/>
                <w:sz w:val="19"/>
              </w:rPr>
              <w:t> </w:t>
            </w:r>
            <w:r>
              <w:rPr>
                <w:sz w:val="19"/>
              </w:rPr>
              <w:t>or SD ≥ 4 weeks per RECIST v1.1 from the date of the lifileucel infusion until disease progression, start of a new anticancer therapy, or death due to any cause, whichever occurs first (up to a maximum of 5</w:t>
            </w:r>
            <w:r>
              <w:rPr>
                <w:spacing w:val="32"/>
                <w:sz w:val="19"/>
              </w:rPr>
              <w:t> </w:t>
            </w:r>
            <w:r>
              <w:rPr>
                <w:sz w:val="19"/>
              </w:rPr>
              <w:t>calendar years after</w:t>
            </w:r>
            <w:r>
              <w:rPr>
                <w:spacing w:val="80"/>
                <w:sz w:val="19"/>
              </w:rPr>
              <w:t> </w:t>
            </w:r>
            <w:r>
              <w:rPr>
                <w:sz w:val="19"/>
              </w:rPr>
              <w:t>the lifileucel infusion).</w:t>
            </w:r>
          </w:p>
          <w:p>
            <w:pPr>
              <w:pStyle w:val="TableParagraph"/>
              <w:numPr>
                <w:ilvl w:val="0"/>
                <w:numId w:val="7"/>
              </w:numPr>
              <w:tabs>
                <w:tab w:pos="496" w:val="left" w:leader="none"/>
              </w:tabs>
              <w:spacing w:line="242" w:lineRule="auto" w:before="111" w:after="0"/>
              <w:ind w:left="496" w:right="286" w:hanging="350"/>
              <w:jc w:val="left"/>
              <w:rPr>
                <w:sz w:val="19"/>
              </w:rPr>
            </w:pPr>
            <w:r>
              <w:rPr>
                <w:sz w:val="19"/>
              </w:rPr>
              <w:t>PFS is defined as the time from the date of the lifileucel infusion until disease progression per RECIST v1.1 or death due to any cause (up to a maximum of 5 calendar years after the lifileucel infusion).</w:t>
            </w:r>
          </w:p>
        </w:tc>
      </w:tr>
    </w:tbl>
    <w:p>
      <w:pPr>
        <w:pStyle w:val="TableParagraph"/>
        <w:spacing w:after="0" w:line="242" w:lineRule="auto"/>
        <w:jc w:val="left"/>
        <w:rPr>
          <w:sz w:val="19"/>
        </w:rPr>
        <w:sectPr>
          <w:pgSz w:w="11900" w:h="16840"/>
          <w:pgMar w:header="1429" w:footer="1549" w:top="2000" w:bottom="1740" w:left="1275" w:right="1275"/>
        </w:sectPr>
      </w:pPr>
    </w:p>
    <w:p>
      <w:pPr>
        <w:pStyle w:val="BodyText"/>
        <w:spacing w:before="5" w:after="1"/>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3"/>
        <w:gridCol w:w="5139"/>
      </w:tblGrid>
      <w:tr>
        <w:trPr>
          <w:trHeight w:val="506" w:hRule="atLeast"/>
        </w:trPr>
        <w:tc>
          <w:tcPr>
            <w:tcW w:w="3953" w:type="dxa"/>
          </w:tcPr>
          <w:p>
            <w:pPr>
              <w:pStyle w:val="TableParagraph"/>
              <w:spacing w:before="170"/>
              <w:ind w:left="104"/>
              <w:rPr>
                <w:b/>
                <w:sz w:val="19"/>
              </w:rPr>
            </w:pPr>
            <w:r>
              <w:rPr>
                <w:b/>
                <w:spacing w:val="-2"/>
                <w:sz w:val="19"/>
              </w:rPr>
              <w:t>Objectives</w:t>
            </w:r>
          </w:p>
        </w:tc>
        <w:tc>
          <w:tcPr>
            <w:tcW w:w="5139" w:type="dxa"/>
          </w:tcPr>
          <w:p>
            <w:pPr>
              <w:pStyle w:val="TableParagraph"/>
              <w:spacing w:before="170"/>
              <w:ind w:left="104"/>
              <w:rPr>
                <w:b/>
                <w:sz w:val="19"/>
              </w:rPr>
            </w:pPr>
            <w:r>
              <w:rPr>
                <w:b/>
                <w:spacing w:val="-2"/>
                <w:sz w:val="19"/>
              </w:rPr>
              <w:t>Endpoints</w:t>
            </w:r>
          </w:p>
        </w:tc>
      </w:tr>
      <w:tr>
        <w:trPr>
          <w:trHeight w:val="2220" w:hRule="atLeast"/>
        </w:trPr>
        <w:tc>
          <w:tcPr>
            <w:tcW w:w="3953" w:type="dxa"/>
          </w:tcPr>
          <w:p>
            <w:pPr>
              <w:pStyle w:val="TableParagraph"/>
              <w:spacing w:line="244" w:lineRule="auto" w:before="62"/>
              <w:ind w:left="104" w:right="233"/>
              <w:rPr>
                <w:sz w:val="19"/>
              </w:rPr>
            </w:pPr>
            <w:r>
              <w:rPr>
                <w:sz w:val="19"/>
              </w:rPr>
              <w:t>To evaluate the efficacy of lifileucel as measured by ORR, CR rate, DOR, DCR, and PFS per RECIST v1.1 as assessed by the investigators in the primary population as well as the overall population</w:t>
            </w:r>
          </w:p>
        </w:tc>
        <w:tc>
          <w:tcPr>
            <w:tcW w:w="5139" w:type="dxa"/>
          </w:tcPr>
          <w:p>
            <w:pPr>
              <w:pStyle w:val="TableParagraph"/>
              <w:spacing w:before="62"/>
              <w:ind w:left="104"/>
              <w:rPr>
                <w:sz w:val="19"/>
              </w:rPr>
            </w:pPr>
            <w:r>
              <w:rPr>
                <w:sz w:val="19"/>
              </w:rPr>
              <w:t>The</w:t>
            </w:r>
            <w:r>
              <w:rPr>
                <w:spacing w:val="4"/>
                <w:sz w:val="19"/>
              </w:rPr>
              <w:t> </w:t>
            </w:r>
            <w:r>
              <w:rPr>
                <w:sz w:val="19"/>
              </w:rPr>
              <w:t>same</w:t>
            </w:r>
            <w:r>
              <w:rPr>
                <w:spacing w:val="5"/>
                <w:sz w:val="19"/>
              </w:rPr>
              <w:t> </w:t>
            </w:r>
            <w:r>
              <w:rPr>
                <w:sz w:val="19"/>
              </w:rPr>
              <w:t>definitions</w:t>
            </w:r>
            <w:r>
              <w:rPr>
                <w:spacing w:val="3"/>
                <w:sz w:val="19"/>
              </w:rPr>
              <w:t> </w:t>
            </w:r>
            <w:r>
              <w:rPr>
                <w:sz w:val="19"/>
              </w:rPr>
              <w:t>as</w:t>
            </w:r>
            <w:r>
              <w:rPr>
                <w:spacing w:val="4"/>
                <w:sz w:val="19"/>
              </w:rPr>
              <w:t> </w:t>
            </w:r>
            <w:r>
              <w:rPr>
                <w:sz w:val="19"/>
              </w:rPr>
              <w:t>provided</w:t>
            </w:r>
            <w:r>
              <w:rPr>
                <w:spacing w:val="5"/>
                <w:sz w:val="19"/>
              </w:rPr>
              <w:t> </w:t>
            </w:r>
            <w:r>
              <w:rPr>
                <w:sz w:val="19"/>
              </w:rPr>
              <w:t>above</w:t>
            </w:r>
            <w:r>
              <w:rPr>
                <w:spacing w:val="5"/>
                <w:sz w:val="19"/>
              </w:rPr>
              <w:t> </w:t>
            </w:r>
            <w:r>
              <w:rPr>
                <w:sz w:val="19"/>
              </w:rPr>
              <w:t>will</w:t>
            </w:r>
            <w:r>
              <w:rPr>
                <w:spacing w:val="4"/>
                <w:sz w:val="19"/>
              </w:rPr>
              <w:t> </w:t>
            </w:r>
            <w:r>
              <w:rPr>
                <w:sz w:val="19"/>
              </w:rPr>
              <w:t>be</w:t>
            </w:r>
            <w:r>
              <w:rPr>
                <w:spacing w:val="4"/>
                <w:sz w:val="19"/>
              </w:rPr>
              <w:t> </w:t>
            </w:r>
            <w:r>
              <w:rPr>
                <w:spacing w:val="-4"/>
                <w:sz w:val="19"/>
              </w:rPr>
              <w:t>used.</w:t>
            </w:r>
          </w:p>
        </w:tc>
      </w:tr>
      <w:tr>
        <w:trPr>
          <w:trHeight w:val="788" w:hRule="atLeast"/>
        </w:trPr>
        <w:tc>
          <w:tcPr>
            <w:tcW w:w="3953" w:type="dxa"/>
          </w:tcPr>
          <w:p>
            <w:pPr>
              <w:pStyle w:val="TableParagraph"/>
              <w:spacing w:line="247" w:lineRule="auto" w:before="62"/>
              <w:ind w:left="104" w:right="233"/>
              <w:rPr>
                <w:sz w:val="19"/>
              </w:rPr>
            </w:pPr>
            <w:r>
              <w:rPr>
                <w:sz w:val="19"/>
              </w:rPr>
              <w:t>To evaluate the efficacy of lifileucel as measured by OS in the primary population as well as the overall population</w:t>
            </w:r>
          </w:p>
        </w:tc>
        <w:tc>
          <w:tcPr>
            <w:tcW w:w="5139" w:type="dxa"/>
          </w:tcPr>
          <w:p>
            <w:pPr>
              <w:pStyle w:val="TableParagraph"/>
              <w:spacing w:line="247" w:lineRule="auto" w:before="62"/>
              <w:ind w:left="104" w:right="244"/>
              <w:rPr>
                <w:sz w:val="19"/>
              </w:rPr>
            </w:pPr>
            <w:r>
              <w:rPr>
                <w:sz w:val="19"/>
              </w:rPr>
              <w:t>OS is the time from the date of the lifileucel infusion to death due to any cause (up to a maximum of 5 calendar years after the lifileucel infusion).</w:t>
            </w:r>
          </w:p>
        </w:tc>
      </w:tr>
      <w:tr>
        <w:trPr>
          <w:trHeight w:val="1457" w:hRule="atLeast"/>
        </w:trPr>
        <w:tc>
          <w:tcPr>
            <w:tcW w:w="3953" w:type="dxa"/>
          </w:tcPr>
          <w:p>
            <w:pPr>
              <w:pStyle w:val="TableParagraph"/>
              <w:spacing w:line="247" w:lineRule="auto" w:before="62"/>
              <w:ind w:left="104" w:right="233"/>
              <w:rPr>
                <w:sz w:val="19"/>
              </w:rPr>
            </w:pPr>
            <w:r>
              <w:rPr>
                <w:sz w:val="19"/>
              </w:rPr>
              <w:t>To demonstrate the safety and tolerability of lifileucel in the primary population as well as the overall population</w:t>
            </w:r>
          </w:p>
        </w:tc>
        <w:tc>
          <w:tcPr>
            <w:tcW w:w="5139" w:type="dxa"/>
          </w:tcPr>
          <w:p>
            <w:pPr>
              <w:pStyle w:val="TableParagraph"/>
              <w:spacing w:line="244" w:lineRule="auto" w:before="62"/>
              <w:ind w:left="104" w:right="129"/>
              <w:rPr>
                <w:sz w:val="19"/>
              </w:rPr>
            </w:pPr>
            <w:r>
              <w:rPr>
                <w:sz w:val="19"/>
              </w:rPr>
              <w:t>The safety of lifileucel will be characterized by the severity, seriousness, relationship to study intervention, and characteristics of REAE and TEAEs, including SAEs, study intervention-related AEs, and AEs leading to early discontinuation of study intervention or death (event</w:t>
            </w:r>
            <w:r>
              <w:rPr>
                <w:spacing w:val="80"/>
                <w:sz w:val="19"/>
              </w:rPr>
              <w:t> </w:t>
            </w:r>
            <w:r>
              <w:rPr>
                <w:sz w:val="19"/>
              </w:rPr>
              <w:t>monitoring periods will be defined based on the type of event).</w:t>
            </w:r>
          </w:p>
        </w:tc>
      </w:tr>
    </w:tbl>
    <w:p>
      <w:pPr>
        <w:spacing w:line="247" w:lineRule="auto" w:before="50"/>
        <w:ind w:left="125" w:right="215" w:firstLine="0"/>
        <w:jc w:val="left"/>
        <w:rPr>
          <w:sz w:val="19"/>
        </w:rPr>
      </w:pPr>
      <w:r>
        <w:rPr>
          <w:sz w:val="19"/>
        </w:rPr>
        <w:t>Abbreviations:</w:t>
      </w:r>
      <w:r>
        <w:rPr>
          <w:spacing w:val="22"/>
          <w:sz w:val="19"/>
        </w:rPr>
        <w:t> </w:t>
      </w:r>
      <w:r>
        <w:rPr>
          <w:sz w:val="19"/>
        </w:rPr>
        <w:t>AE</w:t>
      </w:r>
      <w:r>
        <w:rPr>
          <w:spacing w:val="22"/>
          <w:sz w:val="19"/>
        </w:rPr>
        <w:t> </w:t>
      </w:r>
      <w:r>
        <w:rPr>
          <w:sz w:val="19"/>
        </w:rPr>
        <w:t>=</w:t>
      </w:r>
      <w:r>
        <w:rPr>
          <w:spacing w:val="21"/>
          <w:sz w:val="19"/>
        </w:rPr>
        <w:t> </w:t>
      </w:r>
      <w:r>
        <w:rPr>
          <w:sz w:val="19"/>
        </w:rPr>
        <w:t>adverse</w:t>
      </w:r>
      <w:r>
        <w:rPr>
          <w:spacing w:val="18"/>
          <w:sz w:val="19"/>
        </w:rPr>
        <w:t> </w:t>
      </w:r>
      <w:r>
        <w:rPr>
          <w:sz w:val="19"/>
        </w:rPr>
        <w:t>event;</w:t>
      </w:r>
      <w:r>
        <w:rPr>
          <w:spacing w:val="22"/>
          <w:sz w:val="19"/>
        </w:rPr>
        <w:t> </w:t>
      </w:r>
      <w:r>
        <w:rPr>
          <w:sz w:val="19"/>
        </w:rPr>
        <w:t>BRAF</w:t>
      </w:r>
      <w:r>
        <w:rPr>
          <w:spacing w:val="21"/>
          <w:sz w:val="19"/>
        </w:rPr>
        <w:t> </w:t>
      </w:r>
      <w:r>
        <w:rPr>
          <w:sz w:val="19"/>
        </w:rPr>
        <w:t>=</w:t>
      </w:r>
      <w:r>
        <w:rPr>
          <w:spacing w:val="21"/>
          <w:sz w:val="19"/>
        </w:rPr>
        <w:t> </w:t>
      </w:r>
      <w:r>
        <w:rPr>
          <w:sz w:val="19"/>
        </w:rPr>
        <w:t>proto-oncogene</w:t>
      </w:r>
      <w:r>
        <w:rPr>
          <w:spacing w:val="21"/>
          <w:sz w:val="19"/>
        </w:rPr>
        <w:t> </w:t>
      </w:r>
      <w:r>
        <w:rPr>
          <w:sz w:val="19"/>
        </w:rPr>
        <w:t>B-Raf;</w:t>
      </w:r>
      <w:r>
        <w:rPr>
          <w:spacing w:val="21"/>
          <w:sz w:val="19"/>
        </w:rPr>
        <w:t> </w:t>
      </w:r>
      <w:r>
        <w:rPr>
          <w:sz w:val="19"/>
        </w:rPr>
        <w:t>CR</w:t>
      </w:r>
      <w:r>
        <w:rPr>
          <w:spacing w:val="19"/>
          <w:sz w:val="19"/>
        </w:rPr>
        <w:t> </w:t>
      </w:r>
      <w:r>
        <w:rPr>
          <w:sz w:val="19"/>
        </w:rPr>
        <w:t>=</w:t>
      </w:r>
      <w:r>
        <w:rPr>
          <w:spacing w:val="21"/>
          <w:sz w:val="19"/>
        </w:rPr>
        <w:t> </w:t>
      </w:r>
      <w:r>
        <w:rPr>
          <w:sz w:val="19"/>
        </w:rPr>
        <w:t>complete</w:t>
      </w:r>
      <w:r>
        <w:rPr>
          <w:spacing w:val="21"/>
          <w:sz w:val="19"/>
        </w:rPr>
        <w:t> </w:t>
      </w:r>
      <w:r>
        <w:rPr>
          <w:sz w:val="19"/>
        </w:rPr>
        <w:t>response;</w:t>
      </w:r>
      <w:r>
        <w:rPr>
          <w:spacing w:val="23"/>
          <w:sz w:val="19"/>
        </w:rPr>
        <w:t> </w:t>
      </w:r>
      <w:r>
        <w:rPr>
          <w:sz w:val="19"/>
        </w:rPr>
        <w:t>DCR</w:t>
      </w:r>
      <w:r>
        <w:rPr>
          <w:spacing w:val="19"/>
          <w:sz w:val="19"/>
        </w:rPr>
        <w:t> </w:t>
      </w:r>
      <w:r>
        <w:rPr>
          <w:sz w:val="19"/>
        </w:rPr>
        <w:t>=</w:t>
      </w:r>
      <w:r>
        <w:rPr>
          <w:spacing w:val="21"/>
          <w:sz w:val="19"/>
        </w:rPr>
        <w:t> </w:t>
      </w:r>
      <w:r>
        <w:rPr>
          <w:sz w:val="19"/>
        </w:rPr>
        <w:t>disease control rate; DOR = duration of response; IRC = Independent Review Committee; MEK = mitogen-activated protein kinase; ORR = objective response rate; OS = overall survival; PD-1 = anti-programmed cell death protein-1;</w:t>
      </w:r>
    </w:p>
    <w:p>
      <w:pPr>
        <w:spacing w:line="213" w:lineRule="exact" w:before="0"/>
        <w:ind w:left="125" w:right="0" w:firstLine="0"/>
        <w:jc w:val="left"/>
        <w:rPr>
          <w:sz w:val="19"/>
        </w:rPr>
      </w:pPr>
      <w:r>
        <w:rPr>
          <w:sz w:val="19"/>
        </w:rPr>
        <w:t>PD-L1</w:t>
      </w:r>
      <w:r>
        <w:rPr>
          <w:spacing w:val="5"/>
          <w:sz w:val="19"/>
        </w:rPr>
        <w:t> </w:t>
      </w:r>
      <w:r>
        <w:rPr>
          <w:sz w:val="19"/>
        </w:rPr>
        <w:t>=</w:t>
      </w:r>
      <w:r>
        <w:rPr>
          <w:spacing w:val="5"/>
          <w:sz w:val="19"/>
        </w:rPr>
        <w:t> </w:t>
      </w:r>
      <w:r>
        <w:rPr>
          <w:sz w:val="19"/>
        </w:rPr>
        <w:t>anti-programmed</w:t>
      </w:r>
      <w:r>
        <w:rPr>
          <w:spacing w:val="6"/>
          <w:sz w:val="19"/>
        </w:rPr>
        <w:t> </w:t>
      </w:r>
      <w:r>
        <w:rPr>
          <w:sz w:val="19"/>
        </w:rPr>
        <w:t>death</w:t>
      </w:r>
      <w:r>
        <w:rPr>
          <w:spacing w:val="6"/>
          <w:sz w:val="19"/>
        </w:rPr>
        <w:t> </w:t>
      </w:r>
      <w:r>
        <w:rPr>
          <w:sz w:val="19"/>
        </w:rPr>
        <w:t>ligand</w:t>
      </w:r>
      <w:r>
        <w:rPr>
          <w:spacing w:val="4"/>
          <w:sz w:val="19"/>
        </w:rPr>
        <w:t> </w:t>
      </w:r>
      <w:r>
        <w:rPr>
          <w:sz w:val="19"/>
        </w:rPr>
        <w:t>1;</w:t>
      </w:r>
      <w:r>
        <w:rPr>
          <w:spacing w:val="9"/>
          <w:sz w:val="19"/>
        </w:rPr>
        <w:t> </w:t>
      </w:r>
      <w:r>
        <w:rPr>
          <w:sz w:val="19"/>
        </w:rPr>
        <w:t>PFS</w:t>
      </w:r>
      <w:r>
        <w:rPr>
          <w:spacing w:val="5"/>
          <w:sz w:val="19"/>
        </w:rPr>
        <w:t> </w:t>
      </w:r>
      <w:r>
        <w:rPr>
          <w:sz w:val="19"/>
        </w:rPr>
        <w:t>=</w:t>
      </w:r>
      <w:r>
        <w:rPr>
          <w:spacing w:val="5"/>
          <w:sz w:val="19"/>
        </w:rPr>
        <w:t> </w:t>
      </w:r>
      <w:r>
        <w:rPr>
          <w:sz w:val="19"/>
        </w:rPr>
        <w:t>progression-free</w:t>
      </w:r>
      <w:r>
        <w:rPr>
          <w:spacing w:val="5"/>
          <w:sz w:val="19"/>
        </w:rPr>
        <w:t> </w:t>
      </w:r>
      <w:r>
        <w:rPr>
          <w:sz w:val="19"/>
        </w:rPr>
        <w:t>survival;</w:t>
      </w:r>
      <w:r>
        <w:rPr>
          <w:spacing w:val="7"/>
          <w:sz w:val="19"/>
        </w:rPr>
        <w:t> </w:t>
      </w:r>
      <w:r>
        <w:rPr>
          <w:sz w:val="19"/>
        </w:rPr>
        <w:t>PR</w:t>
      </w:r>
      <w:r>
        <w:rPr>
          <w:spacing w:val="3"/>
          <w:sz w:val="19"/>
        </w:rPr>
        <w:t> </w:t>
      </w:r>
      <w:r>
        <w:rPr>
          <w:sz w:val="19"/>
        </w:rPr>
        <w:t>=</w:t>
      </w:r>
      <w:r>
        <w:rPr>
          <w:spacing w:val="5"/>
          <w:sz w:val="19"/>
        </w:rPr>
        <w:t> </w:t>
      </w:r>
      <w:r>
        <w:rPr>
          <w:sz w:val="19"/>
        </w:rPr>
        <w:t>partial</w:t>
      </w:r>
      <w:r>
        <w:rPr>
          <w:spacing w:val="4"/>
          <w:sz w:val="19"/>
        </w:rPr>
        <w:t> </w:t>
      </w:r>
      <w:r>
        <w:rPr>
          <w:spacing w:val="-2"/>
          <w:sz w:val="19"/>
        </w:rPr>
        <w:t>response;</w:t>
      </w:r>
    </w:p>
    <w:p>
      <w:pPr>
        <w:spacing w:line="247" w:lineRule="auto" w:before="5"/>
        <w:ind w:left="125" w:right="209" w:firstLine="0"/>
        <w:jc w:val="left"/>
        <w:rPr>
          <w:sz w:val="19"/>
        </w:rPr>
      </w:pPr>
      <w:r>
        <w:rPr>
          <w:sz w:val="19"/>
        </w:rPr>
        <w:t>REAE = regimen-emergent adverse event; RECIST = Response Evaluation Criteria in Solid Tumors; SAE = serious adverse event; SD = stable disease; TEAE = treatment-emergent adverse event</w:t>
      </w:r>
    </w:p>
    <w:p>
      <w:pPr>
        <w:pStyle w:val="BodyText"/>
        <w:spacing w:before="167"/>
        <w:ind w:left="0"/>
        <w:rPr>
          <w:sz w:val="19"/>
        </w:rPr>
      </w:pPr>
    </w:p>
    <w:p>
      <w:pPr>
        <w:pStyle w:val="Heading3"/>
        <w:spacing w:before="1"/>
        <w:ind w:left="125" w:firstLine="0"/>
      </w:pPr>
      <w:r>
        <w:rPr/>
        <w:t>Overall</w:t>
      </w:r>
      <w:r>
        <w:rPr>
          <w:spacing w:val="6"/>
        </w:rPr>
        <w:t> </w:t>
      </w:r>
      <w:r>
        <w:rPr>
          <w:spacing w:val="-2"/>
        </w:rPr>
        <w:t>Design:</w:t>
      </w:r>
    </w:p>
    <w:p>
      <w:pPr>
        <w:pStyle w:val="BodyText"/>
        <w:spacing w:line="247" w:lineRule="auto" w:before="122"/>
        <w:ind w:right="215"/>
      </w:pPr>
      <w:r>
        <w:rPr/>
        <w:t>This is a Phase 2, open-label, single-arm, multicenter study of the lifileucel regimen in</w:t>
      </w:r>
      <w:r>
        <w:rPr>
          <w:spacing w:val="80"/>
        </w:rPr>
        <w:t> </w:t>
      </w:r>
      <w:r>
        <w:rPr/>
        <w:t>participants who previously received treatment for advanced melanoma with 1 prior line of a PD-(L)1 therapy or whose melanoma progressed during or within ≤ 12 weeks after adjuvant anti-PD-(L)1 treatment (early relapse). Participants who have BRAF V600 mutation positive melanoma may have received 1 additional prior line treatment with a BRAF inhibitor ± a MEK inhibitor or choose lifileucel as an alternative option to a BRAF inhibitor ± a MEK inhibitor. The lifileucel regimen consists of a preparative nonmyeloablative lymphodepletion (NMA-LD) regimen (ie, cyclophosphamide with mesna followed by fludarabine), the lifileucel infusion, and an</w:t>
      </w:r>
      <w:r>
        <w:rPr>
          <w:spacing w:val="40"/>
        </w:rPr>
        <w:t> </w:t>
      </w:r>
      <w:r>
        <w:rPr/>
        <w:t>abbreviated course of aldesleukin (interleukin-2). An IRC and an Independent Data Monitoring Committee (IDMC) will be appointed for this study (see the details below for the IDMC).</w:t>
      </w:r>
    </w:p>
    <w:p>
      <w:pPr>
        <w:pStyle w:val="Heading3"/>
        <w:spacing w:before="116"/>
        <w:ind w:left="125" w:firstLine="0"/>
      </w:pPr>
      <w:r>
        <w:rPr/>
        <w:t>Brief</w:t>
      </w:r>
      <w:r>
        <w:rPr>
          <w:spacing w:val="2"/>
        </w:rPr>
        <w:t> </w:t>
      </w:r>
      <w:r>
        <w:rPr>
          <w:spacing w:val="-2"/>
        </w:rPr>
        <w:t>Summary:</w:t>
      </w:r>
    </w:p>
    <w:p>
      <w:pPr>
        <w:pStyle w:val="BodyText"/>
        <w:tabs>
          <w:tab w:pos="5186" w:val="left" w:leader="none"/>
          <w:tab w:pos="6967" w:val="left" w:leader="none"/>
          <w:tab w:pos="7535" w:val="left" w:leader="none"/>
        </w:tabs>
        <w:spacing w:line="244" w:lineRule="auto" w:before="126"/>
        <w:ind w:right="257"/>
      </w:pPr>
      <w:r>
        <w:rPr/>
        <mc:AlternateContent>
          <mc:Choice Requires="wps">
            <w:drawing>
              <wp:anchor distT="0" distB="0" distL="0" distR="0" allowOverlap="1" layoutInCell="1" locked="0" behindDoc="1" simplePos="0" relativeHeight="483630080">
                <wp:simplePos x="0" y="0"/>
                <wp:positionH relativeFrom="page">
                  <wp:posOffset>4801400</wp:posOffset>
                </wp:positionH>
                <wp:positionV relativeFrom="paragraph">
                  <wp:posOffset>990193</wp:posOffset>
                </wp:positionV>
                <wp:extent cx="744220" cy="30861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744220" cy="308610"/>
                        </a:xfrm>
                        <a:custGeom>
                          <a:avLst/>
                          <a:gdLst/>
                          <a:ahLst/>
                          <a:cxnLst/>
                          <a:rect l="l" t="t" r="r" b="b"/>
                          <a:pathLst>
                            <a:path w="744220" h="308610">
                              <a:moveTo>
                                <a:pt x="382714" y="173304"/>
                              </a:moveTo>
                              <a:lnTo>
                                <a:pt x="0" y="173304"/>
                              </a:lnTo>
                              <a:lnTo>
                                <a:pt x="0" y="307987"/>
                              </a:lnTo>
                              <a:lnTo>
                                <a:pt x="382714" y="307987"/>
                              </a:lnTo>
                              <a:lnTo>
                                <a:pt x="382714" y="173304"/>
                              </a:lnTo>
                              <a:close/>
                            </a:path>
                            <a:path w="744220" h="308610">
                              <a:moveTo>
                                <a:pt x="743940" y="0"/>
                              </a:moveTo>
                              <a:lnTo>
                                <a:pt x="360476" y="0"/>
                              </a:lnTo>
                              <a:lnTo>
                                <a:pt x="360476" y="134683"/>
                              </a:lnTo>
                              <a:lnTo>
                                <a:pt x="743940" y="134683"/>
                              </a:lnTo>
                              <a:lnTo>
                                <a:pt x="743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8.063019pt;margin-top:77.968025pt;width:58.6pt;height:24.3pt;mso-position-horizontal-relative:page;mso-position-vertical-relative:paragraph;z-index:-19686400" id="docshape32" coordorigin="7561,1559" coordsize="1172,486" path="m8164,1832l7561,1832,7561,2044,8164,2044,8164,1832xm8733,1559l8129,1559,8129,1771,8733,1771,8733,155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3630592">
                <wp:simplePos x="0" y="0"/>
                <wp:positionH relativeFrom="page">
                  <wp:posOffset>3764830</wp:posOffset>
                </wp:positionH>
                <wp:positionV relativeFrom="paragraph">
                  <wp:posOffset>1163490</wp:posOffset>
                </wp:positionV>
                <wp:extent cx="325755" cy="13525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25755" cy="135255"/>
                        </a:xfrm>
                        <a:custGeom>
                          <a:avLst/>
                          <a:gdLst/>
                          <a:ahLst/>
                          <a:cxnLst/>
                          <a:rect l="l" t="t" r="r" b="b"/>
                          <a:pathLst>
                            <a:path w="325755" h="135255">
                              <a:moveTo>
                                <a:pt x="325666" y="0"/>
                              </a:moveTo>
                              <a:lnTo>
                                <a:pt x="0" y="0"/>
                              </a:lnTo>
                              <a:lnTo>
                                <a:pt x="0" y="134683"/>
                              </a:lnTo>
                              <a:lnTo>
                                <a:pt x="325666" y="134683"/>
                              </a:lnTo>
                              <a:lnTo>
                                <a:pt x="3256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6.443359pt;margin-top:91.613403pt;width:25.643pt;height:10.605pt;mso-position-horizontal-relative:page;mso-position-vertical-relative:paragraph;z-index:-19685888" id="docshape33" filled="true" fillcolor="#000000" stroked="false">
                <v:fill type="solid"/>
                <w10:wrap type="none"/>
              </v:rect>
            </w:pict>
          </mc:Fallback>
        </mc:AlternateContent>
      </w:r>
      <w:r>
        <w:rPr/>
        <w:t>The purpose of this study is to investigate the efficacy and safety of the lifileucel regimen in participants with previously treated melanoma. The length of the study for each participant may be up to</w:t>
      </w:r>
      <w:r>
        <w:rPr>
          <w:spacing w:val="-8"/>
        </w:rPr>
        <w:t> </w:t>
      </w:r>
      <w:r>
        <w:rPr>
          <w:spacing w:val="-20"/>
          <w:position w:val="-6"/>
        </w:rPr>
        <w:drawing>
          <wp:inline distT="0" distB="0" distL="0" distR="0">
            <wp:extent cx="961999" cy="13468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961999" cy="134683"/>
                    </a:xfrm>
                    <a:prstGeom prst="rect">
                      <a:avLst/>
                    </a:prstGeom>
                  </pic:spPr>
                </pic:pic>
              </a:graphicData>
            </a:graphic>
          </wp:inline>
        </w:drawing>
      </w:r>
      <w:r>
        <w:rPr>
          <w:spacing w:val="-20"/>
          <w:position w:val="-6"/>
        </w:rPr>
      </w:r>
      <w:r>
        <w:rPr>
          <w:spacing w:val="40"/>
        </w:rPr>
        <w:t> </w:t>
      </w:r>
      <w:r>
        <w:rPr/>
        <w:t>after receiving lifileucel. After Screening, each participant will have surgery to remove a piece of the tumor that will be used to make the lifileucel, followed by a baseline visit prior to study treatment. Participants will then receive the lifileucel treatment regimen. This includes 2 drugs (cyclophosphamide and fludarabine) for</w:t>
        <w:tab/>
        <w:tab/>
        <w:t>to decrease lymphocytes in the body, the lifileucel infusion (</w:t>
        <w:tab/>
        <w:t>), and up to</w:t>
        <w:tab/>
        <w:t>of aldesleukin</w:t>
      </w:r>
      <w:r>
        <w:rPr>
          <w:spacing w:val="-1"/>
        </w:rPr>
        <w:t> </w:t>
      </w:r>
      <w:r>
        <w:rPr/>
        <w:t>to</w:t>
      </w:r>
      <w:r>
        <w:rPr>
          <w:spacing w:val="-3"/>
        </w:rPr>
        <w:t> </w:t>
      </w:r>
      <w:r>
        <w:rPr/>
        <w:t>boost</w:t>
      </w:r>
    </w:p>
    <w:p>
      <w:pPr>
        <w:pStyle w:val="BodyText"/>
        <w:spacing w:after="0" w:line="244" w:lineRule="auto"/>
        <w:sectPr>
          <w:pgSz w:w="11900" w:h="16840"/>
          <w:pgMar w:header="1429" w:footer="1549" w:top="2000" w:bottom="1740" w:left="1275" w:right="1275"/>
        </w:sectPr>
      </w:pPr>
    </w:p>
    <w:p>
      <w:pPr>
        <w:pStyle w:val="BodyText"/>
        <w:tabs>
          <w:tab w:pos="7210" w:val="left" w:leader="none"/>
        </w:tabs>
        <w:spacing w:line="247" w:lineRule="auto"/>
        <w:ind w:right="1044"/>
      </w:pPr>
      <w:r>
        <w:rPr/>
        <mc:AlternateContent>
          <mc:Choice Requires="wps">
            <w:drawing>
              <wp:anchor distT="0" distB="0" distL="0" distR="0" allowOverlap="1" layoutInCell="1" locked="0" behindDoc="1" simplePos="0" relativeHeight="483640832">
                <wp:simplePos x="0" y="0"/>
                <wp:positionH relativeFrom="page">
                  <wp:posOffset>3733422</wp:posOffset>
                </wp:positionH>
                <wp:positionV relativeFrom="paragraph">
                  <wp:posOffset>120362</wp:posOffset>
                </wp:positionV>
                <wp:extent cx="1640839" cy="13525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640839" cy="135255"/>
                        </a:xfrm>
                        <a:custGeom>
                          <a:avLst/>
                          <a:gdLst/>
                          <a:ahLst/>
                          <a:cxnLst/>
                          <a:rect l="l" t="t" r="r" b="b"/>
                          <a:pathLst>
                            <a:path w="1640839" h="135255">
                              <a:moveTo>
                                <a:pt x="1640306" y="0"/>
                              </a:moveTo>
                              <a:lnTo>
                                <a:pt x="0" y="0"/>
                              </a:lnTo>
                              <a:lnTo>
                                <a:pt x="0" y="134683"/>
                              </a:lnTo>
                              <a:lnTo>
                                <a:pt x="1640306" y="134683"/>
                              </a:lnTo>
                              <a:lnTo>
                                <a:pt x="16403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3.970245pt;margin-top:9.477395pt;width:129.158000pt;height:10.605pt;mso-position-horizontal-relative:page;mso-position-vertical-relative:paragraph;z-index:-19675648" id="docshape34"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5536">
                <wp:simplePos x="0" y="0"/>
                <wp:positionH relativeFrom="page">
                  <wp:posOffset>6106779</wp:posOffset>
                </wp:positionH>
                <wp:positionV relativeFrom="paragraph">
                  <wp:posOffset>120362</wp:posOffset>
                </wp:positionV>
                <wp:extent cx="548005" cy="13525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48005" cy="135255"/>
                        </a:xfrm>
                        <a:custGeom>
                          <a:avLst/>
                          <a:gdLst/>
                          <a:ahLst/>
                          <a:cxnLst/>
                          <a:rect l="l" t="t" r="r" b="b"/>
                          <a:pathLst>
                            <a:path w="548005" h="135255">
                              <a:moveTo>
                                <a:pt x="547471" y="0"/>
                              </a:moveTo>
                              <a:lnTo>
                                <a:pt x="0" y="0"/>
                              </a:lnTo>
                              <a:lnTo>
                                <a:pt x="0" y="134683"/>
                              </a:lnTo>
                              <a:lnTo>
                                <a:pt x="547471" y="134683"/>
                              </a:lnTo>
                              <a:lnTo>
                                <a:pt x="5474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0.848785pt;margin-top:9.477395pt;width:43.108pt;height:10.605pt;mso-position-horizontal-relative:page;mso-position-vertical-relative:paragraph;z-index:15745536" id="docshape35" filled="true" fillcolor="#000000" stroked="false">
                <v:fill type="solid"/>
                <w10:wrap type="none"/>
              </v:rect>
            </w:pict>
          </mc:Fallback>
        </mc:AlternateContent>
      </w:r>
      <w:r>
        <w:rPr/>
        <w:t>the activity of the lifileucel. Study visits will be</w:t>
        <w:tab/>
        <w:t>,</w:t>
      </w:r>
      <w:r>
        <w:rPr>
          <w:spacing w:val="-13"/>
        </w:rPr>
        <w:t> </w:t>
      </w:r>
      <w:r>
        <w:rPr/>
        <w:t>then</w:t>
      </w:r>
      <w:r>
        <w:rPr>
          <w:spacing w:val="-12"/>
        </w:rPr>
        <w:t> </w:t>
      </w:r>
      <w:r>
        <w:rPr/>
        <w:t>every until </w:t>
      </w:r>
      <w:r>
        <w:rPr>
          <w:spacing w:val="-19"/>
          <w:position w:val="-6"/>
        </w:rPr>
        <w:drawing>
          <wp:inline distT="0" distB="0" distL="0" distR="0">
            <wp:extent cx="960221" cy="13468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4" cstate="print"/>
                    <a:stretch>
                      <a:fillRect/>
                    </a:stretch>
                  </pic:blipFill>
                  <pic:spPr>
                    <a:xfrm>
                      <a:off x="0" y="0"/>
                      <a:ext cx="960221" cy="134683"/>
                    </a:xfrm>
                    <a:prstGeom prst="rect">
                      <a:avLst/>
                    </a:prstGeom>
                  </pic:spPr>
                </pic:pic>
              </a:graphicData>
            </a:graphic>
          </wp:inline>
        </w:drawing>
      </w:r>
      <w:r>
        <w:rPr>
          <w:spacing w:val="-19"/>
          <w:position w:val="-6"/>
        </w:rPr>
      </w:r>
      <w:r>
        <w:rPr>
          <w:spacing w:val="40"/>
        </w:rPr>
        <w:t> </w:t>
      </w:r>
      <w:r>
        <w:rPr/>
        <w:t>after the lifileucel infusion.</w:t>
      </w:r>
    </w:p>
    <w:p>
      <w:pPr>
        <w:pStyle w:val="Heading3"/>
        <w:spacing w:before="207"/>
        <w:ind w:left="125" w:firstLine="0"/>
      </w:pPr>
      <w:r>
        <w:rPr/>
        <w:t>Number</w:t>
      </w:r>
      <w:r>
        <w:rPr>
          <w:spacing w:val="4"/>
        </w:rPr>
        <w:t> </w:t>
      </w:r>
      <w:r>
        <w:rPr/>
        <w:t>of</w:t>
      </w:r>
      <w:r>
        <w:rPr>
          <w:spacing w:val="5"/>
        </w:rPr>
        <w:t> </w:t>
      </w:r>
      <w:r>
        <w:rPr>
          <w:spacing w:val="-2"/>
        </w:rPr>
        <w:t>Participants:</w:t>
      </w:r>
    </w:p>
    <w:p>
      <w:pPr>
        <w:pStyle w:val="BodyText"/>
        <w:spacing w:line="247" w:lineRule="auto" w:before="125"/>
      </w:pPr>
      <w:r>
        <w:rPr/>
        <w:t>Approximately 75 participants are planned to be infused with lifileucel in the primary population with approximately 100 participants in the overall population.</w:t>
      </w:r>
    </w:p>
    <w:p>
      <w:pPr>
        <w:pStyle w:val="BodyText"/>
        <w:spacing w:line="247" w:lineRule="auto"/>
        <w:ind w:right="215"/>
      </w:pPr>
      <w:r>
        <w:rPr/>
        <w:t>The prospectively defined hypothesis H1 and H2 will be tested sequentially for the primary endpoint of ORR:</w:t>
      </w:r>
    </w:p>
    <w:p>
      <w:pPr>
        <w:pStyle w:val="ListParagraph"/>
        <w:numPr>
          <w:ilvl w:val="1"/>
          <w:numId w:val="6"/>
        </w:numPr>
        <w:tabs>
          <w:tab w:pos="1175" w:val="left" w:leader="none"/>
        </w:tabs>
        <w:spacing w:line="242" w:lineRule="auto" w:before="111" w:after="0"/>
        <w:ind w:left="1175" w:right="852" w:hanging="350"/>
        <w:jc w:val="left"/>
        <w:rPr>
          <w:rFonts w:ascii="Symbol" w:hAnsi="Symbol"/>
          <w:position w:val="2"/>
          <w:sz w:val="23"/>
        </w:rPr>
      </w:pPr>
      <w:r>
        <w:rPr>
          <w:position w:val="2"/>
          <w:sz w:val="23"/>
        </w:rPr>
        <w:t>Primary Hypothesis (H1): H</w:t>
      </w:r>
      <w:r>
        <w:rPr>
          <w:sz w:val="15"/>
        </w:rPr>
        <w:t>01</w:t>
      </w:r>
      <w:r>
        <w:rPr>
          <w:position w:val="2"/>
          <w:sz w:val="23"/>
        </w:rPr>
        <w:t>: ORR ≤10% vs. H</w:t>
      </w:r>
      <w:r>
        <w:rPr>
          <w:sz w:val="15"/>
        </w:rPr>
        <w:t>a1</w:t>
      </w:r>
      <w:r>
        <w:rPr>
          <w:position w:val="2"/>
          <w:sz w:val="23"/>
        </w:rPr>
        <w:t>: ORR &gt;10% in the primary </w:t>
      </w:r>
      <w:r>
        <w:rPr>
          <w:spacing w:val="-2"/>
          <w:sz w:val="23"/>
        </w:rPr>
        <w:t>population</w:t>
      </w:r>
    </w:p>
    <w:p>
      <w:pPr>
        <w:pStyle w:val="ListParagraph"/>
        <w:numPr>
          <w:ilvl w:val="1"/>
          <w:numId w:val="6"/>
        </w:numPr>
        <w:tabs>
          <w:tab w:pos="1175" w:val="left" w:leader="none"/>
        </w:tabs>
        <w:spacing w:line="247" w:lineRule="auto" w:before="117" w:after="0"/>
        <w:ind w:left="1175" w:right="711" w:hanging="350"/>
        <w:jc w:val="left"/>
        <w:rPr>
          <w:rFonts w:ascii="Symbol" w:hAnsi="Symbol"/>
          <w:position w:val="2"/>
          <w:sz w:val="23"/>
        </w:rPr>
      </w:pPr>
      <w:r>
        <w:rPr>
          <w:position w:val="2"/>
          <w:sz w:val="23"/>
        </w:rPr>
        <w:t>Secondary Hypothesis (H2): H</w:t>
      </w:r>
      <w:r>
        <w:rPr>
          <w:sz w:val="15"/>
        </w:rPr>
        <w:t>02</w:t>
      </w:r>
      <w:r>
        <w:rPr>
          <w:position w:val="2"/>
          <w:sz w:val="23"/>
        </w:rPr>
        <w:t>: ORR ≤10% vs. H</w:t>
      </w:r>
      <w:r>
        <w:rPr>
          <w:sz w:val="15"/>
        </w:rPr>
        <w:t>a2</w:t>
      </w:r>
      <w:r>
        <w:rPr>
          <w:position w:val="2"/>
          <w:sz w:val="23"/>
        </w:rPr>
        <w:t>: ORR &gt;10% in the overall </w:t>
      </w:r>
      <w:r>
        <w:rPr>
          <w:spacing w:val="-2"/>
          <w:sz w:val="23"/>
        </w:rPr>
        <w:t>population</w:t>
      </w:r>
    </w:p>
    <w:p>
      <w:pPr>
        <w:pStyle w:val="BodyText"/>
        <w:spacing w:line="247" w:lineRule="auto"/>
        <w:ind w:right="545"/>
        <w:jc w:val="both"/>
      </w:pPr>
      <w:r>
        <w:rPr/>
        <w:t>At a two-sided overall significance level of 0.05 using the exact test, for H1, a sample size of 75 participants will provide approximately 99% power to reject null hypothesis of 10% ORR assuming the true ORR for lifileucel is 31% in participants in primary population</w:t>
      </w:r>
    </w:p>
    <w:p>
      <w:pPr>
        <w:pStyle w:val="BodyText"/>
        <w:spacing w:line="247" w:lineRule="auto" w:before="0"/>
        <w:ind w:right="209"/>
      </w:pPr>
      <w:r>
        <w:rPr/>
        <w:t>(</w:t>
      </w:r>
      <w:hyperlink w:history="true" w:anchor="_bookmark203">
        <w:r>
          <w:rPr>
            <w:color w:val="0000FF"/>
          </w:rPr>
          <w:t>Chesney 2022</w:t>
        </w:r>
      </w:hyperlink>
      <w:r>
        <w:rPr/>
        <w:t>); similarly for H2, a sample size of 100 will provide more than 99% power to reject the null hypothesis of 10% ORR assuming the true ORR for lifileucel is 31% in the overall </w:t>
      </w:r>
      <w:r>
        <w:rPr>
          <w:spacing w:val="-2"/>
        </w:rPr>
        <w:t>population.</w:t>
      </w:r>
    </w:p>
    <w:p>
      <w:pPr>
        <w:pStyle w:val="Heading3"/>
        <w:spacing w:before="116"/>
        <w:ind w:left="125" w:firstLine="0"/>
      </w:pPr>
      <w:r>
        <w:rPr/>
        <w:t>Intervention</w:t>
      </w:r>
      <w:r>
        <w:rPr>
          <w:spacing w:val="7"/>
        </w:rPr>
        <w:t> </w:t>
      </w:r>
      <w:r>
        <w:rPr/>
        <w:t>Groups</w:t>
      </w:r>
      <w:r>
        <w:rPr>
          <w:spacing w:val="7"/>
        </w:rPr>
        <w:t> </w:t>
      </w:r>
      <w:r>
        <w:rPr/>
        <w:t>and</w:t>
      </w:r>
      <w:r>
        <w:rPr>
          <w:spacing w:val="7"/>
        </w:rPr>
        <w:t> </w:t>
      </w:r>
      <w:r>
        <w:rPr>
          <w:spacing w:val="-2"/>
        </w:rPr>
        <w:t>Duration:</w:t>
      </w:r>
    </w:p>
    <w:p>
      <w:pPr>
        <w:pStyle w:val="BodyText"/>
        <w:spacing w:line="247" w:lineRule="auto" w:before="122"/>
        <w:ind w:right="215"/>
      </w:pPr>
      <w:r>
        <w:rPr/>
        <w:t>Enrollment in the study for each participant begins with the surgical tumor resection for generation of lifileucel. The lifileucel regimen consists of the following:</w:t>
      </w:r>
    </w:p>
    <w:p>
      <w:pPr>
        <w:pStyle w:val="Heading3"/>
        <w:tabs>
          <w:tab w:pos="1525" w:val="left" w:leader="none"/>
        </w:tabs>
        <w:spacing w:before="114"/>
        <w:ind w:left="125" w:firstLine="0"/>
      </w:pPr>
      <w:r>
        <w:rPr/>
        <w:t>Table</w:t>
      </w:r>
      <w:r>
        <w:rPr>
          <w:spacing w:val="5"/>
        </w:rPr>
        <w:t> </w:t>
      </w:r>
      <w:r>
        <w:rPr>
          <w:spacing w:val="-10"/>
        </w:rPr>
        <w:t>1</w:t>
      </w:r>
      <w:r>
        <w:rPr/>
        <w:tab/>
        <w:t>Lifileucel</w:t>
      </w:r>
      <w:r>
        <w:rPr>
          <w:spacing w:val="8"/>
        </w:rPr>
        <w:t> </w:t>
      </w:r>
      <w:r>
        <w:rPr/>
        <w:t>Regimen</w:t>
      </w:r>
      <w:r>
        <w:rPr>
          <w:spacing w:val="10"/>
        </w:rPr>
        <w:t> </w:t>
      </w:r>
      <w:r>
        <w:rPr/>
        <w:t>Administration</w:t>
      </w:r>
      <w:r>
        <w:rPr>
          <w:spacing w:val="10"/>
        </w:rPr>
        <w:t> </w:t>
      </w:r>
      <w:r>
        <w:rPr>
          <w:spacing w:val="-2"/>
        </w:rPr>
        <w:t>Schedule</w:t>
      </w:r>
    </w:p>
    <w:p>
      <w:pPr>
        <w:pStyle w:val="BodyText"/>
        <w:spacing w:before="2"/>
        <w:ind w:left="0"/>
        <w:rPr>
          <w:b/>
          <w:sz w:val="5"/>
        </w:rPr>
      </w:pPr>
    </w:p>
    <w:tbl>
      <w:tblPr>
        <w:tblW w:w="0" w:type="auto"/>
        <w:jc w:val="left"/>
        <w:tblInd w:w="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
        <w:gridCol w:w="1374"/>
        <w:gridCol w:w="643"/>
        <w:gridCol w:w="223"/>
        <w:gridCol w:w="269"/>
        <w:gridCol w:w="278"/>
        <w:gridCol w:w="527"/>
        <w:gridCol w:w="308"/>
        <w:gridCol w:w="255"/>
        <w:gridCol w:w="228"/>
        <w:gridCol w:w="525"/>
        <w:gridCol w:w="525"/>
        <w:gridCol w:w="525"/>
        <w:gridCol w:w="614"/>
        <w:gridCol w:w="278"/>
        <w:gridCol w:w="321"/>
        <w:gridCol w:w="250"/>
        <w:gridCol w:w="294"/>
        <w:gridCol w:w="252"/>
        <w:gridCol w:w="293"/>
        <w:gridCol w:w="250"/>
        <w:gridCol w:w="293"/>
        <w:gridCol w:w="252"/>
        <w:gridCol w:w="293"/>
      </w:tblGrid>
      <w:tr>
        <w:trPr>
          <w:trHeight w:val="339" w:hRule="atLeast"/>
        </w:trPr>
        <w:tc>
          <w:tcPr>
            <w:tcW w:w="3707" w:type="dxa"/>
            <w:gridSpan w:val="8"/>
            <w:vMerge w:val="restart"/>
          </w:tcPr>
          <w:p>
            <w:pPr>
              <w:pStyle w:val="TableParagraph"/>
              <w:rPr>
                <w:sz w:val="22"/>
              </w:rPr>
            </w:pPr>
          </w:p>
        </w:tc>
        <w:tc>
          <w:tcPr>
            <w:tcW w:w="5448" w:type="dxa"/>
            <w:gridSpan w:val="16"/>
          </w:tcPr>
          <w:p>
            <w:pPr>
              <w:pStyle w:val="TableParagraph"/>
              <w:spacing w:before="62"/>
              <w:ind w:left="23"/>
              <w:jc w:val="center"/>
              <w:rPr>
                <w:b/>
                <w:sz w:val="19"/>
              </w:rPr>
            </w:pPr>
            <w:bookmarkStart w:name="Table 1 Lifileucel Regimen Administratio" w:id="18"/>
            <w:bookmarkEnd w:id="18"/>
            <w:r>
              <w:rPr/>
            </w:r>
            <w:bookmarkStart w:name="_bookmark8" w:id="19"/>
            <w:bookmarkEnd w:id="19"/>
            <w:r>
              <w:rPr/>
            </w:r>
            <w:r>
              <w:rPr>
                <w:b/>
                <w:spacing w:val="-5"/>
                <w:sz w:val="19"/>
              </w:rPr>
              <w:t>Day</w:t>
            </w:r>
          </w:p>
        </w:tc>
      </w:tr>
      <w:tr>
        <w:trPr>
          <w:trHeight w:val="121" w:hRule="atLeast"/>
        </w:trPr>
        <w:tc>
          <w:tcPr>
            <w:tcW w:w="3707" w:type="dxa"/>
            <w:gridSpan w:val="8"/>
            <w:vMerge/>
            <w:tcBorders>
              <w:top w:val="nil"/>
            </w:tcBorders>
          </w:tcPr>
          <w:p>
            <w:pPr>
              <w:rPr>
                <w:sz w:val="2"/>
                <w:szCs w:val="2"/>
              </w:rPr>
            </w:pPr>
          </w:p>
        </w:tc>
        <w:tc>
          <w:tcPr>
            <w:tcW w:w="483" w:type="dxa"/>
            <w:gridSpan w:val="2"/>
            <w:tcBorders>
              <w:bottom w:val="nil"/>
            </w:tcBorders>
          </w:tcPr>
          <w:p>
            <w:pPr>
              <w:pStyle w:val="TableParagraph"/>
              <w:rPr>
                <w:sz w:val="6"/>
              </w:rPr>
            </w:pPr>
          </w:p>
        </w:tc>
        <w:tc>
          <w:tcPr>
            <w:tcW w:w="525" w:type="dxa"/>
            <w:vMerge w:val="restart"/>
          </w:tcPr>
          <w:p>
            <w:pPr>
              <w:pStyle w:val="TableParagraph"/>
              <w:spacing w:before="2"/>
              <w:rPr>
                <w:b/>
                <w:sz w:val="11"/>
              </w:rPr>
            </w:pPr>
          </w:p>
          <w:p>
            <w:pPr>
              <w:pStyle w:val="TableParagraph"/>
              <w:spacing w:line="172" w:lineRule="exact"/>
              <w:ind w:left="165"/>
              <w:rPr>
                <w:position w:val="-2"/>
                <w:sz w:val="17"/>
              </w:rPr>
            </w:pPr>
            <w:r>
              <w:rPr>
                <w:position w:val="-2"/>
                <w:sz w:val="17"/>
              </w:rPr>
              <mc:AlternateContent>
                <mc:Choice Requires="wps">
                  <w:drawing>
                    <wp:inline distT="0" distB="0" distL="0" distR="0">
                      <wp:extent cx="103505" cy="109855"/>
                      <wp:effectExtent l="0" t="0" r="0" b="0"/>
                      <wp:docPr id="40" name="Group 40"/>
                      <wp:cNvGraphicFramePr>
                        <a:graphicFrameLocks/>
                      </wp:cNvGraphicFramePr>
                      <a:graphic>
                        <a:graphicData uri="http://schemas.microsoft.com/office/word/2010/wordprocessingGroup">
                          <wpg:wgp>
                            <wpg:cNvPr id="40" name="Group 40"/>
                            <wpg:cNvGrpSpPr/>
                            <wpg:grpSpPr>
                              <a:xfrm>
                                <a:off x="0" y="0"/>
                                <a:ext cx="103505" cy="109855"/>
                                <a:chExt cx="103505" cy="109855"/>
                              </a:xfrm>
                            </wpg:grpSpPr>
                            <wps:wsp>
                              <wps:cNvPr id="41" name="Graphic 41"/>
                              <wps:cNvSpPr/>
                              <wps:spPr>
                                <a:xfrm>
                                  <a:off x="0" y="0"/>
                                  <a:ext cx="103505" cy="109855"/>
                                </a:xfrm>
                                <a:custGeom>
                                  <a:avLst/>
                                  <a:gdLst/>
                                  <a:ahLst/>
                                  <a:cxnLst/>
                                  <a:rect l="l" t="t" r="r" b="b"/>
                                  <a:pathLst>
                                    <a:path w="103505" h="109855">
                                      <a:moveTo>
                                        <a:pt x="102971" y="0"/>
                                      </a:moveTo>
                                      <a:lnTo>
                                        <a:pt x="0" y="0"/>
                                      </a:lnTo>
                                      <a:lnTo>
                                        <a:pt x="0" y="109816"/>
                                      </a:lnTo>
                                      <a:lnTo>
                                        <a:pt x="102971" y="109816"/>
                                      </a:lnTo>
                                      <a:lnTo>
                                        <a:pt x="1029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15pt;height:8.65pt;mso-position-horizontal-relative:char;mso-position-vertical-relative:line" id="docshapegroup36" coordorigin="0,0" coordsize="163,173">
                      <v:rect style="position:absolute;left:0;top:0;width:163;height:173" id="docshape37" filled="true" fillcolor="#000000" stroked="false">
                        <v:fill type="solid"/>
                      </v:rect>
                    </v:group>
                  </w:pict>
                </mc:Fallback>
              </mc:AlternateContent>
            </w:r>
            <w:r>
              <w:rPr>
                <w:position w:val="-2"/>
                <w:sz w:val="17"/>
              </w:rPr>
            </w:r>
          </w:p>
        </w:tc>
        <w:tc>
          <w:tcPr>
            <w:tcW w:w="525" w:type="dxa"/>
            <w:vMerge w:val="restart"/>
          </w:tcPr>
          <w:p>
            <w:pPr>
              <w:pStyle w:val="TableParagraph"/>
              <w:spacing w:before="2"/>
              <w:rPr>
                <w:b/>
                <w:sz w:val="11"/>
              </w:rPr>
            </w:pPr>
          </w:p>
          <w:p>
            <w:pPr>
              <w:pStyle w:val="TableParagraph"/>
              <w:spacing w:line="172" w:lineRule="exact"/>
              <w:ind w:left="165"/>
              <w:rPr>
                <w:position w:val="-2"/>
                <w:sz w:val="17"/>
              </w:rPr>
            </w:pPr>
            <w:r>
              <w:rPr>
                <w:position w:val="-2"/>
                <w:sz w:val="17"/>
              </w:rPr>
              <mc:AlternateContent>
                <mc:Choice Requires="wps">
                  <w:drawing>
                    <wp:inline distT="0" distB="0" distL="0" distR="0">
                      <wp:extent cx="103505" cy="109855"/>
                      <wp:effectExtent l="0" t="0" r="0" b="0"/>
                      <wp:docPr id="42" name="Group 42"/>
                      <wp:cNvGraphicFramePr>
                        <a:graphicFrameLocks/>
                      </wp:cNvGraphicFramePr>
                      <a:graphic>
                        <a:graphicData uri="http://schemas.microsoft.com/office/word/2010/wordprocessingGroup">
                          <wpg:wgp>
                            <wpg:cNvPr id="42" name="Group 42"/>
                            <wpg:cNvGrpSpPr/>
                            <wpg:grpSpPr>
                              <a:xfrm>
                                <a:off x="0" y="0"/>
                                <a:ext cx="103505" cy="109855"/>
                                <a:chExt cx="103505" cy="109855"/>
                              </a:xfrm>
                            </wpg:grpSpPr>
                            <wps:wsp>
                              <wps:cNvPr id="43" name="Graphic 43"/>
                              <wps:cNvSpPr/>
                              <wps:spPr>
                                <a:xfrm>
                                  <a:off x="0" y="0"/>
                                  <a:ext cx="103505" cy="109855"/>
                                </a:xfrm>
                                <a:custGeom>
                                  <a:avLst/>
                                  <a:gdLst/>
                                  <a:ahLst/>
                                  <a:cxnLst/>
                                  <a:rect l="l" t="t" r="r" b="b"/>
                                  <a:pathLst>
                                    <a:path w="103505" h="109855">
                                      <a:moveTo>
                                        <a:pt x="102971" y="0"/>
                                      </a:moveTo>
                                      <a:lnTo>
                                        <a:pt x="0" y="0"/>
                                      </a:lnTo>
                                      <a:lnTo>
                                        <a:pt x="0" y="109816"/>
                                      </a:lnTo>
                                      <a:lnTo>
                                        <a:pt x="102971" y="109816"/>
                                      </a:lnTo>
                                      <a:lnTo>
                                        <a:pt x="1029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15pt;height:8.65pt;mso-position-horizontal-relative:char;mso-position-vertical-relative:line" id="docshapegroup38" coordorigin="0,0" coordsize="163,173">
                      <v:rect style="position:absolute;left:0;top:0;width:163;height:173" id="docshape39" filled="true" fillcolor="#000000" stroked="false">
                        <v:fill type="solid"/>
                      </v:rect>
                    </v:group>
                  </w:pict>
                </mc:Fallback>
              </mc:AlternateContent>
            </w:r>
            <w:r>
              <w:rPr>
                <w:position w:val="-2"/>
                <w:sz w:val="17"/>
              </w:rPr>
            </w:r>
          </w:p>
        </w:tc>
        <w:tc>
          <w:tcPr>
            <w:tcW w:w="525" w:type="dxa"/>
            <w:vMerge w:val="restart"/>
          </w:tcPr>
          <w:p>
            <w:pPr>
              <w:pStyle w:val="TableParagraph"/>
              <w:spacing w:before="2"/>
              <w:rPr>
                <w:b/>
                <w:sz w:val="11"/>
              </w:rPr>
            </w:pPr>
          </w:p>
          <w:p>
            <w:pPr>
              <w:pStyle w:val="TableParagraph"/>
              <w:spacing w:line="172" w:lineRule="exact"/>
              <w:ind w:left="165"/>
              <w:rPr>
                <w:position w:val="-2"/>
                <w:sz w:val="17"/>
              </w:rPr>
            </w:pPr>
            <w:r>
              <w:rPr>
                <w:position w:val="-2"/>
                <w:sz w:val="17"/>
              </w:rPr>
              <mc:AlternateContent>
                <mc:Choice Requires="wps">
                  <w:drawing>
                    <wp:inline distT="0" distB="0" distL="0" distR="0">
                      <wp:extent cx="103505" cy="109855"/>
                      <wp:effectExtent l="0" t="0" r="0" b="0"/>
                      <wp:docPr id="44" name="Group 44"/>
                      <wp:cNvGraphicFramePr>
                        <a:graphicFrameLocks/>
                      </wp:cNvGraphicFramePr>
                      <a:graphic>
                        <a:graphicData uri="http://schemas.microsoft.com/office/word/2010/wordprocessingGroup">
                          <wpg:wgp>
                            <wpg:cNvPr id="44" name="Group 44"/>
                            <wpg:cNvGrpSpPr/>
                            <wpg:grpSpPr>
                              <a:xfrm>
                                <a:off x="0" y="0"/>
                                <a:ext cx="103505" cy="109855"/>
                                <a:chExt cx="103505" cy="109855"/>
                              </a:xfrm>
                            </wpg:grpSpPr>
                            <wps:wsp>
                              <wps:cNvPr id="45" name="Graphic 45"/>
                              <wps:cNvSpPr/>
                              <wps:spPr>
                                <a:xfrm>
                                  <a:off x="0" y="0"/>
                                  <a:ext cx="103505" cy="109855"/>
                                </a:xfrm>
                                <a:custGeom>
                                  <a:avLst/>
                                  <a:gdLst/>
                                  <a:ahLst/>
                                  <a:cxnLst/>
                                  <a:rect l="l" t="t" r="r" b="b"/>
                                  <a:pathLst>
                                    <a:path w="103505" h="109855">
                                      <a:moveTo>
                                        <a:pt x="102971" y="0"/>
                                      </a:moveTo>
                                      <a:lnTo>
                                        <a:pt x="0" y="0"/>
                                      </a:lnTo>
                                      <a:lnTo>
                                        <a:pt x="0" y="109816"/>
                                      </a:lnTo>
                                      <a:lnTo>
                                        <a:pt x="102971" y="109816"/>
                                      </a:lnTo>
                                      <a:lnTo>
                                        <a:pt x="1029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15pt;height:8.65pt;mso-position-horizontal-relative:char;mso-position-vertical-relative:line" id="docshapegroup40" coordorigin="0,0" coordsize="163,173">
                      <v:rect style="position:absolute;left:0;top:0;width:163;height:173" id="docshape41" filled="true" fillcolor="#000000" stroked="false">
                        <v:fill type="solid"/>
                      </v:rect>
                    </v:group>
                  </w:pict>
                </mc:Fallback>
              </mc:AlternateContent>
            </w:r>
            <w:r>
              <w:rPr>
                <w:position w:val="-2"/>
                <w:sz w:val="17"/>
              </w:rPr>
            </w:r>
          </w:p>
        </w:tc>
        <w:tc>
          <w:tcPr>
            <w:tcW w:w="614" w:type="dxa"/>
            <w:vMerge w:val="restart"/>
          </w:tcPr>
          <w:p>
            <w:pPr>
              <w:pStyle w:val="TableParagraph"/>
              <w:spacing w:before="2"/>
              <w:rPr>
                <w:b/>
                <w:sz w:val="11"/>
              </w:rPr>
            </w:pPr>
          </w:p>
          <w:p>
            <w:pPr>
              <w:pStyle w:val="TableParagraph"/>
              <w:spacing w:line="172" w:lineRule="exact"/>
              <w:ind w:left="209"/>
              <w:rPr>
                <w:position w:val="-2"/>
                <w:sz w:val="17"/>
              </w:rPr>
            </w:pPr>
            <w:r>
              <w:rPr>
                <w:position w:val="-2"/>
                <w:sz w:val="17"/>
              </w:rPr>
              <mc:AlternateContent>
                <mc:Choice Requires="wps">
                  <w:drawing>
                    <wp:inline distT="0" distB="0" distL="0" distR="0">
                      <wp:extent cx="103505" cy="109855"/>
                      <wp:effectExtent l="0" t="0" r="0" b="0"/>
                      <wp:docPr id="46" name="Group 46"/>
                      <wp:cNvGraphicFramePr>
                        <a:graphicFrameLocks/>
                      </wp:cNvGraphicFramePr>
                      <a:graphic>
                        <a:graphicData uri="http://schemas.microsoft.com/office/word/2010/wordprocessingGroup">
                          <wpg:wgp>
                            <wpg:cNvPr id="46" name="Group 46"/>
                            <wpg:cNvGrpSpPr/>
                            <wpg:grpSpPr>
                              <a:xfrm>
                                <a:off x="0" y="0"/>
                                <a:ext cx="103505" cy="109855"/>
                                <a:chExt cx="103505" cy="109855"/>
                              </a:xfrm>
                            </wpg:grpSpPr>
                            <wps:wsp>
                              <wps:cNvPr id="47" name="Graphic 47"/>
                              <wps:cNvSpPr/>
                              <wps:spPr>
                                <a:xfrm>
                                  <a:off x="0" y="0"/>
                                  <a:ext cx="103505" cy="109855"/>
                                </a:xfrm>
                                <a:custGeom>
                                  <a:avLst/>
                                  <a:gdLst/>
                                  <a:ahLst/>
                                  <a:cxnLst/>
                                  <a:rect l="l" t="t" r="r" b="b"/>
                                  <a:pathLst>
                                    <a:path w="103505" h="109855">
                                      <a:moveTo>
                                        <a:pt x="102971" y="0"/>
                                      </a:moveTo>
                                      <a:lnTo>
                                        <a:pt x="0" y="0"/>
                                      </a:lnTo>
                                      <a:lnTo>
                                        <a:pt x="0" y="109816"/>
                                      </a:lnTo>
                                      <a:lnTo>
                                        <a:pt x="102971" y="109816"/>
                                      </a:lnTo>
                                      <a:lnTo>
                                        <a:pt x="1029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15pt;height:8.65pt;mso-position-horizontal-relative:char;mso-position-vertical-relative:line" id="docshapegroup42" coordorigin="0,0" coordsize="163,173">
                      <v:rect style="position:absolute;left:0;top:0;width:163;height:173" id="docshape43" filled="true" fillcolor="#000000" stroked="false">
                        <v:fill type="solid"/>
                      </v:rect>
                    </v:group>
                  </w:pict>
                </mc:Fallback>
              </mc:AlternateContent>
            </w:r>
            <w:r>
              <w:rPr>
                <w:position w:val="-2"/>
                <w:sz w:val="17"/>
              </w:rPr>
            </w:r>
          </w:p>
        </w:tc>
        <w:tc>
          <w:tcPr>
            <w:tcW w:w="599" w:type="dxa"/>
            <w:gridSpan w:val="2"/>
            <w:tcBorders>
              <w:bottom w:val="nil"/>
            </w:tcBorders>
          </w:tcPr>
          <w:p>
            <w:pPr>
              <w:pStyle w:val="TableParagraph"/>
              <w:rPr>
                <w:sz w:val="6"/>
              </w:rPr>
            </w:pPr>
          </w:p>
        </w:tc>
        <w:tc>
          <w:tcPr>
            <w:tcW w:w="544" w:type="dxa"/>
            <w:gridSpan w:val="2"/>
            <w:tcBorders>
              <w:bottom w:val="nil"/>
            </w:tcBorders>
          </w:tcPr>
          <w:p>
            <w:pPr>
              <w:pStyle w:val="TableParagraph"/>
              <w:rPr>
                <w:sz w:val="6"/>
              </w:rPr>
            </w:pPr>
          </w:p>
        </w:tc>
        <w:tc>
          <w:tcPr>
            <w:tcW w:w="545" w:type="dxa"/>
            <w:gridSpan w:val="2"/>
            <w:tcBorders>
              <w:bottom w:val="nil"/>
            </w:tcBorders>
          </w:tcPr>
          <w:p>
            <w:pPr>
              <w:pStyle w:val="TableParagraph"/>
              <w:rPr>
                <w:sz w:val="6"/>
              </w:rPr>
            </w:pPr>
          </w:p>
        </w:tc>
        <w:tc>
          <w:tcPr>
            <w:tcW w:w="543" w:type="dxa"/>
            <w:gridSpan w:val="2"/>
            <w:tcBorders>
              <w:bottom w:val="nil"/>
            </w:tcBorders>
          </w:tcPr>
          <w:p>
            <w:pPr>
              <w:pStyle w:val="TableParagraph"/>
              <w:rPr>
                <w:sz w:val="6"/>
              </w:rPr>
            </w:pPr>
          </w:p>
        </w:tc>
        <w:tc>
          <w:tcPr>
            <w:tcW w:w="545" w:type="dxa"/>
            <w:gridSpan w:val="2"/>
            <w:tcBorders>
              <w:bottom w:val="nil"/>
            </w:tcBorders>
          </w:tcPr>
          <w:p>
            <w:pPr>
              <w:pStyle w:val="TableParagraph"/>
              <w:rPr>
                <w:sz w:val="6"/>
              </w:rPr>
            </w:pPr>
          </w:p>
        </w:tc>
      </w:tr>
      <w:tr>
        <w:trPr>
          <w:trHeight w:val="203" w:hRule="atLeast"/>
        </w:trPr>
        <w:tc>
          <w:tcPr>
            <w:tcW w:w="3707" w:type="dxa"/>
            <w:gridSpan w:val="8"/>
            <w:vMerge/>
            <w:tcBorders>
              <w:top w:val="nil"/>
            </w:tcBorders>
          </w:tcPr>
          <w:p>
            <w:pPr>
              <w:rPr>
                <w:sz w:val="2"/>
                <w:szCs w:val="2"/>
              </w:rPr>
            </w:pPr>
          </w:p>
        </w:tc>
        <w:tc>
          <w:tcPr>
            <w:tcW w:w="255" w:type="dxa"/>
            <w:tcBorders>
              <w:top w:val="nil"/>
              <w:right w:val="single" w:sz="48" w:space="0" w:color="000000"/>
            </w:tcBorders>
          </w:tcPr>
          <w:p>
            <w:pPr>
              <w:pStyle w:val="TableParagraph"/>
              <w:spacing w:line="145" w:lineRule="exact"/>
              <w:ind w:right="-44"/>
              <w:jc w:val="right"/>
              <w:rPr>
                <w:b/>
                <w:sz w:val="19"/>
              </w:rPr>
            </w:pPr>
            <w:r>
              <w:rPr>
                <w:b/>
                <w:spacing w:val="-10"/>
                <w:sz w:val="19"/>
              </w:rPr>
              <w:t>-</w:t>
            </w:r>
          </w:p>
        </w:tc>
        <w:tc>
          <w:tcPr>
            <w:tcW w:w="228" w:type="dxa"/>
            <w:tcBorders>
              <w:top w:val="nil"/>
              <w:left w:val="single" w:sz="48" w:space="0" w:color="000000"/>
            </w:tcBorders>
          </w:tcPr>
          <w:p>
            <w:pPr>
              <w:pStyle w:val="TableParagraph"/>
              <w:rPr>
                <w:sz w:val="14"/>
              </w:rPr>
            </w:pPr>
          </w:p>
        </w:tc>
        <w:tc>
          <w:tcPr>
            <w:tcW w:w="525" w:type="dxa"/>
            <w:vMerge/>
            <w:tcBorders>
              <w:top w:val="nil"/>
            </w:tcBorders>
          </w:tcPr>
          <w:p>
            <w:pPr>
              <w:rPr>
                <w:sz w:val="2"/>
                <w:szCs w:val="2"/>
              </w:rPr>
            </w:pPr>
          </w:p>
        </w:tc>
        <w:tc>
          <w:tcPr>
            <w:tcW w:w="525" w:type="dxa"/>
            <w:vMerge/>
            <w:tcBorders>
              <w:top w:val="nil"/>
            </w:tcBorders>
          </w:tcPr>
          <w:p>
            <w:pPr>
              <w:rPr>
                <w:sz w:val="2"/>
                <w:szCs w:val="2"/>
              </w:rPr>
            </w:pPr>
          </w:p>
        </w:tc>
        <w:tc>
          <w:tcPr>
            <w:tcW w:w="525" w:type="dxa"/>
            <w:vMerge/>
            <w:tcBorders>
              <w:top w:val="nil"/>
            </w:tcBorders>
          </w:tcPr>
          <w:p>
            <w:pPr>
              <w:rPr>
                <w:sz w:val="2"/>
                <w:szCs w:val="2"/>
              </w:rPr>
            </w:pPr>
          </w:p>
        </w:tc>
        <w:tc>
          <w:tcPr>
            <w:tcW w:w="614" w:type="dxa"/>
            <w:vMerge/>
            <w:tcBorders>
              <w:top w:val="nil"/>
            </w:tcBorders>
          </w:tcPr>
          <w:p>
            <w:pPr>
              <w:rPr>
                <w:sz w:val="2"/>
                <w:szCs w:val="2"/>
              </w:rPr>
            </w:pPr>
          </w:p>
        </w:tc>
        <w:tc>
          <w:tcPr>
            <w:tcW w:w="278" w:type="dxa"/>
            <w:tcBorders>
              <w:top w:val="nil"/>
              <w:right w:val="single" w:sz="48" w:space="0" w:color="000000"/>
            </w:tcBorders>
          </w:tcPr>
          <w:p>
            <w:pPr>
              <w:pStyle w:val="TableParagraph"/>
              <w:rPr>
                <w:sz w:val="14"/>
              </w:rPr>
            </w:pPr>
          </w:p>
        </w:tc>
        <w:tc>
          <w:tcPr>
            <w:tcW w:w="321" w:type="dxa"/>
            <w:tcBorders>
              <w:top w:val="nil"/>
              <w:left w:val="single" w:sz="48" w:space="0" w:color="000000"/>
            </w:tcBorders>
          </w:tcPr>
          <w:p>
            <w:pPr>
              <w:pStyle w:val="TableParagraph"/>
              <w:rPr>
                <w:sz w:val="14"/>
              </w:rPr>
            </w:pPr>
          </w:p>
        </w:tc>
        <w:tc>
          <w:tcPr>
            <w:tcW w:w="250" w:type="dxa"/>
            <w:tcBorders>
              <w:top w:val="nil"/>
              <w:right w:val="single" w:sz="48" w:space="0" w:color="000000"/>
            </w:tcBorders>
          </w:tcPr>
          <w:p>
            <w:pPr>
              <w:pStyle w:val="TableParagraph"/>
              <w:rPr>
                <w:sz w:val="14"/>
              </w:rPr>
            </w:pPr>
          </w:p>
        </w:tc>
        <w:tc>
          <w:tcPr>
            <w:tcW w:w="294" w:type="dxa"/>
            <w:tcBorders>
              <w:top w:val="nil"/>
              <w:left w:val="single" w:sz="48" w:space="0" w:color="000000"/>
            </w:tcBorders>
          </w:tcPr>
          <w:p>
            <w:pPr>
              <w:pStyle w:val="TableParagraph"/>
              <w:rPr>
                <w:sz w:val="14"/>
              </w:rPr>
            </w:pPr>
          </w:p>
        </w:tc>
        <w:tc>
          <w:tcPr>
            <w:tcW w:w="252" w:type="dxa"/>
            <w:tcBorders>
              <w:top w:val="nil"/>
              <w:right w:val="single" w:sz="48" w:space="0" w:color="000000"/>
            </w:tcBorders>
          </w:tcPr>
          <w:p>
            <w:pPr>
              <w:pStyle w:val="TableParagraph"/>
              <w:rPr>
                <w:sz w:val="14"/>
              </w:rPr>
            </w:pPr>
          </w:p>
        </w:tc>
        <w:tc>
          <w:tcPr>
            <w:tcW w:w="293" w:type="dxa"/>
            <w:tcBorders>
              <w:top w:val="nil"/>
              <w:left w:val="single" w:sz="48" w:space="0" w:color="000000"/>
            </w:tcBorders>
          </w:tcPr>
          <w:p>
            <w:pPr>
              <w:pStyle w:val="TableParagraph"/>
              <w:rPr>
                <w:sz w:val="14"/>
              </w:rPr>
            </w:pPr>
          </w:p>
        </w:tc>
        <w:tc>
          <w:tcPr>
            <w:tcW w:w="250" w:type="dxa"/>
            <w:tcBorders>
              <w:top w:val="nil"/>
              <w:right w:val="single" w:sz="48" w:space="0" w:color="000000"/>
            </w:tcBorders>
          </w:tcPr>
          <w:p>
            <w:pPr>
              <w:pStyle w:val="TableParagraph"/>
              <w:rPr>
                <w:sz w:val="14"/>
              </w:rPr>
            </w:pPr>
          </w:p>
        </w:tc>
        <w:tc>
          <w:tcPr>
            <w:tcW w:w="293" w:type="dxa"/>
            <w:tcBorders>
              <w:top w:val="nil"/>
              <w:left w:val="single" w:sz="48" w:space="0" w:color="000000"/>
            </w:tcBorders>
          </w:tcPr>
          <w:p>
            <w:pPr>
              <w:pStyle w:val="TableParagraph"/>
              <w:rPr>
                <w:sz w:val="14"/>
              </w:rPr>
            </w:pPr>
          </w:p>
        </w:tc>
        <w:tc>
          <w:tcPr>
            <w:tcW w:w="252" w:type="dxa"/>
            <w:tcBorders>
              <w:top w:val="nil"/>
              <w:right w:val="single" w:sz="48" w:space="0" w:color="000000"/>
            </w:tcBorders>
          </w:tcPr>
          <w:p>
            <w:pPr>
              <w:pStyle w:val="TableParagraph"/>
              <w:rPr>
                <w:sz w:val="14"/>
              </w:rPr>
            </w:pPr>
          </w:p>
        </w:tc>
        <w:tc>
          <w:tcPr>
            <w:tcW w:w="293" w:type="dxa"/>
            <w:tcBorders>
              <w:top w:val="nil"/>
              <w:left w:val="single" w:sz="48" w:space="0" w:color="000000"/>
            </w:tcBorders>
          </w:tcPr>
          <w:p>
            <w:pPr>
              <w:pStyle w:val="TableParagraph"/>
              <w:rPr>
                <w:sz w:val="14"/>
              </w:rPr>
            </w:pPr>
          </w:p>
        </w:tc>
      </w:tr>
      <w:tr>
        <w:trPr>
          <w:trHeight w:val="337" w:hRule="atLeast"/>
        </w:trPr>
        <w:tc>
          <w:tcPr>
            <w:tcW w:w="85" w:type="dxa"/>
            <w:tcBorders>
              <w:bottom w:val="nil"/>
              <w:right w:val="nil"/>
            </w:tcBorders>
          </w:tcPr>
          <w:p>
            <w:pPr>
              <w:pStyle w:val="TableParagraph"/>
              <w:rPr>
                <w:sz w:val="22"/>
              </w:rPr>
            </w:pPr>
          </w:p>
        </w:tc>
        <w:tc>
          <w:tcPr>
            <w:tcW w:w="1374" w:type="dxa"/>
            <w:tcBorders>
              <w:bottom w:val="nil"/>
              <w:right w:val="nil"/>
            </w:tcBorders>
          </w:tcPr>
          <w:p>
            <w:pPr>
              <w:pStyle w:val="TableParagraph"/>
              <w:spacing w:before="62"/>
              <w:ind w:left="19"/>
              <w:rPr>
                <w:b/>
                <w:sz w:val="19"/>
              </w:rPr>
            </w:pPr>
            <w:r>
              <w:rPr>
                <w:b/>
                <w:sz w:val="19"/>
              </w:rPr>
              <w:t>NMA-</w:t>
            </w:r>
            <w:r>
              <w:rPr>
                <w:b/>
                <w:spacing w:val="-5"/>
                <w:sz w:val="19"/>
              </w:rPr>
              <w:t>LD</w:t>
            </w:r>
          </w:p>
        </w:tc>
        <w:tc>
          <w:tcPr>
            <w:tcW w:w="643" w:type="dxa"/>
            <w:tcBorders>
              <w:left w:val="nil"/>
              <w:bottom w:val="nil"/>
              <w:right w:val="nil"/>
            </w:tcBorders>
          </w:tcPr>
          <w:p>
            <w:pPr>
              <w:pStyle w:val="TableParagraph"/>
              <w:rPr>
                <w:sz w:val="22"/>
              </w:rPr>
            </w:pPr>
          </w:p>
        </w:tc>
        <w:tc>
          <w:tcPr>
            <w:tcW w:w="223" w:type="dxa"/>
            <w:tcBorders>
              <w:left w:val="nil"/>
              <w:bottom w:val="nil"/>
              <w:right w:val="nil"/>
            </w:tcBorders>
          </w:tcPr>
          <w:p>
            <w:pPr>
              <w:pStyle w:val="TableParagraph"/>
              <w:rPr>
                <w:sz w:val="22"/>
              </w:rPr>
            </w:pPr>
          </w:p>
        </w:tc>
        <w:tc>
          <w:tcPr>
            <w:tcW w:w="269" w:type="dxa"/>
            <w:tcBorders>
              <w:left w:val="nil"/>
              <w:bottom w:val="nil"/>
              <w:right w:val="nil"/>
            </w:tcBorders>
          </w:tcPr>
          <w:p>
            <w:pPr>
              <w:pStyle w:val="TableParagraph"/>
              <w:rPr>
                <w:sz w:val="22"/>
              </w:rPr>
            </w:pPr>
          </w:p>
        </w:tc>
        <w:tc>
          <w:tcPr>
            <w:tcW w:w="278" w:type="dxa"/>
            <w:tcBorders>
              <w:left w:val="nil"/>
              <w:bottom w:val="nil"/>
              <w:right w:val="nil"/>
            </w:tcBorders>
          </w:tcPr>
          <w:p>
            <w:pPr>
              <w:pStyle w:val="TableParagraph"/>
              <w:rPr>
                <w:sz w:val="22"/>
              </w:rPr>
            </w:pPr>
          </w:p>
        </w:tc>
        <w:tc>
          <w:tcPr>
            <w:tcW w:w="527" w:type="dxa"/>
            <w:tcBorders>
              <w:left w:val="nil"/>
              <w:bottom w:val="nil"/>
              <w:right w:val="nil"/>
            </w:tcBorders>
          </w:tcPr>
          <w:p>
            <w:pPr>
              <w:pStyle w:val="TableParagraph"/>
              <w:rPr>
                <w:sz w:val="22"/>
              </w:rPr>
            </w:pPr>
          </w:p>
        </w:tc>
        <w:tc>
          <w:tcPr>
            <w:tcW w:w="308" w:type="dxa"/>
            <w:tcBorders>
              <w:left w:val="nil"/>
              <w:bottom w:val="nil"/>
            </w:tcBorders>
          </w:tcPr>
          <w:p>
            <w:pPr>
              <w:pStyle w:val="TableParagraph"/>
              <w:rPr>
                <w:sz w:val="22"/>
              </w:rPr>
            </w:pPr>
          </w:p>
        </w:tc>
        <w:tc>
          <w:tcPr>
            <w:tcW w:w="483" w:type="dxa"/>
            <w:gridSpan w:val="2"/>
            <w:vMerge w:val="restart"/>
          </w:tcPr>
          <w:p>
            <w:pPr>
              <w:pStyle w:val="TableParagraph"/>
              <w:rPr>
                <w:b/>
                <w:sz w:val="20"/>
              </w:rPr>
            </w:pPr>
          </w:p>
          <w:p>
            <w:pPr>
              <w:pStyle w:val="TableParagraph"/>
              <w:spacing w:before="6"/>
              <w:rPr>
                <w:b/>
                <w:sz w:val="20"/>
              </w:rPr>
            </w:pPr>
          </w:p>
          <w:p>
            <w:pPr>
              <w:pStyle w:val="TableParagraph"/>
              <w:spacing w:line="176" w:lineRule="exact"/>
              <w:ind w:left="153"/>
              <w:rPr>
                <w:position w:val="-3"/>
                <w:sz w:val="17"/>
              </w:rPr>
            </w:pPr>
            <w:r>
              <w:rPr>
                <w:position w:val="-3"/>
                <w:sz w:val="17"/>
              </w:rPr>
              <mc:AlternateContent>
                <mc:Choice Requires="wps">
                  <w:drawing>
                    <wp:inline distT="0" distB="0" distL="0" distR="0">
                      <wp:extent cx="88900" cy="112395"/>
                      <wp:effectExtent l="0" t="0" r="0" b="0"/>
                      <wp:docPr id="48" name="Group 48"/>
                      <wp:cNvGraphicFramePr>
                        <a:graphicFrameLocks/>
                      </wp:cNvGraphicFramePr>
                      <a:graphic>
                        <a:graphicData uri="http://schemas.microsoft.com/office/word/2010/wordprocessingGroup">
                          <wpg:wgp>
                            <wpg:cNvPr id="48" name="Group 48"/>
                            <wpg:cNvGrpSpPr/>
                            <wpg:grpSpPr>
                              <a:xfrm>
                                <a:off x="0" y="0"/>
                                <a:ext cx="88900" cy="112395"/>
                                <a:chExt cx="88900" cy="112395"/>
                              </a:xfrm>
                            </wpg:grpSpPr>
                            <wps:wsp>
                              <wps:cNvPr id="49" name="Graphic 49"/>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44" coordorigin="0,0" coordsize="140,177">
                      <v:rect style="position:absolute;left:0;top:0;width:140;height:177" id="docshape45" filled="true" fillcolor="#000000" stroked="false">
                        <v:fill type="solid"/>
                      </v:rect>
                    </v:group>
                  </w:pict>
                </mc:Fallback>
              </mc:AlternateContent>
            </w:r>
            <w:r>
              <w:rPr>
                <w:position w:val="-3"/>
                <w:sz w:val="17"/>
              </w:rPr>
            </w:r>
          </w:p>
          <w:p>
            <w:pPr>
              <w:pStyle w:val="TableParagraph"/>
              <w:spacing w:before="158"/>
              <w:rPr>
                <w:b/>
                <w:sz w:val="20"/>
              </w:rPr>
            </w:pPr>
          </w:p>
          <w:p>
            <w:pPr>
              <w:pStyle w:val="TableParagraph"/>
              <w:spacing w:line="176" w:lineRule="exact"/>
              <w:ind w:left="153"/>
              <w:rPr>
                <w:position w:val="-3"/>
                <w:sz w:val="17"/>
              </w:rPr>
            </w:pPr>
            <w:r>
              <w:rPr>
                <w:position w:val="-3"/>
                <w:sz w:val="17"/>
              </w:rPr>
              <mc:AlternateContent>
                <mc:Choice Requires="wps">
                  <w:drawing>
                    <wp:inline distT="0" distB="0" distL="0" distR="0">
                      <wp:extent cx="88900" cy="112395"/>
                      <wp:effectExtent l="0" t="0" r="0" b="0"/>
                      <wp:docPr id="50" name="Group 50"/>
                      <wp:cNvGraphicFramePr>
                        <a:graphicFrameLocks/>
                      </wp:cNvGraphicFramePr>
                      <a:graphic>
                        <a:graphicData uri="http://schemas.microsoft.com/office/word/2010/wordprocessingGroup">
                          <wpg:wgp>
                            <wpg:cNvPr id="50" name="Group 50"/>
                            <wpg:cNvGrpSpPr/>
                            <wpg:grpSpPr>
                              <a:xfrm>
                                <a:off x="0" y="0"/>
                                <a:ext cx="88900" cy="112395"/>
                                <a:chExt cx="88900" cy="112395"/>
                              </a:xfrm>
                            </wpg:grpSpPr>
                            <wps:wsp>
                              <wps:cNvPr id="51" name="Graphic 51"/>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46" coordorigin="0,0" coordsize="140,177">
                      <v:rect style="position:absolute;left:0;top:0;width:140;height:177" id="docshape47" filled="true" fillcolor="#000000" stroked="false">
                        <v:fill type="solid"/>
                      </v:rect>
                    </v:group>
                  </w:pict>
                </mc:Fallback>
              </mc:AlternateContent>
            </w:r>
            <w:r>
              <w:rPr>
                <w:position w:val="-3"/>
                <w:sz w:val="17"/>
              </w:rPr>
            </w:r>
          </w:p>
          <w:p>
            <w:pPr>
              <w:pStyle w:val="TableParagraph"/>
              <w:spacing w:before="158"/>
              <w:rPr>
                <w:b/>
                <w:sz w:val="20"/>
              </w:rPr>
            </w:pPr>
          </w:p>
          <w:p>
            <w:pPr>
              <w:pStyle w:val="TableParagraph"/>
              <w:spacing w:line="176" w:lineRule="exact"/>
              <w:ind w:left="153"/>
              <w:rPr>
                <w:position w:val="-3"/>
                <w:sz w:val="17"/>
              </w:rPr>
            </w:pPr>
            <w:r>
              <w:rPr>
                <w:position w:val="-3"/>
                <w:sz w:val="17"/>
              </w:rPr>
              <mc:AlternateContent>
                <mc:Choice Requires="wps">
                  <w:drawing>
                    <wp:inline distT="0" distB="0" distL="0" distR="0">
                      <wp:extent cx="88900" cy="112395"/>
                      <wp:effectExtent l="0" t="0" r="0" b="0"/>
                      <wp:docPr id="52" name="Group 52"/>
                      <wp:cNvGraphicFramePr>
                        <a:graphicFrameLocks/>
                      </wp:cNvGraphicFramePr>
                      <a:graphic>
                        <a:graphicData uri="http://schemas.microsoft.com/office/word/2010/wordprocessingGroup">
                          <wpg:wgp>
                            <wpg:cNvPr id="52" name="Group 52"/>
                            <wpg:cNvGrpSpPr/>
                            <wpg:grpSpPr>
                              <a:xfrm>
                                <a:off x="0" y="0"/>
                                <a:ext cx="88900" cy="112395"/>
                                <a:chExt cx="88900" cy="112395"/>
                              </a:xfrm>
                            </wpg:grpSpPr>
                            <wps:wsp>
                              <wps:cNvPr id="53" name="Graphic 53"/>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48" coordorigin="0,0" coordsize="140,177">
                      <v:rect style="position:absolute;left:0;top:0;width:140;height:177" id="docshape49" filled="true" fillcolor="#000000" stroked="false">
                        <v:fill type="solid"/>
                      </v:rect>
                    </v:group>
                  </w:pict>
                </mc:Fallback>
              </mc:AlternateContent>
            </w:r>
            <w:r>
              <w:rPr>
                <w:position w:val="-3"/>
                <w:sz w:val="17"/>
              </w:rPr>
            </w:r>
          </w:p>
        </w:tc>
        <w:tc>
          <w:tcPr>
            <w:tcW w:w="525" w:type="dxa"/>
            <w:vMerge w:val="restart"/>
          </w:tcPr>
          <w:p>
            <w:pPr>
              <w:pStyle w:val="TableParagraph"/>
              <w:rPr>
                <w:b/>
                <w:sz w:val="20"/>
              </w:rPr>
            </w:pPr>
          </w:p>
          <w:p>
            <w:pPr>
              <w:pStyle w:val="TableParagraph"/>
              <w:spacing w:before="6"/>
              <w:rPr>
                <w:b/>
                <w:sz w:val="20"/>
              </w:rPr>
            </w:pPr>
          </w:p>
          <w:p>
            <w:pPr>
              <w:pStyle w:val="TableParagraph"/>
              <w:spacing w:line="176" w:lineRule="exact"/>
              <w:ind w:left="174"/>
              <w:rPr>
                <w:position w:val="-3"/>
                <w:sz w:val="17"/>
              </w:rPr>
            </w:pPr>
            <w:r>
              <w:rPr>
                <w:position w:val="-3"/>
                <w:sz w:val="17"/>
              </w:rPr>
              <mc:AlternateContent>
                <mc:Choice Requires="wps">
                  <w:drawing>
                    <wp:inline distT="0" distB="0" distL="0" distR="0">
                      <wp:extent cx="88900" cy="112395"/>
                      <wp:effectExtent l="0" t="0" r="0" b="0"/>
                      <wp:docPr id="54" name="Group 54"/>
                      <wp:cNvGraphicFramePr>
                        <a:graphicFrameLocks/>
                      </wp:cNvGraphicFramePr>
                      <a:graphic>
                        <a:graphicData uri="http://schemas.microsoft.com/office/word/2010/wordprocessingGroup">
                          <wpg:wgp>
                            <wpg:cNvPr id="54" name="Group 54"/>
                            <wpg:cNvGrpSpPr/>
                            <wpg:grpSpPr>
                              <a:xfrm>
                                <a:off x="0" y="0"/>
                                <a:ext cx="88900" cy="112395"/>
                                <a:chExt cx="88900" cy="112395"/>
                              </a:xfrm>
                            </wpg:grpSpPr>
                            <wps:wsp>
                              <wps:cNvPr id="55" name="Graphic 55"/>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50" coordorigin="0,0" coordsize="140,177">
                      <v:rect style="position:absolute;left:0;top:0;width:140;height:177" id="docshape51" filled="true" fillcolor="#000000" stroked="false">
                        <v:fill type="solid"/>
                      </v:rect>
                    </v:group>
                  </w:pict>
                </mc:Fallback>
              </mc:AlternateContent>
            </w:r>
            <w:r>
              <w:rPr>
                <w:position w:val="-3"/>
                <w:sz w:val="17"/>
              </w:rPr>
            </w:r>
          </w:p>
          <w:p>
            <w:pPr>
              <w:pStyle w:val="TableParagraph"/>
              <w:spacing w:before="158"/>
              <w:rPr>
                <w:b/>
                <w:sz w:val="20"/>
              </w:rPr>
            </w:pPr>
          </w:p>
          <w:p>
            <w:pPr>
              <w:pStyle w:val="TableParagraph"/>
              <w:spacing w:line="176" w:lineRule="exact"/>
              <w:ind w:left="174"/>
              <w:rPr>
                <w:position w:val="-3"/>
                <w:sz w:val="17"/>
              </w:rPr>
            </w:pPr>
            <w:r>
              <w:rPr>
                <w:position w:val="-3"/>
                <w:sz w:val="17"/>
              </w:rPr>
              <mc:AlternateContent>
                <mc:Choice Requires="wps">
                  <w:drawing>
                    <wp:inline distT="0" distB="0" distL="0" distR="0">
                      <wp:extent cx="88900" cy="112395"/>
                      <wp:effectExtent l="0" t="0" r="0" b="0"/>
                      <wp:docPr id="56" name="Group 56"/>
                      <wp:cNvGraphicFramePr>
                        <a:graphicFrameLocks/>
                      </wp:cNvGraphicFramePr>
                      <a:graphic>
                        <a:graphicData uri="http://schemas.microsoft.com/office/word/2010/wordprocessingGroup">
                          <wpg:wgp>
                            <wpg:cNvPr id="56" name="Group 56"/>
                            <wpg:cNvGrpSpPr/>
                            <wpg:grpSpPr>
                              <a:xfrm>
                                <a:off x="0" y="0"/>
                                <a:ext cx="88900" cy="112395"/>
                                <a:chExt cx="88900" cy="112395"/>
                              </a:xfrm>
                            </wpg:grpSpPr>
                            <wps:wsp>
                              <wps:cNvPr id="57" name="Graphic 57"/>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52" coordorigin="0,0" coordsize="140,177">
                      <v:rect style="position:absolute;left:0;top:0;width:140;height:177" id="docshape53" filled="true" fillcolor="#000000" stroked="false">
                        <v:fill type="solid"/>
                      </v:rect>
                    </v:group>
                  </w:pict>
                </mc:Fallback>
              </mc:AlternateContent>
            </w:r>
            <w:r>
              <w:rPr>
                <w:position w:val="-3"/>
                <w:sz w:val="17"/>
              </w:rPr>
            </w:r>
          </w:p>
          <w:p>
            <w:pPr>
              <w:pStyle w:val="TableParagraph"/>
              <w:spacing w:before="158"/>
              <w:rPr>
                <w:b/>
                <w:sz w:val="20"/>
              </w:rPr>
            </w:pPr>
          </w:p>
          <w:p>
            <w:pPr>
              <w:pStyle w:val="TableParagraph"/>
              <w:spacing w:line="176" w:lineRule="exact"/>
              <w:ind w:left="174"/>
              <w:rPr>
                <w:position w:val="-3"/>
                <w:sz w:val="17"/>
              </w:rPr>
            </w:pPr>
            <w:r>
              <w:rPr>
                <w:position w:val="-3"/>
                <w:sz w:val="17"/>
              </w:rPr>
              <mc:AlternateContent>
                <mc:Choice Requires="wps">
                  <w:drawing>
                    <wp:inline distT="0" distB="0" distL="0" distR="0">
                      <wp:extent cx="88900" cy="112395"/>
                      <wp:effectExtent l="0" t="0" r="0" b="0"/>
                      <wp:docPr id="58" name="Group 58"/>
                      <wp:cNvGraphicFramePr>
                        <a:graphicFrameLocks/>
                      </wp:cNvGraphicFramePr>
                      <a:graphic>
                        <a:graphicData uri="http://schemas.microsoft.com/office/word/2010/wordprocessingGroup">
                          <wpg:wgp>
                            <wpg:cNvPr id="58" name="Group 58"/>
                            <wpg:cNvGrpSpPr/>
                            <wpg:grpSpPr>
                              <a:xfrm>
                                <a:off x="0" y="0"/>
                                <a:ext cx="88900" cy="112395"/>
                                <a:chExt cx="88900" cy="112395"/>
                              </a:xfrm>
                            </wpg:grpSpPr>
                            <wps:wsp>
                              <wps:cNvPr id="59" name="Graphic 59"/>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54" coordorigin="0,0" coordsize="140,177">
                      <v:rect style="position:absolute;left:0;top:0;width:140;height:177" id="docshape55" filled="true" fillcolor="#000000" stroked="false">
                        <v:fill type="solid"/>
                      </v:rect>
                    </v:group>
                  </w:pict>
                </mc:Fallback>
              </mc:AlternateContent>
            </w:r>
            <w:r>
              <w:rPr>
                <w:position w:val="-3"/>
                <w:sz w:val="17"/>
              </w:rPr>
            </w:r>
          </w:p>
        </w:tc>
        <w:tc>
          <w:tcPr>
            <w:tcW w:w="525" w:type="dxa"/>
            <w:vMerge w:val="restart"/>
            <w:shd w:val="clear" w:color="auto" w:fill="D9D9D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15"/>
              <w:rPr>
                <w:b/>
                <w:sz w:val="20"/>
              </w:rPr>
            </w:pPr>
          </w:p>
          <w:p>
            <w:pPr>
              <w:pStyle w:val="TableParagraph"/>
              <w:spacing w:line="176" w:lineRule="exact"/>
              <w:ind w:left="174"/>
              <w:rPr>
                <w:position w:val="-3"/>
                <w:sz w:val="17"/>
              </w:rPr>
            </w:pPr>
            <w:r>
              <w:rPr>
                <w:position w:val="-3"/>
                <w:sz w:val="17"/>
              </w:rPr>
              <mc:AlternateContent>
                <mc:Choice Requires="wps">
                  <w:drawing>
                    <wp:inline distT="0" distB="0" distL="0" distR="0">
                      <wp:extent cx="88900" cy="112395"/>
                      <wp:effectExtent l="0" t="0" r="0" b="0"/>
                      <wp:docPr id="60" name="Group 60"/>
                      <wp:cNvGraphicFramePr>
                        <a:graphicFrameLocks/>
                      </wp:cNvGraphicFramePr>
                      <a:graphic>
                        <a:graphicData uri="http://schemas.microsoft.com/office/word/2010/wordprocessingGroup">
                          <wpg:wgp>
                            <wpg:cNvPr id="60" name="Group 60"/>
                            <wpg:cNvGrpSpPr/>
                            <wpg:grpSpPr>
                              <a:xfrm>
                                <a:off x="0" y="0"/>
                                <a:ext cx="88900" cy="112395"/>
                                <a:chExt cx="88900" cy="112395"/>
                              </a:xfrm>
                            </wpg:grpSpPr>
                            <wps:wsp>
                              <wps:cNvPr id="61" name="Graphic 61"/>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56" coordorigin="0,0" coordsize="140,177">
                      <v:rect style="position:absolute;left:0;top:0;width:140;height:177" id="docshape57" filled="true" fillcolor="#000000" stroked="false">
                        <v:fill type="solid"/>
                      </v:rect>
                    </v:group>
                  </w:pict>
                </mc:Fallback>
              </mc:AlternateContent>
            </w:r>
            <w:r>
              <w:rPr>
                <w:position w:val="-3"/>
                <w:sz w:val="17"/>
              </w:rPr>
            </w:r>
          </w:p>
        </w:tc>
        <w:tc>
          <w:tcPr>
            <w:tcW w:w="525" w:type="dxa"/>
            <w:vMerge w:val="restart"/>
            <w:shd w:val="clear" w:color="auto" w:fill="D9D9D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15"/>
              <w:rPr>
                <w:b/>
                <w:sz w:val="20"/>
              </w:rPr>
            </w:pPr>
          </w:p>
          <w:p>
            <w:pPr>
              <w:pStyle w:val="TableParagraph"/>
              <w:spacing w:line="176" w:lineRule="exact"/>
              <w:ind w:left="174"/>
              <w:rPr>
                <w:position w:val="-3"/>
                <w:sz w:val="17"/>
              </w:rPr>
            </w:pPr>
            <w:r>
              <w:rPr>
                <w:position w:val="-3"/>
                <w:sz w:val="17"/>
              </w:rPr>
              <mc:AlternateContent>
                <mc:Choice Requires="wps">
                  <w:drawing>
                    <wp:inline distT="0" distB="0" distL="0" distR="0">
                      <wp:extent cx="88900" cy="112395"/>
                      <wp:effectExtent l="0" t="0" r="0" b="0"/>
                      <wp:docPr id="62" name="Group 62"/>
                      <wp:cNvGraphicFramePr>
                        <a:graphicFrameLocks/>
                      </wp:cNvGraphicFramePr>
                      <a:graphic>
                        <a:graphicData uri="http://schemas.microsoft.com/office/word/2010/wordprocessingGroup">
                          <wpg:wgp>
                            <wpg:cNvPr id="62" name="Group 62"/>
                            <wpg:cNvGrpSpPr/>
                            <wpg:grpSpPr>
                              <a:xfrm>
                                <a:off x="0" y="0"/>
                                <a:ext cx="88900" cy="112395"/>
                                <a:chExt cx="88900" cy="112395"/>
                              </a:xfrm>
                            </wpg:grpSpPr>
                            <wps:wsp>
                              <wps:cNvPr id="63" name="Graphic 63"/>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58" coordorigin="0,0" coordsize="140,177">
                      <v:rect style="position:absolute;left:0;top:0;width:140;height:177" id="docshape59" filled="true" fillcolor="#000000" stroked="false">
                        <v:fill type="solid"/>
                      </v:rect>
                    </v:group>
                  </w:pict>
                </mc:Fallback>
              </mc:AlternateContent>
            </w:r>
            <w:r>
              <w:rPr>
                <w:position w:val="-3"/>
                <w:sz w:val="17"/>
              </w:rPr>
            </w:r>
          </w:p>
        </w:tc>
        <w:tc>
          <w:tcPr>
            <w:tcW w:w="614" w:type="dxa"/>
            <w:vMerge w:val="restart"/>
            <w:shd w:val="clear" w:color="auto" w:fill="D9D9D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15"/>
              <w:rPr>
                <w:b/>
                <w:sz w:val="20"/>
              </w:rPr>
            </w:pPr>
          </w:p>
          <w:p>
            <w:pPr>
              <w:pStyle w:val="TableParagraph"/>
              <w:spacing w:line="176" w:lineRule="exact"/>
              <w:ind w:left="219"/>
              <w:rPr>
                <w:position w:val="-3"/>
                <w:sz w:val="17"/>
              </w:rPr>
            </w:pPr>
            <w:r>
              <w:rPr>
                <w:position w:val="-3"/>
                <w:sz w:val="17"/>
              </w:rPr>
              <mc:AlternateContent>
                <mc:Choice Requires="wps">
                  <w:drawing>
                    <wp:inline distT="0" distB="0" distL="0" distR="0">
                      <wp:extent cx="88900" cy="112395"/>
                      <wp:effectExtent l="0" t="0" r="0" b="0"/>
                      <wp:docPr id="64" name="Group 64"/>
                      <wp:cNvGraphicFramePr>
                        <a:graphicFrameLocks/>
                      </wp:cNvGraphicFramePr>
                      <a:graphic>
                        <a:graphicData uri="http://schemas.microsoft.com/office/word/2010/wordprocessingGroup">
                          <wpg:wgp>
                            <wpg:cNvPr id="64" name="Group 64"/>
                            <wpg:cNvGrpSpPr/>
                            <wpg:grpSpPr>
                              <a:xfrm>
                                <a:off x="0" y="0"/>
                                <a:ext cx="88900" cy="112395"/>
                                <a:chExt cx="88900" cy="112395"/>
                              </a:xfrm>
                            </wpg:grpSpPr>
                            <wps:wsp>
                              <wps:cNvPr id="65" name="Graphic 65"/>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60" coordorigin="0,0" coordsize="140,177">
                      <v:rect style="position:absolute;left:0;top:0;width:140;height:177" id="docshape61" filled="true" fillcolor="#000000" stroked="false">
                        <v:fill type="solid"/>
                      </v:rect>
                    </v:group>
                  </w:pict>
                </mc:Fallback>
              </mc:AlternateContent>
            </w:r>
            <w:r>
              <w:rPr>
                <w:position w:val="-3"/>
                <w:sz w:val="17"/>
              </w:rPr>
            </w:r>
          </w:p>
        </w:tc>
        <w:tc>
          <w:tcPr>
            <w:tcW w:w="599" w:type="dxa"/>
            <w:gridSpan w:val="2"/>
            <w:vMerge w:val="restart"/>
            <w:shd w:val="clear" w:color="auto" w:fill="D9D9D9"/>
          </w:tcPr>
          <w:p>
            <w:pPr>
              <w:pStyle w:val="TableParagraph"/>
              <w:rPr>
                <w:sz w:val="22"/>
              </w:rPr>
            </w:pPr>
          </w:p>
        </w:tc>
        <w:tc>
          <w:tcPr>
            <w:tcW w:w="544" w:type="dxa"/>
            <w:gridSpan w:val="2"/>
            <w:vMerge w:val="restart"/>
            <w:shd w:val="clear" w:color="auto" w:fill="D9D9D9"/>
          </w:tcPr>
          <w:p>
            <w:pPr>
              <w:pStyle w:val="TableParagraph"/>
              <w:rPr>
                <w:sz w:val="22"/>
              </w:rPr>
            </w:pPr>
          </w:p>
        </w:tc>
        <w:tc>
          <w:tcPr>
            <w:tcW w:w="545" w:type="dxa"/>
            <w:gridSpan w:val="2"/>
            <w:vMerge w:val="restart"/>
            <w:shd w:val="clear" w:color="auto" w:fill="D9D9D9"/>
          </w:tcPr>
          <w:p>
            <w:pPr>
              <w:pStyle w:val="TableParagraph"/>
              <w:rPr>
                <w:sz w:val="22"/>
              </w:rPr>
            </w:pPr>
          </w:p>
        </w:tc>
        <w:tc>
          <w:tcPr>
            <w:tcW w:w="543" w:type="dxa"/>
            <w:gridSpan w:val="2"/>
            <w:vMerge w:val="restart"/>
            <w:shd w:val="clear" w:color="auto" w:fill="D9D9D9"/>
          </w:tcPr>
          <w:p>
            <w:pPr>
              <w:pStyle w:val="TableParagraph"/>
              <w:rPr>
                <w:sz w:val="22"/>
              </w:rPr>
            </w:pPr>
          </w:p>
        </w:tc>
        <w:tc>
          <w:tcPr>
            <w:tcW w:w="545" w:type="dxa"/>
            <w:gridSpan w:val="2"/>
            <w:vMerge w:val="restart"/>
            <w:shd w:val="clear" w:color="auto" w:fill="D9D9D9"/>
          </w:tcPr>
          <w:p>
            <w:pPr>
              <w:pStyle w:val="TableParagraph"/>
              <w:rPr>
                <w:sz w:val="22"/>
              </w:rPr>
            </w:pPr>
          </w:p>
        </w:tc>
      </w:tr>
      <w:tr>
        <w:trPr>
          <w:trHeight w:val="325" w:hRule="atLeast"/>
        </w:trPr>
        <w:tc>
          <w:tcPr>
            <w:tcW w:w="85" w:type="dxa"/>
            <w:tcBorders>
              <w:top w:val="nil"/>
              <w:bottom w:val="nil"/>
              <w:right w:val="nil"/>
            </w:tcBorders>
          </w:tcPr>
          <w:p>
            <w:pPr>
              <w:pStyle w:val="TableParagraph"/>
              <w:rPr>
                <w:sz w:val="22"/>
              </w:rPr>
            </w:pPr>
          </w:p>
        </w:tc>
        <w:tc>
          <w:tcPr>
            <w:tcW w:w="3622" w:type="dxa"/>
            <w:gridSpan w:val="7"/>
            <w:tcBorders>
              <w:top w:val="nil"/>
              <w:bottom w:val="nil"/>
            </w:tcBorders>
          </w:tcPr>
          <w:p>
            <w:pPr>
              <w:pStyle w:val="TableParagraph"/>
              <w:tabs>
                <w:tab w:pos="3363" w:val="left" w:leader="none"/>
              </w:tabs>
              <w:spacing w:before="50"/>
              <w:ind w:left="369"/>
              <w:rPr>
                <w:sz w:val="19"/>
              </w:rPr>
            </w:pPr>
            <w:r>
              <w:rPr>
                <w:sz w:val="19"/>
              </w:rPr>
              <mc:AlternateContent>
                <mc:Choice Requires="wps">
                  <w:drawing>
                    <wp:anchor distT="0" distB="0" distL="0" distR="0" allowOverlap="1" layoutInCell="1" locked="0" behindDoc="1" simplePos="0" relativeHeight="483641856">
                      <wp:simplePos x="0" y="0"/>
                      <wp:positionH relativeFrom="column">
                        <wp:posOffset>1247768</wp:posOffset>
                      </wp:positionH>
                      <wp:positionV relativeFrom="paragraph">
                        <wp:posOffset>71859</wp:posOffset>
                      </wp:positionV>
                      <wp:extent cx="876300" cy="11239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876300" cy="112395"/>
                                <a:chExt cx="876300" cy="112395"/>
                              </a:xfrm>
                            </wpg:grpSpPr>
                            <wps:wsp>
                              <wps:cNvPr id="67" name="Graphic 67"/>
                              <wps:cNvSpPr/>
                              <wps:spPr>
                                <a:xfrm>
                                  <a:off x="0" y="0"/>
                                  <a:ext cx="876300" cy="112395"/>
                                </a:xfrm>
                                <a:custGeom>
                                  <a:avLst/>
                                  <a:gdLst/>
                                  <a:ahLst/>
                                  <a:cxnLst/>
                                  <a:rect l="l" t="t" r="r" b="b"/>
                                  <a:pathLst>
                                    <a:path w="876300" h="112395">
                                      <a:moveTo>
                                        <a:pt x="876172" y="0"/>
                                      </a:moveTo>
                                      <a:lnTo>
                                        <a:pt x="0" y="0"/>
                                      </a:lnTo>
                                      <a:lnTo>
                                        <a:pt x="0" y="111785"/>
                                      </a:lnTo>
                                      <a:lnTo>
                                        <a:pt x="876172" y="111785"/>
                                      </a:lnTo>
                                      <a:lnTo>
                                        <a:pt x="8761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8.249519pt;margin-top:5.658228pt;width:69pt;height:8.85pt;mso-position-horizontal-relative:column;mso-position-vertical-relative:paragraph;z-index:-19674624" id="docshapegroup62" coordorigin="1965,113" coordsize="1380,177">
                      <v:rect style="position:absolute;left:1965;top:113;width:1380;height:177" id="docshape63" filled="true" fillcolor="#000000" stroked="false">
                        <v:fill type="solid"/>
                      </v:rect>
                      <w10:wrap type="none"/>
                    </v:group>
                  </w:pict>
                </mc:Fallback>
              </mc:AlternateContent>
            </w:r>
            <w:r>
              <w:rPr>
                <w:sz w:val="19"/>
              </w:rPr>
              <w:t>Cyclophosphamide</w:t>
            </w:r>
            <w:r>
              <w:rPr>
                <w:spacing w:val="12"/>
                <w:sz w:val="19"/>
              </w:rPr>
              <w:t> </w:t>
            </w:r>
            <w:r>
              <w:rPr>
                <w:spacing w:val="-10"/>
                <w:sz w:val="19"/>
              </w:rPr>
              <w:t>(</w:t>
            </w:r>
            <w:r>
              <w:rPr>
                <w:sz w:val="19"/>
              </w:rPr>
              <w:tab/>
            </w:r>
            <w:r>
              <w:rPr>
                <w:spacing w:val="-10"/>
                <w:sz w:val="19"/>
              </w:rPr>
              <w:t>)</w:t>
            </w:r>
          </w:p>
        </w:tc>
        <w:tc>
          <w:tcPr>
            <w:tcW w:w="483" w:type="dxa"/>
            <w:gridSpan w:val="2"/>
            <w:vMerge/>
            <w:tcBorders>
              <w:top w:val="nil"/>
            </w:tcBorders>
          </w:tcPr>
          <w:p>
            <w:pPr>
              <w:rPr>
                <w:sz w:val="2"/>
                <w:szCs w:val="2"/>
              </w:rPr>
            </w:pPr>
          </w:p>
        </w:tc>
        <w:tc>
          <w:tcPr>
            <w:tcW w:w="525" w:type="dxa"/>
            <w:vMerge/>
            <w:tcBorders>
              <w:top w:val="nil"/>
            </w:tcBorders>
          </w:tcPr>
          <w:p>
            <w:pPr>
              <w:rPr>
                <w:sz w:val="2"/>
                <w:szCs w:val="2"/>
              </w:rPr>
            </w:pPr>
          </w:p>
        </w:tc>
        <w:tc>
          <w:tcPr>
            <w:tcW w:w="525" w:type="dxa"/>
            <w:vMerge/>
            <w:tcBorders>
              <w:top w:val="nil"/>
            </w:tcBorders>
            <w:shd w:val="clear" w:color="auto" w:fill="D9D9D9"/>
          </w:tcPr>
          <w:p>
            <w:pPr>
              <w:rPr>
                <w:sz w:val="2"/>
                <w:szCs w:val="2"/>
              </w:rPr>
            </w:pPr>
          </w:p>
        </w:tc>
        <w:tc>
          <w:tcPr>
            <w:tcW w:w="525" w:type="dxa"/>
            <w:vMerge/>
            <w:tcBorders>
              <w:top w:val="nil"/>
            </w:tcBorders>
            <w:shd w:val="clear" w:color="auto" w:fill="D9D9D9"/>
          </w:tcPr>
          <w:p>
            <w:pPr>
              <w:rPr>
                <w:sz w:val="2"/>
                <w:szCs w:val="2"/>
              </w:rPr>
            </w:pPr>
          </w:p>
        </w:tc>
        <w:tc>
          <w:tcPr>
            <w:tcW w:w="614" w:type="dxa"/>
            <w:vMerge/>
            <w:tcBorders>
              <w:top w:val="nil"/>
            </w:tcBorders>
            <w:shd w:val="clear" w:color="auto" w:fill="D9D9D9"/>
          </w:tcPr>
          <w:p>
            <w:pPr>
              <w:rPr>
                <w:sz w:val="2"/>
                <w:szCs w:val="2"/>
              </w:rPr>
            </w:pPr>
          </w:p>
        </w:tc>
        <w:tc>
          <w:tcPr>
            <w:tcW w:w="599" w:type="dxa"/>
            <w:gridSpan w:val="2"/>
            <w:vMerge/>
            <w:tcBorders>
              <w:top w:val="nil"/>
            </w:tcBorders>
            <w:shd w:val="clear" w:color="auto" w:fill="D9D9D9"/>
          </w:tcPr>
          <w:p>
            <w:pPr>
              <w:rPr>
                <w:sz w:val="2"/>
                <w:szCs w:val="2"/>
              </w:rPr>
            </w:pPr>
          </w:p>
        </w:tc>
        <w:tc>
          <w:tcPr>
            <w:tcW w:w="544" w:type="dxa"/>
            <w:gridSpan w:val="2"/>
            <w:vMerge/>
            <w:tcBorders>
              <w:top w:val="nil"/>
            </w:tcBorders>
            <w:shd w:val="clear" w:color="auto" w:fill="D9D9D9"/>
          </w:tcPr>
          <w:p>
            <w:pPr>
              <w:rPr>
                <w:sz w:val="2"/>
                <w:szCs w:val="2"/>
              </w:rPr>
            </w:pPr>
          </w:p>
        </w:tc>
        <w:tc>
          <w:tcPr>
            <w:tcW w:w="545" w:type="dxa"/>
            <w:gridSpan w:val="2"/>
            <w:vMerge/>
            <w:tcBorders>
              <w:top w:val="nil"/>
            </w:tcBorders>
            <w:shd w:val="clear" w:color="auto" w:fill="D9D9D9"/>
          </w:tcPr>
          <w:p>
            <w:pPr>
              <w:rPr>
                <w:sz w:val="2"/>
                <w:szCs w:val="2"/>
              </w:rPr>
            </w:pPr>
          </w:p>
        </w:tc>
        <w:tc>
          <w:tcPr>
            <w:tcW w:w="543" w:type="dxa"/>
            <w:gridSpan w:val="2"/>
            <w:vMerge/>
            <w:tcBorders>
              <w:top w:val="nil"/>
            </w:tcBorders>
            <w:shd w:val="clear" w:color="auto" w:fill="D9D9D9"/>
          </w:tcPr>
          <w:p>
            <w:pPr>
              <w:rPr>
                <w:sz w:val="2"/>
                <w:szCs w:val="2"/>
              </w:rPr>
            </w:pPr>
          </w:p>
        </w:tc>
        <w:tc>
          <w:tcPr>
            <w:tcW w:w="545" w:type="dxa"/>
            <w:gridSpan w:val="2"/>
            <w:vMerge/>
            <w:tcBorders>
              <w:top w:val="nil"/>
            </w:tcBorders>
            <w:shd w:val="clear" w:color="auto" w:fill="D9D9D9"/>
          </w:tcPr>
          <w:p>
            <w:pPr>
              <w:rPr>
                <w:sz w:val="2"/>
                <w:szCs w:val="2"/>
              </w:rPr>
            </w:pPr>
          </w:p>
        </w:tc>
      </w:tr>
      <w:tr>
        <w:trPr>
          <w:trHeight w:val="895" w:hRule="atLeast"/>
        </w:trPr>
        <w:tc>
          <w:tcPr>
            <w:tcW w:w="85" w:type="dxa"/>
            <w:tcBorders>
              <w:top w:val="nil"/>
              <w:bottom w:val="nil"/>
              <w:right w:val="nil"/>
            </w:tcBorders>
          </w:tcPr>
          <w:p>
            <w:pPr>
              <w:pStyle w:val="TableParagraph"/>
              <w:rPr>
                <w:sz w:val="22"/>
              </w:rPr>
            </w:pPr>
          </w:p>
        </w:tc>
        <w:tc>
          <w:tcPr>
            <w:tcW w:w="3622" w:type="dxa"/>
            <w:gridSpan w:val="7"/>
            <w:tcBorders>
              <w:top w:val="nil"/>
              <w:bottom w:val="nil"/>
            </w:tcBorders>
          </w:tcPr>
          <w:p>
            <w:pPr>
              <w:pStyle w:val="TableParagraph"/>
              <w:spacing w:line="247" w:lineRule="auto" w:before="50"/>
              <w:ind w:left="369"/>
              <w:rPr>
                <w:sz w:val="19"/>
              </w:rPr>
            </w:pPr>
            <w:r>
              <w:rPr>
                <w:sz w:val="19"/>
              </w:rPr>
              <w:t>Mesna (dosing regimen per institutional standard or the current approved local prescribing information)</w:t>
            </w:r>
          </w:p>
        </w:tc>
        <w:tc>
          <w:tcPr>
            <w:tcW w:w="483" w:type="dxa"/>
            <w:gridSpan w:val="2"/>
            <w:vMerge/>
            <w:tcBorders>
              <w:top w:val="nil"/>
            </w:tcBorders>
          </w:tcPr>
          <w:p>
            <w:pPr>
              <w:rPr>
                <w:sz w:val="2"/>
                <w:szCs w:val="2"/>
              </w:rPr>
            </w:pPr>
          </w:p>
        </w:tc>
        <w:tc>
          <w:tcPr>
            <w:tcW w:w="525" w:type="dxa"/>
            <w:vMerge/>
            <w:tcBorders>
              <w:top w:val="nil"/>
            </w:tcBorders>
          </w:tcPr>
          <w:p>
            <w:pPr>
              <w:rPr>
                <w:sz w:val="2"/>
                <w:szCs w:val="2"/>
              </w:rPr>
            </w:pPr>
          </w:p>
        </w:tc>
        <w:tc>
          <w:tcPr>
            <w:tcW w:w="525" w:type="dxa"/>
            <w:vMerge/>
            <w:tcBorders>
              <w:top w:val="nil"/>
            </w:tcBorders>
            <w:shd w:val="clear" w:color="auto" w:fill="D9D9D9"/>
          </w:tcPr>
          <w:p>
            <w:pPr>
              <w:rPr>
                <w:sz w:val="2"/>
                <w:szCs w:val="2"/>
              </w:rPr>
            </w:pPr>
          </w:p>
        </w:tc>
        <w:tc>
          <w:tcPr>
            <w:tcW w:w="525" w:type="dxa"/>
            <w:vMerge/>
            <w:tcBorders>
              <w:top w:val="nil"/>
            </w:tcBorders>
            <w:shd w:val="clear" w:color="auto" w:fill="D9D9D9"/>
          </w:tcPr>
          <w:p>
            <w:pPr>
              <w:rPr>
                <w:sz w:val="2"/>
                <w:szCs w:val="2"/>
              </w:rPr>
            </w:pPr>
          </w:p>
        </w:tc>
        <w:tc>
          <w:tcPr>
            <w:tcW w:w="614" w:type="dxa"/>
            <w:vMerge/>
            <w:tcBorders>
              <w:top w:val="nil"/>
            </w:tcBorders>
            <w:shd w:val="clear" w:color="auto" w:fill="D9D9D9"/>
          </w:tcPr>
          <w:p>
            <w:pPr>
              <w:rPr>
                <w:sz w:val="2"/>
                <w:szCs w:val="2"/>
              </w:rPr>
            </w:pPr>
          </w:p>
        </w:tc>
        <w:tc>
          <w:tcPr>
            <w:tcW w:w="599" w:type="dxa"/>
            <w:gridSpan w:val="2"/>
            <w:vMerge/>
            <w:tcBorders>
              <w:top w:val="nil"/>
            </w:tcBorders>
            <w:shd w:val="clear" w:color="auto" w:fill="D9D9D9"/>
          </w:tcPr>
          <w:p>
            <w:pPr>
              <w:rPr>
                <w:sz w:val="2"/>
                <w:szCs w:val="2"/>
              </w:rPr>
            </w:pPr>
          </w:p>
        </w:tc>
        <w:tc>
          <w:tcPr>
            <w:tcW w:w="544" w:type="dxa"/>
            <w:gridSpan w:val="2"/>
            <w:vMerge/>
            <w:tcBorders>
              <w:top w:val="nil"/>
            </w:tcBorders>
            <w:shd w:val="clear" w:color="auto" w:fill="D9D9D9"/>
          </w:tcPr>
          <w:p>
            <w:pPr>
              <w:rPr>
                <w:sz w:val="2"/>
                <w:szCs w:val="2"/>
              </w:rPr>
            </w:pPr>
          </w:p>
        </w:tc>
        <w:tc>
          <w:tcPr>
            <w:tcW w:w="545" w:type="dxa"/>
            <w:gridSpan w:val="2"/>
            <w:vMerge/>
            <w:tcBorders>
              <w:top w:val="nil"/>
            </w:tcBorders>
            <w:shd w:val="clear" w:color="auto" w:fill="D9D9D9"/>
          </w:tcPr>
          <w:p>
            <w:pPr>
              <w:rPr>
                <w:sz w:val="2"/>
                <w:szCs w:val="2"/>
              </w:rPr>
            </w:pPr>
          </w:p>
        </w:tc>
        <w:tc>
          <w:tcPr>
            <w:tcW w:w="543" w:type="dxa"/>
            <w:gridSpan w:val="2"/>
            <w:vMerge/>
            <w:tcBorders>
              <w:top w:val="nil"/>
            </w:tcBorders>
            <w:shd w:val="clear" w:color="auto" w:fill="D9D9D9"/>
          </w:tcPr>
          <w:p>
            <w:pPr>
              <w:rPr>
                <w:sz w:val="2"/>
                <w:szCs w:val="2"/>
              </w:rPr>
            </w:pPr>
          </w:p>
        </w:tc>
        <w:tc>
          <w:tcPr>
            <w:tcW w:w="545" w:type="dxa"/>
            <w:gridSpan w:val="2"/>
            <w:vMerge/>
            <w:tcBorders>
              <w:top w:val="nil"/>
            </w:tcBorders>
            <w:shd w:val="clear" w:color="auto" w:fill="D9D9D9"/>
          </w:tcPr>
          <w:p>
            <w:pPr>
              <w:rPr>
                <w:sz w:val="2"/>
                <w:szCs w:val="2"/>
              </w:rPr>
            </w:pPr>
          </w:p>
        </w:tc>
      </w:tr>
      <w:tr>
        <w:trPr>
          <w:trHeight w:val="204" w:hRule="atLeast"/>
        </w:trPr>
        <w:tc>
          <w:tcPr>
            <w:tcW w:w="1459" w:type="dxa"/>
            <w:gridSpan w:val="2"/>
            <w:tcBorders>
              <w:top w:val="nil"/>
              <w:right w:val="nil"/>
            </w:tcBorders>
          </w:tcPr>
          <w:p>
            <w:pPr>
              <w:pStyle w:val="TableParagraph"/>
              <w:spacing w:line="148" w:lineRule="exact"/>
              <w:ind w:left="454"/>
              <w:rPr>
                <w:sz w:val="19"/>
              </w:rPr>
            </w:pPr>
            <w:r>
              <w:rPr>
                <w:spacing w:val="-2"/>
                <w:sz w:val="19"/>
              </w:rPr>
              <w:t>Fludarabine</w:t>
            </w:r>
          </w:p>
        </w:tc>
        <w:tc>
          <w:tcPr>
            <w:tcW w:w="866" w:type="dxa"/>
            <w:gridSpan w:val="2"/>
            <w:tcBorders>
              <w:top w:val="nil"/>
              <w:left w:val="nil"/>
              <w:right w:val="nil"/>
            </w:tcBorders>
            <w:shd w:val="clear" w:color="auto" w:fill="000000"/>
          </w:tcPr>
          <w:p>
            <w:pPr>
              <w:pStyle w:val="TableParagraph"/>
              <w:spacing w:line="148" w:lineRule="exact"/>
              <w:ind w:left="-19"/>
              <w:rPr>
                <w:sz w:val="19"/>
              </w:rPr>
            </w:pPr>
            <w:r>
              <w:rPr>
                <w:spacing w:val="-10"/>
                <w:sz w:val="19"/>
              </w:rPr>
              <w:t>(</w:t>
            </w:r>
          </w:p>
        </w:tc>
        <w:tc>
          <w:tcPr>
            <w:tcW w:w="269" w:type="dxa"/>
            <w:tcBorders>
              <w:top w:val="nil"/>
              <w:left w:val="nil"/>
              <w:right w:val="nil"/>
            </w:tcBorders>
            <w:shd w:val="clear" w:color="auto" w:fill="000000"/>
          </w:tcPr>
          <w:p>
            <w:pPr>
              <w:pStyle w:val="TableParagraph"/>
              <w:rPr>
                <w:sz w:val="14"/>
              </w:rPr>
            </w:pPr>
          </w:p>
        </w:tc>
        <w:tc>
          <w:tcPr>
            <w:tcW w:w="278" w:type="dxa"/>
            <w:tcBorders>
              <w:top w:val="nil"/>
              <w:left w:val="nil"/>
              <w:right w:val="nil"/>
            </w:tcBorders>
            <w:shd w:val="clear" w:color="auto" w:fill="000000"/>
          </w:tcPr>
          <w:p>
            <w:pPr>
              <w:pStyle w:val="TableParagraph"/>
              <w:rPr>
                <w:sz w:val="14"/>
              </w:rPr>
            </w:pPr>
          </w:p>
        </w:tc>
        <w:tc>
          <w:tcPr>
            <w:tcW w:w="835" w:type="dxa"/>
            <w:gridSpan w:val="2"/>
            <w:tcBorders>
              <w:top w:val="nil"/>
              <w:left w:val="nil"/>
            </w:tcBorders>
          </w:tcPr>
          <w:p>
            <w:pPr>
              <w:pStyle w:val="TableParagraph"/>
              <w:spacing w:line="148" w:lineRule="exact"/>
              <w:ind w:left="31"/>
              <w:rPr>
                <w:sz w:val="19"/>
              </w:rPr>
            </w:pPr>
            <w:r>
              <w:rPr>
                <w:spacing w:val="-10"/>
                <w:sz w:val="19"/>
              </w:rPr>
              <w:t>)</w:t>
            </w:r>
          </w:p>
        </w:tc>
        <w:tc>
          <w:tcPr>
            <w:tcW w:w="483" w:type="dxa"/>
            <w:gridSpan w:val="2"/>
            <w:vMerge/>
            <w:tcBorders>
              <w:top w:val="nil"/>
            </w:tcBorders>
          </w:tcPr>
          <w:p>
            <w:pPr>
              <w:rPr>
                <w:sz w:val="2"/>
                <w:szCs w:val="2"/>
              </w:rPr>
            </w:pPr>
          </w:p>
        </w:tc>
        <w:tc>
          <w:tcPr>
            <w:tcW w:w="525" w:type="dxa"/>
            <w:vMerge/>
            <w:tcBorders>
              <w:top w:val="nil"/>
            </w:tcBorders>
          </w:tcPr>
          <w:p>
            <w:pPr>
              <w:rPr>
                <w:sz w:val="2"/>
                <w:szCs w:val="2"/>
              </w:rPr>
            </w:pPr>
          </w:p>
        </w:tc>
        <w:tc>
          <w:tcPr>
            <w:tcW w:w="525" w:type="dxa"/>
            <w:vMerge/>
            <w:tcBorders>
              <w:top w:val="nil"/>
            </w:tcBorders>
            <w:shd w:val="clear" w:color="auto" w:fill="D9D9D9"/>
          </w:tcPr>
          <w:p>
            <w:pPr>
              <w:rPr>
                <w:sz w:val="2"/>
                <w:szCs w:val="2"/>
              </w:rPr>
            </w:pPr>
          </w:p>
        </w:tc>
        <w:tc>
          <w:tcPr>
            <w:tcW w:w="525" w:type="dxa"/>
            <w:vMerge/>
            <w:tcBorders>
              <w:top w:val="nil"/>
            </w:tcBorders>
            <w:shd w:val="clear" w:color="auto" w:fill="D9D9D9"/>
          </w:tcPr>
          <w:p>
            <w:pPr>
              <w:rPr>
                <w:sz w:val="2"/>
                <w:szCs w:val="2"/>
              </w:rPr>
            </w:pPr>
          </w:p>
        </w:tc>
        <w:tc>
          <w:tcPr>
            <w:tcW w:w="614" w:type="dxa"/>
            <w:vMerge/>
            <w:tcBorders>
              <w:top w:val="nil"/>
            </w:tcBorders>
            <w:shd w:val="clear" w:color="auto" w:fill="D9D9D9"/>
          </w:tcPr>
          <w:p>
            <w:pPr>
              <w:rPr>
                <w:sz w:val="2"/>
                <w:szCs w:val="2"/>
              </w:rPr>
            </w:pPr>
          </w:p>
        </w:tc>
        <w:tc>
          <w:tcPr>
            <w:tcW w:w="599" w:type="dxa"/>
            <w:gridSpan w:val="2"/>
            <w:vMerge/>
            <w:tcBorders>
              <w:top w:val="nil"/>
            </w:tcBorders>
            <w:shd w:val="clear" w:color="auto" w:fill="D9D9D9"/>
          </w:tcPr>
          <w:p>
            <w:pPr>
              <w:rPr>
                <w:sz w:val="2"/>
                <w:szCs w:val="2"/>
              </w:rPr>
            </w:pPr>
          </w:p>
        </w:tc>
        <w:tc>
          <w:tcPr>
            <w:tcW w:w="544" w:type="dxa"/>
            <w:gridSpan w:val="2"/>
            <w:vMerge/>
            <w:tcBorders>
              <w:top w:val="nil"/>
            </w:tcBorders>
            <w:shd w:val="clear" w:color="auto" w:fill="D9D9D9"/>
          </w:tcPr>
          <w:p>
            <w:pPr>
              <w:rPr>
                <w:sz w:val="2"/>
                <w:szCs w:val="2"/>
              </w:rPr>
            </w:pPr>
          </w:p>
        </w:tc>
        <w:tc>
          <w:tcPr>
            <w:tcW w:w="545" w:type="dxa"/>
            <w:gridSpan w:val="2"/>
            <w:vMerge/>
            <w:tcBorders>
              <w:top w:val="nil"/>
            </w:tcBorders>
            <w:shd w:val="clear" w:color="auto" w:fill="D9D9D9"/>
          </w:tcPr>
          <w:p>
            <w:pPr>
              <w:rPr>
                <w:sz w:val="2"/>
                <w:szCs w:val="2"/>
              </w:rPr>
            </w:pPr>
          </w:p>
        </w:tc>
        <w:tc>
          <w:tcPr>
            <w:tcW w:w="543" w:type="dxa"/>
            <w:gridSpan w:val="2"/>
            <w:vMerge/>
            <w:tcBorders>
              <w:top w:val="nil"/>
            </w:tcBorders>
            <w:shd w:val="clear" w:color="auto" w:fill="D9D9D9"/>
          </w:tcPr>
          <w:p>
            <w:pPr>
              <w:rPr>
                <w:sz w:val="2"/>
                <w:szCs w:val="2"/>
              </w:rPr>
            </w:pPr>
          </w:p>
        </w:tc>
        <w:tc>
          <w:tcPr>
            <w:tcW w:w="545" w:type="dxa"/>
            <w:gridSpan w:val="2"/>
            <w:vMerge/>
            <w:tcBorders>
              <w:top w:val="nil"/>
            </w:tcBorders>
            <w:shd w:val="clear" w:color="auto" w:fill="D9D9D9"/>
          </w:tcPr>
          <w:p>
            <w:pPr>
              <w:rPr>
                <w:sz w:val="2"/>
                <w:szCs w:val="2"/>
              </w:rPr>
            </w:pPr>
          </w:p>
        </w:tc>
      </w:tr>
      <w:tr>
        <w:trPr>
          <w:trHeight w:val="339" w:hRule="atLeast"/>
        </w:trPr>
        <w:tc>
          <w:tcPr>
            <w:tcW w:w="3707" w:type="dxa"/>
            <w:gridSpan w:val="8"/>
          </w:tcPr>
          <w:p>
            <w:pPr>
              <w:pStyle w:val="TableParagraph"/>
              <w:spacing w:before="64"/>
              <w:ind w:left="104"/>
              <w:rPr>
                <w:sz w:val="19"/>
              </w:rPr>
            </w:pPr>
            <w:r>
              <w:rPr>
                <w:sz w:val="19"/>
              </w:rPr>
              <w:t>Lifileucel</w:t>
            </w:r>
            <w:r>
              <w:rPr>
                <w:spacing w:val="9"/>
                <w:sz w:val="19"/>
              </w:rPr>
              <w:t> </w:t>
            </w:r>
            <w:r>
              <w:rPr>
                <w:spacing w:val="-2"/>
                <w:sz w:val="19"/>
              </w:rPr>
              <w:t>infusion</w:t>
            </w:r>
          </w:p>
        </w:tc>
        <w:tc>
          <w:tcPr>
            <w:tcW w:w="483" w:type="dxa"/>
            <w:gridSpan w:val="2"/>
            <w:shd w:val="clear" w:color="auto" w:fill="D9D9D9"/>
          </w:tcPr>
          <w:p>
            <w:pPr>
              <w:pStyle w:val="TableParagraph"/>
              <w:rPr>
                <w:sz w:val="22"/>
              </w:rPr>
            </w:pPr>
          </w:p>
        </w:tc>
        <w:tc>
          <w:tcPr>
            <w:tcW w:w="525" w:type="dxa"/>
            <w:shd w:val="clear" w:color="auto" w:fill="D9D9D9"/>
          </w:tcPr>
          <w:p>
            <w:pPr>
              <w:pStyle w:val="TableParagraph"/>
              <w:rPr>
                <w:sz w:val="22"/>
              </w:rPr>
            </w:pPr>
          </w:p>
        </w:tc>
        <w:tc>
          <w:tcPr>
            <w:tcW w:w="525" w:type="dxa"/>
            <w:shd w:val="clear" w:color="auto" w:fill="D9D9D9"/>
          </w:tcPr>
          <w:p>
            <w:pPr>
              <w:pStyle w:val="TableParagraph"/>
              <w:rPr>
                <w:sz w:val="22"/>
              </w:rPr>
            </w:pPr>
          </w:p>
        </w:tc>
        <w:tc>
          <w:tcPr>
            <w:tcW w:w="525" w:type="dxa"/>
            <w:shd w:val="clear" w:color="auto" w:fill="D9D9D9"/>
          </w:tcPr>
          <w:p>
            <w:pPr>
              <w:pStyle w:val="TableParagraph"/>
              <w:rPr>
                <w:sz w:val="22"/>
              </w:rPr>
            </w:pPr>
          </w:p>
        </w:tc>
        <w:tc>
          <w:tcPr>
            <w:tcW w:w="614" w:type="dxa"/>
            <w:shd w:val="clear" w:color="auto" w:fill="D9D9D9"/>
          </w:tcPr>
          <w:p>
            <w:pPr>
              <w:pStyle w:val="TableParagraph"/>
              <w:rPr>
                <w:sz w:val="22"/>
              </w:rPr>
            </w:pPr>
          </w:p>
        </w:tc>
        <w:tc>
          <w:tcPr>
            <w:tcW w:w="599" w:type="dxa"/>
            <w:gridSpan w:val="2"/>
          </w:tcPr>
          <w:p>
            <w:pPr>
              <w:pStyle w:val="TableParagraph"/>
              <w:spacing w:before="1"/>
              <w:rPr>
                <w:b/>
                <w:sz w:val="11"/>
              </w:rPr>
            </w:pPr>
          </w:p>
          <w:p>
            <w:pPr>
              <w:pStyle w:val="TableParagraph"/>
              <w:spacing w:line="176" w:lineRule="exact"/>
              <w:ind w:left="211"/>
              <w:rPr>
                <w:position w:val="-3"/>
                <w:sz w:val="17"/>
              </w:rPr>
            </w:pPr>
            <w:r>
              <w:rPr>
                <w:position w:val="-3"/>
                <w:sz w:val="17"/>
              </w:rPr>
              <mc:AlternateContent>
                <mc:Choice Requires="wps">
                  <w:drawing>
                    <wp:inline distT="0" distB="0" distL="0" distR="0">
                      <wp:extent cx="88900" cy="112395"/>
                      <wp:effectExtent l="0" t="0" r="0" b="0"/>
                      <wp:docPr id="68" name="Group 68"/>
                      <wp:cNvGraphicFramePr>
                        <a:graphicFrameLocks/>
                      </wp:cNvGraphicFramePr>
                      <a:graphic>
                        <a:graphicData uri="http://schemas.microsoft.com/office/word/2010/wordprocessingGroup">
                          <wpg:wgp>
                            <wpg:cNvPr id="68" name="Group 68"/>
                            <wpg:cNvGrpSpPr/>
                            <wpg:grpSpPr>
                              <a:xfrm>
                                <a:off x="0" y="0"/>
                                <a:ext cx="88900" cy="112395"/>
                                <a:chExt cx="88900" cy="112395"/>
                              </a:xfrm>
                            </wpg:grpSpPr>
                            <wps:wsp>
                              <wps:cNvPr id="69" name="Graphic 69"/>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64" coordorigin="0,0" coordsize="140,177">
                      <v:rect style="position:absolute;left:0;top:0;width:140;height:177" id="docshape65" filled="true" fillcolor="#000000" stroked="false">
                        <v:fill type="solid"/>
                      </v:rect>
                    </v:group>
                  </w:pict>
                </mc:Fallback>
              </mc:AlternateContent>
            </w:r>
            <w:r>
              <w:rPr>
                <w:position w:val="-3"/>
                <w:sz w:val="17"/>
              </w:rPr>
            </w:r>
          </w:p>
        </w:tc>
        <w:tc>
          <w:tcPr>
            <w:tcW w:w="544" w:type="dxa"/>
            <w:gridSpan w:val="2"/>
            <w:shd w:val="clear" w:color="auto" w:fill="D9D9D9"/>
          </w:tcPr>
          <w:p>
            <w:pPr>
              <w:pStyle w:val="TableParagraph"/>
              <w:rPr>
                <w:sz w:val="22"/>
              </w:rPr>
            </w:pPr>
          </w:p>
        </w:tc>
        <w:tc>
          <w:tcPr>
            <w:tcW w:w="545" w:type="dxa"/>
            <w:gridSpan w:val="2"/>
            <w:shd w:val="clear" w:color="auto" w:fill="D9D9D9"/>
          </w:tcPr>
          <w:p>
            <w:pPr>
              <w:pStyle w:val="TableParagraph"/>
              <w:rPr>
                <w:sz w:val="22"/>
              </w:rPr>
            </w:pPr>
          </w:p>
        </w:tc>
        <w:tc>
          <w:tcPr>
            <w:tcW w:w="543" w:type="dxa"/>
            <w:gridSpan w:val="2"/>
            <w:shd w:val="clear" w:color="auto" w:fill="D9D9D9"/>
          </w:tcPr>
          <w:p>
            <w:pPr>
              <w:pStyle w:val="TableParagraph"/>
              <w:rPr>
                <w:sz w:val="22"/>
              </w:rPr>
            </w:pPr>
          </w:p>
        </w:tc>
        <w:tc>
          <w:tcPr>
            <w:tcW w:w="545" w:type="dxa"/>
            <w:gridSpan w:val="2"/>
            <w:shd w:val="clear" w:color="auto" w:fill="D9D9D9"/>
          </w:tcPr>
          <w:p>
            <w:pPr>
              <w:pStyle w:val="TableParagraph"/>
              <w:rPr>
                <w:sz w:val="22"/>
              </w:rPr>
            </w:pPr>
          </w:p>
        </w:tc>
      </w:tr>
      <w:tr>
        <w:trPr>
          <w:trHeight w:val="118" w:hRule="atLeast"/>
        </w:trPr>
        <w:tc>
          <w:tcPr>
            <w:tcW w:w="3707" w:type="dxa"/>
            <w:gridSpan w:val="8"/>
            <w:tcBorders>
              <w:bottom w:val="nil"/>
            </w:tcBorders>
          </w:tcPr>
          <w:p>
            <w:pPr>
              <w:pStyle w:val="TableParagraph"/>
              <w:rPr>
                <w:sz w:val="6"/>
              </w:rPr>
            </w:pPr>
          </w:p>
        </w:tc>
        <w:tc>
          <w:tcPr>
            <w:tcW w:w="483" w:type="dxa"/>
            <w:gridSpan w:val="2"/>
            <w:vMerge w:val="restart"/>
            <w:shd w:val="clear" w:color="auto" w:fill="D9D9D9"/>
          </w:tcPr>
          <w:p>
            <w:pPr>
              <w:pStyle w:val="TableParagraph"/>
              <w:rPr>
                <w:sz w:val="22"/>
              </w:rPr>
            </w:pPr>
          </w:p>
        </w:tc>
        <w:tc>
          <w:tcPr>
            <w:tcW w:w="525" w:type="dxa"/>
            <w:vMerge w:val="restart"/>
            <w:shd w:val="clear" w:color="auto" w:fill="D9D9D9"/>
          </w:tcPr>
          <w:p>
            <w:pPr>
              <w:pStyle w:val="TableParagraph"/>
              <w:rPr>
                <w:sz w:val="22"/>
              </w:rPr>
            </w:pPr>
          </w:p>
        </w:tc>
        <w:tc>
          <w:tcPr>
            <w:tcW w:w="525" w:type="dxa"/>
            <w:vMerge w:val="restart"/>
            <w:shd w:val="clear" w:color="auto" w:fill="D9D9D9"/>
          </w:tcPr>
          <w:p>
            <w:pPr>
              <w:pStyle w:val="TableParagraph"/>
              <w:rPr>
                <w:sz w:val="22"/>
              </w:rPr>
            </w:pPr>
          </w:p>
        </w:tc>
        <w:tc>
          <w:tcPr>
            <w:tcW w:w="525" w:type="dxa"/>
            <w:vMerge w:val="restart"/>
            <w:shd w:val="clear" w:color="auto" w:fill="D9D9D9"/>
          </w:tcPr>
          <w:p>
            <w:pPr>
              <w:pStyle w:val="TableParagraph"/>
              <w:rPr>
                <w:sz w:val="22"/>
              </w:rPr>
            </w:pPr>
          </w:p>
        </w:tc>
        <w:tc>
          <w:tcPr>
            <w:tcW w:w="614" w:type="dxa"/>
            <w:vMerge w:val="restart"/>
            <w:shd w:val="clear" w:color="auto" w:fill="D9D9D9"/>
          </w:tcPr>
          <w:p>
            <w:pPr>
              <w:pStyle w:val="TableParagraph"/>
              <w:rPr>
                <w:sz w:val="22"/>
              </w:rPr>
            </w:pPr>
          </w:p>
        </w:tc>
        <w:tc>
          <w:tcPr>
            <w:tcW w:w="599" w:type="dxa"/>
            <w:gridSpan w:val="2"/>
            <w:vMerge w:val="restart"/>
          </w:tcPr>
          <w:p>
            <w:pPr>
              <w:pStyle w:val="TableParagraph"/>
              <w:spacing w:before="10"/>
              <w:rPr>
                <w:b/>
                <w:sz w:val="20"/>
              </w:rPr>
            </w:pPr>
          </w:p>
          <w:p>
            <w:pPr>
              <w:pStyle w:val="TableParagraph"/>
              <w:spacing w:line="176" w:lineRule="exact"/>
              <w:ind w:left="146"/>
              <w:rPr>
                <w:position w:val="-3"/>
                <w:sz w:val="17"/>
              </w:rPr>
            </w:pPr>
            <w:r>
              <w:rPr>
                <w:position w:val="-3"/>
                <w:sz w:val="17"/>
              </w:rPr>
              <mc:AlternateContent>
                <mc:Choice Requires="wps">
                  <w:drawing>
                    <wp:inline distT="0" distB="0" distL="0" distR="0">
                      <wp:extent cx="171450" cy="112395"/>
                      <wp:effectExtent l="0" t="0" r="0" b="0"/>
                      <wp:docPr id="70" name="Group 70"/>
                      <wp:cNvGraphicFramePr>
                        <a:graphicFrameLocks/>
                      </wp:cNvGraphicFramePr>
                      <a:graphic>
                        <a:graphicData uri="http://schemas.microsoft.com/office/word/2010/wordprocessingGroup">
                          <wpg:wgp>
                            <wpg:cNvPr id="70" name="Group 70"/>
                            <wpg:cNvGrpSpPr/>
                            <wpg:grpSpPr>
                              <a:xfrm>
                                <a:off x="0" y="0"/>
                                <a:ext cx="171450" cy="112395"/>
                                <a:chExt cx="171450" cy="112395"/>
                              </a:xfrm>
                            </wpg:grpSpPr>
                            <wps:wsp>
                              <wps:cNvPr id="71" name="Graphic 71"/>
                              <wps:cNvSpPr/>
                              <wps:spPr>
                                <a:xfrm>
                                  <a:off x="0" y="0"/>
                                  <a:ext cx="171450" cy="112395"/>
                                </a:xfrm>
                                <a:custGeom>
                                  <a:avLst/>
                                  <a:gdLst/>
                                  <a:ahLst/>
                                  <a:cxnLst/>
                                  <a:rect l="l" t="t" r="r" b="b"/>
                                  <a:pathLst>
                                    <a:path w="171450" h="112395">
                                      <a:moveTo>
                                        <a:pt x="171056" y="0"/>
                                      </a:moveTo>
                                      <a:lnTo>
                                        <a:pt x="0" y="0"/>
                                      </a:lnTo>
                                      <a:lnTo>
                                        <a:pt x="0" y="111785"/>
                                      </a:lnTo>
                                      <a:lnTo>
                                        <a:pt x="171056" y="111785"/>
                                      </a:lnTo>
                                      <a:lnTo>
                                        <a:pt x="1710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5pt;height:8.85pt;mso-position-horizontal-relative:char;mso-position-vertical-relative:line" id="docshapegroup66" coordorigin="0,0" coordsize="270,177">
                      <v:rect style="position:absolute;left:0;top:0;width:270;height:177" id="docshape67" filled="true" fillcolor="#000000" stroked="false">
                        <v:fill type="solid"/>
                      </v:rect>
                    </v:group>
                  </w:pict>
                </mc:Fallback>
              </mc:AlternateContent>
            </w:r>
            <w:r>
              <w:rPr>
                <w:position w:val="-3"/>
                <w:sz w:val="17"/>
              </w:rPr>
            </w:r>
          </w:p>
        </w:tc>
        <w:tc>
          <w:tcPr>
            <w:tcW w:w="544" w:type="dxa"/>
            <w:gridSpan w:val="2"/>
            <w:vMerge w:val="restart"/>
          </w:tcPr>
          <w:p>
            <w:pPr>
              <w:pStyle w:val="TableParagraph"/>
              <w:spacing w:before="10"/>
              <w:rPr>
                <w:b/>
                <w:sz w:val="20"/>
              </w:rPr>
            </w:pPr>
          </w:p>
          <w:p>
            <w:pPr>
              <w:pStyle w:val="TableParagraph"/>
              <w:spacing w:line="176" w:lineRule="exact"/>
              <w:ind w:left="184"/>
              <w:rPr>
                <w:position w:val="-3"/>
                <w:sz w:val="17"/>
              </w:rPr>
            </w:pPr>
            <w:r>
              <w:rPr>
                <w:position w:val="-3"/>
                <w:sz w:val="17"/>
              </w:rPr>
              <mc:AlternateContent>
                <mc:Choice Requires="wps">
                  <w:drawing>
                    <wp:inline distT="0" distB="0" distL="0" distR="0">
                      <wp:extent cx="88900" cy="112395"/>
                      <wp:effectExtent l="0" t="0" r="0" b="0"/>
                      <wp:docPr id="72" name="Group 72"/>
                      <wp:cNvGraphicFramePr>
                        <a:graphicFrameLocks/>
                      </wp:cNvGraphicFramePr>
                      <a:graphic>
                        <a:graphicData uri="http://schemas.microsoft.com/office/word/2010/wordprocessingGroup">
                          <wpg:wgp>
                            <wpg:cNvPr id="72" name="Group 72"/>
                            <wpg:cNvGrpSpPr/>
                            <wpg:grpSpPr>
                              <a:xfrm>
                                <a:off x="0" y="0"/>
                                <a:ext cx="88900" cy="112395"/>
                                <a:chExt cx="88900" cy="112395"/>
                              </a:xfrm>
                            </wpg:grpSpPr>
                            <wps:wsp>
                              <wps:cNvPr id="73" name="Graphic 73"/>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68" coordorigin="0,0" coordsize="140,177">
                      <v:rect style="position:absolute;left:0;top:0;width:140;height:177" id="docshape69" filled="true" fillcolor="#000000" stroked="false">
                        <v:fill type="solid"/>
                      </v:rect>
                    </v:group>
                  </w:pict>
                </mc:Fallback>
              </mc:AlternateContent>
            </w:r>
            <w:r>
              <w:rPr>
                <w:position w:val="-3"/>
                <w:sz w:val="17"/>
              </w:rPr>
            </w:r>
          </w:p>
        </w:tc>
        <w:tc>
          <w:tcPr>
            <w:tcW w:w="545" w:type="dxa"/>
            <w:gridSpan w:val="2"/>
            <w:vMerge w:val="restart"/>
          </w:tcPr>
          <w:p>
            <w:pPr>
              <w:pStyle w:val="TableParagraph"/>
              <w:spacing w:before="10"/>
              <w:rPr>
                <w:b/>
                <w:sz w:val="20"/>
              </w:rPr>
            </w:pPr>
          </w:p>
          <w:p>
            <w:pPr>
              <w:pStyle w:val="TableParagraph"/>
              <w:spacing w:line="176" w:lineRule="exact"/>
              <w:ind w:left="187"/>
              <w:rPr>
                <w:position w:val="-3"/>
                <w:sz w:val="17"/>
              </w:rPr>
            </w:pPr>
            <w:r>
              <w:rPr>
                <w:position w:val="-3"/>
                <w:sz w:val="17"/>
              </w:rPr>
              <mc:AlternateContent>
                <mc:Choice Requires="wps">
                  <w:drawing>
                    <wp:inline distT="0" distB="0" distL="0" distR="0">
                      <wp:extent cx="88900" cy="112395"/>
                      <wp:effectExtent l="0" t="0" r="0" b="0"/>
                      <wp:docPr id="74" name="Group 74"/>
                      <wp:cNvGraphicFramePr>
                        <a:graphicFrameLocks/>
                      </wp:cNvGraphicFramePr>
                      <a:graphic>
                        <a:graphicData uri="http://schemas.microsoft.com/office/word/2010/wordprocessingGroup">
                          <wpg:wgp>
                            <wpg:cNvPr id="74" name="Group 74"/>
                            <wpg:cNvGrpSpPr/>
                            <wpg:grpSpPr>
                              <a:xfrm>
                                <a:off x="0" y="0"/>
                                <a:ext cx="88900" cy="112395"/>
                                <a:chExt cx="88900" cy="112395"/>
                              </a:xfrm>
                            </wpg:grpSpPr>
                            <wps:wsp>
                              <wps:cNvPr id="75" name="Graphic 75"/>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70" coordorigin="0,0" coordsize="140,177">
                      <v:rect style="position:absolute;left:0;top:0;width:140;height:177" id="docshape71" filled="true" fillcolor="#000000" stroked="false">
                        <v:fill type="solid"/>
                      </v:rect>
                    </v:group>
                  </w:pict>
                </mc:Fallback>
              </mc:AlternateContent>
            </w:r>
            <w:r>
              <w:rPr>
                <w:position w:val="-3"/>
                <w:sz w:val="17"/>
              </w:rPr>
            </w:r>
          </w:p>
        </w:tc>
        <w:tc>
          <w:tcPr>
            <w:tcW w:w="543" w:type="dxa"/>
            <w:gridSpan w:val="2"/>
            <w:vMerge w:val="restart"/>
          </w:tcPr>
          <w:p>
            <w:pPr>
              <w:pStyle w:val="TableParagraph"/>
              <w:spacing w:before="10"/>
              <w:rPr>
                <w:b/>
                <w:sz w:val="20"/>
              </w:rPr>
            </w:pPr>
          </w:p>
          <w:p>
            <w:pPr>
              <w:pStyle w:val="TableParagraph"/>
              <w:spacing w:line="176" w:lineRule="exact"/>
              <w:ind w:left="185"/>
              <w:rPr>
                <w:position w:val="-3"/>
                <w:sz w:val="17"/>
              </w:rPr>
            </w:pPr>
            <w:r>
              <w:rPr>
                <w:position w:val="-3"/>
                <w:sz w:val="17"/>
              </w:rPr>
              <mc:AlternateContent>
                <mc:Choice Requires="wps">
                  <w:drawing>
                    <wp:inline distT="0" distB="0" distL="0" distR="0">
                      <wp:extent cx="88900" cy="112395"/>
                      <wp:effectExtent l="0" t="0" r="0" b="0"/>
                      <wp:docPr id="76" name="Group 76"/>
                      <wp:cNvGraphicFramePr>
                        <a:graphicFrameLocks/>
                      </wp:cNvGraphicFramePr>
                      <a:graphic>
                        <a:graphicData uri="http://schemas.microsoft.com/office/word/2010/wordprocessingGroup">
                          <wpg:wgp>
                            <wpg:cNvPr id="76" name="Group 76"/>
                            <wpg:cNvGrpSpPr/>
                            <wpg:grpSpPr>
                              <a:xfrm>
                                <a:off x="0" y="0"/>
                                <a:ext cx="88900" cy="112395"/>
                                <a:chExt cx="88900" cy="112395"/>
                              </a:xfrm>
                            </wpg:grpSpPr>
                            <wps:wsp>
                              <wps:cNvPr id="77" name="Graphic 77"/>
                              <wps:cNvSpPr/>
                              <wps:spPr>
                                <a:xfrm>
                                  <a:off x="0" y="0"/>
                                  <a:ext cx="88900" cy="112395"/>
                                </a:xfrm>
                                <a:custGeom>
                                  <a:avLst/>
                                  <a:gdLst/>
                                  <a:ahLst/>
                                  <a:cxnLst/>
                                  <a:rect l="l" t="t" r="r" b="b"/>
                                  <a:pathLst>
                                    <a:path w="88900" h="112395">
                                      <a:moveTo>
                                        <a:pt x="88785" y="0"/>
                                      </a:moveTo>
                                      <a:lnTo>
                                        <a:pt x="0" y="0"/>
                                      </a:lnTo>
                                      <a:lnTo>
                                        <a:pt x="0" y="111785"/>
                                      </a:lnTo>
                                      <a:lnTo>
                                        <a:pt x="88785" y="111785"/>
                                      </a:lnTo>
                                      <a:lnTo>
                                        <a:pt x="887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pt;height:8.85pt;mso-position-horizontal-relative:char;mso-position-vertical-relative:line" id="docshapegroup72" coordorigin="0,0" coordsize="140,177">
                      <v:rect style="position:absolute;left:0;top:0;width:140;height:177" id="docshape73" filled="true" fillcolor="#000000" stroked="false">
                        <v:fill type="solid"/>
                      </v:rect>
                    </v:group>
                  </w:pict>
                </mc:Fallback>
              </mc:AlternateContent>
            </w:r>
            <w:r>
              <w:rPr>
                <w:position w:val="-3"/>
                <w:sz w:val="17"/>
              </w:rPr>
            </w:r>
          </w:p>
        </w:tc>
        <w:tc>
          <w:tcPr>
            <w:tcW w:w="545" w:type="dxa"/>
            <w:gridSpan w:val="2"/>
            <w:vMerge w:val="restart"/>
          </w:tcPr>
          <w:p>
            <w:pPr>
              <w:pStyle w:val="TableParagraph"/>
              <w:spacing w:before="10"/>
              <w:rPr>
                <w:b/>
                <w:sz w:val="20"/>
              </w:rPr>
            </w:pPr>
          </w:p>
          <w:p>
            <w:pPr>
              <w:pStyle w:val="TableParagraph"/>
              <w:spacing w:line="176" w:lineRule="exact"/>
              <w:ind w:left="123"/>
              <w:rPr>
                <w:position w:val="-3"/>
                <w:sz w:val="17"/>
              </w:rPr>
            </w:pPr>
            <w:r>
              <w:rPr>
                <w:position w:val="-3"/>
                <w:sz w:val="17"/>
              </w:rPr>
              <mc:AlternateContent>
                <mc:Choice Requires="wps">
                  <w:drawing>
                    <wp:inline distT="0" distB="0" distL="0" distR="0">
                      <wp:extent cx="171450" cy="112395"/>
                      <wp:effectExtent l="0" t="0" r="0" b="0"/>
                      <wp:docPr id="78" name="Group 78"/>
                      <wp:cNvGraphicFramePr>
                        <a:graphicFrameLocks/>
                      </wp:cNvGraphicFramePr>
                      <a:graphic>
                        <a:graphicData uri="http://schemas.microsoft.com/office/word/2010/wordprocessingGroup">
                          <wpg:wgp>
                            <wpg:cNvPr id="78" name="Group 78"/>
                            <wpg:cNvGrpSpPr/>
                            <wpg:grpSpPr>
                              <a:xfrm>
                                <a:off x="0" y="0"/>
                                <a:ext cx="171450" cy="112395"/>
                                <a:chExt cx="171450" cy="112395"/>
                              </a:xfrm>
                            </wpg:grpSpPr>
                            <wps:wsp>
                              <wps:cNvPr id="79" name="Graphic 79"/>
                              <wps:cNvSpPr/>
                              <wps:spPr>
                                <a:xfrm>
                                  <a:off x="0" y="0"/>
                                  <a:ext cx="171450" cy="112395"/>
                                </a:xfrm>
                                <a:custGeom>
                                  <a:avLst/>
                                  <a:gdLst/>
                                  <a:ahLst/>
                                  <a:cxnLst/>
                                  <a:rect l="l" t="t" r="r" b="b"/>
                                  <a:pathLst>
                                    <a:path w="171450" h="112395">
                                      <a:moveTo>
                                        <a:pt x="171056" y="0"/>
                                      </a:moveTo>
                                      <a:lnTo>
                                        <a:pt x="0" y="0"/>
                                      </a:lnTo>
                                      <a:lnTo>
                                        <a:pt x="0" y="111785"/>
                                      </a:lnTo>
                                      <a:lnTo>
                                        <a:pt x="171056" y="111785"/>
                                      </a:lnTo>
                                      <a:lnTo>
                                        <a:pt x="1710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5pt;height:8.85pt;mso-position-horizontal-relative:char;mso-position-vertical-relative:line" id="docshapegroup74" coordorigin="0,0" coordsize="270,177">
                      <v:rect style="position:absolute;left:0;top:0;width:270;height:177" id="docshape75" filled="true" fillcolor="#000000" stroked="false">
                        <v:fill type="solid"/>
                      </v:rect>
                    </v:group>
                  </w:pict>
                </mc:Fallback>
              </mc:AlternateContent>
            </w:r>
            <w:r>
              <w:rPr>
                <w:position w:val="-3"/>
                <w:sz w:val="17"/>
              </w:rPr>
            </w:r>
          </w:p>
        </w:tc>
      </w:tr>
      <w:tr>
        <w:trPr>
          <w:trHeight w:val="162" w:hRule="atLeast"/>
        </w:trPr>
        <w:tc>
          <w:tcPr>
            <w:tcW w:w="1459" w:type="dxa"/>
            <w:gridSpan w:val="2"/>
            <w:tcBorders>
              <w:top w:val="nil"/>
              <w:bottom w:val="single" w:sz="24" w:space="0" w:color="FFFFFF"/>
              <w:right w:val="nil"/>
            </w:tcBorders>
          </w:tcPr>
          <w:p>
            <w:pPr>
              <w:pStyle w:val="TableParagraph"/>
              <w:spacing w:line="143" w:lineRule="exact"/>
              <w:ind w:left="104"/>
              <w:rPr>
                <w:sz w:val="19"/>
              </w:rPr>
            </w:pPr>
            <w:r>
              <w:rPr>
                <w:sz w:val="19"/>
              </w:rPr>
              <w:t>Aldesleukin</w:t>
            </w:r>
            <w:r>
              <w:rPr>
                <w:spacing w:val="12"/>
                <w:sz w:val="19"/>
              </w:rPr>
              <w:t> </w:t>
            </w:r>
            <w:r>
              <w:rPr>
                <w:spacing w:val="-4"/>
                <w:sz w:val="19"/>
              </w:rPr>
              <w:t>(IV,</w:t>
            </w:r>
          </w:p>
        </w:tc>
        <w:tc>
          <w:tcPr>
            <w:tcW w:w="1940" w:type="dxa"/>
            <w:gridSpan w:val="5"/>
            <w:tcBorders>
              <w:top w:val="nil"/>
              <w:left w:val="nil"/>
              <w:bottom w:val="single" w:sz="24" w:space="0" w:color="FFFFFF"/>
              <w:right w:val="nil"/>
            </w:tcBorders>
            <w:shd w:val="clear" w:color="auto" w:fill="000000"/>
          </w:tcPr>
          <w:p>
            <w:pPr>
              <w:pStyle w:val="TableParagraph"/>
              <w:rPr>
                <w:sz w:val="10"/>
              </w:rPr>
            </w:pPr>
          </w:p>
        </w:tc>
        <w:tc>
          <w:tcPr>
            <w:tcW w:w="308" w:type="dxa"/>
            <w:tcBorders>
              <w:top w:val="nil"/>
              <w:left w:val="nil"/>
              <w:bottom w:val="single" w:sz="24" w:space="0" w:color="FFFFFF"/>
            </w:tcBorders>
          </w:tcPr>
          <w:p>
            <w:pPr>
              <w:pStyle w:val="TableParagraph"/>
              <w:rPr>
                <w:sz w:val="10"/>
              </w:rPr>
            </w:pPr>
          </w:p>
        </w:tc>
        <w:tc>
          <w:tcPr>
            <w:tcW w:w="483" w:type="dxa"/>
            <w:gridSpan w:val="2"/>
            <w:vMerge/>
            <w:tcBorders>
              <w:top w:val="nil"/>
            </w:tcBorders>
            <w:shd w:val="clear" w:color="auto" w:fill="D9D9D9"/>
          </w:tcPr>
          <w:p>
            <w:pPr>
              <w:rPr>
                <w:sz w:val="2"/>
                <w:szCs w:val="2"/>
              </w:rPr>
            </w:pPr>
          </w:p>
        </w:tc>
        <w:tc>
          <w:tcPr>
            <w:tcW w:w="525" w:type="dxa"/>
            <w:vMerge/>
            <w:tcBorders>
              <w:top w:val="nil"/>
            </w:tcBorders>
            <w:shd w:val="clear" w:color="auto" w:fill="D9D9D9"/>
          </w:tcPr>
          <w:p>
            <w:pPr>
              <w:rPr>
                <w:sz w:val="2"/>
                <w:szCs w:val="2"/>
              </w:rPr>
            </w:pPr>
          </w:p>
        </w:tc>
        <w:tc>
          <w:tcPr>
            <w:tcW w:w="525" w:type="dxa"/>
            <w:vMerge/>
            <w:tcBorders>
              <w:top w:val="nil"/>
            </w:tcBorders>
            <w:shd w:val="clear" w:color="auto" w:fill="D9D9D9"/>
          </w:tcPr>
          <w:p>
            <w:pPr>
              <w:rPr>
                <w:sz w:val="2"/>
                <w:szCs w:val="2"/>
              </w:rPr>
            </w:pPr>
          </w:p>
        </w:tc>
        <w:tc>
          <w:tcPr>
            <w:tcW w:w="525" w:type="dxa"/>
            <w:vMerge/>
            <w:tcBorders>
              <w:top w:val="nil"/>
            </w:tcBorders>
            <w:shd w:val="clear" w:color="auto" w:fill="D9D9D9"/>
          </w:tcPr>
          <w:p>
            <w:pPr>
              <w:rPr>
                <w:sz w:val="2"/>
                <w:szCs w:val="2"/>
              </w:rPr>
            </w:pPr>
          </w:p>
        </w:tc>
        <w:tc>
          <w:tcPr>
            <w:tcW w:w="614" w:type="dxa"/>
            <w:vMerge/>
            <w:tcBorders>
              <w:top w:val="nil"/>
            </w:tcBorders>
            <w:shd w:val="clear" w:color="auto" w:fill="D9D9D9"/>
          </w:tcPr>
          <w:p>
            <w:pPr>
              <w:rPr>
                <w:sz w:val="2"/>
                <w:szCs w:val="2"/>
              </w:rPr>
            </w:pPr>
          </w:p>
        </w:tc>
        <w:tc>
          <w:tcPr>
            <w:tcW w:w="599" w:type="dxa"/>
            <w:gridSpan w:val="2"/>
            <w:vMerge/>
            <w:tcBorders>
              <w:top w:val="nil"/>
            </w:tcBorders>
          </w:tcPr>
          <w:p>
            <w:pPr>
              <w:rPr>
                <w:sz w:val="2"/>
                <w:szCs w:val="2"/>
              </w:rPr>
            </w:pPr>
          </w:p>
        </w:tc>
        <w:tc>
          <w:tcPr>
            <w:tcW w:w="544" w:type="dxa"/>
            <w:gridSpan w:val="2"/>
            <w:vMerge/>
            <w:tcBorders>
              <w:top w:val="nil"/>
            </w:tcBorders>
          </w:tcPr>
          <w:p>
            <w:pPr>
              <w:rPr>
                <w:sz w:val="2"/>
                <w:szCs w:val="2"/>
              </w:rPr>
            </w:pPr>
          </w:p>
        </w:tc>
        <w:tc>
          <w:tcPr>
            <w:tcW w:w="545" w:type="dxa"/>
            <w:gridSpan w:val="2"/>
            <w:vMerge/>
            <w:tcBorders>
              <w:top w:val="nil"/>
            </w:tcBorders>
          </w:tcPr>
          <w:p>
            <w:pPr>
              <w:rPr>
                <w:sz w:val="2"/>
                <w:szCs w:val="2"/>
              </w:rPr>
            </w:pPr>
          </w:p>
        </w:tc>
        <w:tc>
          <w:tcPr>
            <w:tcW w:w="543" w:type="dxa"/>
            <w:gridSpan w:val="2"/>
            <w:vMerge/>
            <w:tcBorders>
              <w:top w:val="nil"/>
            </w:tcBorders>
          </w:tcPr>
          <w:p>
            <w:pPr>
              <w:rPr>
                <w:sz w:val="2"/>
                <w:szCs w:val="2"/>
              </w:rPr>
            </w:pPr>
          </w:p>
        </w:tc>
        <w:tc>
          <w:tcPr>
            <w:tcW w:w="545" w:type="dxa"/>
            <w:gridSpan w:val="2"/>
            <w:vMerge/>
            <w:tcBorders>
              <w:top w:val="nil"/>
            </w:tcBorders>
          </w:tcPr>
          <w:p>
            <w:pPr>
              <w:rPr>
                <w:sz w:val="2"/>
                <w:szCs w:val="2"/>
              </w:rPr>
            </w:pPr>
          </w:p>
        </w:tc>
      </w:tr>
      <w:tr>
        <w:trPr>
          <w:trHeight w:val="210" w:hRule="atLeast"/>
        </w:trPr>
        <w:tc>
          <w:tcPr>
            <w:tcW w:w="85" w:type="dxa"/>
            <w:tcBorders>
              <w:top w:val="single" w:sz="24" w:space="0" w:color="FFFFFF"/>
              <w:right w:val="nil"/>
            </w:tcBorders>
            <w:shd w:val="clear" w:color="auto" w:fill="000000"/>
          </w:tcPr>
          <w:p>
            <w:pPr>
              <w:pStyle w:val="TableParagraph"/>
              <w:rPr>
                <w:sz w:val="14"/>
              </w:rPr>
            </w:pPr>
          </w:p>
        </w:tc>
        <w:tc>
          <w:tcPr>
            <w:tcW w:w="2017" w:type="dxa"/>
            <w:gridSpan w:val="2"/>
            <w:tcBorders>
              <w:top w:val="single" w:sz="24" w:space="0" w:color="FFFFFF"/>
              <w:left w:val="nil"/>
              <w:right w:val="nil"/>
            </w:tcBorders>
            <w:shd w:val="clear" w:color="auto" w:fill="000000"/>
          </w:tcPr>
          <w:p>
            <w:pPr>
              <w:pStyle w:val="TableParagraph"/>
              <w:rPr>
                <w:sz w:val="14"/>
              </w:rPr>
            </w:pPr>
          </w:p>
        </w:tc>
        <w:tc>
          <w:tcPr>
            <w:tcW w:w="1605" w:type="dxa"/>
            <w:gridSpan w:val="5"/>
            <w:tcBorders>
              <w:top w:val="single" w:sz="24" w:space="0" w:color="FFFFFF"/>
              <w:left w:val="nil"/>
            </w:tcBorders>
          </w:tcPr>
          <w:p>
            <w:pPr>
              <w:pStyle w:val="TableParagraph"/>
              <w:spacing w:line="149" w:lineRule="exact"/>
              <w:ind w:left="28"/>
              <w:rPr>
                <w:sz w:val="19"/>
              </w:rPr>
            </w:pPr>
            <w:r>
              <w:rPr>
                <w:spacing w:val="-10"/>
                <w:sz w:val="19"/>
              </w:rPr>
              <w:t>)</w:t>
            </w:r>
          </w:p>
        </w:tc>
        <w:tc>
          <w:tcPr>
            <w:tcW w:w="483" w:type="dxa"/>
            <w:gridSpan w:val="2"/>
            <w:vMerge/>
            <w:tcBorders>
              <w:top w:val="nil"/>
            </w:tcBorders>
            <w:shd w:val="clear" w:color="auto" w:fill="D9D9D9"/>
          </w:tcPr>
          <w:p>
            <w:pPr>
              <w:rPr>
                <w:sz w:val="2"/>
                <w:szCs w:val="2"/>
              </w:rPr>
            </w:pPr>
          </w:p>
        </w:tc>
        <w:tc>
          <w:tcPr>
            <w:tcW w:w="525" w:type="dxa"/>
            <w:vMerge/>
            <w:tcBorders>
              <w:top w:val="nil"/>
            </w:tcBorders>
            <w:shd w:val="clear" w:color="auto" w:fill="D9D9D9"/>
          </w:tcPr>
          <w:p>
            <w:pPr>
              <w:rPr>
                <w:sz w:val="2"/>
                <w:szCs w:val="2"/>
              </w:rPr>
            </w:pPr>
          </w:p>
        </w:tc>
        <w:tc>
          <w:tcPr>
            <w:tcW w:w="525" w:type="dxa"/>
            <w:vMerge/>
            <w:tcBorders>
              <w:top w:val="nil"/>
            </w:tcBorders>
            <w:shd w:val="clear" w:color="auto" w:fill="D9D9D9"/>
          </w:tcPr>
          <w:p>
            <w:pPr>
              <w:rPr>
                <w:sz w:val="2"/>
                <w:szCs w:val="2"/>
              </w:rPr>
            </w:pPr>
          </w:p>
        </w:tc>
        <w:tc>
          <w:tcPr>
            <w:tcW w:w="525" w:type="dxa"/>
            <w:vMerge/>
            <w:tcBorders>
              <w:top w:val="nil"/>
            </w:tcBorders>
            <w:shd w:val="clear" w:color="auto" w:fill="D9D9D9"/>
          </w:tcPr>
          <w:p>
            <w:pPr>
              <w:rPr>
                <w:sz w:val="2"/>
                <w:szCs w:val="2"/>
              </w:rPr>
            </w:pPr>
          </w:p>
        </w:tc>
        <w:tc>
          <w:tcPr>
            <w:tcW w:w="614" w:type="dxa"/>
            <w:vMerge/>
            <w:tcBorders>
              <w:top w:val="nil"/>
            </w:tcBorders>
            <w:shd w:val="clear" w:color="auto" w:fill="D9D9D9"/>
          </w:tcPr>
          <w:p>
            <w:pPr>
              <w:rPr>
                <w:sz w:val="2"/>
                <w:szCs w:val="2"/>
              </w:rPr>
            </w:pPr>
          </w:p>
        </w:tc>
        <w:tc>
          <w:tcPr>
            <w:tcW w:w="599" w:type="dxa"/>
            <w:gridSpan w:val="2"/>
            <w:vMerge/>
            <w:tcBorders>
              <w:top w:val="nil"/>
            </w:tcBorders>
          </w:tcPr>
          <w:p>
            <w:pPr>
              <w:rPr>
                <w:sz w:val="2"/>
                <w:szCs w:val="2"/>
              </w:rPr>
            </w:pPr>
          </w:p>
        </w:tc>
        <w:tc>
          <w:tcPr>
            <w:tcW w:w="544" w:type="dxa"/>
            <w:gridSpan w:val="2"/>
            <w:vMerge/>
            <w:tcBorders>
              <w:top w:val="nil"/>
            </w:tcBorders>
          </w:tcPr>
          <w:p>
            <w:pPr>
              <w:rPr>
                <w:sz w:val="2"/>
                <w:szCs w:val="2"/>
              </w:rPr>
            </w:pPr>
          </w:p>
        </w:tc>
        <w:tc>
          <w:tcPr>
            <w:tcW w:w="545" w:type="dxa"/>
            <w:gridSpan w:val="2"/>
            <w:vMerge/>
            <w:tcBorders>
              <w:top w:val="nil"/>
            </w:tcBorders>
          </w:tcPr>
          <w:p>
            <w:pPr>
              <w:rPr>
                <w:sz w:val="2"/>
                <w:szCs w:val="2"/>
              </w:rPr>
            </w:pPr>
          </w:p>
        </w:tc>
        <w:tc>
          <w:tcPr>
            <w:tcW w:w="543" w:type="dxa"/>
            <w:gridSpan w:val="2"/>
            <w:vMerge/>
            <w:tcBorders>
              <w:top w:val="nil"/>
            </w:tcBorders>
          </w:tcPr>
          <w:p>
            <w:pPr>
              <w:rPr>
                <w:sz w:val="2"/>
                <w:szCs w:val="2"/>
              </w:rPr>
            </w:pPr>
          </w:p>
        </w:tc>
        <w:tc>
          <w:tcPr>
            <w:tcW w:w="545" w:type="dxa"/>
            <w:gridSpan w:val="2"/>
            <w:vMerge/>
            <w:tcBorders>
              <w:top w:val="nil"/>
            </w:tcBorders>
          </w:tcPr>
          <w:p>
            <w:pPr>
              <w:rPr>
                <w:sz w:val="2"/>
                <w:szCs w:val="2"/>
              </w:rPr>
            </w:pPr>
          </w:p>
        </w:tc>
      </w:tr>
    </w:tbl>
    <w:p>
      <w:pPr>
        <w:spacing w:before="7"/>
        <w:ind w:left="125" w:right="0" w:firstLine="0"/>
        <w:jc w:val="both"/>
        <w:rPr>
          <w:sz w:val="19"/>
        </w:rPr>
      </w:pPr>
      <w:r>
        <w:rPr>
          <w:sz w:val="19"/>
        </w:rPr>
        <w:t>Abbreviations:</w:t>
      </w:r>
      <w:r>
        <w:rPr>
          <w:spacing w:val="5"/>
          <w:sz w:val="19"/>
        </w:rPr>
        <w:t> </w:t>
      </w:r>
      <w:r>
        <w:rPr>
          <w:sz w:val="19"/>
        </w:rPr>
        <w:t>IV</w:t>
      </w:r>
      <w:r>
        <w:rPr>
          <w:spacing w:val="7"/>
          <w:sz w:val="19"/>
        </w:rPr>
        <w:t> </w:t>
      </w:r>
      <w:r>
        <w:rPr>
          <w:sz w:val="19"/>
        </w:rPr>
        <w:t>=</w:t>
      </w:r>
      <w:r>
        <w:rPr>
          <w:spacing w:val="7"/>
          <w:sz w:val="19"/>
        </w:rPr>
        <w:t> </w:t>
      </w:r>
      <w:r>
        <w:rPr>
          <w:sz w:val="19"/>
        </w:rPr>
        <w:t>intravenous;</w:t>
      </w:r>
      <w:r>
        <w:rPr>
          <w:spacing w:val="5"/>
          <w:sz w:val="19"/>
        </w:rPr>
        <w:t> </w:t>
      </w:r>
      <w:r>
        <w:rPr>
          <w:sz w:val="19"/>
        </w:rPr>
        <w:t>NMA-LD</w:t>
      </w:r>
      <w:r>
        <w:rPr>
          <w:spacing w:val="7"/>
          <w:sz w:val="19"/>
        </w:rPr>
        <w:t> </w:t>
      </w:r>
      <w:r>
        <w:rPr>
          <w:sz w:val="19"/>
        </w:rPr>
        <w:t>=</w:t>
      </w:r>
      <w:r>
        <w:rPr>
          <w:spacing w:val="7"/>
          <w:sz w:val="19"/>
        </w:rPr>
        <w:t> </w:t>
      </w:r>
      <w:r>
        <w:rPr>
          <w:sz w:val="19"/>
        </w:rPr>
        <w:t>nonmyeloablative</w:t>
      </w:r>
      <w:r>
        <w:rPr>
          <w:spacing w:val="7"/>
          <w:sz w:val="19"/>
        </w:rPr>
        <w:t> </w:t>
      </w:r>
      <w:r>
        <w:rPr>
          <w:spacing w:val="-2"/>
          <w:sz w:val="19"/>
        </w:rPr>
        <w:t>lymphodepletion</w:t>
      </w:r>
    </w:p>
    <w:p>
      <w:pPr>
        <w:pStyle w:val="BodyText"/>
        <w:spacing w:before="174"/>
        <w:ind w:left="0"/>
        <w:rPr>
          <w:sz w:val="19"/>
        </w:rPr>
      </w:pPr>
    </w:p>
    <w:p>
      <w:pPr>
        <w:pStyle w:val="BodyText"/>
        <w:spacing w:before="0"/>
      </w:pPr>
      <w:r>
        <w:rPr/>
        <mc:AlternateContent>
          <mc:Choice Requires="wps">
            <w:drawing>
              <wp:anchor distT="0" distB="0" distL="0" distR="0" allowOverlap="1" layoutInCell="1" locked="0" behindDoc="0" simplePos="0" relativeHeight="15746560">
                <wp:simplePos x="0" y="0"/>
                <wp:positionH relativeFrom="page">
                  <wp:posOffset>5601313</wp:posOffset>
                </wp:positionH>
                <wp:positionV relativeFrom="paragraph">
                  <wp:posOffset>46549</wp:posOffset>
                </wp:positionV>
                <wp:extent cx="457834" cy="13525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457834" cy="135255"/>
                        </a:xfrm>
                        <a:custGeom>
                          <a:avLst/>
                          <a:gdLst/>
                          <a:ahLst/>
                          <a:cxnLst/>
                          <a:rect l="l" t="t" r="r" b="b"/>
                          <a:pathLst>
                            <a:path w="457834" h="135255">
                              <a:moveTo>
                                <a:pt x="457466" y="0"/>
                              </a:moveTo>
                              <a:lnTo>
                                <a:pt x="0" y="0"/>
                              </a:lnTo>
                              <a:lnTo>
                                <a:pt x="0" y="134683"/>
                              </a:lnTo>
                              <a:lnTo>
                                <a:pt x="457466" y="134683"/>
                              </a:lnTo>
                              <a:lnTo>
                                <a:pt x="4574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1.048309pt;margin-top:3.665293pt;width:36.021pt;height:10.605pt;mso-position-horizontal-relative:page;mso-position-vertical-relative:paragraph;z-index:15746560" id="docshape76" filled="true" fillcolor="#000000" stroked="false">
                <v:fill type="solid"/>
                <w10:wrap type="none"/>
              </v:rect>
            </w:pict>
          </mc:Fallback>
        </mc:AlternateContent>
      </w:r>
      <w:r>
        <w:rPr/>
        <w:t>Following</w:t>
      </w:r>
      <w:r>
        <w:rPr>
          <w:spacing w:val="5"/>
        </w:rPr>
        <w:t> </w:t>
      </w:r>
      <w:r>
        <w:rPr/>
        <w:t>administration</w:t>
      </w:r>
      <w:r>
        <w:rPr>
          <w:spacing w:val="5"/>
        </w:rPr>
        <w:t> </w:t>
      </w:r>
      <w:r>
        <w:rPr/>
        <w:t>of</w:t>
      </w:r>
      <w:r>
        <w:rPr>
          <w:spacing w:val="6"/>
        </w:rPr>
        <w:t> </w:t>
      </w:r>
      <w:r>
        <w:rPr/>
        <w:t>the</w:t>
      </w:r>
      <w:r>
        <w:rPr>
          <w:spacing w:val="5"/>
        </w:rPr>
        <w:t> </w:t>
      </w:r>
      <w:r>
        <w:rPr/>
        <w:t>study</w:t>
      </w:r>
      <w:r>
        <w:rPr>
          <w:spacing w:val="8"/>
        </w:rPr>
        <w:t> </w:t>
      </w:r>
      <w:r>
        <w:rPr/>
        <w:t>treatment</w:t>
      </w:r>
      <w:r>
        <w:rPr>
          <w:spacing w:val="6"/>
        </w:rPr>
        <w:t> </w:t>
      </w:r>
      <w:r>
        <w:rPr/>
        <w:t>and</w:t>
      </w:r>
      <w:r>
        <w:rPr>
          <w:spacing w:val="6"/>
        </w:rPr>
        <w:t> </w:t>
      </w:r>
      <w:r>
        <w:rPr/>
        <w:t>the</w:t>
      </w:r>
      <w:r>
        <w:rPr>
          <w:spacing w:val="5"/>
        </w:rPr>
        <w:t> </w:t>
      </w:r>
      <w:r>
        <w:rPr/>
        <w:t>End-of-treatment</w:t>
      </w:r>
      <w:r>
        <w:rPr>
          <w:spacing w:val="6"/>
        </w:rPr>
        <w:t> </w:t>
      </w:r>
      <w:r>
        <w:rPr>
          <w:spacing w:val="-2"/>
        </w:rPr>
        <w:t>Visit</w:t>
      </w:r>
    </w:p>
    <w:p>
      <w:pPr>
        <w:pStyle w:val="BodyText"/>
        <w:spacing w:before="9"/>
        <w:ind w:right="257" w:firstLine="2167"/>
      </w:pPr>
      <w:r>
        <w:rPr/>
        <mc:AlternateContent>
          <mc:Choice Requires="wps">
            <w:drawing>
              <wp:anchor distT="0" distB="0" distL="0" distR="0" allowOverlap="1" layoutInCell="1" locked="0" behindDoc="0" simplePos="0" relativeHeight="15747072">
                <wp:simplePos x="0" y="0"/>
                <wp:positionH relativeFrom="page">
                  <wp:posOffset>876595</wp:posOffset>
                </wp:positionH>
                <wp:positionV relativeFrom="paragraph">
                  <wp:posOffset>51960</wp:posOffset>
                </wp:positionV>
                <wp:extent cx="1339850" cy="13525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339850" cy="135255"/>
                        </a:xfrm>
                        <a:custGeom>
                          <a:avLst/>
                          <a:gdLst/>
                          <a:ahLst/>
                          <a:cxnLst/>
                          <a:rect l="l" t="t" r="r" b="b"/>
                          <a:pathLst>
                            <a:path w="1339850" h="135255">
                              <a:moveTo>
                                <a:pt x="1339380" y="0"/>
                              </a:moveTo>
                              <a:lnTo>
                                <a:pt x="0" y="0"/>
                              </a:lnTo>
                              <a:lnTo>
                                <a:pt x="0" y="134683"/>
                              </a:lnTo>
                              <a:lnTo>
                                <a:pt x="1339380" y="134683"/>
                              </a:lnTo>
                              <a:lnTo>
                                <a:pt x="13393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4.091416pt;width:105.463pt;height:10.605pt;mso-position-horizontal-relative:page;mso-position-vertical-relative:paragraph;z-index:15747072" id="docshape77" filled="true" fillcolor="#000000" stroked="false">
                <v:fill type="solid"/>
                <w10:wrap type="none"/>
              </v:rect>
            </w:pict>
          </mc:Fallback>
        </mc:AlternateContent>
      </w:r>
      <w:r>
        <w:rPr/>
        <w:t>participants will enter the Assessment Period. The Assessment Period ends with the End-of-assessment Visit, which is prompted by disease progression or initiation of</w:t>
      </w:r>
      <w:r>
        <w:rPr>
          <w:spacing w:val="40"/>
        </w:rPr>
        <w:t> </w:t>
      </w:r>
      <w:r>
        <w:rPr/>
        <w:t>a new anticancer therapy, or</w:t>
      </w:r>
      <w:r>
        <w:rPr>
          <w:spacing w:val="-13"/>
        </w:rPr>
        <w:t> </w:t>
      </w:r>
      <w:r>
        <w:rPr>
          <w:spacing w:val="-19"/>
          <w:position w:val="-6"/>
        </w:rPr>
        <w:drawing>
          <wp:inline distT="0" distB="0" distL="0" distR="0">
            <wp:extent cx="962367" cy="134683"/>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3" cstate="print"/>
                    <a:stretch>
                      <a:fillRect/>
                    </a:stretch>
                  </pic:blipFill>
                  <pic:spPr>
                    <a:xfrm>
                      <a:off x="0" y="0"/>
                      <a:ext cx="962367" cy="134683"/>
                    </a:xfrm>
                    <a:prstGeom prst="rect">
                      <a:avLst/>
                    </a:prstGeom>
                  </pic:spPr>
                </pic:pic>
              </a:graphicData>
            </a:graphic>
          </wp:inline>
        </w:drawing>
      </w:r>
      <w:r>
        <w:rPr>
          <w:spacing w:val="-19"/>
          <w:position w:val="-6"/>
        </w:rPr>
      </w:r>
      <w:r>
        <w:rPr>
          <w:spacing w:val="40"/>
        </w:rPr>
        <w:t> </w:t>
      </w:r>
      <w:r>
        <w:rPr/>
        <w:t>after the lifileucel infusion</w:t>
      </w:r>
      <w:r>
        <w:rPr>
          <w:spacing w:val="-15"/>
        </w:rPr>
        <w:t> </w:t>
      </w:r>
      <w:r>
        <w:rPr>
          <w:spacing w:val="-20"/>
          <w:position w:val="-6"/>
        </w:rPr>
        <w:drawing>
          <wp:inline distT="0" distB="0" distL="0" distR="0">
            <wp:extent cx="679716" cy="134683"/>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5" cstate="print"/>
                    <a:stretch>
                      <a:fillRect/>
                    </a:stretch>
                  </pic:blipFill>
                  <pic:spPr>
                    <a:xfrm>
                      <a:off x="0" y="0"/>
                      <a:ext cx="679716" cy="134683"/>
                    </a:xfrm>
                    <a:prstGeom prst="rect">
                      <a:avLst/>
                    </a:prstGeom>
                  </pic:spPr>
                </pic:pic>
              </a:graphicData>
            </a:graphic>
          </wp:inline>
        </w:drawing>
      </w:r>
      <w:r>
        <w:rPr>
          <w:spacing w:val="-20"/>
          <w:position w:val="-6"/>
        </w:rPr>
      </w:r>
      <w:r>
        <w:rPr>
          <w:spacing w:val="40"/>
        </w:rPr>
        <w:t> </w:t>
      </w:r>
      <w:r>
        <w:rPr/>
        <w:t>whichever occurs first. Participants who experience disease progression or initiate a new anticancer therapy</w:t>
      </w:r>
    </w:p>
    <w:p>
      <w:pPr>
        <w:pStyle w:val="BodyText"/>
        <w:spacing w:after="0"/>
        <w:sectPr>
          <w:pgSz w:w="11900" w:h="16840"/>
          <w:pgMar w:header="1429" w:footer="1549" w:top="2000" w:bottom="1740" w:left="1275" w:right="1275"/>
        </w:sectPr>
      </w:pPr>
    </w:p>
    <w:p>
      <w:pPr>
        <w:pStyle w:val="BodyText"/>
        <w:spacing w:line="247" w:lineRule="auto"/>
        <w:ind w:right="439"/>
      </w:pPr>
      <w:r>
        <w:rPr/>
        <w:t>while on this study will enter the Long-term Follow-up. Participants will remain in the Long-term Follow-up until the End-of-study Visit prompted by withdrawal of consent, death, lost to follow-up, or study completion (</w:t>
      </w:r>
      <w:r>
        <w:rPr>
          <w:spacing w:val="-20"/>
          <w:position w:val="-6"/>
        </w:rPr>
        <w:drawing>
          <wp:inline distT="0" distB="0" distL="0" distR="0">
            <wp:extent cx="961301" cy="134683"/>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6" cstate="print"/>
                    <a:stretch>
                      <a:fillRect/>
                    </a:stretch>
                  </pic:blipFill>
                  <pic:spPr>
                    <a:xfrm>
                      <a:off x="0" y="0"/>
                      <a:ext cx="961301" cy="134683"/>
                    </a:xfrm>
                    <a:prstGeom prst="rect">
                      <a:avLst/>
                    </a:prstGeom>
                  </pic:spPr>
                </pic:pic>
              </a:graphicData>
            </a:graphic>
          </wp:inline>
        </w:drawing>
      </w:r>
      <w:r>
        <w:rPr>
          <w:spacing w:val="-20"/>
          <w:position w:val="-6"/>
        </w:rPr>
      </w:r>
      <w:r>
        <w:rPr>
          <w:spacing w:val="40"/>
        </w:rPr>
        <w:t> </w:t>
      </w:r>
      <w:r>
        <w:rPr/>
        <w:t>after the lifileucel infusion).</w:t>
      </w:r>
    </w:p>
    <w:p>
      <w:pPr>
        <w:pStyle w:val="Heading3"/>
        <w:spacing w:before="96"/>
        <w:ind w:left="125" w:firstLine="0"/>
      </w:pPr>
      <w:r>
        <w:rPr/>
        <w:t>Data</w:t>
      </w:r>
      <w:r>
        <w:rPr>
          <w:spacing w:val="8"/>
        </w:rPr>
        <w:t> </w:t>
      </w:r>
      <w:r>
        <w:rPr/>
        <w:t>Monitoring/Other</w:t>
      </w:r>
      <w:r>
        <w:rPr>
          <w:spacing w:val="12"/>
        </w:rPr>
        <w:t> </w:t>
      </w:r>
      <w:r>
        <w:rPr>
          <w:spacing w:val="-2"/>
        </w:rPr>
        <w:t>Committee:</w:t>
      </w:r>
    </w:p>
    <w:p>
      <w:pPr>
        <w:pStyle w:val="BodyText"/>
        <w:spacing w:line="247" w:lineRule="auto" w:before="123"/>
        <w:ind w:right="296"/>
      </w:pPr>
      <w:r>
        <w:rPr/>
        <w:t>An IDMC composed of a group of clinicians appointed by Iovance will provide oversight of this clinical trial to ensure the</w:t>
      </w:r>
      <w:r>
        <w:rPr>
          <w:spacing w:val="20"/>
        </w:rPr>
        <w:t> </w:t>
      </w:r>
      <w:r>
        <w:rPr/>
        <w:t>study is</w:t>
      </w:r>
      <w:r>
        <w:rPr>
          <w:spacing w:val="22"/>
        </w:rPr>
        <w:t> </w:t>
      </w:r>
      <w:r>
        <w:rPr/>
        <w:t>being conducted</w:t>
      </w:r>
      <w:r>
        <w:rPr>
          <w:spacing w:val="20"/>
        </w:rPr>
        <w:t> </w:t>
      </w:r>
      <w:r>
        <w:rPr/>
        <w:t>with the highest quality, scientific, and</w:t>
      </w:r>
      <w:r>
        <w:rPr>
          <w:spacing w:val="40"/>
        </w:rPr>
        <w:t> </w:t>
      </w:r>
      <w:r>
        <w:rPr/>
        <w:t>ethical standards and to ensure quality and consistency of study conduct as well as data</w:t>
      </w:r>
      <w:r>
        <w:rPr>
          <w:spacing w:val="80"/>
        </w:rPr>
        <w:t> </w:t>
      </w:r>
      <w:r>
        <w:rPr/>
        <w:t>collection and analysis across international study sites.</w:t>
      </w:r>
    </w:p>
    <w:p>
      <w:pPr>
        <w:pStyle w:val="BodyText"/>
        <w:spacing w:line="247" w:lineRule="auto"/>
        <w:ind w:right="257"/>
      </w:pPr>
      <w:r>
        <w:rPr/>
        <w:t>Tumor responses will be assessed by an IRC to ensure independent verification of the primary and secondary efficacy assessments.</w:t>
      </w:r>
    </w:p>
    <w:p>
      <w:pPr>
        <w:pStyle w:val="BodyText"/>
        <w:spacing w:after="0" w:line="247" w:lineRule="auto"/>
        <w:sectPr>
          <w:pgSz w:w="11900" w:h="16840"/>
          <w:pgMar w:header="1429" w:footer="1549" w:top="2000" w:bottom="1740" w:left="1275" w:right="1275"/>
        </w:sectPr>
      </w:pPr>
    </w:p>
    <w:p>
      <w:pPr>
        <w:pStyle w:val="Heading2"/>
        <w:numPr>
          <w:ilvl w:val="1"/>
          <w:numId w:val="5"/>
        </w:numPr>
        <w:tabs>
          <w:tab w:pos="1186" w:val="left" w:leader="none"/>
        </w:tabs>
        <w:spacing w:line="240" w:lineRule="auto" w:before="200" w:after="0"/>
        <w:ind w:left="1186" w:right="0" w:hanging="1051"/>
        <w:jc w:val="left"/>
      </w:pPr>
      <w:bookmarkStart w:name="Figure 1 Study Diagram" w:id="20"/>
      <w:bookmarkEnd w:id="20"/>
      <w:r>
        <w:rPr>
          <w:b w:val="0"/>
        </w:rPr>
      </w:r>
      <w:bookmarkStart w:name="_bookmark9" w:id="21"/>
      <w:bookmarkEnd w:id="21"/>
      <w:r>
        <w:rPr>
          <w:b w:val="0"/>
        </w:rPr>
      </w:r>
      <w:bookmarkStart w:name="_bookmark10" w:id="22"/>
      <w:bookmarkEnd w:id="22"/>
      <w:r>
        <w:rPr>
          <w:b w:val="0"/>
        </w:rPr>
      </w:r>
      <w:bookmarkStart w:name="1.2. Schema" w:id="23"/>
      <w:bookmarkEnd w:id="23"/>
      <w:r>
        <w:rPr>
          <w:w w:val="101"/>
        </w:rPr>
      </w:r>
      <w:r>
        <w:rPr>
          <w:spacing w:val="-2"/>
        </w:rPr>
        <w:t>Schema</w:t>
      </w:r>
    </w:p>
    <w:p>
      <w:pPr>
        <w:pStyle w:val="Heading3"/>
        <w:tabs>
          <w:tab w:pos="1536" w:val="left" w:leader="none"/>
        </w:tabs>
        <w:spacing w:before="118"/>
        <w:ind w:left="135" w:firstLine="0"/>
      </w:pPr>
      <w:r>
        <w:rPr/>
        <w:t>Figure</w:t>
      </w:r>
      <w:r>
        <w:rPr>
          <w:spacing w:val="5"/>
        </w:rPr>
        <w:t> </w:t>
      </w:r>
      <w:r>
        <w:rPr>
          <w:spacing w:val="-10"/>
        </w:rPr>
        <w:t>1</w:t>
      </w:r>
      <w:r>
        <w:rPr/>
        <w:tab/>
        <w:t>Study</w:t>
      </w:r>
      <w:r>
        <w:rPr>
          <w:spacing w:val="5"/>
        </w:rPr>
        <w:t> </w:t>
      </w:r>
      <w:r>
        <w:rPr>
          <w:spacing w:val="-2"/>
        </w:rPr>
        <w:t>Diagram</w:t>
      </w:r>
    </w:p>
    <w:p>
      <w:pPr>
        <w:pStyle w:val="BodyText"/>
        <w:spacing w:before="191"/>
        <w:ind w:left="0"/>
        <w:rPr>
          <w:b/>
          <w:sz w:val="20"/>
        </w:rPr>
      </w:pPr>
      <w:r>
        <w:rPr>
          <w:b/>
          <w:sz w:val="20"/>
        </w:rPr>
        <mc:AlternateContent>
          <mc:Choice Requires="wps">
            <w:drawing>
              <wp:anchor distT="0" distB="0" distL="0" distR="0" allowOverlap="1" layoutInCell="1" locked="0" behindDoc="1" simplePos="0" relativeHeight="487606784">
                <wp:simplePos x="0" y="0"/>
                <wp:positionH relativeFrom="page">
                  <wp:posOffset>1370585</wp:posOffset>
                </wp:positionH>
                <wp:positionV relativeFrom="paragraph">
                  <wp:posOffset>283034</wp:posOffset>
                </wp:positionV>
                <wp:extent cx="7952740" cy="3194685"/>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7952740" cy="3194685"/>
                          <a:chExt cx="7952740" cy="3194685"/>
                        </a:xfrm>
                      </wpg:grpSpPr>
                      <pic:pic>
                        <pic:nvPicPr>
                          <pic:cNvPr id="91" name="Image 91"/>
                          <pic:cNvPicPr/>
                        </pic:nvPicPr>
                        <pic:blipFill>
                          <a:blip r:embed="rId19" cstate="print"/>
                          <a:stretch>
                            <a:fillRect/>
                          </a:stretch>
                        </pic:blipFill>
                        <pic:spPr>
                          <a:xfrm>
                            <a:off x="0" y="0"/>
                            <a:ext cx="7952150" cy="3194545"/>
                          </a:xfrm>
                          <a:prstGeom prst="rect">
                            <a:avLst/>
                          </a:prstGeom>
                        </pic:spPr>
                      </pic:pic>
                      <wps:wsp>
                        <wps:cNvPr id="92" name="Graphic 92"/>
                        <wps:cNvSpPr/>
                        <wps:spPr>
                          <a:xfrm>
                            <a:off x="104290" y="1539953"/>
                            <a:ext cx="7560309" cy="565150"/>
                          </a:xfrm>
                          <a:custGeom>
                            <a:avLst/>
                            <a:gdLst/>
                            <a:ahLst/>
                            <a:cxnLst/>
                            <a:rect l="l" t="t" r="r" b="b"/>
                            <a:pathLst>
                              <a:path w="7560309" h="565150">
                                <a:moveTo>
                                  <a:pt x="700913" y="110629"/>
                                </a:moveTo>
                                <a:lnTo>
                                  <a:pt x="0" y="110629"/>
                                </a:lnTo>
                                <a:lnTo>
                                  <a:pt x="0" y="309473"/>
                                </a:lnTo>
                                <a:lnTo>
                                  <a:pt x="700913" y="309473"/>
                                </a:lnTo>
                                <a:lnTo>
                                  <a:pt x="700913" y="110629"/>
                                </a:lnTo>
                                <a:close/>
                              </a:path>
                              <a:path w="7560309" h="565150">
                                <a:moveTo>
                                  <a:pt x="3687800" y="0"/>
                                </a:moveTo>
                                <a:lnTo>
                                  <a:pt x="2765641" y="0"/>
                                </a:lnTo>
                                <a:lnTo>
                                  <a:pt x="2765641" y="360527"/>
                                </a:lnTo>
                                <a:lnTo>
                                  <a:pt x="3687800" y="360527"/>
                                </a:lnTo>
                                <a:lnTo>
                                  <a:pt x="3687800" y="0"/>
                                </a:lnTo>
                                <a:close/>
                              </a:path>
                              <a:path w="7560309" h="565150">
                                <a:moveTo>
                                  <a:pt x="4487723" y="187210"/>
                                </a:moveTo>
                                <a:lnTo>
                                  <a:pt x="3974020" y="187210"/>
                                </a:lnTo>
                                <a:lnTo>
                                  <a:pt x="3974020" y="352018"/>
                                </a:lnTo>
                                <a:lnTo>
                                  <a:pt x="4487723" y="352018"/>
                                </a:lnTo>
                                <a:lnTo>
                                  <a:pt x="4487723" y="187210"/>
                                </a:lnTo>
                                <a:close/>
                              </a:path>
                              <a:path w="7560309" h="565150">
                                <a:moveTo>
                                  <a:pt x="5525897" y="127647"/>
                                </a:moveTo>
                                <a:lnTo>
                                  <a:pt x="4816475" y="127647"/>
                                </a:lnTo>
                                <a:lnTo>
                                  <a:pt x="4816475" y="420090"/>
                                </a:lnTo>
                                <a:lnTo>
                                  <a:pt x="5525897" y="420090"/>
                                </a:lnTo>
                                <a:lnTo>
                                  <a:pt x="5525897" y="127647"/>
                                </a:lnTo>
                                <a:close/>
                              </a:path>
                              <a:path w="7560309" h="565150">
                                <a:moveTo>
                                  <a:pt x="6827875" y="42545"/>
                                </a:moveTo>
                                <a:lnTo>
                                  <a:pt x="5744032" y="42545"/>
                                </a:lnTo>
                                <a:lnTo>
                                  <a:pt x="5744032" y="564756"/>
                                </a:lnTo>
                                <a:lnTo>
                                  <a:pt x="6827875" y="564756"/>
                                </a:lnTo>
                                <a:lnTo>
                                  <a:pt x="6827875" y="42545"/>
                                </a:lnTo>
                                <a:close/>
                              </a:path>
                              <a:path w="7560309" h="565150">
                                <a:moveTo>
                                  <a:pt x="7559713" y="204228"/>
                                </a:moveTo>
                                <a:lnTo>
                                  <a:pt x="6977939" y="204228"/>
                                </a:lnTo>
                                <a:lnTo>
                                  <a:pt x="6977939" y="505193"/>
                                </a:lnTo>
                                <a:lnTo>
                                  <a:pt x="7559713" y="505193"/>
                                </a:lnTo>
                                <a:lnTo>
                                  <a:pt x="7559713" y="2042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7.920135pt;margin-top:22.286205pt;width:626.2pt;height:251.55pt;mso-position-horizontal-relative:page;mso-position-vertical-relative:paragraph;z-index:-15709696;mso-wrap-distance-left:0;mso-wrap-distance-right:0" id="docshapegroup83" coordorigin="2158,446" coordsize="12524,5031">
                <v:shape style="position:absolute;left:2158;top:445;width:12524;height:5031" type="#_x0000_t75" id="docshape84" stroked="false">
                  <v:imagedata r:id="rId19" o:title=""/>
                </v:shape>
                <v:shape style="position:absolute;left:2322;top:2870;width:11906;height:890" id="docshape85" coordorigin="2323,2871" coordsize="11906,890" path="m3426,3045l2323,3045,2323,3358,3426,3358,3426,3045xm8130,2871l6678,2871,6678,3439,8130,3439,8130,2871xm9390,3166l8581,3166,8581,3425,9390,3425,9390,3166xm11025,3072l9908,3072,9908,3532,11025,3532,11025,3072xm13075,2938l11368,2938,11368,3760,13075,3760,13075,2938xm14228,3192l13312,3192,13312,3666,14228,3666,14228,3192xe" filled="true" fillcolor="#000000" stroked="false">
                  <v:path arrowok="t"/>
                  <v:fill type="solid"/>
                </v:shape>
                <w10:wrap type="topAndBottom"/>
              </v:group>
            </w:pict>
          </mc:Fallback>
        </mc:AlternateContent>
      </w:r>
    </w:p>
    <w:p>
      <w:pPr>
        <w:spacing w:line="247" w:lineRule="auto" w:before="122"/>
        <w:ind w:left="135" w:right="88" w:firstLine="0"/>
        <w:jc w:val="left"/>
        <w:rPr>
          <w:sz w:val="19"/>
        </w:rPr>
      </w:pPr>
      <w:r>
        <w:rPr>
          <w:sz w:val="19"/>
        </w:rPr>
        <w:t>Participants may receive bridging therapy between tumor resection and NMA-LD as per </w:t>
      </w:r>
      <w:hyperlink w:history="true" w:anchor="_bookmark82">
        <w:r>
          <w:rPr>
            <w:color w:val="0000FF"/>
            <w:sz w:val="19"/>
          </w:rPr>
          <w:t>Section 6.9.3</w:t>
        </w:r>
      </w:hyperlink>
      <w:r>
        <w:rPr>
          <w:sz w:val="19"/>
        </w:rPr>
        <w:t>. The washout period from bridging therapy prior to the</w:t>
      </w:r>
      <w:r>
        <w:rPr>
          <w:spacing w:val="40"/>
          <w:sz w:val="19"/>
        </w:rPr>
        <w:t> </w:t>
      </w:r>
      <w:r>
        <w:rPr>
          <w:sz w:val="19"/>
        </w:rPr>
        <w:t>initiation of NMA-LD is described in </w:t>
      </w:r>
      <w:hyperlink w:history="true" w:anchor="_bookmark74">
        <w:r>
          <w:rPr>
            <w:color w:val="0000FF"/>
            <w:sz w:val="19"/>
          </w:rPr>
          <w:t>Section 6.9.1.1</w:t>
        </w:r>
      </w:hyperlink>
      <w:r>
        <w:rPr>
          <w:sz w:val="19"/>
        </w:rPr>
        <w:t>.</w:t>
      </w:r>
    </w:p>
    <w:p>
      <w:pPr>
        <w:spacing w:line="247" w:lineRule="auto" w:before="0"/>
        <w:ind w:left="135" w:right="2070" w:firstLine="0"/>
        <w:jc w:val="left"/>
        <w:rPr>
          <w:sz w:val="19"/>
        </w:rPr>
      </w:pPr>
      <w:r>
        <w:rPr>
          <w:sz w:val="19"/>
        </w:rPr>
        <mc:AlternateContent>
          <mc:Choice Requires="wps">
            <w:drawing>
              <wp:anchor distT="0" distB="0" distL="0" distR="0" allowOverlap="1" layoutInCell="1" locked="0" behindDoc="0" simplePos="0" relativeHeight="15748096">
                <wp:simplePos x="0" y="0"/>
                <wp:positionH relativeFrom="page">
                  <wp:posOffset>3745509</wp:posOffset>
                </wp:positionH>
                <wp:positionV relativeFrom="paragraph">
                  <wp:posOffset>181073</wp:posOffset>
                </wp:positionV>
                <wp:extent cx="2350770" cy="11239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2350770" cy="112395"/>
                        </a:xfrm>
                        <a:custGeom>
                          <a:avLst/>
                          <a:gdLst/>
                          <a:ahLst/>
                          <a:cxnLst/>
                          <a:rect l="l" t="t" r="r" b="b"/>
                          <a:pathLst>
                            <a:path w="2350770" h="112395">
                              <a:moveTo>
                                <a:pt x="2350477" y="0"/>
                              </a:moveTo>
                              <a:lnTo>
                                <a:pt x="0" y="0"/>
                              </a:lnTo>
                              <a:lnTo>
                                <a:pt x="0" y="111785"/>
                              </a:lnTo>
                              <a:lnTo>
                                <a:pt x="2350477" y="111785"/>
                              </a:lnTo>
                              <a:lnTo>
                                <a:pt x="23504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4.922028pt;margin-top:14.257722pt;width:185.077pt;height:8.802pt;mso-position-horizontal-relative:page;mso-position-vertical-relative:paragraph;z-index:15748096" id="docshape86" filled="true" fillcolor="#000000" stroked="false">
                <v:fill type="solid"/>
                <w10:wrap type="none"/>
              </v:rect>
            </w:pict>
          </mc:Fallback>
        </mc:AlternateContent>
      </w:r>
      <w:r>
        <w:rPr>
          <w:sz w:val="19"/>
        </w:rPr>
        <w:t>Abbreviations: CY = cyclophosphamide; EOA = End-of-assessment; EOS = End-of-study; EOT = End-of-treatment; FLU = fludarabine; NMA-LD = nonmyeloablative lymphodepletion;</w:t>
      </w:r>
    </w:p>
    <w:p>
      <w:pPr>
        <w:spacing w:after="0" w:line="247" w:lineRule="auto"/>
        <w:jc w:val="left"/>
        <w:rPr>
          <w:sz w:val="19"/>
        </w:rPr>
        <w:sectPr>
          <w:headerReference w:type="default" r:id="rId17"/>
          <w:footerReference w:type="default" r:id="rId18"/>
          <w:pgSz w:w="16840" w:h="11900" w:orient="landscape"/>
          <w:pgMar w:header="709" w:footer="829" w:top="1300" w:bottom="1020" w:left="1984" w:right="1984"/>
        </w:sectPr>
      </w:pPr>
    </w:p>
    <w:p>
      <w:pPr>
        <w:pStyle w:val="Heading2"/>
        <w:numPr>
          <w:ilvl w:val="1"/>
          <w:numId w:val="5"/>
        </w:numPr>
        <w:tabs>
          <w:tab w:pos="1186" w:val="left" w:leader="none"/>
        </w:tabs>
        <w:spacing w:line="240" w:lineRule="auto" w:before="83" w:after="0"/>
        <w:ind w:left="1186" w:right="0" w:hanging="1051"/>
        <w:jc w:val="left"/>
      </w:pPr>
      <w:bookmarkStart w:name="_bookmark11" w:id="24"/>
      <w:bookmarkEnd w:id="24"/>
      <w:r>
        <w:rPr>
          <w:b w:val="0"/>
        </w:rPr>
      </w:r>
      <w:bookmarkStart w:name="_bookmark12" w:id="25"/>
      <w:bookmarkEnd w:id="25"/>
      <w:r>
        <w:rPr>
          <w:b w:val="0"/>
        </w:rPr>
      </w:r>
      <w:bookmarkStart w:name="1.3. Schedule of Activities" w:id="26"/>
      <w:bookmarkEnd w:id="26"/>
      <w:r>
        <w:rPr>
          <w:w w:val="101"/>
        </w:rPr>
      </w:r>
      <w:bookmarkStart w:name="1.3.1. Schedule of Activities: Screening" w:id="27"/>
      <w:bookmarkEnd w:id="27"/>
      <w:r>
        <w:rPr>
          <w:w w:val="101"/>
        </w:rPr>
      </w:r>
      <w:r>
        <w:rPr/>
        <w:t>Schedule</w:t>
      </w:r>
      <w:r>
        <w:rPr>
          <w:spacing w:val="5"/>
        </w:rPr>
        <w:t> </w:t>
      </w:r>
      <w:r>
        <w:rPr/>
        <w:t>of</w:t>
      </w:r>
      <w:r>
        <w:rPr>
          <w:spacing w:val="3"/>
        </w:rPr>
        <w:t> </w:t>
      </w:r>
      <w:r>
        <w:rPr>
          <w:spacing w:val="-2"/>
        </w:rPr>
        <w:t>Activities</w:t>
      </w:r>
    </w:p>
    <w:p>
      <w:pPr>
        <w:pStyle w:val="Heading3"/>
        <w:numPr>
          <w:ilvl w:val="2"/>
          <w:numId w:val="5"/>
        </w:numPr>
        <w:tabs>
          <w:tab w:pos="1186" w:val="left" w:leader="none"/>
        </w:tabs>
        <w:spacing w:line="240" w:lineRule="auto" w:before="235" w:after="2"/>
        <w:ind w:left="1186" w:right="0" w:hanging="1051"/>
        <w:jc w:val="left"/>
      </w:pPr>
      <w:r>
        <w:rPr/>
        <w:t>Schedule</w:t>
      </w:r>
      <w:r>
        <w:rPr>
          <w:spacing w:val="6"/>
        </w:rPr>
        <w:t> </w:t>
      </w:r>
      <w:r>
        <w:rPr/>
        <w:t>of</w:t>
      </w:r>
      <w:r>
        <w:rPr>
          <w:spacing w:val="5"/>
        </w:rPr>
        <w:t> </w:t>
      </w:r>
      <w:r>
        <w:rPr/>
        <w:t>Activities:</w:t>
      </w:r>
      <w:r>
        <w:rPr>
          <w:spacing w:val="8"/>
        </w:rPr>
        <w:t> </w:t>
      </w:r>
      <w:r>
        <w:rPr/>
        <w:t>Screening,</w:t>
      </w:r>
      <w:r>
        <w:rPr>
          <w:spacing w:val="6"/>
        </w:rPr>
        <w:t> </w:t>
      </w:r>
      <w:r>
        <w:rPr/>
        <w:t>Tumor</w:t>
      </w:r>
      <w:r>
        <w:rPr>
          <w:spacing w:val="5"/>
        </w:rPr>
        <w:t> </w:t>
      </w:r>
      <w:r>
        <w:rPr/>
        <w:t>Resection,</w:t>
      </w:r>
      <w:r>
        <w:rPr>
          <w:spacing w:val="7"/>
        </w:rPr>
        <w:t> </w:t>
      </w:r>
      <w:r>
        <w:rPr/>
        <w:t>and</w:t>
      </w:r>
      <w:r>
        <w:rPr>
          <w:spacing w:val="7"/>
        </w:rPr>
        <w:t> </w:t>
      </w:r>
      <w:r>
        <w:rPr>
          <w:spacing w:val="-2"/>
        </w:rPr>
        <w:t>Baseline</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5"/>
        <w:gridCol w:w="196"/>
        <w:gridCol w:w="143"/>
        <w:gridCol w:w="619"/>
        <w:gridCol w:w="108"/>
        <w:gridCol w:w="237"/>
        <w:gridCol w:w="1410"/>
        <w:gridCol w:w="1501"/>
        <w:gridCol w:w="5118"/>
      </w:tblGrid>
      <w:tr>
        <w:trPr>
          <w:trHeight w:val="403" w:hRule="atLeast"/>
        </w:trPr>
        <w:tc>
          <w:tcPr>
            <w:tcW w:w="3265" w:type="dxa"/>
            <w:vMerge w:val="restart"/>
            <w:tcBorders>
              <w:bottom w:val="single" w:sz="6" w:space="0" w:color="000000"/>
              <w:right w:val="single" w:sz="6" w:space="0" w:color="000000"/>
            </w:tcBorders>
          </w:tcPr>
          <w:p>
            <w:pPr>
              <w:pStyle w:val="TableParagraph"/>
              <w:spacing w:line="247" w:lineRule="auto" w:before="146"/>
              <w:ind w:left="104"/>
              <w:rPr>
                <w:b/>
                <w:sz w:val="19"/>
              </w:rPr>
            </w:pPr>
            <w:r>
              <w:rPr>
                <w:b/>
                <w:sz w:val="19"/>
              </w:rPr>
              <w:t>Screening, Tumor Resection, and </w:t>
            </w:r>
            <w:r>
              <w:rPr>
                <w:b/>
                <w:spacing w:val="-2"/>
                <w:sz w:val="19"/>
              </w:rPr>
              <w:t>Baseline</w:t>
            </w:r>
          </w:p>
          <w:p>
            <w:pPr>
              <w:pStyle w:val="TableParagraph"/>
              <w:spacing w:before="118"/>
              <w:rPr>
                <w:b/>
                <w:sz w:val="19"/>
              </w:rPr>
            </w:pPr>
          </w:p>
          <w:p>
            <w:pPr>
              <w:pStyle w:val="TableParagraph"/>
              <w:ind w:left="104"/>
              <w:rPr>
                <w:b/>
                <w:sz w:val="19"/>
              </w:rPr>
            </w:pPr>
            <w:r>
              <w:rPr>
                <w:b/>
                <w:spacing w:val="-2"/>
                <w:sz w:val="19"/>
              </w:rPr>
              <w:t>Procedure</w:t>
            </w:r>
          </w:p>
        </w:tc>
        <w:tc>
          <w:tcPr>
            <w:tcW w:w="1303" w:type="dxa"/>
            <w:gridSpan w:val="5"/>
            <w:tcBorders>
              <w:left w:val="single" w:sz="6" w:space="0" w:color="000000"/>
              <w:bottom w:val="nil"/>
              <w:right w:val="single" w:sz="6" w:space="0" w:color="000000"/>
            </w:tcBorders>
          </w:tcPr>
          <w:p>
            <w:pPr>
              <w:pStyle w:val="TableParagraph"/>
              <w:spacing w:before="62"/>
              <w:ind w:left="235"/>
              <w:rPr>
                <w:b/>
                <w:sz w:val="19"/>
              </w:rPr>
            </w:pPr>
            <w:r>
              <w:rPr>
                <w:b/>
                <w:spacing w:val="-2"/>
                <w:sz w:val="19"/>
              </w:rPr>
              <w:t>Screening</w:t>
            </w:r>
          </w:p>
        </w:tc>
        <w:tc>
          <w:tcPr>
            <w:tcW w:w="1410" w:type="dxa"/>
            <w:vMerge w:val="restart"/>
            <w:tcBorders>
              <w:left w:val="single" w:sz="6" w:space="0" w:color="000000"/>
              <w:bottom w:val="single" w:sz="6" w:space="0" w:color="000000"/>
              <w:right w:val="single" w:sz="6" w:space="0" w:color="000000"/>
            </w:tcBorders>
          </w:tcPr>
          <w:p>
            <w:pPr>
              <w:pStyle w:val="TableParagraph"/>
              <w:spacing w:before="96"/>
              <w:rPr>
                <w:b/>
                <w:sz w:val="19"/>
              </w:rPr>
            </w:pPr>
          </w:p>
          <w:p>
            <w:pPr>
              <w:pStyle w:val="TableParagraph"/>
              <w:spacing w:line="247" w:lineRule="auto"/>
              <w:ind w:left="157" w:right="156" w:firstLine="3"/>
              <w:jc w:val="center"/>
              <w:rPr>
                <w:b/>
                <w:sz w:val="19"/>
              </w:rPr>
            </w:pPr>
            <w:r>
              <w:rPr>
                <w:b/>
                <w:spacing w:val="-4"/>
                <w:sz w:val="19"/>
              </w:rPr>
              <w:t>Tumor </w:t>
            </w:r>
            <w:r>
              <w:rPr>
                <w:b/>
                <w:spacing w:val="-2"/>
                <w:sz w:val="19"/>
              </w:rPr>
              <w:t>Resection (Enrollment)</w:t>
            </w:r>
          </w:p>
        </w:tc>
        <w:tc>
          <w:tcPr>
            <w:tcW w:w="1501" w:type="dxa"/>
            <w:vMerge w:val="restart"/>
            <w:tcBorders>
              <w:left w:val="single" w:sz="6" w:space="0" w:color="000000"/>
              <w:bottom w:val="single" w:sz="6" w:space="0" w:color="000000"/>
              <w:right w:val="single" w:sz="6" w:space="0" w:color="000000"/>
            </w:tcBorders>
          </w:tcPr>
          <w:p>
            <w:pPr>
              <w:pStyle w:val="TableParagraph"/>
              <w:spacing w:before="205"/>
              <w:ind w:left="399"/>
              <w:rPr>
                <w:b/>
                <w:sz w:val="19"/>
              </w:rPr>
            </w:pPr>
            <w:r>
              <w:rPr>
                <w:b/>
                <w:sz w:val="19"/>
              </w:rPr>
              <mc:AlternateContent>
                <mc:Choice Requires="wps">
                  <w:drawing>
                    <wp:anchor distT="0" distB="0" distL="0" distR="0" allowOverlap="1" layoutInCell="1" locked="0" behindDoc="1" simplePos="0" relativeHeight="483644416">
                      <wp:simplePos x="0" y="0"/>
                      <wp:positionH relativeFrom="column">
                        <wp:posOffset>184406</wp:posOffset>
                      </wp:positionH>
                      <wp:positionV relativeFrom="paragraph">
                        <wp:posOffset>313017</wp:posOffset>
                      </wp:positionV>
                      <wp:extent cx="559435" cy="39433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559435" cy="394335"/>
                                <a:chExt cx="559435" cy="394335"/>
                              </a:xfrm>
                            </wpg:grpSpPr>
                            <wps:wsp>
                              <wps:cNvPr id="95" name="Graphic 95"/>
                              <wps:cNvSpPr/>
                              <wps:spPr>
                                <a:xfrm>
                                  <a:off x="-7" y="0"/>
                                  <a:ext cx="559435" cy="394335"/>
                                </a:xfrm>
                                <a:custGeom>
                                  <a:avLst/>
                                  <a:gdLst/>
                                  <a:ahLst/>
                                  <a:cxnLst/>
                                  <a:rect l="l" t="t" r="r" b="b"/>
                                  <a:pathLst>
                                    <a:path w="559435" h="394335">
                                      <a:moveTo>
                                        <a:pt x="446735" y="142240"/>
                                      </a:moveTo>
                                      <a:lnTo>
                                        <a:pt x="111125" y="142240"/>
                                      </a:lnTo>
                                      <a:lnTo>
                                        <a:pt x="111125" y="252056"/>
                                      </a:lnTo>
                                      <a:lnTo>
                                        <a:pt x="446735" y="252056"/>
                                      </a:lnTo>
                                      <a:lnTo>
                                        <a:pt x="446735" y="142240"/>
                                      </a:lnTo>
                                      <a:close/>
                                    </a:path>
                                    <a:path w="559435" h="394335">
                                      <a:moveTo>
                                        <a:pt x="544957" y="284480"/>
                                      </a:moveTo>
                                      <a:lnTo>
                                        <a:pt x="11849" y="284480"/>
                                      </a:lnTo>
                                      <a:lnTo>
                                        <a:pt x="11849" y="394296"/>
                                      </a:lnTo>
                                      <a:lnTo>
                                        <a:pt x="544957" y="394296"/>
                                      </a:lnTo>
                                      <a:lnTo>
                                        <a:pt x="544957" y="284480"/>
                                      </a:lnTo>
                                      <a:close/>
                                    </a:path>
                                    <a:path w="559435" h="394335">
                                      <a:moveTo>
                                        <a:pt x="559015" y="0"/>
                                      </a:moveTo>
                                      <a:lnTo>
                                        <a:pt x="0" y="0"/>
                                      </a:lnTo>
                                      <a:lnTo>
                                        <a:pt x="0" y="109816"/>
                                      </a:lnTo>
                                      <a:lnTo>
                                        <a:pt x="559015" y="109816"/>
                                      </a:lnTo>
                                      <a:lnTo>
                                        <a:pt x="5590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520204pt;margin-top:24.64702pt;width:44.05pt;height:31.05pt;mso-position-horizontal-relative:column;mso-position-vertical-relative:paragraph;z-index:-19672064" id="docshapegroup87" coordorigin="290,493" coordsize="881,621">
                      <v:shape style="position:absolute;left:290;top:492;width:881;height:621" id="docshape88" coordorigin="290,493" coordsize="881,621" path="m994,717l465,717,465,890,994,890,994,717xm1149,941l309,941,309,1114,1149,1114,1149,941xm1171,493l290,493,290,666,1171,666,1171,493xe" filled="true" fillcolor="#000000" stroked="false">
                        <v:path arrowok="t"/>
                        <v:fill type="solid"/>
                      </v:shape>
                      <w10:wrap type="none"/>
                    </v:group>
                  </w:pict>
                </mc:Fallback>
              </mc:AlternateContent>
            </w:r>
            <w:r>
              <w:rPr>
                <w:b/>
                <w:spacing w:val="-2"/>
                <w:sz w:val="19"/>
              </w:rPr>
              <w:t>Baseline</w:t>
            </w:r>
          </w:p>
        </w:tc>
        <w:tc>
          <w:tcPr>
            <w:tcW w:w="5118" w:type="dxa"/>
            <w:vMerge w:val="restart"/>
            <w:tcBorders>
              <w:left w:val="single" w:sz="6" w:space="0" w:color="000000"/>
              <w:bottom w:val="single" w:sz="6" w:space="0" w:color="000000"/>
            </w:tcBorders>
          </w:tcPr>
          <w:p>
            <w:pPr>
              <w:pStyle w:val="TableParagraph"/>
              <w:rPr>
                <w:b/>
                <w:sz w:val="19"/>
              </w:rPr>
            </w:pPr>
          </w:p>
          <w:p>
            <w:pPr>
              <w:pStyle w:val="TableParagraph"/>
              <w:spacing w:before="101"/>
              <w:rPr>
                <w:b/>
                <w:sz w:val="19"/>
              </w:rPr>
            </w:pPr>
          </w:p>
          <w:p>
            <w:pPr>
              <w:pStyle w:val="TableParagraph"/>
              <w:ind w:left="98"/>
              <w:rPr>
                <w:b/>
                <w:sz w:val="19"/>
              </w:rPr>
            </w:pPr>
            <w:r>
              <w:rPr>
                <w:b/>
                <w:spacing w:val="-2"/>
                <w:sz w:val="19"/>
              </w:rPr>
              <w:t>Notes</w:t>
            </w:r>
          </w:p>
        </w:tc>
      </w:tr>
      <w:tr>
        <w:trPr>
          <w:trHeight w:val="160" w:hRule="atLeast"/>
        </w:trPr>
        <w:tc>
          <w:tcPr>
            <w:tcW w:w="3265" w:type="dxa"/>
            <w:vMerge/>
            <w:tcBorders>
              <w:top w:val="nil"/>
              <w:bottom w:val="single" w:sz="6" w:space="0" w:color="000000"/>
              <w:right w:val="single" w:sz="6" w:space="0" w:color="000000"/>
            </w:tcBorders>
          </w:tcPr>
          <w:p>
            <w:pPr>
              <w:rPr>
                <w:sz w:val="2"/>
                <w:szCs w:val="2"/>
              </w:rPr>
            </w:pPr>
          </w:p>
        </w:tc>
        <w:tc>
          <w:tcPr>
            <w:tcW w:w="196" w:type="dxa"/>
            <w:tcBorders>
              <w:top w:val="nil"/>
              <w:left w:val="single" w:sz="6" w:space="0" w:color="000000"/>
              <w:bottom w:val="single" w:sz="24" w:space="0" w:color="FFFFFF"/>
              <w:right w:val="nil"/>
            </w:tcBorders>
          </w:tcPr>
          <w:p>
            <w:pPr>
              <w:pStyle w:val="TableParagraph"/>
              <w:rPr>
                <w:sz w:val="10"/>
              </w:rPr>
            </w:pPr>
          </w:p>
        </w:tc>
        <w:tc>
          <w:tcPr>
            <w:tcW w:w="870" w:type="dxa"/>
            <w:gridSpan w:val="3"/>
            <w:tcBorders>
              <w:top w:val="nil"/>
              <w:left w:val="nil"/>
              <w:bottom w:val="single" w:sz="24" w:space="0" w:color="FFFFFF"/>
              <w:right w:val="nil"/>
            </w:tcBorders>
            <w:shd w:val="clear" w:color="auto" w:fill="000000"/>
          </w:tcPr>
          <w:p>
            <w:pPr>
              <w:pStyle w:val="TableParagraph"/>
              <w:rPr>
                <w:sz w:val="10"/>
              </w:rPr>
            </w:pPr>
          </w:p>
        </w:tc>
        <w:tc>
          <w:tcPr>
            <w:tcW w:w="237" w:type="dxa"/>
            <w:tcBorders>
              <w:top w:val="nil"/>
              <w:left w:val="nil"/>
              <w:bottom w:val="single" w:sz="24" w:space="0" w:color="FFFFFF"/>
              <w:right w:val="single" w:sz="6" w:space="0" w:color="000000"/>
            </w:tcBorders>
          </w:tcPr>
          <w:p>
            <w:pPr>
              <w:pStyle w:val="TableParagraph"/>
              <w:rPr>
                <w:sz w:val="10"/>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164" w:hRule="atLeast"/>
        </w:trPr>
        <w:tc>
          <w:tcPr>
            <w:tcW w:w="3265" w:type="dxa"/>
            <w:vMerge/>
            <w:tcBorders>
              <w:top w:val="nil"/>
              <w:bottom w:val="single" w:sz="6" w:space="0" w:color="000000"/>
              <w:right w:val="single" w:sz="6" w:space="0" w:color="000000"/>
            </w:tcBorders>
          </w:tcPr>
          <w:p>
            <w:pPr>
              <w:rPr>
                <w:sz w:val="2"/>
                <w:szCs w:val="2"/>
              </w:rPr>
            </w:pPr>
          </w:p>
        </w:tc>
        <w:tc>
          <w:tcPr>
            <w:tcW w:w="339" w:type="dxa"/>
            <w:gridSpan w:val="2"/>
            <w:vMerge w:val="restart"/>
            <w:tcBorders>
              <w:top w:val="single" w:sz="24" w:space="0" w:color="FFFFFF"/>
              <w:left w:val="single" w:sz="6" w:space="0" w:color="000000"/>
              <w:bottom w:val="single" w:sz="24" w:space="0" w:color="FFFFFF"/>
              <w:right w:val="nil"/>
            </w:tcBorders>
          </w:tcPr>
          <w:p>
            <w:pPr>
              <w:pStyle w:val="TableParagraph"/>
              <w:rPr>
                <w:sz w:val="18"/>
              </w:rPr>
            </w:pPr>
          </w:p>
        </w:tc>
        <w:tc>
          <w:tcPr>
            <w:tcW w:w="619" w:type="dxa"/>
            <w:tcBorders>
              <w:top w:val="single" w:sz="24" w:space="0" w:color="FFFFFF"/>
              <w:left w:val="nil"/>
              <w:bottom w:val="single" w:sz="24" w:space="0" w:color="FFFFFF"/>
              <w:right w:val="nil"/>
            </w:tcBorders>
            <w:shd w:val="clear" w:color="auto" w:fill="000000"/>
          </w:tcPr>
          <w:p>
            <w:pPr>
              <w:pStyle w:val="TableParagraph"/>
              <w:rPr>
                <w:sz w:val="10"/>
              </w:rPr>
            </w:pPr>
          </w:p>
        </w:tc>
        <w:tc>
          <w:tcPr>
            <w:tcW w:w="345" w:type="dxa"/>
            <w:gridSpan w:val="2"/>
            <w:vMerge w:val="restart"/>
            <w:tcBorders>
              <w:top w:val="single" w:sz="24" w:space="0" w:color="FFFFFF"/>
              <w:left w:val="nil"/>
              <w:bottom w:val="single" w:sz="24" w:space="0" w:color="FFFFFF"/>
              <w:right w:val="single" w:sz="6" w:space="0" w:color="000000"/>
            </w:tcBorders>
          </w:tcPr>
          <w:p>
            <w:pPr>
              <w:pStyle w:val="TableParagraph"/>
              <w:rPr>
                <w:sz w:val="18"/>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163" w:hRule="atLeast"/>
        </w:trPr>
        <w:tc>
          <w:tcPr>
            <w:tcW w:w="3265" w:type="dxa"/>
            <w:vMerge/>
            <w:tcBorders>
              <w:top w:val="nil"/>
              <w:bottom w:val="single" w:sz="6" w:space="0" w:color="000000"/>
              <w:right w:val="single" w:sz="6" w:space="0" w:color="000000"/>
            </w:tcBorders>
          </w:tcPr>
          <w:p>
            <w:pPr>
              <w:rPr>
                <w:sz w:val="2"/>
                <w:szCs w:val="2"/>
              </w:rPr>
            </w:pPr>
          </w:p>
        </w:tc>
        <w:tc>
          <w:tcPr>
            <w:tcW w:w="339" w:type="dxa"/>
            <w:gridSpan w:val="2"/>
            <w:vMerge/>
            <w:tcBorders>
              <w:top w:val="nil"/>
              <w:left w:val="single" w:sz="6" w:space="0" w:color="000000"/>
              <w:bottom w:val="single" w:sz="24" w:space="0" w:color="FFFFFF"/>
              <w:right w:val="nil"/>
            </w:tcBorders>
          </w:tcPr>
          <w:p>
            <w:pPr>
              <w:rPr>
                <w:sz w:val="2"/>
                <w:szCs w:val="2"/>
              </w:rPr>
            </w:pPr>
          </w:p>
        </w:tc>
        <w:tc>
          <w:tcPr>
            <w:tcW w:w="619" w:type="dxa"/>
            <w:tcBorders>
              <w:top w:val="single" w:sz="24" w:space="0" w:color="FFFFFF"/>
              <w:left w:val="nil"/>
              <w:bottom w:val="single" w:sz="24" w:space="0" w:color="FFFFFF"/>
              <w:right w:val="nil"/>
            </w:tcBorders>
            <w:shd w:val="clear" w:color="auto" w:fill="000000"/>
          </w:tcPr>
          <w:p>
            <w:pPr>
              <w:pStyle w:val="TableParagraph"/>
              <w:rPr>
                <w:sz w:val="10"/>
              </w:rPr>
            </w:pPr>
          </w:p>
        </w:tc>
        <w:tc>
          <w:tcPr>
            <w:tcW w:w="345" w:type="dxa"/>
            <w:gridSpan w:val="2"/>
            <w:vMerge/>
            <w:tcBorders>
              <w:top w:val="nil"/>
              <w:left w:val="nil"/>
              <w:bottom w:val="single" w:sz="24" w:space="0" w:color="FFFFFF"/>
              <w:right w:val="single" w:sz="6" w:space="0" w:color="000000"/>
            </w:tcBorders>
          </w:tcPr>
          <w:p>
            <w:pPr>
              <w:rPr>
                <w:sz w:val="2"/>
                <w:szCs w:val="2"/>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204" w:hRule="atLeast"/>
        </w:trPr>
        <w:tc>
          <w:tcPr>
            <w:tcW w:w="3265" w:type="dxa"/>
            <w:vMerge/>
            <w:tcBorders>
              <w:top w:val="nil"/>
              <w:bottom w:val="single" w:sz="6" w:space="0" w:color="000000"/>
              <w:right w:val="single" w:sz="6" w:space="0" w:color="000000"/>
            </w:tcBorders>
          </w:tcPr>
          <w:p>
            <w:pPr>
              <w:rPr>
                <w:sz w:val="2"/>
                <w:szCs w:val="2"/>
              </w:rPr>
            </w:pPr>
          </w:p>
        </w:tc>
        <w:tc>
          <w:tcPr>
            <w:tcW w:w="196" w:type="dxa"/>
            <w:tcBorders>
              <w:top w:val="single" w:sz="24" w:space="0" w:color="FFFFFF"/>
              <w:left w:val="single" w:sz="6" w:space="0" w:color="000000"/>
              <w:bottom w:val="single" w:sz="6" w:space="0" w:color="000000"/>
              <w:right w:val="nil"/>
            </w:tcBorders>
          </w:tcPr>
          <w:p>
            <w:pPr>
              <w:pStyle w:val="TableParagraph"/>
              <w:rPr>
                <w:sz w:val="14"/>
              </w:rPr>
            </w:pPr>
          </w:p>
        </w:tc>
        <w:tc>
          <w:tcPr>
            <w:tcW w:w="870" w:type="dxa"/>
            <w:gridSpan w:val="3"/>
            <w:tcBorders>
              <w:top w:val="single" w:sz="24" w:space="0" w:color="FFFFFF"/>
              <w:left w:val="nil"/>
              <w:bottom w:val="single" w:sz="6" w:space="0" w:color="000000"/>
              <w:right w:val="nil"/>
            </w:tcBorders>
            <w:shd w:val="clear" w:color="auto" w:fill="000000"/>
          </w:tcPr>
          <w:p>
            <w:pPr>
              <w:pStyle w:val="TableParagraph"/>
              <w:rPr>
                <w:sz w:val="14"/>
              </w:rPr>
            </w:pPr>
          </w:p>
        </w:tc>
        <w:tc>
          <w:tcPr>
            <w:tcW w:w="237" w:type="dxa"/>
            <w:tcBorders>
              <w:top w:val="single" w:sz="24" w:space="0" w:color="FFFFFF"/>
              <w:left w:val="nil"/>
              <w:bottom w:val="single" w:sz="6" w:space="0" w:color="000000"/>
              <w:right w:val="single" w:sz="6" w:space="0" w:color="000000"/>
            </w:tcBorders>
          </w:tcPr>
          <w:p>
            <w:pPr>
              <w:pStyle w:val="TableParagraph"/>
              <w:rPr>
                <w:sz w:val="14"/>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1294" w:hRule="atLeast"/>
        </w:trPr>
        <w:tc>
          <w:tcPr>
            <w:tcW w:w="3265" w:type="dxa"/>
            <w:tcBorders>
              <w:top w:val="single" w:sz="6" w:space="0" w:color="000000"/>
              <w:right w:val="single" w:sz="6" w:space="0" w:color="000000"/>
            </w:tcBorders>
          </w:tcPr>
          <w:p>
            <w:pPr>
              <w:pStyle w:val="TableParagraph"/>
              <w:rPr>
                <w:b/>
                <w:sz w:val="19"/>
              </w:rPr>
            </w:pPr>
          </w:p>
          <w:p>
            <w:pPr>
              <w:pStyle w:val="TableParagraph"/>
              <w:spacing w:before="104"/>
              <w:rPr>
                <w:b/>
                <w:sz w:val="19"/>
              </w:rPr>
            </w:pPr>
          </w:p>
          <w:p>
            <w:pPr>
              <w:pStyle w:val="TableParagraph"/>
              <w:ind w:left="104"/>
              <w:rPr>
                <w:sz w:val="19"/>
              </w:rPr>
            </w:pPr>
            <w:r>
              <w:rPr>
                <w:sz w:val="19"/>
              </w:rPr>
              <w:t>Informed</w:t>
            </w:r>
            <w:r>
              <w:rPr>
                <w:spacing w:val="7"/>
                <w:sz w:val="19"/>
              </w:rPr>
              <w:t> </w:t>
            </w:r>
            <w:r>
              <w:rPr>
                <w:spacing w:val="-2"/>
                <w:sz w:val="19"/>
              </w:rPr>
              <w:t>consent</w:t>
            </w:r>
          </w:p>
        </w:tc>
        <w:tc>
          <w:tcPr>
            <w:tcW w:w="1303" w:type="dxa"/>
            <w:gridSpan w:val="5"/>
            <w:tcBorders>
              <w:top w:val="single" w:sz="6" w:space="0" w:color="000000"/>
              <w:left w:val="single" w:sz="6" w:space="0" w:color="000000"/>
              <w:right w:val="single" w:sz="6" w:space="0" w:color="000000"/>
            </w:tcBorders>
          </w:tcPr>
          <w:p>
            <w:pPr>
              <w:pStyle w:val="TableParagraph"/>
              <w:rPr>
                <w:b/>
                <w:sz w:val="19"/>
              </w:rPr>
            </w:pPr>
          </w:p>
          <w:p>
            <w:pPr>
              <w:pStyle w:val="TableParagraph"/>
              <w:spacing w:before="104"/>
              <w:rPr>
                <w:b/>
                <w:sz w:val="19"/>
              </w:rPr>
            </w:pPr>
          </w:p>
          <w:p>
            <w:pPr>
              <w:pStyle w:val="TableParagraph"/>
              <w:ind w:left="4"/>
              <w:jc w:val="center"/>
              <w:rPr>
                <w:sz w:val="19"/>
              </w:rPr>
            </w:pPr>
            <w:r>
              <w:rPr>
                <w:spacing w:val="-10"/>
                <w:sz w:val="19"/>
              </w:rPr>
              <w:t>X</w:t>
            </w:r>
          </w:p>
        </w:tc>
        <w:tc>
          <w:tcPr>
            <w:tcW w:w="1410" w:type="dxa"/>
            <w:tcBorders>
              <w:top w:val="single" w:sz="6" w:space="0" w:color="000000"/>
              <w:left w:val="single" w:sz="6" w:space="0" w:color="000000"/>
              <w:right w:val="single" w:sz="6" w:space="0" w:color="000000"/>
            </w:tcBorders>
            <w:shd w:val="clear" w:color="auto" w:fill="A6A6A6"/>
          </w:tcPr>
          <w:p>
            <w:pPr>
              <w:pStyle w:val="TableParagraph"/>
              <w:rPr>
                <w:sz w:val="18"/>
              </w:rPr>
            </w:pPr>
          </w:p>
        </w:tc>
        <w:tc>
          <w:tcPr>
            <w:tcW w:w="1501" w:type="dxa"/>
            <w:tcBorders>
              <w:top w:val="single" w:sz="6" w:space="0" w:color="000000"/>
              <w:left w:val="single" w:sz="6" w:space="0" w:color="000000"/>
              <w:right w:val="single" w:sz="6" w:space="0" w:color="000000"/>
            </w:tcBorders>
            <w:shd w:val="clear" w:color="auto" w:fill="A6A6A6"/>
          </w:tcPr>
          <w:p>
            <w:pPr>
              <w:pStyle w:val="TableParagraph"/>
              <w:rPr>
                <w:sz w:val="18"/>
              </w:rPr>
            </w:pPr>
          </w:p>
        </w:tc>
        <w:tc>
          <w:tcPr>
            <w:tcW w:w="5118" w:type="dxa"/>
            <w:tcBorders>
              <w:top w:val="single" w:sz="6" w:space="0" w:color="000000"/>
              <w:left w:val="single" w:sz="6" w:space="0" w:color="000000"/>
            </w:tcBorders>
          </w:tcPr>
          <w:p>
            <w:pPr>
              <w:pStyle w:val="TableParagraph"/>
              <w:tabs>
                <w:tab w:pos="4316" w:val="left" w:leader="none"/>
              </w:tabs>
              <w:spacing w:line="244" w:lineRule="auto" w:before="65"/>
              <w:ind w:left="98" w:right="161"/>
              <w:rPr>
                <w:sz w:val="19"/>
              </w:rPr>
            </w:pPr>
            <w:r>
              <w:rPr>
                <w:sz w:val="19"/>
              </w:rPr>
              <w:t>The</w:t>
            </w:r>
            <w:r>
              <w:rPr>
                <w:spacing w:val="34"/>
                <w:sz w:val="19"/>
              </w:rPr>
              <w:t> </w:t>
            </w:r>
            <w:r>
              <w:rPr>
                <w:sz w:val="19"/>
              </w:rPr>
              <w:t>most recently</w:t>
            </w:r>
            <w:r>
              <w:rPr>
                <w:spacing w:val="34"/>
                <w:sz w:val="19"/>
              </w:rPr>
              <w:t> </w:t>
            </w:r>
            <w:r>
              <w:rPr>
                <w:sz w:val="19"/>
              </w:rPr>
              <w:t>approved</w:t>
            </w:r>
            <w:r>
              <w:rPr>
                <w:spacing w:val="37"/>
                <w:sz w:val="19"/>
              </w:rPr>
              <w:t> </w:t>
            </w:r>
            <w:r>
              <w:rPr>
                <w:sz w:val="19"/>
              </w:rPr>
              <w:t>informed consent form (ICF) must be signed before any study-related assessments are performed and may be obtained outside of the</w:t>
              <w:tab/>
            </w:r>
            <w:r>
              <w:rPr>
                <w:spacing w:val="-2"/>
                <w:sz w:val="19"/>
              </w:rPr>
              <w:t>window </w:t>
            </w:r>
            <w:r>
              <w:rPr>
                <w:sz w:val="19"/>
              </w:rPr>
              <w:t>prior to the tumor resection.</w:t>
            </w:r>
          </w:p>
          <w:p>
            <w:pPr>
              <w:pStyle w:val="TableParagraph"/>
              <w:spacing w:before="61"/>
              <w:ind w:left="98"/>
              <w:rPr>
                <w:sz w:val="19"/>
              </w:rPr>
            </w:pPr>
            <w:r>
              <w:rPr>
                <w:sz w:val="19"/>
              </w:rPr>
              <mc:AlternateContent>
                <mc:Choice Requires="wps">
                  <w:drawing>
                    <wp:anchor distT="0" distB="0" distL="0" distR="0" allowOverlap="1" layoutInCell="1" locked="0" behindDoc="1" simplePos="0" relativeHeight="483644928">
                      <wp:simplePos x="0" y="0"/>
                      <wp:positionH relativeFrom="column">
                        <wp:posOffset>2356413</wp:posOffset>
                      </wp:positionH>
                      <wp:positionV relativeFrom="paragraph">
                        <wp:posOffset>-242665</wp:posOffset>
                      </wp:positionV>
                      <wp:extent cx="345440" cy="11239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345440" cy="112395"/>
                                <a:chExt cx="345440" cy="112395"/>
                              </a:xfrm>
                            </wpg:grpSpPr>
                            <wps:wsp>
                              <wps:cNvPr id="97" name="Graphic 97"/>
                              <wps:cNvSpPr/>
                              <wps:spPr>
                                <a:xfrm>
                                  <a:off x="0" y="0"/>
                                  <a:ext cx="345440" cy="112395"/>
                                </a:xfrm>
                                <a:custGeom>
                                  <a:avLst/>
                                  <a:gdLst/>
                                  <a:ahLst/>
                                  <a:cxnLst/>
                                  <a:rect l="l" t="t" r="r" b="b"/>
                                  <a:pathLst>
                                    <a:path w="345440" h="112395">
                                      <a:moveTo>
                                        <a:pt x="344881" y="0"/>
                                      </a:moveTo>
                                      <a:lnTo>
                                        <a:pt x="0" y="0"/>
                                      </a:lnTo>
                                      <a:lnTo>
                                        <a:pt x="0" y="111785"/>
                                      </a:lnTo>
                                      <a:lnTo>
                                        <a:pt x="344881" y="111785"/>
                                      </a:lnTo>
                                      <a:lnTo>
                                        <a:pt x="34488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5.544342pt;margin-top:-19.107485pt;width:27.2pt;height:8.85pt;mso-position-horizontal-relative:column;mso-position-vertical-relative:paragraph;z-index:-19671552" id="docshapegroup89" coordorigin="3711,-382" coordsize="544,177">
                      <v:rect style="position:absolute;left:3710;top:-383;width:544;height:177" id="docshape90" filled="true" fillcolor="#000000" stroked="false">
                        <v:fill type="solid"/>
                      </v:rect>
                      <w10:wrap type="none"/>
                    </v:group>
                  </w:pict>
                </mc:Fallback>
              </mc:AlternateContent>
            </w:r>
            <w:r>
              <w:rPr>
                <w:sz w:val="19"/>
              </w:rPr>
              <w:t>See</w:t>
            </w:r>
            <w:r>
              <w:rPr>
                <w:spacing w:val="3"/>
                <w:sz w:val="19"/>
              </w:rPr>
              <w:t> </w:t>
            </w:r>
            <w:hyperlink w:history="true" w:anchor="_bookmark152">
              <w:r>
                <w:rPr>
                  <w:color w:val="0000FF"/>
                  <w:sz w:val="19"/>
                </w:rPr>
                <w:t>Section</w:t>
              </w:r>
              <w:r>
                <w:rPr>
                  <w:color w:val="0000FF"/>
                  <w:spacing w:val="5"/>
                  <w:sz w:val="19"/>
                </w:rPr>
                <w:t> </w:t>
              </w:r>
              <w:r>
                <w:rPr>
                  <w:color w:val="0000FF"/>
                  <w:sz w:val="19"/>
                </w:rPr>
                <w:t>10.1.3</w:t>
              </w:r>
            </w:hyperlink>
            <w:r>
              <w:rPr>
                <w:color w:val="0000FF"/>
                <w:spacing w:val="6"/>
                <w:sz w:val="19"/>
              </w:rPr>
              <w:t> </w:t>
            </w:r>
            <w:r>
              <w:rPr>
                <w:sz w:val="19"/>
              </w:rPr>
              <w:t>for</w:t>
            </w:r>
            <w:r>
              <w:rPr>
                <w:spacing w:val="3"/>
                <w:sz w:val="19"/>
              </w:rPr>
              <w:t> </w:t>
            </w:r>
            <w:r>
              <w:rPr>
                <w:sz w:val="19"/>
              </w:rPr>
              <w:t>more</w:t>
            </w:r>
            <w:r>
              <w:rPr>
                <w:spacing w:val="4"/>
                <w:sz w:val="19"/>
              </w:rPr>
              <w:t> </w:t>
            </w:r>
            <w:r>
              <w:rPr>
                <w:spacing w:val="-2"/>
                <w:sz w:val="19"/>
              </w:rPr>
              <w:t>details.</w:t>
            </w:r>
          </w:p>
        </w:tc>
      </w:tr>
      <w:tr>
        <w:trPr>
          <w:trHeight w:val="1067" w:hRule="atLeast"/>
        </w:trPr>
        <w:tc>
          <w:tcPr>
            <w:tcW w:w="3265" w:type="dxa"/>
            <w:tcBorders>
              <w:right w:val="single" w:sz="6" w:space="0" w:color="000000"/>
            </w:tcBorders>
          </w:tcPr>
          <w:p>
            <w:pPr>
              <w:pStyle w:val="TableParagraph"/>
              <w:spacing w:before="208"/>
              <w:rPr>
                <w:b/>
                <w:sz w:val="19"/>
              </w:rPr>
            </w:pPr>
          </w:p>
          <w:p>
            <w:pPr>
              <w:pStyle w:val="TableParagraph"/>
              <w:ind w:left="104"/>
              <w:rPr>
                <w:sz w:val="19"/>
              </w:rPr>
            </w:pPr>
            <w:r>
              <w:rPr>
                <w:sz w:val="19"/>
              </w:rPr>
              <w:t>Eligibility</w:t>
            </w:r>
            <w:r>
              <w:rPr>
                <w:spacing w:val="8"/>
                <w:sz w:val="19"/>
              </w:rPr>
              <w:t> </w:t>
            </w:r>
            <w:r>
              <w:rPr>
                <w:spacing w:val="-2"/>
                <w:sz w:val="19"/>
              </w:rPr>
              <w:t>criteria</w:t>
            </w:r>
          </w:p>
        </w:tc>
        <w:tc>
          <w:tcPr>
            <w:tcW w:w="1303" w:type="dxa"/>
            <w:gridSpan w:val="5"/>
            <w:tcBorders>
              <w:left w:val="single" w:sz="6" w:space="0" w:color="000000"/>
              <w:right w:val="single" w:sz="6" w:space="0" w:color="000000"/>
            </w:tcBorders>
          </w:tcPr>
          <w:p>
            <w:pPr>
              <w:pStyle w:val="TableParagraph"/>
              <w:spacing w:before="208"/>
              <w:rPr>
                <w:b/>
                <w:sz w:val="19"/>
              </w:rPr>
            </w:pPr>
          </w:p>
          <w:p>
            <w:pPr>
              <w:pStyle w:val="TableParagraph"/>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shd w:val="clear" w:color="auto" w:fill="A6A6A6"/>
          </w:tcPr>
          <w:p>
            <w:pPr>
              <w:pStyle w:val="TableParagraph"/>
              <w:rPr>
                <w:sz w:val="18"/>
              </w:rPr>
            </w:pPr>
          </w:p>
        </w:tc>
        <w:tc>
          <w:tcPr>
            <w:tcW w:w="5118" w:type="dxa"/>
            <w:tcBorders>
              <w:left w:val="single" w:sz="6" w:space="0" w:color="000000"/>
            </w:tcBorders>
          </w:tcPr>
          <w:p>
            <w:pPr>
              <w:pStyle w:val="TableParagraph"/>
              <w:spacing w:line="244" w:lineRule="auto" w:before="62"/>
              <w:ind w:left="98" w:right="230"/>
              <w:rPr>
                <w:sz w:val="19"/>
              </w:rPr>
            </w:pPr>
            <w:r>
              <w:rPr>
                <w:sz w:val="19"/>
              </w:rPr>
              <w:t>See the inclusion criteria in </w:t>
            </w:r>
            <w:hyperlink w:history="true" w:anchor="_bookmark42">
              <w:r>
                <w:rPr>
                  <w:color w:val="0000FF"/>
                  <w:sz w:val="19"/>
                </w:rPr>
                <w:t>Section 5.1</w:t>
              </w:r>
            </w:hyperlink>
            <w:r>
              <w:rPr>
                <w:color w:val="0000FF"/>
                <w:sz w:val="19"/>
              </w:rPr>
              <w:t> </w:t>
            </w:r>
            <w:r>
              <w:rPr>
                <w:sz w:val="19"/>
              </w:rPr>
              <w:t>and exclusion criteria in </w:t>
            </w:r>
            <w:hyperlink w:history="true" w:anchor="_bookmark44">
              <w:r>
                <w:rPr>
                  <w:color w:val="0000FF"/>
                  <w:sz w:val="19"/>
                </w:rPr>
                <w:t>Section 5.2</w:t>
              </w:r>
            </w:hyperlink>
            <w:r>
              <w:rPr>
                <w:sz w:val="19"/>
              </w:rPr>
              <w:t>. Submit the </w:t>
            </w:r>
            <w:r>
              <w:rPr>
                <w:b/>
                <w:i/>
                <w:sz w:val="19"/>
              </w:rPr>
              <w:t>Participant Eligibility Form </w:t>
            </w:r>
            <w:r>
              <w:rPr>
                <w:sz w:val="19"/>
              </w:rPr>
              <w:t>for review by the sponsor’s medical monitor or designee (see </w:t>
            </w:r>
            <w:hyperlink w:history="true" w:anchor="_bookmark112">
              <w:r>
                <w:rPr>
                  <w:color w:val="0000FF"/>
                  <w:sz w:val="19"/>
                </w:rPr>
                <w:t>Section 8.3.10</w:t>
              </w:r>
            </w:hyperlink>
            <w:r>
              <w:rPr>
                <w:sz w:val="19"/>
              </w:rPr>
              <w:t>).</w:t>
            </w:r>
          </w:p>
        </w:tc>
      </w:tr>
      <w:tr>
        <w:trPr>
          <w:trHeight w:val="340" w:hRule="atLeast"/>
        </w:trPr>
        <w:tc>
          <w:tcPr>
            <w:tcW w:w="3265" w:type="dxa"/>
            <w:tcBorders>
              <w:right w:val="single" w:sz="6" w:space="0" w:color="000000"/>
            </w:tcBorders>
          </w:tcPr>
          <w:p>
            <w:pPr>
              <w:pStyle w:val="TableParagraph"/>
              <w:spacing w:before="62"/>
              <w:ind w:left="104"/>
              <w:rPr>
                <w:sz w:val="19"/>
              </w:rPr>
            </w:pPr>
            <w:r>
              <w:rPr>
                <w:sz w:val="19"/>
              </w:rPr>
              <w:t>Demographic</w:t>
            </w:r>
            <w:r>
              <w:rPr>
                <w:spacing w:val="11"/>
                <w:sz w:val="19"/>
              </w:rPr>
              <w:t> </w:t>
            </w:r>
            <w:r>
              <w:rPr>
                <w:spacing w:val="-2"/>
                <w:sz w:val="19"/>
              </w:rPr>
              <w:t>information</w:t>
            </w:r>
          </w:p>
        </w:tc>
        <w:tc>
          <w:tcPr>
            <w:tcW w:w="1303" w:type="dxa"/>
            <w:gridSpan w:val="5"/>
            <w:tcBorders>
              <w:left w:val="single" w:sz="6" w:space="0" w:color="000000"/>
              <w:right w:val="single" w:sz="6" w:space="0" w:color="000000"/>
            </w:tcBorders>
          </w:tcPr>
          <w:p>
            <w:pPr>
              <w:pStyle w:val="TableParagraph"/>
              <w:spacing w:before="62"/>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shd w:val="clear" w:color="auto" w:fill="A6A6A6"/>
          </w:tcPr>
          <w:p>
            <w:pPr>
              <w:pStyle w:val="TableParagraph"/>
              <w:rPr>
                <w:sz w:val="18"/>
              </w:rPr>
            </w:pPr>
          </w:p>
        </w:tc>
        <w:tc>
          <w:tcPr>
            <w:tcW w:w="5118" w:type="dxa"/>
            <w:tcBorders>
              <w:left w:val="single" w:sz="6" w:space="0" w:color="000000"/>
            </w:tcBorders>
          </w:tcPr>
          <w:p>
            <w:pPr>
              <w:pStyle w:val="TableParagraph"/>
              <w:spacing w:before="62"/>
              <w:ind w:left="98"/>
              <w:rPr>
                <w:sz w:val="19"/>
              </w:rPr>
            </w:pPr>
            <w:r>
              <w:rPr>
                <w:sz w:val="19"/>
              </w:rPr>
              <w:t>See</w:t>
            </w:r>
            <w:r>
              <w:rPr>
                <w:spacing w:val="5"/>
                <w:sz w:val="19"/>
              </w:rPr>
              <w:t> </w:t>
            </w:r>
            <w:hyperlink w:history="true" w:anchor="_bookmark96">
              <w:r>
                <w:rPr>
                  <w:color w:val="0000FF"/>
                  <w:sz w:val="19"/>
                </w:rPr>
                <w:t>Section</w:t>
              </w:r>
              <w:r>
                <w:rPr>
                  <w:color w:val="0000FF"/>
                  <w:spacing w:val="6"/>
                  <w:sz w:val="19"/>
                </w:rPr>
                <w:t> </w:t>
              </w:r>
              <w:r>
                <w:rPr>
                  <w:color w:val="0000FF"/>
                  <w:spacing w:val="-2"/>
                  <w:sz w:val="19"/>
                </w:rPr>
                <w:t>8.1.1</w:t>
              </w:r>
            </w:hyperlink>
            <w:r>
              <w:rPr>
                <w:spacing w:val="-2"/>
                <w:sz w:val="19"/>
              </w:rPr>
              <w:t>.</w:t>
            </w:r>
          </w:p>
        </w:tc>
      </w:tr>
      <w:tr>
        <w:trPr>
          <w:trHeight w:val="563" w:hRule="atLeast"/>
        </w:trPr>
        <w:tc>
          <w:tcPr>
            <w:tcW w:w="3265" w:type="dxa"/>
            <w:tcBorders>
              <w:right w:val="single" w:sz="6" w:space="0" w:color="000000"/>
            </w:tcBorders>
          </w:tcPr>
          <w:p>
            <w:pPr>
              <w:pStyle w:val="TableParagraph"/>
              <w:spacing w:line="247" w:lineRule="auto" w:before="62"/>
              <w:ind w:left="104" w:right="260"/>
              <w:rPr>
                <w:sz w:val="19"/>
              </w:rPr>
            </w:pPr>
            <w:r>
              <w:rPr>
                <w:sz w:val="19"/>
              </w:rPr>
              <w:t>Medical/surgical history and concurrent illnesses</w:t>
            </w:r>
          </w:p>
        </w:tc>
        <w:tc>
          <w:tcPr>
            <w:tcW w:w="1303" w:type="dxa"/>
            <w:gridSpan w:val="5"/>
            <w:tcBorders>
              <w:left w:val="single" w:sz="6" w:space="0" w:color="000000"/>
              <w:right w:val="single" w:sz="6" w:space="0" w:color="000000"/>
            </w:tcBorders>
          </w:tcPr>
          <w:p>
            <w:pPr>
              <w:pStyle w:val="TableParagraph"/>
              <w:spacing w:before="174"/>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shd w:val="clear" w:color="auto" w:fill="A6A6A6"/>
          </w:tcPr>
          <w:p>
            <w:pPr>
              <w:pStyle w:val="TableParagraph"/>
              <w:rPr>
                <w:sz w:val="18"/>
              </w:rPr>
            </w:pPr>
          </w:p>
        </w:tc>
        <w:tc>
          <w:tcPr>
            <w:tcW w:w="5118" w:type="dxa"/>
            <w:tcBorders>
              <w:left w:val="single" w:sz="6" w:space="0" w:color="000000"/>
            </w:tcBorders>
          </w:tcPr>
          <w:p>
            <w:pPr>
              <w:pStyle w:val="TableParagraph"/>
              <w:spacing w:before="62"/>
              <w:ind w:left="98"/>
              <w:rPr>
                <w:sz w:val="19"/>
              </w:rPr>
            </w:pPr>
            <w:r>
              <w:rPr>
                <w:sz w:val="19"/>
              </w:rPr>
              <w:t>See</w:t>
            </w:r>
            <w:r>
              <w:rPr>
                <w:spacing w:val="5"/>
                <w:sz w:val="19"/>
              </w:rPr>
              <w:t> </w:t>
            </w:r>
            <w:hyperlink w:history="true" w:anchor="_bookmark97">
              <w:r>
                <w:rPr>
                  <w:color w:val="0000FF"/>
                  <w:sz w:val="19"/>
                </w:rPr>
                <w:t>Section</w:t>
              </w:r>
              <w:r>
                <w:rPr>
                  <w:color w:val="0000FF"/>
                  <w:spacing w:val="6"/>
                  <w:sz w:val="19"/>
                </w:rPr>
                <w:t> </w:t>
              </w:r>
              <w:r>
                <w:rPr>
                  <w:color w:val="0000FF"/>
                  <w:spacing w:val="-2"/>
                  <w:sz w:val="19"/>
                </w:rPr>
                <w:t>8.1.2</w:t>
              </w:r>
            </w:hyperlink>
            <w:r>
              <w:rPr>
                <w:spacing w:val="-2"/>
                <w:sz w:val="19"/>
              </w:rPr>
              <w:t>.</w:t>
            </w:r>
          </w:p>
        </w:tc>
      </w:tr>
      <w:tr>
        <w:trPr>
          <w:trHeight w:val="339" w:hRule="atLeast"/>
        </w:trPr>
        <w:tc>
          <w:tcPr>
            <w:tcW w:w="3265" w:type="dxa"/>
            <w:tcBorders>
              <w:right w:val="single" w:sz="6" w:space="0" w:color="000000"/>
            </w:tcBorders>
          </w:tcPr>
          <w:p>
            <w:pPr>
              <w:pStyle w:val="TableParagraph"/>
              <w:spacing w:before="62"/>
              <w:ind w:left="104"/>
              <w:rPr>
                <w:sz w:val="19"/>
              </w:rPr>
            </w:pPr>
            <w:r>
              <w:rPr>
                <w:sz w:val="19"/>
              </w:rPr>
              <w:t>Cancer</w:t>
            </w:r>
            <w:r>
              <w:rPr>
                <w:spacing w:val="6"/>
                <w:sz w:val="19"/>
              </w:rPr>
              <w:t> </w:t>
            </w:r>
            <w:r>
              <w:rPr>
                <w:spacing w:val="-2"/>
                <w:sz w:val="19"/>
              </w:rPr>
              <w:t>history</w:t>
            </w:r>
          </w:p>
        </w:tc>
        <w:tc>
          <w:tcPr>
            <w:tcW w:w="1303" w:type="dxa"/>
            <w:gridSpan w:val="5"/>
            <w:tcBorders>
              <w:left w:val="single" w:sz="6" w:space="0" w:color="000000"/>
              <w:right w:val="single" w:sz="6" w:space="0" w:color="000000"/>
            </w:tcBorders>
          </w:tcPr>
          <w:p>
            <w:pPr>
              <w:pStyle w:val="TableParagraph"/>
              <w:spacing w:before="62"/>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shd w:val="clear" w:color="auto" w:fill="A6A6A6"/>
          </w:tcPr>
          <w:p>
            <w:pPr>
              <w:pStyle w:val="TableParagraph"/>
              <w:rPr>
                <w:sz w:val="18"/>
              </w:rPr>
            </w:pPr>
          </w:p>
        </w:tc>
        <w:tc>
          <w:tcPr>
            <w:tcW w:w="5118" w:type="dxa"/>
            <w:tcBorders>
              <w:left w:val="single" w:sz="6" w:space="0" w:color="000000"/>
            </w:tcBorders>
          </w:tcPr>
          <w:p>
            <w:pPr>
              <w:pStyle w:val="TableParagraph"/>
              <w:spacing w:before="62"/>
              <w:ind w:left="98"/>
              <w:rPr>
                <w:sz w:val="19"/>
              </w:rPr>
            </w:pPr>
            <w:r>
              <w:rPr>
                <w:sz w:val="19"/>
              </w:rPr>
              <w:t>See</w:t>
            </w:r>
            <w:r>
              <w:rPr>
                <w:spacing w:val="5"/>
                <w:sz w:val="19"/>
              </w:rPr>
              <w:t> </w:t>
            </w:r>
            <w:hyperlink w:history="true" w:anchor="_bookmark97">
              <w:r>
                <w:rPr>
                  <w:color w:val="0000FF"/>
                  <w:sz w:val="19"/>
                </w:rPr>
                <w:t>Section</w:t>
              </w:r>
              <w:r>
                <w:rPr>
                  <w:color w:val="0000FF"/>
                  <w:spacing w:val="6"/>
                  <w:sz w:val="19"/>
                </w:rPr>
                <w:t> </w:t>
              </w:r>
              <w:r>
                <w:rPr>
                  <w:color w:val="0000FF"/>
                  <w:spacing w:val="-2"/>
                  <w:sz w:val="19"/>
                </w:rPr>
                <w:t>8.1.2</w:t>
              </w:r>
            </w:hyperlink>
            <w:r>
              <w:rPr>
                <w:spacing w:val="-2"/>
                <w:sz w:val="19"/>
              </w:rPr>
              <w:t>.</w:t>
            </w:r>
          </w:p>
        </w:tc>
      </w:tr>
      <w:tr>
        <w:trPr>
          <w:trHeight w:val="2246" w:hRule="atLeast"/>
        </w:trPr>
        <w:tc>
          <w:tcPr>
            <w:tcW w:w="3265" w:type="dxa"/>
            <w:tcBorders>
              <w:right w:val="single" w:sz="6" w:space="0" w:color="000000"/>
            </w:tcBorders>
          </w:tcPr>
          <w:p>
            <w:pPr>
              <w:pStyle w:val="TableParagraph"/>
              <w:rPr>
                <w:b/>
                <w:sz w:val="19"/>
              </w:rPr>
            </w:pPr>
          </w:p>
          <w:p>
            <w:pPr>
              <w:pStyle w:val="TableParagraph"/>
              <w:rPr>
                <w:b/>
                <w:sz w:val="19"/>
              </w:rPr>
            </w:pPr>
          </w:p>
          <w:p>
            <w:pPr>
              <w:pStyle w:val="TableParagraph"/>
              <w:rPr>
                <w:b/>
                <w:sz w:val="19"/>
              </w:rPr>
            </w:pPr>
          </w:p>
          <w:p>
            <w:pPr>
              <w:pStyle w:val="TableParagraph"/>
              <w:spacing w:before="142"/>
              <w:rPr>
                <w:b/>
                <w:sz w:val="19"/>
              </w:rPr>
            </w:pPr>
          </w:p>
          <w:p>
            <w:pPr>
              <w:pStyle w:val="TableParagraph"/>
              <w:spacing w:before="1"/>
              <w:ind w:left="104"/>
              <w:rPr>
                <w:sz w:val="19"/>
              </w:rPr>
            </w:pPr>
            <w:r>
              <w:rPr>
                <w:sz w:val="19"/>
              </w:rPr>
              <w:t>HRQoL</w:t>
            </w:r>
            <w:r>
              <w:rPr>
                <w:spacing w:val="8"/>
                <w:sz w:val="19"/>
              </w:rPr>
              <w:t> </w:t>
            </w:r>
            <w:r>
              <w:rPr>
                <w:spacing w:val="-2"/>
                <w:sz w:val="19"/>
              </w:rPr>
              <w:t>questionnaire</w:t>
            </w:r>
          </w:p>
        </w:tc>
        <w:tc>
          <w:tcPr>
            <w:tcW w:w="1303" w:type="dxa"/>
            <w:gridSpan w:val="5"/>
            <w:tcBorders>
              <w:left w:val="single" w:sz="6" w:space="0" w:color="000000"/>
              <w:right w:val="single" w:sz="6" w:space="0" w:color="000000"/>
            </w:tcBorders>
            <w:shd w:val="clear" w:color="auto" w:fill="A6A6A6"/>
          </w:tcPr>
          <w:p>
            <w:pPr>
              <w:pStyle w:val="TableParagraph"/>
              <w:rPr>
                <w:sz w:val="18"/>
              </w:rPr>
            </w:pP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rPr>
                <w:b/>
                <w:sz w:val="19"/>
              </w:rPr>
            </w:pPr>
          </w:p>
          <w:p>
            <w:pPr>
              <w:pStyle w:val="TableParagraph"/>
              <w:rPr>
                <w:b/>
                <w:sz w:val="19"/>
              </w:rPr>
            </w:pPr>
          </w:p>
          <w:p>
            <w:pPr>
              <w:pStyle w:val="TableParagraph"/>
              <w:rPr>
                <w:b/>
                <w:sz w:val="19"/>
              </w:rPr>
            </w:pPr>
          </w:p>
          <w:p>
            <w:pPr>
              <w:pStyle w:val="TableParagraph"/>
              <w:spacing w:before="142"/>
              <w:rPr>
                <w:b/>
                <w:sz w:val="19"/>
              </w:rPr>
            </w:pPr>
          </w:p>
          <w:p>
            <w:pPr>
              <w:pStyle w:val="TableParagraph"/>
              <w:spacing w:before="1"/>
              <w:ind w:left="12" w:right="12"/>
              <w:jc w:val="center"/>
              <w:rPr>
                <w:sz w:val="19"/>
              </w:rPr>
            </w:pPr>
            <w:r>
              <w:rPr>
                <w:spacing w:val="-10"/>
                <w:sz w:val="19"/>
              </w:rPr>
              <w:t>X</w:t>
            </w:r>
          </w:p>
        </w:tc>
        <w:tc>
          <w:tcPr>
            <w:tcW w:w="5118" w:type="dxa"/>
            <w:tcBorders>
              <w:left w:val="single" w:sz="6" w:space="0" w:color="000000"/>
            </w:tcBorders>
          </w:tcPr>
          <w:p>
            <w:pPr>
              <w:pStyle w:val="TableParagraph"/>
              <w:spacing w:before="62"/>
              <w:ind w:left="98"/>
              <w:rPr>
                <w:sz w:val="19"/>
              </w:rPr>
            </w:pPr>
            <w:r>
              <w:rPr>
                <w:sz w:val="19"/>
              </w:rPr>
              <w:t>HRQoL</w:t>
            </w:r>
            <w:r>
              <w:rPr>
                <w:spacing w:val="5"/>
                <w:sz w:val="19"/>
              </w:rPr>
              <w:t> </w:t>
            </w:r>
            <w:r>
              <w:rPr>
                <w:sz w:val="19"/>
              </w:rPr>
              <w:t>=</w:t>
            </w:r>
            <w:r>
              <w:rPr>
                <w:spacing w:val="7"/>
                <w:sz w:val="19"/>
              </w:rPr>
              <w:t> </w:t>
            </w:r>
            <w:r>
              <w:rPr>
                <w:sz w:val="19"/>
              </w:rPr>
              <w:t>health-related</w:t>
            </w:r>
            <w:r>
              <w:rPr>
                <w:spacing w:val="7"/>
                <w:sz w:val="19"/>
              </w:rPr>
              <w:t> </w:t>
            </w:r>
            <w:r>
              <w:rPr>
                <w:sz w:val="19"/>
              </w:rPr>
              <w:t>quality</w:t>
            </w:r>
            <w:r>
              <w:rPr>
                <w:spacing w:val="6"/>
                <w:sz w:val="19"/>
              </w:rPr>
              <w:t> </w:t>
            </w:r>
            <w:r>
              <w:rPr>
                <w:sz w:val="19"/>
              </w:rPr>
              <w:t>of</w:t>
            </w:r>
            <w:r>
              <w:rPr>
                <w:spacing w:val="6"/>
                <w:sz w:val="19"/>
              </w:rPr>
              <w:t> </w:t>
            </w:r>
            <w:r>
              <w:rPr>
                <w:spacing w:val="-4"/>
                <w:sz w:val="19"/>
              </w:rPr>
              <w:t>life</w:t>
            </w:r>
          </w:p>
          <w:p>
            <w:pPr>
              <w:pStyle w:val="TableParagraph"/>
              <w:spacing w:line="244" w:lineRule="auto" w:before="64"/>
              <w:ind w:left="98" w:right="230"/>
              <w:rPr>
                <w:sz w:val="19"/>
              </w:rPr>
            </w:pPr>
            <w:r>
              <w:rPr>
                <w:sz w:val="19"/>
              </w:rPr>
              <w:t>HRQoL questionnaires should be completed before any other procedures commence at the specified visits. The EuroQol Group’s 5 dimensional, 5-level quality of life questionnaire (EQ-5D-5L) should be completed first, followed by the European Organisation for Research and Treatment of Cancer’s Core Quality of Life questionnaire (EORTC QLQ-</w:t>
            </w:r>
            <w:r>
              <w:rPr>
                <w:spacing w:val="-2"/>
                <w:sz w:val="19"/>
              </w:rPr>
              <w:t>C30).</w:t>
            </w:r>
          </w:p>
          <w:p>
            <w:pPr>
              <w:pStyle w:val="TableParagraph"/>
              <w:spacing w:before="65"/>
              <w:ind w:left="98"/>
              <w:rPr>
                <w:sz w:val="19"/>
              </w:rPr>
            </w:pPr>
            <w:r>
              <w:rPr>
                <w:sz w:val="19"/>
              </w:rPr>
              <w:t>See</w:t>
            </w:r>
            <w:r>
              <w:rPr>
                <w:spacing w:val="4"/>
                <w:sz w:val="19"/>
              </w:rPr>
              <w:t> </w:t>
            </w:r>
            <w:hyperlink w:history="true" w:anchor="_bookmark135">
              <w:r>
                <w:rPr>
                  <w:color w:val="0000FF"/>
                  <w:sz w:val="19"/>
                </w:rPr>
                <w:t>Section</w:t>
              </w:r>
              <w:r>
                <w:rPr>
                  <w:color w:val="0000FF"/>
                  <w:spacing w:val="6"/>
                  <w:sz w:val="19"/>
                </w:rPr>
                <w:t> </w:t>
              </w:r>
              <w:r>
                <w:rPr>
                  <w:color w:val="0000FF"/>
                  <w:sz w:val="19"/>
                </w:rPr>
                <w:t>8.11</w:t>
              </w:r>
            </w:hyperlink>
            <w:r>
              <w:rPr>
                <w:color w:val="0000FF"/>
                <w:spacing w:val="3"/>
                <w:sz w:val="19"/>
              </w:rPr>
              <w:t> </w:t>
            </w:r>
            <w:r>
              <w:rPr>
                <w:sz w:val="19"/>
              </w:rPr>
              <w:t>for</w:t>
            </w:r>
            <w:r>
              <w:rPr>
                <w:spacing w:val="4"/>
                <w:sz w:val="19"/>
              </w:rPr>
              <w:t> </w:t>
            </w:r>
            <w:r>
              <w:rPr>
                <w:sz w:val="19"/>
              </w:rPr>
              <w:t>more</w:t>
            </w:r>
            <w:r>
              <w:rPr>
                <w:spacing w:val="3"/>
                <w:sz w:val="19"/>
              </w:rPr>
              <w:t> </w:t>
            </w:r>
            <w:r>
              <w:rPr>
                <w:spacing w:val="-2"/>
                <w:sz w:val="19"/>
              </w:rPr>
              <w:t>details.</w:t>
            </w:r>
          </w:p>
        </w:tc>
      </w:tr>
      <w:tr>
        <w:trPr>
          <w:trHeight w:val="843" w:hRule="atLeast"/>
        </w:trPr>
        <w:tc>
          <w:tcPr>
            <w:tcW w:w="3265" w:type="dxa"/>
            <w:tcBorders>
              <w:right w:val="single" w:sz="6" w:space="0" w:color="000000"/>
            </w:tcBorders>
          </w:tcPr>
          <w:p>
            <w:pPr>
              <w:pStyle w:val="TableParagraph"/>
              <w:spacing w:before="96"/>
              <w:rPr>
                <w:b/>
                <w:sz w:val="19"/>
              </w:rPr>
            </w:pPr>
          </w:p>
          <w:p>
            <w:pPr>
              <w:pStyle w:val="TableParagraph"/>
              <w:ind w:left="104"/>
              <w:rPr>
                <w:sz w:val="19"/>
              </w:rPr>
            </w:pPr>
            <w:r>
              <w:rPr>
                <w:sz w:val="19"/>
              </w:rPr>
              <w:t>Physical</w:t>
            </w:r>
            <w:r>
              <w:rPr>
                <w:spacing w:val="7"/>
                <w:sz w:val="19"/>
              </w:rPr>
              <w:t> </w:t>
            </w:r>
            <w:r>
              <w:rPr>
                <w:spacing w:val="-2"/>
                <w:sz w:val="19"/>
              </w:rPr>
              <w:t>examination</w:t>
            </w:r>
          </w:p>
        </w:tc>
        <w:tc>
          <w:tcPr>
            <w:tcW w:w="1303" w:type="dxa"/>
            <w:gridSpan w:val="5"/>
            <w:tcBorders>
              <w:left w:val="single" w:sz="6" w:space="0" w:color="000000"/>
              <w:right w:val="single" w:sz="6" w:space="0" w:color="000000"/>
            </w:tcBorders>
          </w:tcPr>
          <w:p>
            <w:pPr>
              <w:pStyle w:val="TableParagraph"/>
              <w:spacing w:before="96"/>
              <w:rPr>
                <w:b/>
                <w:sz w:val="19"/>
              </w:rPr>
            </w:pPr>
          </w:p>
          <w:p>
            <w:pPr>
              <w:pStyle w:val="TableParagraph"/>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96"/>
              <w:rPr>
                <w:b/>
                <w:sz w:val="19"/>
              </w:rPr>
            </w:pPr>
          </w:p>
          <w:p>
            <w:pPr>
              <w:pStyle w:val="TableParagraph"/>
              <w:ind w:left="12" w:right="12"/>
              <w:jc w:val="center"/>
              <w:rPr>
                <w:sz w:val="19"/>
              </w:rPr>
            </w:pPr>
            <w:r>
              <w:rPr>
                <w:spacing w:val="-10"/>
                <w:sz w:val="19"/>
              </w:rPr>
              <w:t>X</w:t>
            </w:r>
          </w:p>
        </w:tc>
        <w:tc>
          <w:tcPr>
            <w:tcW w:w="5118" w:type="dxa"/>
            <w:tcBorders>
              <w:left w:val="single" w:sz="6" w:space="0" w:color="000000"/>
            </w:tcBorders>
          </w:tcPr>
          <w:p>
            <w:pPr>
              <w:pStyle w:val="TableParagraph"/>
              <w:spacing w:line="247" w:lineRule="auto" w:before="62"/>
              <w:ind w:left="98"/>
              <w:rPr>
                <w:sz w:val="19"/>
              </w:rPr>
            </w:pPr>
            <w:r>
              <w:rPr>
                <w:sz w:val="19"/>
              </w:rPr>
              <w:t>Includes height and weight at Screening. Participants with a history</w:t>
            </w:r>
            <w:r>
              <w:rPr>
                <w:spacing w:val="5"/>
                <w:sz w:val="19"/>
              </w:rPr>
              <w:t> </w:t>
            </w:r>
            <w:r>
              <w:rPr>
                <w:sz w:val="19"/>
              </w:rPr>
              <w:t>of</w:t>
            </w:r>
            <w:r>
              <w:rPr>
                <w:spacing w:val="3"/>
                <w:sz w:val="19"/>
              </w:rPr>
              <w:t> </w:t>
            </w:r>
            <w:r>
              <w:rPr>
                <w:sz w:val="19"/>
              </w:rPr>
              <w:t>uveitis</w:t>
            </w:r>
            <w:r>
              <w:rPr>
                <w:spacing w:val="4"/>
                <w:sz w:val="19"/>
              </w:rPr>
              <w:t> </w:t>
            </w:r>
            <w:r>
              <w:rPr>
                <w:sz w:val="19"/>
              </w:rPr>
              <w:t>must</w:t>
            </w:r>
            <w:r>
              <w:rPr>
                <w:spacing w:val="4"/>
                <w:sz w:val="19"/>
              </w:rPr>
              <w:t> </w:t>
            </w:r>
            <w:r>
              <w:rPr>
                <w:sz w:val="19"/>
              </w:rPr>
              <w:t>have</w:t>
            </w:r>
            <w:r>
              <w:rPr>
                <w:spacing w:val="5"/>
                <w:sz w:val="19"/>
              </w:rPr>
              <w:t> </w:t>
            </w:r>
            <w:r>
              <w:rPr>
                <w:sz w:val="19"/>
              </w:rPr>
              <w:t>an</w:t>
            </w:r>
            <w:r>
              <w:rPr>
                <w:spacing w:val="6"/>
                <w:sz w:val="19"/>
              </w:rPr>
              <w:t> </w:t>
            </w:r>
            <w:r>
              <w:rPr>
                <w:sz w:val="19"/>
              </w:rPr>
              <w:t>eye</w:t>
            </w:r>
            <w:r>
              <w:rPr>
                <w:spacing w:val="4"/>
                <w:sz w:val="19"/>
              </w:rPr>
              <w:t> </w:t>
            </w:r>
            <w:r>
              <w:rPr>
                <w:sz w:val="19"/>
              </w:rPr>
              <w:t>examination</w:t>
            </w:r>
            <w:r>
              <w:rPr>
                <w:spacing w:val="10"/>
                <w:sz w:val="19"/>
              </w:rPr>
              <w:t> </w:t>
            </w:r>
            <w:r>
              <w:rPr>
                <w:spacing w:val="-2"/>
                <w:sz w:val="19"/>
              </w:rPr>
              <w:t>performed.</w:t>
            </w:r>
          </w:p>
          <w:p>
            <w:pPr>
              <w:pStyle w:val="TableParagraph"/>
              <w:spacing w:before="54"/>
              <w:ind w:left="98"/>
              <w:rPr>
                <w:sz w:val="19"/>
              </w:rPr>
            </w:pPr>
            <w:r>
              <w:rPr>
                <w:sz w:val="19"/>
              </w:rPr>
              <w:t>See</w:t>
            </w:r>
            <w:r>
              <w:rPr>
                <w:spacing w:val="4"/>
                <w:sz w:val="19"/>
              </w:rPr>
              <w:t> </w:t>
            </w:r>
            <w:hyperlink w:history="true" w:anchor="_bookmark103">
              <w:r>
                <w:rPr>
                  <w:color w:val="0000FF"/>
                  <w:sz w:val="19"/>
                </w:rPr>
                <w:t>Section</w:t>
              </w:r>
              <w:r>
                <w:rPr>
                  <w:color w:val="0000FF"/>
                  <w:spacing w:val="6"/>
                  <w:sz w:val="19"/>
                </w:rPr>
                <w:t> </w:t>
              </w:r>
              <w:r>
                <w:rPr>
                  <w:color w:val="0000FF"/>
                  <w:sz w:val="19"/>
                </w:rPr>
                <w:t>8.3.1</w:t>
              </w:r>
            </w:hyperlink>
            <w:r>
              <w:rPr>
                <w:color w:val="0000FF"/>
                <w:spacing w:val="5"/>
                <w:sz w:val="19"/>
              </w:rPr>
              <w:t> </w:t>
            </w:r>
            <w:r>
              <w:rPr>
                <w:sz w:val="19"/>
              </w:rPr>
              <w:t>for</w:t>
            </w:r>
            <w:r>
              <w:rPr>
                <w:spacing w:val="3"/>
                <w:sz w:val="19"/>
              </w:rPr>
              <w:t> </w:t>
            </w:r>
            <w:r>
              <w:rPr>
                <w:sz w:val="19"/>
              </w:rPr>
              <w:t>more</w:t>
            </w:r>
            <w:r>
              <w:rPr>
                <w:spacing w:val="4"/>
                <w:sz w:val="19"/>
              </w:rPr>
              <w:t> </w:t>
            </w:r>
            <w:r>
              <w:rPr>
                <w:spacing w:val="-2"/>
                <w:sz w:val="19"/>
              </w:rPr>
              <w:t>details.</w:t>
            </w:r>
          </w:p>
        </w:tc>
      </w:tr>
    </w:tbl>
    <w:p>
      <w:pPr>
        <w:pStyle w:val="TableParagraph"/>
        <w:spacing w:after="0"/>
        <w:rPr>
          <w:sz w:val="19"/>
        </w:rPr>
        <w:sectPr>
          <w:pgSz w:w="16840" w:h="11900" w:orient="landscape"/>
          <w:pgMar w:header="709" w:footer="829" w:top="1300" w:bottom="1020" w:left="1984" w:right="1984"/>
        </w:sectPr>
      </w:pPr>
    </w:p>
    <w:p>
      <w:pPr>
        <w:pStyle w:val="BodyText"/>
        <w:spacing w:before="0"/>
        <w:ind w:left="0"/>
        <w:rPr>
          <w:b/>
          <w:sz w:val="7"/>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5"/>
        <w:gridCol w:w="196"/>
        <w:gridCol w:w="143"/>
        <w:gridCol w:w="619"/>
        <w:gridCol w:w="108"/>
        <w:gridCol w:w="237"/>
        <w:gridCol w:w="1410"/>
        <w:gridCol w:w="1501"/>
        <w:gridCol w:w="5118"/>
      </w:tblGrid>
      <w:tr>
        <w:trPr>
          <w:trHeight w:val="403" w:hRule="atLeast"/>
        </w:trPr>
        <w:tc>
          <w:tcPr>
            <w:tcW w:w="3265" w:type="dxa"/>
            <w:vMerge w:val="restart"/>
            <w:tcBorders>
              <w:bottom w:val="single" w:sz="6" w:space="0" w:color="000000"/>
              <w:right w:val="single" w:sz="6" w:space="0" w:color="000000"/>
            </w:tcBorders>
          </w:tcPr>
          <w:p>
            <w:pPr>
              <w:pStyle w:val="TableParagraph"/>
              <w:spacing w:line="247" w:lineRule="auto" w:before="144"/>
              <w:ind w:left="104"/>
              <w:rPr>
                <w:b/>
                <w:sz w:val="19"/>
              </w:rPr>
            </w:pPr>
            <w:r>
              <w:rPr>
                <w:b/>
                <w:sz w:val="19"/>
              </w:rPr>
              <w:t>Screening, Tumor Resection, and </w:t>
            </w:r>
            <w:r>
              <w:rPr>
                <w:b/>
                <w:spacing w:val="-2"/>
                <w:sz w:val="19"/>
              </w:rPr>
              <w:t>Baseline</w:t>
            </w:r>
          </w:p>
          <w:p>
            <w:pPr>
              <w:pStyle w:val="TableParagraph"/>
              <w:spacing w:before="120"/>
              <w:rPr>
                <w:b/>
                <w:sz w:val="19"/>
              </w:rPr>
            </w:pPr>
          </w:p>
          <w:p>
            <w:pPr>
              <w:pStyle w:val="TableParagraph"/>
              <w:ind w:left="104"/>
              <w:rPr>
                <w:b/>
                <w:sz w:val="19"/>
              </w:rPr>
            </w:pPr>
            <w:r>
              <w:rPr>
                <w:b/>
                <w:spacing w:val="-2"/>
                <w:sz w:val="19"/>
              </w:rPr>
              <w:t>Procedure</w:t>
            </w:r>
          </w:p>
        </w:tc>
        <w:tc>
          <w:tcPr>
            <w:tcW w:w="1303" w:type="dxa"/>
            <w:gridSpan w:val="5"/>
            <w:tcBorders>
              <w:left w:val="single" w:sz="6" w:space="0" w:color="000000"/>
              <w:bottom w:val="nil"/>
              <w:right w:val="single" w:sz="6" w:space="0" w:color="000000"/>
            </w:tcBorders>
          </w:tcPr>
          <w:p>
            <w:pPr>
              <w:pStyle w:val="TableParagraph"/>
              <w:spacing w:before="62"/>
              <w:ind w:left="235"/>
              <w:rPr>
                <w:b/>
                <w:sz w:val="19"/>
              </w:rPr>
            </w:pPr>
            <w:r>
              <w:rPr>
                <w:b/>
                <w:spacing w:val="-2"/>
                <w:sz w:val="19"/>
              </w:rPr>
              <w:t>Screening</w:t>
            </w:r>
          </w:p>
        </w:tc>
        <w:tc>
          <w:tcPr>
            <w:tcW w:w="1410" w:type="dxa"/>
            <w:vMerge w:val="restart"/>
            <w:tcBorders>
              <w:left w:val="single" w:sz="6" w:space="0" w:color="000000"/>
              <w:bottom w:val="single" w:sz="6" w:space="0" w:color="000000"/>
              <w:right w:val="single" w:sz="6" w:space="0" w:color="000000"/>
            </w:tcBorders>
          </w:tcPr>
          <w:p>
            <w:pPr>
              <w:pStyle w:val="TableParagraph"/>
              <w:spacing w:before="96"/>
              <w:rPr>
                <w:b/>
                <w:sz w:val="19"/>
              </w:rPr>
            </w:pPr>
          </w:p>
          <w:p>
            <w:pPr>
              <w:pStyle w:val="TableParagraph"/>
              <w:spacing w:line="247" w:lineRule="auto"/>
              <w:ind w:left="157" w:right="156" w:firstLine="3"/>
              <w:jc w:val="center"/>
              <w:rPr>
                <w:b/>
                <w:sz w:val="19"/>
              </w:rPr>
            </w:pPr>
            <w:r>
              <w:rPr>
                <w:b/>
                <w:spacing w:val="-4"/>
                <w:sz w:val="19"/>
              </w:rPr>
              <w:t>Tumor </w:t>
            </w:r>
            <w:r>
              <w:rPr>
                <w:b/>
                <w:spacing w:val="-2"/>
                <w:sz w:val="19"/>
              </w:rPr>
              <w:t>Resection (Enrollment)</w:t>
            </w:r>
          </w:p>
        </w:tc>
        <w:tc>
          <w:tcPr>
            <w:tcW w:w="1501" w:type="dxa"/>
            <w:vMerge w:val="restart"/>
            <w:tcBorders>
              <w:left w:val="single" w:sz="6" w:space="0" w:color="000000"/>
              <w:bottom w:val="single" w:sz="6" w:space="0" w:color="000000"/>
              <w:right w:val="single" w:sz="6" w:space="0" w:color="000000"/>
            </w:tcBorders>
          </w:tcPr>
          <w:p>
            <w:pPr>
              <w:pStyle w:val="TableParagraph"/>
              <w:spacing w:before="202"/>
              <w:ind w:left="399"/>
              <w:rPr>
                <w:b/>
                <w:sz w:val="19"/>
              </w:rPr>
            </w:pPr>
            <w:r>
              <w:rPr>
                <w:b/>
                <w:sz w:val="19"/>
              </w:rPr>
              <mc:AlternateContent>
                <mc:Choice Requires="wps">
                  <w:drawing>
                    <wp:anchor distT="0" distB="0" distL="0" distR="0" allowOverlap="1" layoutInCell="1" locked="0" behindDoc="1" simplePos="0" relativeHeight="483645440">
                      <wp:simplePos x="0" y="0"/>
                      <wp:positionH relativeFrom="column">
                        <wp:posOffset>184406</wp:posOffset>
                      </wp:positionH>
                      <wp:positionV relativeFrom="paragraph">
                        <wp:posOffset>312597</wp:posOffset>
                      </wp:positionV>
                      <wp:extent cx="559435" cy="39433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559435" cy="394335"/>
                                <a:chExt cx="559435" cy="394335"/>
                              </a:xfrm>
                            </wpg:grpSpPr>
                            <wps:wsp>
                              <wps:cNvPr id="99" name="Graphic 99"/>
                              <wps:cNvSpPr/>
                              <wps:spPr>
                                <a:xfrm>
                                  <a:off x="-7" y="4"/>
                                  <a:ext cx="559435" cy="394335"/>
                                </a:xfrm>
                                <a:custGeom>
                                  <a:avLst/>
                                  <a:gdLst/>
                                  <a:ahLst/>
                                  <a:cxnLst/>
                                  <a:rect l="l" t="t" r="r" b="b"/>
                                  <a:pathLst>
                                    <a:path w="559435" h="394335">
                                      <a:moveTo>
                                        <a:pt x="446735" y="142240"/>
                                      </a:moveTo>
                                      <a:lnTo>
                                        <a:pt x="111125" y="142240"/>
                                      </a:lnTo>
                                      <a:lnTo>
                                        <a:pt x="111125" y="252056"/>
                                      </a:lnTo>
                                      <a:lnTo>
                                        <a:pt x="446735" y="252056"/>
                                      </a:lnTo>
                                      <a:lnTo>
                                        <a:pt x="446735" y="142240"/>
                                      </a:lnTo>
                                      <a:close/>
                                    </a:path>
                                    <a:path w="559435" h="394335">
                                      <a:moveTo>
                                        <a:pt x="544957" y="284480"/>
                                      </a:moveTo>
                                      <a:lnTo>
                                        <a:pt x="11849" y="284480"/>
                                      </a:lnTo>
                                      <a:lnTo>
                                        <a:pt x="11849" y="394296"/>
                                      </a:lnTo>
                                      <a:lnTo>
                                        <a:pt x="544957" y="394296"/>
                                      </a:lnTo>
                                      <a:lnTo>
                                        <a:pt x="544957" y="284480"/>
                                      </a:lnTo>
                                      <a:close/>
                                    </a:path>
                                    <a:path w="559435" h="394335">
                                      <a:moveTo>
                                        <a:pt x="559015" y="0"/>
                                      </a:moveTo>
                                      <a:lnTo>
                                        <a:pt x="0" y="0"/>
                                      </a:lnTo>
                                      <a:lnTo>
                                        <a:pt x="0" y="109816"/>
                                      </a:lnTo>
                                      <a:lnTo>
                                        <a:pt x="559015" y="109816"/>
                                      </a:lnTo>
                                      <a:lnTo>
                                        <a:pt x="5590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520204pt;margin-top:24.613968pt;width:44.05pt;height:31.05pt;mso-position-horizontal-relative:column;mso-position-vertical-relative:paragraph;z-index:-19671040" id="docshapegroup91" coordorigin="290,492" coordsize="881,621">
                      <v:shape style="position:absolute;left:290;top:492;width:881;height:621" id="docshape92" coordorigin="290,492" coordsize="881,621" path="m994,716l465,716,465,889,994,889,994,716xm1149,940l309,940,309,1113,1149,1113,1149,940xm1171,492l290,492,290,665,1171,665,1171,492xe" filled="true" fillcolor="#000000" stroked="false">
                        <v:path arrowok="t"/>
                        <v:fill type="solid"/>
                      </v:shape>
                      <w10:wrap type="none"/>
                    </v:group>
                  </w:pict>
                </mc:Fallback>
              </mc:AlternateContent>
            </w:r>
            <w:r>
              <w:rPr>
                <w:b/>
                <w:spacing w:val="-2"/>
                <w:sz w:val="19"/>
              </w:rPr>
              <w:t>Baseline</w:t>
            </w:r>
          </w:p>
        </w:tc>
        <w:tc>
          <w:tcPr>
            <w:tcW w:w="5118" w:type="dxa"/>
            <w:vMerge w:val="restart"/>
            <w:tcBorders>
              <w:left w:val="single" w:sz="6" w:space="0" w:color="000000"/>
              <w:bottom w:val="single" w:sz="6" w:space="0" w:color="000000"/>
            </w:tcBorders>
          </w:tcPr>
          <w:p>
            <w:pPr>
              <w:pStyle w:val="TableParagraph"/>
              <w:rPr>
                <w:b/>
                <w:sz w:val="19"/>
              </w:rPr>
            </w:pPr>
          </w:p>
          <w:p>
            <w:pPr>
              <w:pStyle w:val="TableParagraph"/>
              <w:spacing w:before="101"/>
              <w:rPr>
                <w:b/>
                <w:sz w:val="19"/>
              </w:rPr>
            </w:pPr>
          </w:p>
          <w:p>
            <w:pPr>
              <w:pStyle w:val="TableParagraph"/>
              <w:ind w:left="98"/>
              <w:rPr>
                <w:b/>
                <w:sz w:val="19"/>
              </w:rPr>
            </w:pPr>
            <w:r>
              <w:rPr>
                <w:b/>
                <w:spacing w:val="-2"/>
                <w:sz w:val="19"/>
              </w:rPr>
              <w:t>Notes</w:t>
            </w:r>
          </w:p>
        </w:tc>
      </w:tr>
      <w:tr>
        <w:trPr>
          <w:trHeight w:val="160" w:hRule="atLeast"/>
        </w:trPr>
        <w:tc>
          <w:tcPr>
            <w:tcW w:w="3265" w:type="dxa"/>
            <w:vMerge/>
            <w:tcBorders>
              <w:top w:val="nil"/>
              <w:bottom w:val="single" w:sz="6" w:space="0" w:color="000000"/>
              <w:right w:val="single" w:sz="6" w:space="0" w:color="000000"/>
            </w:tcBorders>
          </w:tcPr>
          <w:p>
            <w:pPr>
              <w:rPr>
                <w:sz w:val="2"/>
                <w:szCs w:val="2"/>
              </w:rPr>
            </w:pPr>
          </w:p>
        </w:tc>
        <w:tc>
          <w:tcPr>
            <w:tcW w:w="196" w:type="dxa"/>
            <w:tcBorders>
              <w:top w:val="nil"/>
              <w:left w:val="single" w:sz="6" w:space="0" w:color="000000"/>
              <w:bottom w:val="single" w:sz="24" w:space="0" w:color="FFFFFF"/>
              <w:right w:val="nil"/>
            </w:tcBorders>
          </w:tcPr>
          <w:p>
            <w:pPr>
              <w:pStyle w:val="TableParagraph"/>
              <w:rPr>
                <w:sz w:val="10"/>
              </w:rPr>
            </w:pPr>
          </w:p>
        </w:tc>
        <w:tc>
          <w:tcPr>
            <w:tcW w:w="870" w:type="dxa"/>
            <w:gridSpan w:val="3"/>
            <w:tcBorders>
              <w:top w:val="nil"/>
              <w:left w:val="nil"/>
              <w:bottom w:val="single" w:sz="24" w:space="0" w:color="FFFFFF"/>
              <w:right w:val="nil"/>
            </w:tcBorders>
            <w:shd w:val="clear" w:color="auto" w:fill="000000"/>
          </w:tcPr>
          <w:p>
            <w:pPr>
              <w:pStyle w:val="TableParagraph"/>
              <w:rPr>
                <w:sz w:val="10"/>
              </w:rPr>
            </w:pPr>
          </w:p>
        </w:tc>
        <w:tc>
          <w:tcPr>
            <w:tcW w:w="237" w:type="dxa"/>
            <w:tcBorders>
              <w:top w:val="nil"/>
              <w:left w:val="nil"/>
              <w:bottom w:val="single" w:sz="24" w:space="0" w:color="FFFFFF"/>
              <w:right w:val="single" w:sz="6" w:space="0" w:color="000000"/>
            </w:tcBorders>
          </w:tcPr>
          <w:p>
            <w:pPr>
              <w:pStyle w:val="TableParagraph"/>
              <w:rPr>
                <w:sz w:val="10"/>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162" w:hRule="atLeast"/>
        </w:trPr>
        <w:tc>
          <w:tcPr>
            <w:tcW w:w="3265" w:type="dxa"/>
            <w:vMerge/>
            <w:tcBorders>
              <w:top w:val="nil"/>
              <w:bottom w:val="single" w:sz="6" w:space="0" w:color="000000"/>
              <w:right w:val="single" w:sz="6" w:space="0" w:color="000000"/>
            </w:tcBorders>
          </w:tcPr>
          <w:p>
            <w:pPr>
              <w:rPr>
                <w:sz w:val="2"/>
                <w:szCs w:val="2"/>
              </w:rPr>
            </w:pPr>
          </w:p>
        </w:tc>
        <w:tc>
          <w:tcPr>
            <w:tcW w:w="339" w:type="dxa"/>
            <w:gridSpan w:val="2"/>
            <w:vMerge w:val="restart"/>
            <w:tcBorders>
              <w:top w:val="single" w:sz="24" w:space="0" w:color="FFFFFF"/>
              <w:left w:val="single" w:sz="6" w:space="0" w:color="000000"/>
              <w:bottom w:val="single" w:sz="24" w:space="0" w:color="FFFFFF"/>
              <w:right w:val="nil"/>
            </w:tcBorders>
          </w:tcPr>
          <w:p>
            <w:pPr>
              <w:pStyle w:val="TableParagraph"/>
              <w:rPr>
                <w:sz w:val="18"/>
              </w:rPr>
            </w:pPr>
          </w:p>
        </w:tc>
        <w:tc>
          <w:tcPr>
            <w:tcW w:w="619" w:type="dxa"/>
            <w:tcBorders>
              <w:top w:val="single" w:sz="24" w:space="0" w:color="FFFFFF"/>
              <w:left w:val="nil"/>
              <w:bottom w:val="single" w:sz="24" w:space="0" w:color="FFFFFF"/>
              <w:right w:val="nil"/>
            </w:tcBorders>
            <w:shd w:val="clear" w:color="auto" w:fill="000000"/>
          </w:tcPr>
          <w:p>
            <w:pPr>
              <w:pStyle w:val="TableParagraph"/>
              <w:rPr>
                <w:sz w:val="10"/>
              </w:rPr>
            </w:pPr>
          </w:p>
        </w:tc>
        <w:tc>
          <w:tcPr>
            <w:tcW w:w="345" w:type="dxa"/>
            <w:gridSpan w:val="2"/>
            <w:vMerge w:val="restart"/>
            <w:tcBorders>
              <w:top w:val="single" w:sz="24" w:space="0" w:color="FFFFFF"/>
              <w:left w:val="nil"/>
              <w:bottom w:val="single" w:sz="24" w:space="0" w:color="FFFFFF"/>
              <w:right w:val="single" w:sz="6" w:space="0" w:color="000000"/>
            </w:tcBorders>
          </w:tcPr>
          <w:p>
            <w:pPr>
              <w:pStyle w:val="TableParagraph"/>
              <w:rPr>
                <w:sz w:val="18"/>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162" w:hRule="atLeast"/>
        </w:trPr>
        <w:tc>
          <w:tcPr>
            <w:tcW w:w="3265" w:type="dxa"/>
            <w:vMerge/>
            <w:tcBorders>
              <w:top w:val="nil"/>
              <w:bottom w:val="single" w:sz="6" w:space="0" w:color="000000"/>
              <w:right w:val="single" w:sz="6" w:space="0" w:color="000000"/>
            </w:tcBorders>
          </w:tcPr>
          <w:p>
            <w:pPr>
              <w:rPr>
                <w:sz w:val="2"/>
                <w:szCs w:val="2"/>
              </w:rPr>
            </w:pPr>
          </w:p>
        </w:tc>
        <w:tc>
          <w:tcPr>
            <w:tcW w:w="339" w:type="dxa"/>
            <w:gridSpan w:val="2"/>
            <w:vMerge/>
            <w:tcBorders>
              <w:top w:val="nil"/>
              <w:left w:val="single" w:sz="6" w:space="0" w:color="000000"/>
              <w:bottom w:val="single" w:sz="24" w:space="0" w:color="FFFFFF"/>
              <w:right w:val="nil"/>
            </w:tcBorders>
          </w:tcPr>
          <w:p>
            <w:pPr>
              <w:rPr>
                <w:sz w:val="2"/>
                <w:szCs w:val="2"/>
              </w:rPr>
            </w:pPr>
          </w:p>
        </w:tc>
        <w:tc>
          <w:tcPr>
            <w:tcW w:w="619" w:type="dxa"/>
            <w:tcBorders>
              <w:top w:val="single" w:sz="24" w:space="0" w:color="FFFFFF"/>
              <w:left w:val="nil"/>
              <w:bottom w:val="single" w:sz="24" w:space="0" w:color="FFFFFF"/>
              <w:right w:val="nil"/>
            </w:tcBorders>
            <w:shd w:val="clear" w:color="auto" w:fill="000000"/>
          </w:tcPr>
          <w:p>
            <w:pPr>
              <w:pStyle w:val="TableParagraph"/>
              <w:rPr>
                <w:sz w:val="10"/>
              </w:rPr>
            </w:pPr>
          </w:p>
        </w:tc>
        <w:tc>
          <w:tcPr>
            <w:tcW w:w="345" w:type="dxa"/>
            <w:gridSpan w:val="2"/>
            <w:vMerge/>
            <w:tcBorders>
              <w:top w:val="nil"/>
              <w:left w:val="nil"/>
              <w:bottom w:val="single" w:sz="24" w:space="0" w:color="FFFFFF"/>
              <w:right w:val="single" w:sz="6" w:space="0" w:color="000000"/>
            </w:tcBorders>
          </w:tcPr>
          <w:p>
            <w:pPr>
              <w:rPr>
                <w:sz w:val="2"/>
                <w:szCs w:val="2"/>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206" w:hRule="atLeast"/>
        </w:trPr>
        <w:tc>
          <w:tcPr>
            <w:tcW w:w="3265" w:type="dxa"/>
            <w:vMerge/>
            <w:tcBorders>
              <w:top w:val="nil"/>
              <w:bottom w:val="single" w:sz="6" w:space="0" w:color="000000"/>
              <w:right w:val="single" w:sz="6" w:space="0" w:color="000000"/>
            </w:tcBorders>
          </w:tcPr>
          <w:p>
            <w:pPr>
              <w:rPr>
                <w:sz w:val="2"/>
                <w:szCs w:val="2"/>
              </w:rPr>
            </w:pPr>
          </w:p>
        </w:tc>
        <w:tc>
          <w:tcPr>
            <w:tcW w:w="196" w:type="dxa"/>
            <w:tcBorders>
              <w:top w:val="single" w:sz="24" w:space="0" w:color="FFFFFF"/>
              <w:left w:val="single" w:sz="6" w:space="0" w:color="000000"/>
              <w:bottom w:val="single" w:sz="6" w:space="0" w:color="000000"/>
              <w:right w:val="nil"/>
            </w:tcBorders>
          </w:tcPr>
          <w:p>
            <w:pPr>
              <w:pStyle w:val="TableParagraph"/>
              <w:rPr>
                <w:sz w:val="14"/>
              </w:rPr>
            </w:pPr>
          </w:p>
        </w:tc>
        <w:tc>
          <w:tcPr>
            <w:tcW w:w="870" w:type="dxa"/>
            <w:gridSpan w:val="3"/>
            <w:tcBorders>
              <w:top w:val="single" w:sz="24" w:space="0" w:color="FFFFFF"/>
              <w:left w:val="nil"/>
              <w:bottom w:val="single" w:sz="6" w:space="0" w:color="000000"/>
              <w:right w:val="nil"/>
            </w:tcBorders>
            <w:shd w:val="clear" w:color="auto" w:fill="000000"/>
          </w:tcPr>
          <w:p>
            <w:pPr>
              <w:pStyle w:val="TableParagraph"/>
              <w:rPr>
                <w:sz w:val="14"/>
              </w:rPr>
            </w:pPr>
          </w:p>
        </w:tc>
        <w:tc>
          <w:tcPr>
            <w:tcW w:w="237" w:type="dxa"/>
            <w:tcBorders>
              <w:top w:val="single" w:sz="24" w:space="0" w:color="FFFFFF"/>
              <w:left w:val="nil"/>
              <w:bottom w:val="single" w:sz="6" w:space="0" w:color="000000"/>
              <w:right w:val="single" w:sz="6" w:space="0" w:color="000000"/>
            </w:tcBorders>
          </w:tcPr>
          <w:p>
            <w:pPr>
              <w:pStyle w:val="TableParagraph"/>
              <w:rPr>
                <w:sz w:val="14"/>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381" w:hRule="atLeast"/>
        </w:trPr>
        <w:tc>
          <w:tcPr>
            <w:tcW w:w="3265" w:type="dxa"/>
            <w:tcBorders>
              <w:top w:val="single" w:sz="6" w:space="0" w:color="000000"/>
              <w:right w:val="single" w:sz="6" w:space="0" w:color="000000"/>
            </w:tcBorders>
          </w:tcPr>
          <w:p>
            <w:pPr>
              <w:pStyle w:val="TableParagraph"/>
              <w:spacing w:before="81"/>
              <w:ind w:left="104"/>
              <w:rPr>
                <w:sz w:val="19"/>
              </w:rPr>
            </w:pPr>
            <w:r>
              <w:rPr>
                <w:sz w:val="19"/>
              </w:rPr>
              <w:t>Vital</w:t>
            </w:r>
            <w:r>
              <w:rPr>
                <w:spacing w:val="4"/>
                <w:sz w:val="19"/>
              </w:rPr>
              <w:t> </w:t>
            </w:r>
            <w:r>
              <w:rPr>
                <w:spacing w:val="-2"/>
                <w:sz w:val="19"/>
              </w:rPr>
              <w:t>signs</w:t>
            </w:r>
          </w:p>
        </w:tc>
        <w:tc>
          <w:tcPr>
            <w:tcW w:w="1303" w:type="dxa"/>
            <w:gridSpan w:val="5"/>
            <w:tcBorders>
              <w:top w:val="single" w:sz="6" w:space="0" w:color="000000"/>
              <w:left w:val="single" w:sz="6" w:space="0" w:color="000000"/>
              <w:right w:val="single" w:sz="6" w:space="0" w:color="000000"/>
            </w:tcBorders>
          </w:tcPr>
          <w:p>
            <w:pPr>
              <w:pStyle w:val="TableParagraph"/>
              <w:spacing w:before="81"/>
              <w:ind w:left="4"/>
              <w:jc w:val="center"/>
              <w:rPr>
                <w:sz w:val="19"/>
              </w:rPr>
            </w:pPr>
            <w:r>
              <w:rPr>
                <w:spacing w:val="-10"/>
                <w:sz w:val="19"/>
              </w:rPr>
              <w:t>X</w:t>
            </w:r>
          </w:p>
        </w:tc>
        <w:tc>
          <w:tcPr>
            <w:tcW w:w="1410" w:type="dxa"/>
            <w:tcBorders>
              <w:top w:val="single" w:sz="6" w:space="0" w:color="000000"/>
              <w:left w:val="single" w:sz="6" w:space="0" w:color="000000"/>
              <w:right w:val="single" w:sz="6" w:space="0" w:color="000000"/>
            </w:tcBorders>
            <w:shd w:val="clear" w:color="auto" w:fill="A6A6A6"/>
          </w:tcPr>
          <w:p>
            <w:pPr>
              <w:pStyle w:val="TableParagraph"/>
              <w:rPr>
                <w:sz w:val="18"/>
              </w:rPr>
            </w:pPr>
          </w:p>
        </w:tc>
        <w:tc>
          <w:tcPr>
            <w:tcW w:w="1501" w:type="dxa"/>
            <w:tcBorders>
              <w:top w:val="single" w:sz="6" w:space="0" w:color="000000"/>
              <w:left w:val="single" w:sz="6" w:space="0" w:color="000000"/>
              <w:right w:val="single" w:sz="6" w:space="0" w:color="000000"/>
            </w:tcBorders>
          </w:tcPr>
          <w:p>
            <w:pPr>
              <w:pStyle w:val="TableParagraph"/>
              <w:spacing w:before="81"/>
              <w:ind w:left="12" w:right="12"/>
              <w:jc w:val="center"/>
              <w:rPr>
                <w:sz w:val="19"/>
              </w:rPr>
            </w:pPr>
            <w:r>
              <w:rPr>
                <w:spacing w:val="-10"/>
                <w:sz w:val="19"/>
              </w:rPr>
              <w:t>X</w:t>
            </w:r>
          </w:p>
        </w:tc>
        <w:tc>
          <w:tcPr>
            <w:tcW w:w="5118" w:type="dxa"/>
            <w:tcBorders>
              <w:top w:val="single" w:sz="6" w:space="0" w:color="000000"/>
              <w:left w:val="single" w:sz="6" w:space="0" w:color="000000"/>
            </w:tcBorders>
          </w:tcPr>
          <w:p>
            <w:pPr>
              <w:pStyle w:val="TableParagraph"/>
              <w:spacing w:before="57"/>
              <w:ind w:left="98"/>
              <w:rPr>
                <w:sz w:val="19"/>
              </w:rPr>
            </w:pPr>
            <w:r>
              <w:rPr>
                <w:sz w:val="19"/>
              </w:rPr>
              <w:t>See</w:t>
            </w:r>
            <w:r>
              <w:rPr>
                <w:spacing w:val="5"/>
                <w:sz w:val="19"/>
              </w:rPr>
              <w:t> </w:t>
            </w:r>
            <w:hyperlink w:history="true" w:anchor="_bookmark104">
              <w:r>
                <w:rPr>
                  <w:color w:val="0000FF"/>
                  <w:sz w:val="19"/>
                </w:rPr>
                <w:t>Section</w:t>
              </w:r>
              <w:r>
                <w:rPr>
                  <w:color w:val="0000FF"/>
                  <w:spacing w:val="6"/>
                  <w:sz w:val="19"/>
                </w:rPr>
                <w:t> </w:t>
              </w:r>
              <w:r>
                <w:rPr>
                  <w:color w:val="0000FF"/>
                  <w:spacing w:val="-2"/>
                  <w:sz w:val="19"/>
                </w:rPr>
                <w:t>8.3.2</w:t>
              </w:r>
            </w:hyperlink>
            <w:r>
              <w:rPr>
                <w:spacing w:val="-2"/>
                <w:sz w:val="19"/>
              </w:rPr>
              <w:t>.</w:t>
            </w:r>
          </w:p>
        </w:tc>
      </w:tr>
      <w:tr>
        <w:trPr>
          <w:trHeight w:val="622" w:hRule="atLeast"/>
        </w:trPr>
        <w:tc>
          <w:tcPr>
            <w:tcW w:w="3265" w:type="dxa"/>
            <w:tcBorders>
              <w:right w:val="single" w:sz="6" w:space="0" w:color="000000"/>
            </w:tcBorders>
          </w:tcPr>
          <w:p>
            <w:pPr>
              <w:pStyle w:val="TableParagraph"/>
              <w:spacing w:before="205"/>
              <w:ind w:left="104"/>
              <w:rPr>
                <w:sz w:val="19"/>
              </w:rPr>
            </w:pPr>
            <w:r>
              <w:rPr>
                <w:sz w:val="19"/>
              </w:rPr>
              <w:t>ECOG</w:t>
            </w:r>
            <w:r>
              <w:rPr>
                <w:spacing w:val="8"/>
                <w:sz w:val="19"/>
              </w:rPr>
              <w:t> </w:t>
            </w:r>
            <w:r>
              <w:rPr>
                <w:sz w:val="19"/>
              </w:rPr>
              <w:t>performance</w:t>
            </w:r>
            <w:r>
              <w:rPr>
                <w:spacing w:val="8"/>
                <w:sz w:val="19"/>
              </w:rPr>
              <w:t> </w:t>
            </w:r>
            <w:r>
              <w:rPr>
                <w:spacing w:val="-2"/>
                <w:sz w:val="19"/>
              </w:rPr>
              <w:t>status</w:t>
            </w:r>
          </w:p>
        </w:tc>
        <w:tc>
          <w:tcPr>
            <w:tcW w:w="1303" w:type="dxa"/>
            <w:gridSpan w:val="5"/>
            <w:tcBorders>
              <w:left w:val="single" w:sz="6" w:space="0" w:color="000000"/>
              <w:right w:val="single" w:sz="6" w:space="0" w:color="000000"/>
            </w:tcBorders>
          </w:tcPr>
          <w:p>
            <w:pPr>
              <w:pStyle w:val="TableParagraph"/>
              <w:spacing w:before="205"/>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205"/>
              <w:ind w:left="12" w:right="12"/>
              <w:jc w:val="center"/>
              <w:rPr>
                <w:sz w:val="19"/>
              </w:rPr>
            </w:pPr>
            <w:r>
              <w:rPr>
                <w:spacing w:val="-10"/>
                <w:sz w:val="19"/>
              </w:rPr>
              <w:t>X</w:t>
            </w:r>
          </w:p>
        </w:tc>
        <w:tc>
          <w:tcPr>
            <w:tcW w:w="5118" w:type="dxa"/>
            <w:tcBorders>
              <w:left w:val="single" w:sz="6" w:space="0" w:color="000000"/>
            </w:tcBorders>
          </w:tcPr>
          <w:p>
            <w:pPr>
              <w:pStyle w:val="TableParagraph"/>
              <w:spacing w:line="282" w:lineRule="exact" w:before="14"/>
              <w:ind w:left="98" w:right="1158"/>
              <w:rPr>
                <w:sz w:val="19"/>
              </w:rPr>
            </w:pPr>
            <w:r>
              <w:rPr>
                <w:sz w:val="19"/>
              </w:rPr>
              <w:t>ECOG = Eastern Cooperative Oncology Group See </w:t>
            </w:r>
            <w:hyperlink w:history="true" w:anchor="_bookmark105">
              <w:r>
                <w:rPr>
                  <w:color w:val="0000FF"/>
                  <w:sz w:val="19"/>
                </w:rPr>
                <w:t>Section 8.3.3</w:t>
              </w:r>
            </w:hyperlink>
            <w:r>
              <w:rPr>
                <w:sz w:val="19"/>
              </w:rPr>
              <w:t>.</w:t>
            </w:r>
          </w:p>
        </w:tc>
      </w:tr>
      <w:tr>
        <w:trPr>
          <w:trHeight w:val="622" w:hRule="atLeast"/>
        </w:trPr>
        <w:tc>
          <w:tcPr>
            <w:tcW w:w="3265" w:type="dxa"/>
            <w:tcBorders>
              <w:right w:val="single" w:sz="6" w:space="0" w:color="000000"/>
            </w:tcBorders>
          </w:tcPr>
          <w:p>
            <w:pPr>
              <w:pStyle w:val="TableParagraph"/>
              <w:spacing w:before="205"/>
              <w:ind w:left="104"/>
              <w:rPr>
                <w:sz w:val="19"/>
              </w:rPr>
            </w:pPr>
            <w:r>
              <w:rPr>
                <w:sz w:val="19"/>
              </w:rPr>
              <w:t>12-lead</w:t>
            </w:r>
            <w:r>
              <w:rPr>
                <w:spacing w:val="9"/>
                <w:sz w:val="19"/>
              </w:rPr>
              <w:t> </w:t>
            </w:r>
            <w:r>
              <w:rPr>
                <w:spacing w:val="-5"/>
                <w:sz w:val="19"/>
              </w:rPr>
              <w:t>ECG</w:t>
            </w:r>
          </w:p>
        </w:tc>
        <w:tc>
          <w:tcPr>
            <w:tcW w:w="1303" w:type="dxa"/>
            <w:gridSpan w:val="5"/>
            <w:tcBorders>
              <w:left w:val="single" w:sz="6" w:space="0" w:color="000000"/>
              <w:right w:val="single" w:sz="6" w:space="0" w:color="000000"/>
            </w:tcBorders>
          </w:tcPr>
          <w:p>
            <w:pPr>
              <w:pStyle w:val="TableParagraph"/>
              <w:spacing w:before="205"/>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205"/>
              <w:ind w:left="12" w:right="12"/>
              <w:jc w:val="center"/>
              <w:rPr>
                <w:sz w:val="19"/>
              </w:rPr>
            </w:pPr>
            <w:r>
              <w:rPr>
                <w:spacing w:val="-5"/>
                <w:sz w:val="19"/>
              </w:rPr>
              <w:t>(X)</w:t>
            </w:r>
          </w:p>
        </w:tc>
        <w:tc>
          <w:tcPr>
            <w:tcW w:w="5118" w:type="dxa"/>
            <w:tcBorders>
              <w:left w:val="single" w:sz="6" w:space="0" w:color="000000"/>
            </w:tcBorders>
          </w:tcPr>
          <w:p>
            <w:pPr>
              <w:pStyle w:val="TableParagraph"/>
              <w:spacing w:line="282" w:lineRule="exact" w:before="14"/>
              <w:ind w:left="98" w:right="2789"/>
              <w:rPr>
                <w:sz w:val="19"/>
              </w:rPr>
            </w:pPr>
            <w:r>
              <w:rPr>
                <w:sz w:val="19"/>
              </w:rPr>
              <w:t>ECG = electrocardiogram See </w:t>
            </w:r>
            <w:hyperlink w:history="true" w:anchor="_bookmark106">
              <w:r>
                <w:rPr>
                  <w:color w:val="0000FF"/>
                  <w:sz w:val="19"/>
                </w:rPr>
                <w:t>Section 8.3.4</w:t>
              </w:r>
            </w:hyperlink>
            <w:r>
              <w:rPr>
                <w:sz w:val="19"/>
              </w:rPr>
              <w:t>.</w:t>
            </w:r>
          </w:p>
        </w:tc>
      </w:tr>
      <w:tr>
        <w:trPr>
          <w:trHeight w:val="339" w:hRule="atLeast"/>
        </w:trPr>
        <w:tc>
          <w:tcPr>
            <w:tcW w:w="3265" w:type="dxa"/>
            <w:tcBorders>
              <w:right w:val="single" w:sz="6" w:space="0" w:color="000000"/>
            </w:tcBorders>
          </w:tcPr>
          <w:p>
            <w:pPr>
              <w:pStyle w:val="TableParagraph"/>
              <w:spacing w:before="62"/>
              <w:ind w:left="104"/>
              <w:rPr>
                <w:sz w:val="19"/>
              </w:rPr>
            </w:pPr>
            <w:r>
              <w:rPr>
                <w:sz w:val="19"/>
              </w:rPr>
              <w:t>Other</w:t>
            </w:r>
            <w:r>
              <w:rPr>
                <w:spacing w:val="6"/>
                <w:sz w:val="19"/>
              </w:rPr>
              <w:t> </w:t>
            </w:r>
            <w:r>
              <w:rPr>
                <w:sz w:val="19"/>
              </w:rPr>
              <w:t>cardiac</w:t>
            </w:r>
            <w:r>
              <w:rPr>
                <w:spacing w:val="6"/>
                <w:sz w:val="19"/>
              </w:rPr>
              <w:t> </w:t>
            </w:r>
            <w:r>
              <w:rPr>
                <w:spacing w:val="-2"/>
                <w:sz w:val="19"/>
              </w:rPr>
              <w:t>evaluations</w:t>
            </w:r>
          </w:p>
        </w:tc>
        <w:tc>
          <w:tcPr>
            <w:tcW w:w="1303" w:type="dxa"/>
            <w:gridSpan w:val="5"/>
            <w:tcBorders>
              <w:left w:val="single" w:sz="6" w:space="0" w:color="000000"/>
              <w:right w:val="single" w:sz="6" w:space="0" w:color="000000"/>
            </w:tcBorders>
          </w:tcPr>
          <w:p>
            <w:pPr>
              <w:pStyle w:val="TableParagraph"/>
              <w:spacing w:before="62"/>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62"/>
              <w:ind w:left="12" w:right="12"/>
              <w:jc w:val="center"/>
              <w:rPr>
                <w:sz w:val="19"/>
              </w:rPr>
            </w:pPr>
            <w:r>
              <w:rPr>
                <w:spacing w:val="-5"/>
                <w:sz w:val="19"/>
              </w:rPr>
              <w:t>(X)</w:t>
            </w:r>
          </w:p>
        </w:tc>
        <w:tc>
          <w:tcPr>
            <w:tcW w:w="5118" w:type="dxa"/>
            <w:tcBorders>
              <w:left w:val="single" w:sz="6" w:space="0" w:color="000000"/>
            </w:tcBorders>
          </w:tcPr>
          <w:p>
            <w:pPr>
              <w:pStyle w:val="TableParagraph"/>
              <w:spacing w:before="62"/>
              <w:ind w:left="98"/>
              <w:rPr>
                <w:sz w:val="19"/>
              </w:rPr>
            </w:pPr>
            <w:r>
              <w:rPr>
                <w:sz w:val="19"/>
              </w:rPr>
              <w:t>See</w:t>
            </w:r>
            <w:r>
              <w:rPr>
                <w:spacing w:val="5"/>
                <w:sz w:val="19"/>
              </w:rPr>
              <w:t> </w:t>
            </w:r>
            <w:hyperlink w:history="true" w:anchor="_bookmark107">
              <w:r>
                <w:rPr>
                  <w:color w:val="0000FF"/>
                  <w:sz w:val="19"/>
                </w:rPr>
                <w:t>Section</w:t>
              </w:r>
              <w:r>
                <w:rPr>
                  <w:color w:val="0000FF"/>
                  <w:spacing w:val="6"/>
                  <w:sz w:val="19"/>
                </w:rPr>
                <w:t> </w:t>
              </w:r>
              <w:r>
                <w:rPr>
                  <w:color w:val="0000FF"/>
                  <w:spacing w:val="-2"/>
                  <w:sz w:val="19"/>
                </w:rPr>
                <w:t>8.3.5</w:t>
              </w:r>
            </w:hyperlink>
            <w:r>
              <w:rPr>
                <w:spacing w:val="-2"/>
                <w:sz w:val="19"/>
              </w:rPr>
              <w:t>.</w:t>
            </w:r>
          </w:p>
        </w:tc>
      </w:tr>
      <w:tr>
        <w:trPr>
          <w:trHeight w:val="563" w:hRule="atLeast"/>
        </w:trPr>
        <w:tc>
          <w:tcPr>
            <w:tcW w:w="3265" w:type="dxa"/>
            <w:tcBorders>
              <w:right w:val="single" w:sz="6" w:space="0" w:color="000000"/>
            </w:tcBorders>
          </w:tcPr>
          <w:p>
            <w:pPr>
              <w:pStyle w:val="TableParagraph"/>
              <w:spacing w:before="174"/>
              <w:ind w:left="104"/>
              <w:rPr>
                <w:sz w:val="19"/>
              </w:rPr>
            </w:pPr>
            <w:r>
              <w:rPr>
                <w:sz w:val="19"/>
              </w:rPr>
              <w:t>Pulmonary</w:t>
            </w:r>
            <w:r>
              <w:rPr>
                <w:spacing w:val="6"/>
                <w:sz w:val="19"/>
              </w:rPr>
              <w:t> </w:t>
            </w:r>
            <w:r>
              <w:rPr>
                <w:sz w:val="19"/>
              </w:rPr>
              <w:t>function</w:t>
            </w:r>
            <w:r>
              <w:rPr>
                <w:spacing w:val="8"/>
                <w:sz w:val="19"/>
              </w:rPr>
              <w:t> </w:t>
            </w:r>
            <w:r>
              <w:rPr>
                <w:spacing w:val="-4"/>
                <w:sz w:val="19"/>
              </w:rPr>
              <w:t>tests</w:t>
            </w:r>
          </w:p>
        </w:tc>
        <w:tc>
          <w:tcPr>
            <w:tcW w:w="1303" w:type="dxa"/>
            <w:gridSpan w:val="5"/>
            <w:tcBorders>
              <w:left w:val="single" w:sz="6" w:space="0" w:color="000000"/>
              <w:right w:val="single" w:sz="6" w:space="0" w:color="000000"/>
            </w:tcBorders>
          </w:tcPr>
          <w:p>
            <w:pPr>
              <w:pStyle w:val="TableParagraph"/>
              <w:spacing w:before="174"/>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174"/>
              <w:ind w:left="12" w:right="12"/>
              <w:jc w:val="center"/>
              <w:rPr>
                <w:sz w:val="19"/>
              </w:rPr>
            </w:pPr>
            <w:r>
              <w:rPr>
                <w:spacing w:val="-5"/>
                <w:sz w:val="19"/>
              </w:rPr>
              <w:t>(X)</w:t>
            </w:r>
          </w:p>
        </w:tc>
        <w:tc>
          <w:tcPr>
            <w:tcW w:w="5118" w:type="dxa"/>
            <w:tcBorders>
              <w:left w:val="single" w:sz="6" w:space="0" w:color="000000"/>
            </w:tcBorders>
          </w:tcPr>
          <w:p>
            <w:pPr>
              <w:pStyle w:val="TableParagraph"/>
              <w:spacing w:line="247" w:lineRule="auto" w:before="62"/>
              <w:ind w:left="98" w:right="230"/>
              <w:rPr>
                <w:sz w:val="19"/>
              </w:rPr>
            </w:pPr>
            <w:r>
              <w:rPr>
                <w:sz w:val="19"/>
              </w:rPr>
              <w:t>Spirometry will be performed for participants meeting specified criteria. See </w:t>
            </w:r>
            <w:hyperlink w:history="true" w:anchor="_bookmark108">
              <w:r>
                <w:rPr>
                  <w:color w:val="0000FF"/>
                  <w:sz w:val="19"/>
                </w:rPr>
                <w:t>Section 8.3.6</w:t>
              </w:r>
            </w:hyperlink>
            <w:r>
              <w:rPr>
                <w:color w:val="0000FF"/>
                <w:sz w:val="19"/>
              </w:rPr>
              <w:t> </w:t>
            </w:r>
            <w:r>
              <w:rPr>
                <w:sz w:val="19"/>
              </w:rPr>
              <w:t>for more details.</w:t>
            </w:r>
          </w:p>
        </w:tc>
      </w:tr>
      <w:tr>
        <w:trPr>
          <w:trHeight w:val="339" w:hRule="atLeast"/>
        </w:trPr>
        <w:tc>
          <w:tcPr>
            <w:tcW w:w="3265" w:type="dxa"/>
            <w:tcBorders>
              <w:right w:val="single" w:sz="6" w:space="0" w:color="000000"/>
            </w:tcBorders>
          </w:tcPr>
          <w:p>
            <w:pPr>
              <w:pStyle w:val="TableParagraph"/>
              <w:spacing w:before="62"/>
              <w:ind w:left="104"/>
              <w:rPr>
                <w:sz w:val="19"/>
              </w:rPr>
            </w:pPr>
            <w:r>
              <w:rPr>
                <w:sz w:val="19"/>
              </w:rPr>
              <w:t>Laboratory</w:t>
            </w:r>
            <w:r>
              <w:rPr>
                <w:spacing w:val="7"/>
                <w:sz w:val="19"/>
              </w:rPr>
              <w:t> </w:t>
            </w:r>
            <w:r>
              <w:rPr>
                <w:sz w:val="19"/>
              </w:rPr>
              <w:t>tests:</w:t>
            </w:r>
            <w:r>
              <w:rPr>
                <w:spacing w:val="5"/>
                <w:sz w:val="19"/>
              </w:rPr>
              <w:t> </w:t>
            </w:r>
            <w:r>
              <w:rPr>
                <w:spacing w:val="-2"/>
                <w:sz w:val="19"/>
              </w:rPr>
              <w:t>hematology</w:t>
            </w:r>
          </w:p>
        </w:tc>
        <w:tc>
          <w:tcPr>
            <w:tcW w:w="1303" w:type="dxa"/>
            <w:gridSpan w:val="5"/>
            <w:tcBorders>
              <w:left w:val="single" w:sz="6" w:space="0" w:color="000000"/>
              <w:right w:val="single" w:sz="6" w:space="0" w:color="000000"/>
            </w:tcBorders>
          </w:tcPr>
          <w:p>
            <w:pPr>
              <w:pStyle w:val="TableParagraph"/>
              <w:spacing w:before="62"/>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62"/>
              <w:ind w:left="12" w:right="12"/>
              <w:jc w:val="center"/>
              <w:rPr>
                <w:sz w:val="19"/>
              </w:rPr>
            </w:pPr>
            <w:r>
              <w:rPr>
                <w:spacing w:val="-10"/>
                <w:sz w:val="19"/>
              </w:rPr>
              <w:t>X</w:t>
            </w:r>
          </w:p>
        </w:tc>
        <w:tc>
          <w:tcPr>
            <w:tcW w:w="5118" w:type="dxa"/>
            <w:vMerge w:val="restart"/>
            <w:tcBorders>
              <w:left w:val="single" w:sz="6" w:space="0" w:color="000000"/>
            </w:tcBorders>
          </w:tcPr>
          <w:p>
            <w:pPr>
              <w:pStyle w:val="TableParagraph"/>
              <w:spacing w:before="62"/>
              <w:ind w:left="98"/>
              <w:rPr>
                <w:sz w:val="19"/>
              </w:rPr>
            </w:pPr>
            <w:r>
              <w:rPr>
                <w:sz w:val="19"/>
              </w:rPr>
              <w:t>See</w:t>
            </w:r>
            <w:r>
              <w:rPr>
                <w:spacing w:val="5"/>
                <w:sz w:val="19"/>
              </w:rPr>
              <w:t> </w:t>
            </w:r>
            <w:hyperlink w:history="true" w:anchor="_bookmark109">
              <w:r>
                <w:rPr>
                  <w:color w:val="0000FF"/>
                  <w:sz w:val="19"/>
                </w:rPr>
                <w:t>Section</w:t>
              </w:r>
              <w:r>
                <w:rPr>
                  <w:color w:val="0000FF"/>
                  <w:spacing w:val="7"/>
                  <w:sz w:val="19"/>
                </w:rPr>
                <w:t> </w:t>
              </w:r>
              <w:r>
                <w:rPr>
                  <w:color w:val="0000FF"/>
                  <w:sz w:val="19"/>
                </w:rPr>
                <w:t>8.3.7</w:t>
              </w:r>
            </w:hyperlink>
            <w:r>
              <w:rPr>
                <w:color w:val="0000FF"/>
                <w:spacing w:val="5"/>
                <w:sz w:val="19"/>
              </w:rPr>
              <w:t> </w:t>
            </w:r>
            <w:r>
              <w:rPr>
                <w:sz w:val="19"/>
              </w:rPr>
              <w:t>and</w:t>
            </w:r>
            <w:r>
              <w:rPr>
                <w:spacing w:val="7"/>
                <w:sz w:val="19"/>
              </w:rPr>
              <w:t> </w:t>
            </w:r>
            <w:r>
              <w:rPr>
                <w:sz w:val="19"/>
              </w:rPr>
              <w:t>Appendix</w:t>
            </w:r>
            <w:r>
              <w:rPr>
                <w:spacing w:val="6"/>
                <w:sz w:val="19"/>
              </w:rPr>
              <w:t> </w:t>
            </w:r>
            <w:r>
              <w:rPr>
                <w:sz w:val="19"/>
              </w:rPr>
              <w:t>2</w:t>
            </w:r>
            <w:r>
              <w:rPr>
                <w:spacing w:val="7"/>
                <w:sz w:val="19"/>
              </w:rPr>
              <w:t> </w:t>
            </w:r>
            <w:r>
              <w:rPr>
                <w:sz w:val="19"/>
              </w:rPr>
              <w:t>(</w:t>
            </w:r>
            <w:hyperlink w:history="true" w:anchor="_bookmark163">
              <w:r>
                <w:rPr>
                  <w:color w:val="0000FF"/>
                  <w:sz w:val="19"/>
                </w:rPr>
                <w:t>Section</w:t>
              </w:r>
              <w:r>
                <w:rPr>
                  <w:color w:val="0000FF"/>
                  <w:spacing w:val="4"/>
                  <w:sz w:val="19"/>
                </w:rPr>
                <w:t> </w:t>
              </w:r>
              <w:r>
                <w:rPr>
                  <w:color w:val="0000FF"/>
                  <w:spacing w:val="-2"/>
                  <w:sz w:val="19"/>
                </w:rPr>
                <w:t>10.2</w:t>
              </w:r>
            </w:hyperlink>
            <w:r>
              <w:rPr>
                <w:spacing w:val="-2"/>
                <w:sz w:val="19"/>
              </w:rPr>
              <w:t>).</w:t>
            </w:r>
          </w:p>
        </w:tc>
      </w:tr>
      <w:tr>
        <w:trPr>
          <w:trHeight w:val="344" w:hRule="atLeast"/>
        </w:trPr>
        <w:tc>
          <w:tcPr>
            <w:tcW w:w="3265" w:type="dxa"/>
            <w:tcBorders>
              <w:right w:val="single" w:sz="6" w:space="0" w:color="000000"/>
            </w:tcBorders>
          </w:tcPr>
          <w:p>
            <w:pPr>
              <w:pStyle w:val="TableParagraph"/>
              <w:spacing w:before="67"/>
              <w:ind w:left="104"/>
              <w:rPr>
                <w:sz w:val="19"/>
              </w:rPr>
            </w:pPr>
            <w:r>
              <w:rPr>
                <w:sz w:val="19"/>
              </w:rPr>
              <w:t>Laboratory</w:t>
            </w:r>
            <w:r>
              <w:rPr>
                <w:spacing w:val="7"/>
                <w:sz w:val="19"/>
              </w:rPr>
              <w:t> </w:t>
            </w:r>
            <w:r>
              <w:rPr>
                <w:sz w:val="19"/>
              </w:rPr>
              <w:t>tests:</w:t>
            </w:r>
            <w:r>
              <w:rPr>
                <w:spacing w:val="5"/>
                <w:sz w:val="19"/>
              </w:rPr>
              <w:t> </w:t>
            </w:r>
            <w:r>
              <w:rPr>
                <w:spacing w:val="-2"/>
                <w:sz w:val="19"/>
              </w:rPr>
              <w:t>coagulation</w:t>
            </w:r>
          </w:p>
        </w:tc>
        <w:tc>
          <w:tcPr>
            <w:tcW w:w="1303" w:type="dxa"/>
            <w:gridSpan w:val="5"/>
            <w:tcBorders>
              <w:left w:val="single" w:sz="6" w:space="0" w:color="000000"/>
              <w:right w:val="single" w:sz="6" w:space="0" w:color="000000"/>
            </w:tcBorders>
          </w:tcPr>
          <w:p>
            <w:pPr>
              <w:pStyle w:val="TableParagraph"/>
              <w:spacing w:before="67"/>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shd w:val="clear" w:color="auto" w:fill="A6A6A6"/>
          </w:tcPr>
          <w:p>
            <w:pPr>
              <w:pStyle w:val="TableParagraph"/>
              <w:rPr>
                <w:sz w:val="18"/>
              </w:rPr>
            </w:pPr>
          </w:p>
        </w:tc>
        <w:tc>
          <w:tcPr>
            <w:tcW w:w="5118" w:type="dxa"/>
            <w:vMerge/>
            <w:tcBorders>
              <w:top w:val="nil"/>
              <w:left w:val="single" w:sz="6" w:space="0" w:color="000000"/>
            </w:tcBorders>
          </w:tcPr>
          <w:p>
            <w:pPr>
              <w:rPr>
                <w:sz w:val="2"/>
                <w:szCs w:val="2"/>
              </w:rPr>
            </w:pPr>
          </w:p>
        </w:tc>
      </w:tr>
      <w:tr>
        <w:trPr>
          <w:trHeight w:val="345" w:hRule="atLeast"/>
        </w:trPr>
        <w:tc>
          <w:tcPr>
            <w:tcW w:w="3265" w:type="dxa"/>
            <w:tcBorders>
              <w:right w:val="single" w:sz="6" w:space="0" w:color="000000"/>
            </w:tcBorders>
          </w:tcPr>
          <w:p>
            <w:pPr>
              <w:pStyle w:val="TableParagraph"/>
              <w:spacing w:before="67"/>
              <w:ind w:left="104"/>
              <w:rPr>
                <w:sz w:val="19"/>
              </w:rPr>
            </w:pPr>
            <w:r>
              <w:rPr>
                <w:sz w:val="19"/>
              </w:rPr>
              <w:t>Laboratory</w:t>
            </w:r>
            <w:r>
              <w:rPr>
                <w:spacing w:val="7"/>
                <w:sz w:val="19"/>
              </w:rPr>
              <w:t> </w:t>
            </w:r>
            <w:r>
              <w:rPr>
                <w:sz w:val="19"/>
              </w:rPr>
              <w:t>tests:</w:t>
            </w:r>
            <w:r>
              <w:rPr>
                <w:spacing w:val="5"/>
                <w:sz w:val="19"/>
              </w:rPr>
              <w:t> </w:t>
            </w:r>
            <w:r>
              <w:rPr>
                <w:sz w:val="19"/>
              </w:rPr>
              <w:t>clinical</w:t>
            </w:r>
            <w:r>
              <w:rPr>
                <w:spacing w:val="6"/>
                <w:sz w:val="19"/>
              </w:rPr>
              <w:t> </w:t>
            </w:r>
            <w:r>
              <w:rPr>
                <w:spacing w:val="-2"/>
                <w:sz w:val="19"/>
              </w:rPr>
              <w:t>chemistry</w:t>
            </w:r>
          </w:p>
        </w:tc>
        <w:tc>
          <w:tcPr>
            <w:tcW w:w="1303" w:type="dxa"/>
            <w:gridSpan w:val="5"/>
            <w:tcBorders>
              <w:left w:val="single" w:sz="6" w:space="0" w:color="000000"/>
              <w:right w:val="single" w:sz="6" w:space="0" w:color="000000"/>
            </w:tcBorders>
          </w:tcPr>
          <w:p>
            <w:pPr>
              <w:pStyle w:val="TableParagraph"/>
              <w:spacing w:before="67"/>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67"/>
              <w:ind w:left="12" w:right="12"/>
              <w:jc w:val="center"/>
              <w:rPr>
                <w:sz w:val="19"/>
              </w:rPr>
            </w:pPr>
            <w:r>
              <w:rPr>
                <w:spacing w:val="-10"/>
                <w:sz w:val="19"/>
              </w:rPr>
              <w:t>X</w:t>
            </w:r>
          </w:p>
        </w:tc>
        <w:tc>
          <w:tcPr>
            <w:tcW w:w="5118" w:type="dxa"/>
            <w:vMerge/>
            <w:tcBorders>
              <w:top w:val="nil"/>
              <w:left w:val="single" w:sz="6" w:space="0" w:color="000000"/>
            </w:tcBorders>
          </w:tcPr>
          <w:p>
            <w:pPr>
              <w:rPr>
                <w:sz w:val="2"/>
                <w:szCs w:val="2"/>
              </w:rPr>
            </w:pPr>
          </w:p>
        </w:tc>
      </w:tr>
      <w:tr>
        <w:trPr>
          <w:trHeight w:val="344" w:hRule="atLeast"/>
        </w:trPr>
        <w:tc>
          <w:tcPr>
            <w:tcW w:w="3265" w:type="dxa"/>
            <w:tcBorders>
              <w:right w:val="single" w:sz="6" w:space="0" w:color="000000"/>
            </w:tcBorders>
          </w:tcPr>
          <w:p>
            <w:pPr>
              <w:pStyle w:val="TableParagraph"/>
              <w:spacing w:before="67"/>
              <w:ind w:left="104"/>
              <w:rPr>
                <w:sz w:val="19"/>
              </w:rPr>
            </w:pPr>
            <w:r>
              <w:rPr>
                <w:sz w:val="19"/>
              </w:rPr>
              <w:t>Laboratory</w:t>
            </w:r>
            <w:r>
              <w:rPr>
                <w:spacing w:val="6"/>
                <w:sz w:val="19"/>
              </w:rPr>
              <w:t> </w:t>
            </w:r>
            <w:r>
              <w:rPr>
                <w:sz w:val="19"/>
              </w:rPr>
              <w:t>tests:</w:t>
            </w:r>
            <w:r>
              <w:rPr>
                <w:spacing w:val="5"/>
                <w:sz w:val="19"/>
              </w:rPr>
              <w:t> </w:t>
            </w:r>
            <w:r>
              <w:rPr>
                <w:sz w:val="19"/>
              </w:rPr>
              <w:t>liver</w:t>
            </w:r>
            <w:r>
              <w:rPr>
                <w:spacing w:val="6"/>
                <w:sz w:val="19"/>
              </w:rPr>
              <w:t> </w:t>
            </w:r>
            <w:r>
              <w:rPr>
                <w:spacing w:val="-4"/>
                <w:sz w:val="19"/>
              </w:rPr>
              <w:t>tests</w:t>
            </w:r>
          </w:p>
        </w:tc>
        <w:tc>
          <w:tcPr>
            <w:tcW w:w="1303" w:type="dxa"/>
            <w:gridSpan w:val="5"/>
            <w:tcBorders>
              <w:left w:val="single" w:sz="6" w:space="0" w:color="000000"/>
              <w:right w:val="single" w:sz="6" w:space="0" w:color="000000"/>
            </w:tcBorders>
          </w:tcPr>
          <w:p>
            <w:pPr>
              <w:pStyle w:val="TableParagraph"/>
              <w:spacing w:before="67"/>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67"/>
              <w:ind w:left="12" w:right="12"/>
              <w:jc w:val="center"/>
              <w:rPr>
                <w:sz w:val="19"/>
              </w:rPr>
            </w:pPr>
            <w:r>
              <w:rPr>
                <w:spacing w:val="-10"/>
                <w:sz w:val="19"/>
              </w:rPr>
              <w:t>X</w:t>
            </w:r>
          </w:p>
        </w:tc>
        <w:tc>
          <w:tcPr>
            <w:tcW w:w="5118" w:type="dxa"/>
            <w:vMerge/>
            <w:tcBorders>
              <w:top w:val="nil"/>
              <w:left w:val="single" w:sz="6" w:space="0" w:color="000000"/>
            </w:tcBorders>
          </w:tcPr>
          <w:p>
            <w:pPr>
              <w:rPr>
                <w:sz w:val="2"/>
                <w:szCs w:val="2"/>
              </w:rPr>
            </w:pPr>
          </w:p>
        </w:tc>
      </w:tr>
      <w:tr>
        <w:trPr>
          <w:trHeight w:val="1067" w:hRule="atLeast"/>
        </w:trPr>
        <w:tc>
          <w:tcPr>
            <w:tcW w:w="3265" w:type="dxa"/>
            <w:tcBorders>
              <w:right w:val="single" w:sz="6" w:space="0" w:color="000000"/>
            </w:tcBorders>
          </w:tcPr>
          <w:p>
            <w:pPr>
              <w:pStyle w:val="TableParagraph"/>
              <w:spacing w:before="208"/>
              <w:rPr>
                <w:b/>
                <w:sz w:val="19"/>
              </w:rPr>
            </w:pPr>
          </w:p>
          <w:p>
            <w:pPr>
              <w:pStyle w:val="TableParagraph"/>
              <w:ind w:left="104"/>
              <w:rPr>
                <w:sz w:val="19"/>
              </w:rPr>
            </w:pPr>
            <w:r>
              <w:rPr>
                <w:sz w:val="19"/>
              </w:rPr>
              <w:t>Laboratory</w:t>
            </w:r>
            <w:r>
              <w:rPr>
                <w:spacing w:val="7"/>
                <w:sz w:val="19"/>
              </w:rPr>
              <w:t> </w:t>
            </w:r>
            <w:r>
              <w:rPr>
                <w:sz w:val="19"/>
              </w:rPr>
              <w:t>tests:</w:t>
            </w:r>
            <w:r>
              <w:rPr>
                <w:spacing w:val="6"/>
                <w:sz w:val="19"/>
              </w:rPr>
              <w:t> </w:t>
            </w:r>
            <w:r>
              <w:rPr>
                <w:sz w:val="19"/>
              </w:rPr>
              <w:t>thyroid</w:t>
            </w:r>
            <w:r>
              <w:rPr>
                <w:spacing w:val="7"/>
                <w:sz w:val="19"/>
              </w:rPr>
              <w:t> </w:t>
            </w:r>
            <w:r>
              <w:rPr>
                <w:spacing w:val="-4"/>
                <w:sz w:val="19"/>
              </w:rPr>
              <w:t>tests</w:t>
            </w:r>
          </w:p>
        </w:tc>
        <w:tc>
          <w:tcPr>
            <w:tcW w:w="1303" w:type="dxa"/>
            <w:gridSpan w:val="5"/>
            <w:tcBorders>
              <w:left w:val="single" w:sz="6" w:space="0" w:color="000000"/>
              <w:right w:val="single" w:sz="6" w:space="0" w:color="000000"/>
            </w:tcBorders>
          </w:tcPr>
          <w:p>
            <w:pPr>
              <w:pStyle w:val="TableParagraph"/>
              <w:spacing w:before="208"/>
              <w:rPr>
                <w:b/>
                <w:sz w:val="19"/>
              </w:rPr>
            </w:pPr>
          </w:p>
          <w:p>
            <w:pPr>
              <w:pStyle w:val="TableParagraph"/>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208"/>
              <w:rPr>
                <w:b/>
                <w:sz w:val="19"/>
              </w:rPr>
            </w:pPr>
          </w:p>
          <w:p>
            <w:pPr>
              <w:pStyle w:val="TableParagraph"/>
              <w:ind w:left="12" w:right="12"/>
              <w:jc w:val="center"/>
              <w:rPr>
                <w:sz w:val="19"/>
              </w:rPr>
            </w:pPr>
            <w:r>
              <w:rPr>
                <w:spacing w:val="-5"/>
                <w:sz w:val="19"/>
              </w:rPr>
              <w:t>(X)</w:t>
            </w:r>
          </w:p>
        </w:tc>
        <w:tc>
          <w:tcPr>
            <w:tcW w:w="5118" w:type="dxa"/>
            <w:tcBorders>
              <w:left w:val="single" w:sz="6" w:space="0" w:color="000000"/>
            </w:tcBorders>
          </w:tcPr>
          <w:p>
            <w:pPr>
              <w:pStyle w:val="TableParagraph"/>
              <w:spacing w:line="247" w:lineRule="auto" w:before="62"/>
              <w:ind w:left="98"/>
              <w:rPr>
                <w:sz w:val="19"/>
              </w:rPr>
            </w:pPr>
            <w:r>
              <w:rPr>
                <w:sz w:val="19"/>
              </w:rPr>
              <w:t>Thyroid tests at Baseline are only required if results were abnormal at Screening or if clinically indicated.</w:t>
            </w:r>
          </w:p>
          <w:p>
            <w:pPr>
              <w:pStyle w:val="TableParagraph"/>
              <w:spacing w:line="247" w:lineRule="auto" w:before="57"/>
              <w:ind w:left="98" w:right="230"/>
              <w:rPr>
                <w:sz w:val="19"/>
              </w:rPr>
            </w:pPr>
            <w:r>
              <w:rPr>
                <w:sz w:val="19"/>
              </w:rPr>
              <w:t>See </w:t>
            </w:r>
            <w:hyperlink w:history="true" w:anchor="_bookmark109">
              <w:r>
                <w:rPr>
                  <w:color w:val="0000FF"/>
                  <w:sz w:val="19"/>
                </w:rPr>
                <w:t>Section 8.3.7</w:t>
              </w:r>
            </w:hyperlink>
            <w:r>
              <w:rPr>
                <w:color w:val="0000FF"/>
                <w:sz w:val="19"/>
              </w:rPr>
              <w:t> </w:t>
            </w:r>
            <w:r>
              <w:rPr>
                <w:sz w:val="19"/>
              </w:rPr>
              <w:t>and Appendix 2 (</w:t>
            </w:r>
            <w:hyperlink w:history="true" w:anchor="_bookmark163">
              <w:r>
                <w:rPr>
                  <w:color w:val="0000FF"/>
                  <w:sz w:val="19"/>
                </w:rPr>
                <w:t>Section 10.2</w:t>
              </w:r>
            </w:hyperlink>
            <w:r>
              <w:rPr>
                <w:sz w:val="19"/>
              </w:rPr>
              <w:t>) for more </w:t>
            </w:r>
            <w:r>
              <w:rPr>
                <w:spacing w:val="-2"/>
                <w:sz w:val="19"/>
              </w:rPr>
              <w:t>details.</w:t>
            </w:r>
          </w:p>
        </w:tc>
      </w:tr>
      <w:tr>
        <w:trPr>
          <w:trHeight w:val="339" w:hRule="atLeast"/>
        </w:trPr>
        <w:tc>
          <w:tcPr>
            <w:tcW w:w="3265" w:type="dxa"/>
            <w:tcBorders>
              <w:right w:val="single" w:sz="6" w:space="0" w:color="000000"/>
            </w:tcBorders>
          </w:tcPr>
          <w:p>
            <w:pPr>
              <w:pStyle w:val="TableParagraph"/>
              <w:spacing w:before="65"/>
              <w:ind w:left="104"/>
              <w:rPr>
                <w:sz w:val="19"/>
              </w:rPr>
            </w:pPr>
            <w:r>
              <w:rPr>
                <w:sz w:val="19"/>
              </w:rPr>
              <w:t>Laboratory</w:t>
            </w:r>
            <w:r>
              <w:rPr>
                <w:spacing w:val="7"/>
                <w:sz w:val="19"/>
              </w:rPr>
              <w:t> </w:t>
            </w:r>
            <w:r>
              <w:rPr>
                <w:sz w:val="19"/>
              </w:rPr>
              <w:t>tests:</w:t>
            </w:r>
            <w:r>
              <w:rPr>
                <w:spacing w:val="5"/>
                <w:sz w:val="19"/>
              </w:rPr>
              <w:t> </w:t>
            </w:r>
            <w:r>
              <w:rPr>
                <w:sz w:val="19"/>
              </w:rPr>
              <w:t>routine</w:t>
            </w:r>
            <w:r>
              <w:rPr>
                <w:spacing w:val="6"/>
                <w:sz w:val="19"/>
              </w:rPr>
              <w:t> </w:t>
            </w:r>
            <w:r>
              <w:rPr>
                <w:spacing w:val="-2"/>
                <w:sz w:val="19"/>
              </w:rPr>
              <w:t>urinalysis</w:t>
            </w:r>
          </w:p>
        </w:tc>
        <w:tc>
          <w:tcPr>
            <w:tcW w:w="1303" w:type="dxa"/>
            <w:gridSpan w:val="5"/>
            <w:tcBorders>
              <w:left w:val="single" w:sz="6" w:space="0" w:color="000000"/>
              <w:right w:val="single" w:sz="6" w:space="0" w:color="000000"/>
            </w:tcBorders>
          </w:tcPr>
          <w:p>
            <w:pPr>
              <w:pStyle w:val="TableParagraph"/>
              <w:spacing w:before="65"/>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shd w:val="clear" w:color="auto" w:fill="A6A6A6"/>
          </w:tcPr>
          <w:p>
            <w:pPr>
              <w:pStyle w:val="TableParagraph"/>
              <w:rPr>
                <w:sz w:val="18"/>
              </w:rPr>
            </w:pPr>
          </w:p>
        </w:tc>
        <w:tc>
          <w:tcPr>
            <w:tcW w:w="5118" w:type="dxa"/>
            <w:vMerge w:val="restart"/>
            <w:tcBorders>
              <w:left w:val="single" w:sz="6" w:space="0" w:color="000000"/>
            </w:tcBorders>
          </w:tcPr>
          <w:p>
            <w:pPr>
              <w:pStyle w:val="TableParagraph"/>
              <w:spacing w:before="65"/>
              <w:ind w:left="98"/>
              <w:rPr>
                <w:sz w:val="19"/>
              </w:rPr>
            </w:pPr>
            <w:r>
              <w:rPr>
                <w:sz w:val="19"/>
              </w:rPr>
              <w:t>See</w:t>
            </w:r>
            <w:r>
              <w:rPr>
                <w:spacing w:val="5"/>
                <w:sz w:val="19"/>
              </w:rPr>
              <w:t> </w:t>
            </w:r>
            <w:hyperlink w:history="true" w:anchor="_bookmark109">
              <w:r>
                <w:rPr>
                  <w:color w:val="0000FF"/>
                  <w:sz w:val="19"/>
                </w:rPr>
                <w:t>Section</w:t>
              </w:r>
              <w:r>
                <w:rPr>
                  <w:color w:val="0000FF"/>
                  <w:spacing w:val="7"/>
                  <w:sz w:val="19"/>
                </w:rPr>
                <w:t> </w:t>
              </w:r>
              <w:r>
                <w:rPr>
                  <w:color w:val="0000FF"/>
                  <w:sz w:val="19"/>
                </w:rPr>
                <w:t>8.3.7</w:t>
              </w:r>
            </w:hyperlink>
            <w:r>
              <w:rPr>
                <w:color w:val="0000FF"/>
                <w:spacing w:val="5"/>
                <w:sz w:val="19"/>
              </w:rPr>
              <w:t> </w:t>
            </w:r>
            <w:r>
              <w:rPr>
                <w:sz w:val="19"/>
              </w:rPr>
              <w:t>and</w:t>
            </w:r>
            <w:r>
              <w:rPr>
                <w:spacing w:val="7"/>
                <w:sz w:val="19"/>
              </w:rPr>
              <w:t> </w:t>
            </w:r>
            <w:r>
              <w:rPr>
                <w:sz w:val="19"/>
              </w:rPr>
              <w:t>Appendix</w:t>
            </w:r>
            <w:r>
              <w:rPr>
                <w:spacing w:val="6"/>
                <w:sz w:val="19"/>
              </w:rPr>
              <w:t> </w:t>
            </w:r>
            <w:r>
              <w:rPr>
                <w:sz w:val="19"/>
              </w:rPr>
              <w:t>2</w:t>
            </w:r>
            <w:r>
              <w:rPr>
                <w:spacing w:val="7"/>
                <w:sz w:val="19"/>
              </w:rPr>
              <w:t> </w:t>
            </w:r>
            <w:r>
              <w:rPr>
                <w:sz w:val="19"/>
              </w:rPr>
              <w:t>(</w:t>
            </w:r>
            <w:hyperlink w:history="true" w:anchor="_bookmark163">
              <w:r>
                <w:rPr>
                  <w:color w:val="0000FF"/>
                  <w:sz w:val="19"/>
                </w:rPr>
                <w:t>Section</w:t>
              </w:r>
              <w:r>
                <w:rPr>
                  <w:color w:val="0000FF"/>
                  <w:spacing w:val="4"/>
                  <w:sz w:val="19"/>
                </w:rPr>
                <w:t> </w:t>
              </w:r>
              <w:r>
                <w:rPr>
                  <w:color w:val="0000FF"/>
                  <w:spacing w:val="-2"/>
                  <w:sz w:val="19"/>
                </w:rPr>
                <w:t>10.2</w:t>
              </w:r>
            </w:hyperlink>
            <w:r>
              <w:rPr>
                <w:spacing w:val="-2"/>
                <w:sz w:val="19"/>
              </w:rPr>
              <w:t>).</w:t>
            </w:r>
          </w:p>
        </w:tc>
      </w:tr>
      <w:tr>
        <w:trPr>
          <w:trHeight w:val="563" w:hRule="atLeast"/>
        </w:trPr>
        <w:tc>
          <w:tcPr>
            <w:tcW w:w="3265" w:type="dxa"/>
            <w:tcBorders>
              <w:right w:val="single" w:sz="6" w:space="0" w:color="000000"/>
            </w:tcBorders>
          </w:tcPr>
          <w:p>
            <w:pPr>
              <w:pStyle w:val="TableParagraph"/>
              <w:spacing w:line="247" w:lineRule="auto" w:before="62"/>
              <w:ind w:left="104"/>
              <w:rPr>
                <w:sz w:val="19"/>
              </w:rPr>
            </w:pPr>
            <w:r>
              <w:rPr>
                <w:sz w:val="19"/>
              </w:rPr>
              <w:t>Laboratory tests: estimated creatinine </w:t>
            </w:r>
            <w:r>
              <w:rPr>
                <w:spacing w:val="-2"/>
                <w:sz w:val="19"/>
              </w:rPr>
              <w:t>clearance</w:t>
            </w:r>
          </w:p>
        </w:tc>
        <w:tc>
          <w:tcPr>
            <w:tcW w:w="1303" w:type="dxa"/>
            <w:gridSpan w:val="5"/>
            <w:tcBorders>
              <w:left w:val="single" w:sz="6" w:space="0" w:color="000000"/>
              <w:right w:val="single" w:sz="6" w:space="0" w:color="000000"/>
            </w:tcBorders>
          </w:tcPr>
          <w:p>
            <w:pPr>
              <w:pStyle w:val="TableParagraph"/>
              <w:spacing w:before="174"/>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174"/>
              <w:ind w:left="12" w:right="12"/>
              <w:jc w:val="center"/>
              <w:rPr>
                <w:sz w:val="19"/>
              </w:rPr>
            </w:pPr>
            <w:r>
              <w:rPr>
                <w:spacing w:val="-10"/>
                <w:sz w:val="19"/>
              </w:rPr>
              <w:t>X</w:t>
            </w:r>
          </w:p>
        </w:tc>
        <w:tc>
          <w:tcPr>
            <w:tcW w:w="5118" w:type="dxa"/>
            <w:vMerge/>
            <w:tcBorders>
              <w:top w:val="nil"/>
              <w:left w:val="single" w:sz="6" w:space="0" w:color="000000"/>
            </w:tcBorders>
          </w:tcPr>
          <w:p>
            <w:pPr>
              <w:rPr>
                <w:sz w:val="2"/>
                <w:szCs w:val="2"/>
              </w:rPr>
            </w:pPr>
          </w:p>
        </w:tc>
      </w:tr>
      <w:tr>
        <w:trPr>
          <w:trHeight w:val="1528" w:hRule="atLeast"/>
        </w:trPr>
        <w:tc>
          <w:tcPr>
            <w:tcW w:w="3265" w:type="dxa"/>
            <w:tcBorders>
              <w:right w:val="single" w:sz="6" w:space="0" w:color="000000"/>
            </w:tcBorders>
          </w:tcPr>
          <w:p>
            <w:pPr>
              <w:pStyle w:val="TableParagraph"/>
              <w:rPr>
                <w:b/>
                <w:sz w:val="19"/>
              </w:rPr>
            </w:pPr>
          </w:p>
          <w:p>
            <w:pPr>
              <w:pStyle w:val="TableParagraph"/>
              <w:spacing w:before="78"/>
              <w:rPr>
                <w:b/>
                <w:sz w:val="19"/>
              </w:rPr>
            </w:pPr>
          </w:p>
          <w:p>
            <w:pPr>
              <w:pStyle w:val="TableParagraph"/>
              <w:spacing w:line="247" w:lineRule="auto" w:before="1"/>
              <w:ind w:left="104" w:right="260"/>
              <w:rPr>
                <w:sz w:val="19"/>
              </w:rPr>
            </w:pPr>
            <w:r>
              <w:rPr>
                <w:sz w:val="19"/>
              </w:rPr>
              <w:t>Serum pregnancy test (CBP participants only)</w:t>
            </w:r>
          </w:p>
        </w:tc>
        <w:tc>
          <w:tcPr>
            <w:tcW w:w="1303" w:type="dxa"/>
            <w:gridSpan w:val="5"/>
            <w:tcBorders>
              <w:left w:val="single" w:sz="6" w:space="0" w:color="000000"/>
              <w:right w:val="single" w:sz="6" w:space="0" w:color="000000"/>
            </w:tcBorders>
          </w:tcPr>
          <w:p>
            <w:pPr>
              <w:pStyle w:val="TableParagraph"/>
              <w:rPr>
                <w:b/>
                <w:sz w:val="19"/>
              </w:rPr>
            </w:pPr>
          </w:p>
          <w:p>
            <w:pPr>
              <w:pStyle w:val="TableParagraph"/>
              <w:rPr>
                <w:b/>
                <w:sz w:val="19"/>
              </w:rPr>
            </w:pPr>
          </w:p>
          <w:p>
            <w:pPr>
              <w:pStyle w:val="TableParagraph"/>
              <w:spacing w:before="2"/>
              <w:rPr>
                <w:b/>
                <w:sz w:val="19"/>
              </w:rPr>
            </w:pPr>
          </w:p>
          <w:p>
            <w:pPr>
              <w:pStyle w:val="TableParagraph"/>
              <w:ind w:left="4"/>
              <w:jc w:val="center"/>
              <w:rPr>
                <w:sz w:val="19"/>
              </w:rPr>
            </w:pPr>
            <w:r>
              <w:rPr>
                <w:spacing w:val="-10"/>
                <w:sz w:val="19"/>
              </w:rPr>
              <w:t>X</w:t>
            </w:r>
          </w:p>
        </w:tc>
        <w:tc>
          <w:tcPr>
            <w:tcW w:w="1410" w:type="dxa"/>
            <w:tcBorders>
              <w:left w:val="single" w:sz="6" w:space="0" w:color="000000"/>
              <w:right w:val="single" w:sz="6" w:space="0" w:color="000000"/>
            </w:tcBorders>
          </w:tcPr>
          <w:p>
            <w:pPr>
              <w:pStyle w:val="TableParagraph"/>
              <w:rPr>
                <w:b/>
                <w:sz w:val="19"/>
              </w:rPr>
            </w:pPr>
          </w:p>
          <w:p>
            <w:pPr>
              <w:pStyle w:val="TableParagraph"/>
              <w:rPr>
                <w:b/>
                <w:sz w:val="19"/>
              </w:rPr>
            </w:pPr>
          </w:p>
          <w:p>
            <w:pPr>
              <w:pStyle w:val="TableParagraph"/>
              <w:spacing w:before="2"/>
              <w:rPr>
                <w:b/>
                <w:sz w:val="19"/>
              </w:rPr>
            </w:pPr>
          </w:p>
          <w:p>
            <w:pPr>
              <w:pStyle w:val="TableParagraph"/>
              <w:ind w:left="2"/>
              <w:jc w:val="center"/>
              <w:rPr>
                <w:sz w:val="19"/>
              </w:rPr>
            </w:pPr>
            <w:r>
              <w:rPr>
                <w:spacing w:val="-10"/>
                <w:sz w:val="19"/>
              </w:rPr>
              <w:t>X</w:t>
            </w:r>
          </w:p>
        </w:tc>
        <w:tc>
          <w:tcPr>
            <w:tcW w:w="1501" w:type="dxa"/>
            <w:tcBorders>
              <w:left w:val="single" w:sz="6" w:space="0" w:color="000000"/>
              <w:right w:val="single" w:sz="6" w:space="0" w:color="000000"/>
            </w:tcBorders>
          </w:tcPr>
          <w:p>
            <w:pPr>
              <w:pStyle w:val="TableParagraph"/>
              <w:rPr>
                <w:b/>
                <w:sz w:val="19"/>
              </w:rPr>
            </w:pPr>
          </w:p>
          <w:p>
            <w:pPr>
              <w:pStyle w:val="TableParagraph"/>
              <w:rPr>
                <w:b/>
                <w:sz w:val="19"/>
              </w:rPr>
            </w:pPr>
          </w:p>
          <w:p>
            <w:pPr>
              <w:pStyle w:val="TableParagraph"/>
              <w:spacing w:before="2"/>
              <w:rPr>
                <w:b/>
                <w:sz w:val="19"/>
              </w:rPr>
            </w:pPr>
          </w:p>
          <w:p>
            <w:pPr>
              <w:pStyle w:val="TableParagraph"/>
              <w:ind w:right="12"/>
              <w:jc w:val="center"/>
              <w:rPr>
                <w:sz w:val="19"/>
              </w:rPr>
            </w:pPr>
            <w:r>
              <w:rPr>
                <w:spacing w:val="-10"/>
                <w:sz w:val="19"/>
              </w:rPr>
              <w:t>X</w:t>
            </w:r>
          </w:p>
        </w:tc>
        <w:tc>
          <w:tcPr>
            <w:tcW w:w="5118" w:type="dxa"/>
            <w:tcBorders>
              <w:left w:val="single" w:sz="6" w:space="0" w:color="000000"/>
            </w:tcBorders>
          </w:tcPr>
          <w:p>
            <w:pPr>
              <w:pStyle w:val="TableParagraph"/>
              <w:spacing w:before="63"/>
              <w:ind w:left="98"/>
              <w:rPr>
                <w:sz w:val="19"/>
              </w:rPr>
            </w:pPr>
            <w:r>
              <w:rPr>
                <w:sz w:val="19"/>
              </w:rPr>
              <w:t>CBP</w:t>
            </w:r>
            <w:r>
              <w:rPr>
                <w:spacing w:val="4"/>
                <w:sz w:val="19"/>
              </w:rPr>
              <w:t> </w:t>
            </w:r>
            <w:r>
              <w:rPr>
                <w:sz w:val="19"/>
              </w:rPr>
              <w:t>=</w:t>
            </w:r>
            <w:r>
              <w:rPr>
                <w:spacing w:val="8"/>
                <w:sz w:val="19"/>
              </w:rPr>
              <w:t> </w:t>
            </w:r>
            <w:r>
              <w:rPr>
                <w:sz w:val="19"/>
              </w:rPr>
              <w:t>childbearing</w:t>
            </w:r>
            <w:r>
              <w:rPr>
                <w:spacing w:val="5"/>
                <w:sz w:val="19"/>
              </w:rPr>
              <w:t> </w:t>
            </w:r>
            <w:r>
              <w:rPr>
                <w:spacing w:val="-2"/>
                <w:sz w:val="19"/>
              </w:rPr>
              <w:t>potential</w:t>
            </w:r>
          </w:p>
          <w:p>
            <w:pPr>
              <w:pStyle w:val="TableParagraph"/>
              <w:spacing w:line="247" w:lineRule="auto" w:before="122"/>
              <w:ind w:left="98"/>
              <w:rPr>
                <w:b/>
                <w:sz w:val="19"/>
              </w:rPr>
            </w:pPr>
            <w:r>
              <w:rPr>
                <w:b/>
                <w:sz w:val="19"/>
              </w:rPr>
              <w:t>If pregnancy is discovered at any time during the study, it must be reported immediately.</w:t>
            </w:r>
          </w:p>
          <w:p>
            <w:pPr>
              <w:pStyle w:val="TableParagraph"/>
              <w:spacing w:line="244" w:lineRule="auto" w:before="115"/>
              <w:ind w:left="98" w:right="658"/>
              <w:rPr>
                <w:sz w:val="19"/>
              </w:rPr>
            </w:pPr>
            <w:r>
              <w:rPr>
                <w:sz w:val="19"/>
              </w:rPr>
              <w:t>See </w:t>
            </w:r>
            <w:hyperlink w:history="true" w:anchor="_bookmark110">
              <w:r>
                <w:rPr>
                  <w:color w:val="0000FF"/>
                  <w:sz w:val="19"/>
                </w:rPr>
                <w:t>Section 8.3.8</w:t>
              </w:r>
            </w:hyperlink>
            <w:r>
              <w:rPr>
                <w:sz w:val="19"/>
              </w:rPr>
              <w:t>, Appendix 2 (</w:t>
            </w:r>
            <w:hyperlink w:history="true" w:anchor="_bookmark163">
              <w:r>
                <w:rPr>
                  <w:color w:val="0000FF"/>
                  <w:sz w:val="19"/>
                </w:rPr>
                <w:t>Section 10.2</w:t>
              </w:r>
            </w:hyperlink>
            <w:r>
              <w:rPr>
                <w:sz w:val="19"/>
              </w:rPr>
              <w:t>), and </w:t>
            </w:r>
            <w:hyperlink w:history="true" w:anchor="_bookmark172">
              <w:r>
                <w:rPr>
                  <w:color w:val="0000FF"/>
                  <w:sz w:val="19"/>
                </w:rPr>
                <w:t>Section 10.3.5.2</w:t>
              </w:r>
            </w:hyperlink>
            <w:r>
              <w:rPr>
                <w:color w:val="0000FF"/>
                <w:sz w:val="19"/>
              </w:rPr>
              <w:t> </w:t>
            </w:r>
            <w:r>
              <w:rPr>
                <w:sz w:val="19"/>
              </w:rPr>
              <w:t>for more details.</w:t>
            </w:r>
          </w:p>
        </w:tc>
      </w:tr>
    </w:tbl>
    <w:p>
      <w:pPr>
        <w:pStyle w:val="TableParagraph"/>
        <w:spacing w:after="0" w:line="244" w:lineRule="auto"/>
        <w:rPr>
          <w:sz w:val="19"/>
        </w:rPr>
        <w:sectPr>
          <w:pgSz w:w="16840" w:h="11900" w:orient="landscape"/>
          <w:pgMar w:header="709" w:footer="829" w:top="1300" w:bottom="1020" w:left="1984" w:right="1984"/>
        </w:sectPr>
      </w:pPr>
    </w:p>
    <w:p>
      <w:pPr>
        <w:pStyle w:val="BodyText"/>
        <w:spacing w:before="9"/>
        <w:ind w:left="0"/>
        <w:rPr>
          <w:b/>
          <w:sz w:val="6"/>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5"/>
        <w:gridCol w:w="196"/>
        <w:gridCol w:w="143"/>
        <w:gridCol w:w="619"/>
        <w:gridCol w:w="108"/>
        <w:gridCol w:w="237"/>
        <w:gridCol w:w="1410"/>
        <w:gridCol w:w="1501"/>
        <w:gridCol w:w="530"/>
        <w:gridCol w:w="599"/>
        <w:gridCol w:w="3989"/>
      </w:tblGrid>
      <w:tr>
        <w:trPr>
          <w:trHeight w:val="403" w:hRule="atLeast"/>
        </w:trPr>
        <w:tc>
          <w:tcPr>
            <w:tcW w:w="3265" w:type="dxa"/>
            <w:vMerge w:val="restart"/>
            <w:tcBorders>
              <w:bottom w:val="single" w:sz="6" w:space="0" w:color="000000"/>
              <w:right w:val="single" w:sz="6" w:space="0" w:color="000000"/>
            </w:tcBorders>
          </w:tcPr>
          <w:p>
            <w:pPr>
              <w:pStyle w:val="TableParagraph"/>
              <w:spacing w:line="247" w:lineRule="auto" w:before="144"/>
              <w:ind w:left="104"/>
              <w:rPr>
                <w:b/>
                <w:sz w:val="19"/>
              </w:rPr>
            </w:pPr>
            <w:r>
              <w:rPr>
                <w:b/>
                <w:sz w:val="19"/>
              </w:rPr>
              <w:t>Screening, Tumor Resection, and </w:t>
            </w:r>
            <w:r>
              <w:rPr>
                <w:b/>
                <w:spacing w:val="-2"/>
                <w:sz w:val="19"/>
              </w:rPr>
              <w:t>Baseline</w:t>
            </w:r>
          </w:p>
          <w:p>
            <w:pPr>
              <w:pStyle w:val="TableParagraph"/>
              <w:spacing w:before="120"/>
              <w:rPr>
                <w:b/>
                <w:sz w:val="19"/>
              </w:rPr>
            </w:pPr>
          </w:p>
          <w:p>
            <w:pPr>
              <w:pStyle w:val="TableParagraph"/>
              <w:ind w:left="104"/>
              <w:rPr>
                <w:b/>
                <w:sz w:val="19"/>
              </w:rPr>
            </w:pPr>
            <w:r>
              <w:rPr>
                <w:b/>
                <w:spacing w:val="-2"/>
                <w:sz w:val="19"/>
              </w:rPr>
              <w:t>Procedure</w:t>
            </w:r>
          </w:p>
        </w:tc>
        <w:tc>
          <w:tcPr>
            <w:tcW w:w="1303" w:type="dxa"/>
            <w:gridSpan w:val="5"/>
            <w:tcBorders>
              <w:left w:val="single" w:sz="6" w:space="0" w:color="000000"/>
              <w:bottom w:val="nil"/>
              <w:right w:val="single" w:sz="6" w:space="0" w:color="000000"/>
            </w:tcBorders>
          </w:tcPr>
          <w:p>
            <w:pPr>
              <w:pStyle w:val="TableParagraph"/>
              <w:spacing w:before="62"/>
              <w:ind w:left="235"/>
              <w:rPr>
                <w:b/>
                <w:sz w:val="19"/>
              </w:rPr>
            </w:pPr>
            <w:r>
              <w:rPr>
                <w:b/>
                <w:spacing w:val="-2"/>
                <w:sz w:val="19"/>
              </w:rPr>
              <w:t>Screening</w:t>
            </w:r>
          </w:p>
        </w:tc>
        <w:tc>
          <w:tcPr>
            <w:tcW w:w="1410" w:type="dxa"/>
            <w:vMerge w:val="restart"/>
            <w:tcBorders>
              <w:left w:val="single" w:sz="6" w:space="0" w:color="000000"/>
              <w:bottom w:val="single" w:sz="6" w:space="0" w:color="000000"/>
              <w:right w:val="single" w:sz="6" w:space="0" w:color="000000"/>
            </w:tcBorders>
          </w:tcPr>
          <w:p>
            <w:pPr>
              <w:pStyle w:val="TableParagraph"/>
              <w:spacing w:before="96"/>
              <w:rPr>
                <w:b/>
                <w:sz w:val="19"/>
              </w:rPr>
            </w:pPr>
          </w:p>
          <w:p>
            <w:pPr>
              <w:pStyle w:val="TableParagraph"/>
              <w:spacing w:line="247" w:lineRule="auto"/>
              <w:ind w:left="157" w:right="156" w:firstLine="3"/>
              <w:jc w:val="center"/>
              <w:rPr>
                <w:b/>
                <w:sz w:val="19"/>
              </w:rPr>
            </w:pPr>
            <w:r>
              <w:rPr>
                <w:b/>
                <w:spacing w:val="-4"/>
                <w:sz w:val="19"/>
              </w:rPr>
              <w:t>Tumor </w:t>
            </w:r>
            <w:r>
              <w:rPr>
                <w:b/>
                <w:spacing w:val="-2"/>
                <w:sz w:val="19"/>
              </w:rPr>
              <w:t>Resection (Enrollment)</w:t>
            </w:r>
          </w:p>
        </w:tc>
        <w:tc>
          <w:tcPr>
            <w:tcW w:w="1501" w:type="dxa"/>
            <w:vMerge w:val="restart"/>
            <w:tcBorders>
              <w:left w:val="single" w:sz="6" w:space="0" w:color="000000"/>
              <w:bottom w:val="single" w:sz="6" w:space="0" w:color="000000"/>
              <w:right w:val="single" w:sz="6" w:space="0" w:color="000000"/>
            </w:tcBorders>
          </w:tcPr>
          <w:p>
            <w:pPr>
              <w:pStyle w:val="TableParagraph"/>
              <w:spacing w:before="202"/>
              <w:ind w:left="399"/>
              <w:rPr>
                <w:b/>
                <w:sz w:val="19"/>
              </w:rPr>
            </w:pPr>
            <w:r>
              <w:rPr>
                <w:b/>
                <w:sz w:val="19"/>
              </w:rPr>
              <mc:AlternateContent>
                <mc:Choice Requires="wps">
                  <w:drawing>
                    <wp:anchor distT="0" distB="0" distL="0" distR="0" allowOverlap="1" layoutInCell="1" locked="0" behindDoc="1" simplePos="0" relativeHeight="483648512">
                      <wp:simplePos x="0" y="0"/>
                      <wp:positionH relativeFrom="column">
                        <wp:posOffset>184406</wp:posOffset>
                      </wp:positionH>
                      <wp:positionV relativeFrom="paragraph">
                        <wp:posOffset>312597</wp:posOffset>
                      </wp:positionV>
                      <wp:extent cx="559435" cy="39433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59435" cy="394335"/>
                                <a:chExt cx="559435" cy="394335"/>
                              </a:xfrm>
                            </wpg:grpSpPr>
                            <wps:wsp>
                              <wps:cNvPr id="101" name="Graphic 101"/>
                              <wps:cNvSpPr/>
                              <wps:spPr>
                                <a:xfrm>
                                  <a:off x="-7" y="4"/>
                                  <a:ext cx="559435" cy="394335"/>
                                </a:xfrm>
                                <a:custGeom>
                                  <a:avLst/>
                                  <a:gdLst/>
                                  <a:ahLst/>
                                  <a:cxnLst/>
                                  <a:rect l="l" t="t" r="r" b="b"/>
                                  <a:pathLst>
                                    <a:path w="559435" h="394335">
                                      <a:moveTo>
                                        <a:pt x="446735" y="142240"/>
                                      </a:moveTo>
                                      <a:lnTo>
                                        <a:pt x="111125" y="142240"/>
                                      </a:lnTo>
                                      <a:lnTo>
                                        <a:pt x="111125" y="252056"/>
                                      </a:lnTo>
                                      <a:lnTo>
                                        <a:pt x="446735" y="252056"/>
                                      </a:lnTo>
                                      <a:lnTo>
                                        <a:pt x="446735" y="142240"/>
                                      </a:lnTo>
                                      <a:close/>
                                    </a:path>
                                    <a:path w="559435" h="394335">
                                      <a:moveTo>
                                        <a:pt x="544957" y="284480"/>
                                      </a:moveTo>
                                      <a:lnTo>
                                        <a:pt x="11849" y="284480"/>
                                      </a:lnTo>
                                      <a:lnTo>
                                        <a:pt x="11849" y="394296"/>
                                      </a:lnTo>
                                      <a:lnTo>
                                        <a:pt x="544957" y="394296"/>
                                      </a:lnTo>
                                      <a:lnTo>
                                        <a:pt x="544957" y="284480"/>
                                      </a:lnTo>
                                      <a:close/>
                                    </a:path>
                                    <a:path w="559435" h="394335">
                                      <a:moveTo>
                                        <a:pt x="559015" y="0"/>
                                      </a:moveTo>
                                      <a:lnTo>
                                        <a:pt x="0" y="0"/>
                                      </a:lnTo>
                                      <a:lnTo>
                                        <a:pt x="0" y="109816"/>
                                      </a:lnTo>
                                      <a:lnTo>
                                        <a:pt x="559015" y="109816"/>
                                      </a:lnTo>
                                      <a:lnTo>
                                        <a:pt x="5590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520204pt;margin-top:24.613968pt;width:44.05pt;height:31.05pt;mso-position-horizontal-relative:column;mso-position-vertical-relative:paragraph;z-index:-19667968" id="docshapegroup93" coordorigin="290,492" coordsize="881,621">
                      <v:shape style="position:absolute;left:290;top:492;width:881;height:621" id="docshape94" coordorigin="290,492" coordsize="881,621" path="m994,716l465,716,465,889,994,889,994,716xm1149,940l309,940,309,1113,1149,1113,1149,940xm1171,492l290,492,290,665,1171,665,1171,492xe" filled="true" fillcolor="#000000" stroked="false">
                        <v:path arrowok="t"/>
                        <v:fill type="solid"/>
                      </v:shape>
                      <w10:wrap type="none"/>
                    </v:group>
                  </w:pict>
                </mc:Fallback>
              </mc:AlternateContent>
            </w:r>
            <w:r>
              <w:rPr>
                <w:b/>
                <w:spacing w:val="-2"/>
                <w:sz w:val="19"/>
              </w:rPr>
              <w:t>Baseline</w:t>
            </w:r>
          </w:p>
        </w:tc>
        <w:tc>
          <w:tcPr>
            <w:tcW w:w="5118" w:type="dxa"/>
            <w:gridSpan w:val="3"/>
            <w:vMerge w:val="restart"/>
            <w:tcBorders>
              <w:left w:val="single" w:sz="6" w:space="0" w:color="000000"/>
              <w:bottom w:val="single" w:sz="6" w:space="0" w:color="000000"/>
            </w:tcBorders>
          </w:tcPr>
          <w:p>
            <w:pPr>
              <w:pStyle w:val="TableParagraph"/>
              <w:rPr>
                <w:b/>
                <w:sz w:val="19"/>
              </w:rPr>
            </w:pPr>
          </w:p>
          <w:p>
            <w:pPr>
              <w:pStyle w:val="TableParagraph"/>
              <w:spacing w:before="101"/>
              <w:rPr>
                <w:b/>
                <w:sz w:val="19"/>
              </w:rPr>
            </w:pPr>
          </w:p>
          <w:p>
            <w:pPr>
              <w:pStyle w:val="TableParagraph"/>
              <w:ind w:left="98"/>
              <w:rPr>
                <w:b/>
                <w:sz w:val="19"/>
              </w:rPr>
            </w:pPr>
            <w:r>
              <w:rPr>
                <w:b/>
                <w:spacing w:val="-2"/>
                <w:sz w:val="19"/>
              </w:rPr>
              <w:t>Notes</w:t>
            </w:r>
          </w:p>
        </w:tc>
      </w:tr>
      <w:tr>
        <w:trPr>
          <w:trHeight w:val="160" w:hRule="atLeast"/>
        </w:trPr>
        <w:tc>
          <w:tcPr>
            <w:tcW w:w="3265" w:type="dxa"/>
            <w:vMerge/>
            <w:tcBorders>
              <w:top w:val="nil"/>
              <w:bottom w:val="single" w:sz="6" w:space="0" w:color="000000"/>
              <w:right w:val="single" w:sz="6" w:space="0" w:color="000000"/>
            </w:tcBorders>
          </w:tcPr>
          <w:p>
            <w:pPr>
              <w:rPr>
                <w:sz w:val="2"/>
                <w:szCs w:val="2"/>
              </w:rPr>
            </w:pPr>
          </w:p>
        </w:tc>
        <w:tc>
          <w:tcPr>
            <w:tcW w:w="196" w:type="dxa"/>
            <w:tcBorders>
              <w:top w:val="nil"/>
              <w:left w:val="single" w:sz="6" w:space="0" w:color="000000"/>
              <w:bottom w:val="single" w:sz="24" w:space="0" w:color="FFFFFF"/>
              <w:right w:val="nil"/>
            </w:tcBorders>
          </w:tcPr>
          <w:p>
            <w:pPr>
              <w:pStyle w:val="TableParagraph"/>
              <w:rPr>
                <w:sz w:val="10"/>
              </w:rPr>
            </w:pPr>
          </w:p>
        </w:tc>
        <w:tc>
          <w:tcPr>
            <w:tcW w:w="870" w:type="dxa"/>
            <w:gridSpan w:val="3"/>
            <w:tcBorders>
              <w:top w:val="nil"/>
              <w:left w:val="nil"/>
              <w:bottom w:val="single" w:sz="24" w:space="0" w:color="FFFFFF"/>
              <w:right w:val="nil"/>
            </w:tcBorders>
            <w:shd w:val="clear" w:color="auto" w:fill="000000"/>
          </w:tcPr>
          <w:p>
            <w:pPr>
              <w:pStyle w:val="TableParagraph"/>
              <w:rPr>
                <w:sz w:val="10"/>
              </w:rPr>
            </w:pPr>
          </w:p>
        </w:tc>
        <w:tc>
          <w:tcPr>
            <w:tcW w:w="237" w:type="dxa"/>
            <w:tcBorders>
              <w:top w:val="nil"/>
              <w:left w:val="nil"/>
              <w:bottom w:val="single" w:sz="24" w:space="0" w:color="FFFFFF"/>
              <w:right w:val="single" w:sz="6" w:space="0" w:color="000000"/>
            </w:tcBorders>
          </w:tcPr>
          <w:p>
            <w:pPr>
              <w:pStyle w:val="TableParagraph"/>
              <w:rPr>
                <w:sz w:val="10"/>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gridSpan w:val="3"/>
            <w:vMerge/>
            <w:tcBorders>
              <w:top w:val="nil"/>
              <w:left w:val="single" w:sz="6" w:space="0" w:color="000000"/>
              <w:bottom w:val="single" w:sz="6" w:space="0" w:color="000000"/>
            </w:tcBorders>
          </w:tcPr>
          <w:p>
            <w:pPr>
              <w:rPr>
                <w:sz w:val="2"/>
                <w:szCs w:val="2"/>
              </w:rPr>
            </w:pPr>
          </w:p>
        </w:tc>
      </w:tr>
      <w:tr>
        <w:trPr>
          <w:trHeight w:val="162" w:hRule="atLeast"/>
        </w:trPr>
        <w:tc>
          <w:tcPr>
            <w:tcW w:w="3265" w:type="dxa"/>
            <w:vMerge/>
            <w:tcBorders>
              <w:top w:val="nil"/>
              <w:bottom w:val="single" w:sz="6" w:space="0" w:color="000000"/>
              <w:right w:val="single" w:sz="6" w:space="0" w:color="000000"/>
            </w:tcBorders>
          </w:tcPr>
          <w:p>
            <w:pPr>
              <w:rPr>
                <w:sz w:val="2"/>
                <w:szCs w:val="2"/>
              </w:rPr>
            </w:pPr>
          </w:p>
        </w:tc>
        <w:tc>
          <w:tcPr>
            <w:tcW w:w="339" w:type="dxa"/>
            <w:gridSpan w:val="2"/>
            <w:vMerge w:val="restart"/>
            <w:tcBorders>
              <w:top w:val="single" w:sz="24" w:space="0" w:color="FFFFFF"/>
              <w:left w:val="single" w:sz="6" w:space="0" w:color="000000"/>
              <w:bottom w:val="single" w:sz="24" w:space="0" w:color="FFFFFF"/>
              <w:right w:val="nil"/>
            </w:tcBorders>
          </w:tcPr>
          <w:p>
            <w:pPr>
              <w:pStyle w:val="TableParagraph"/>
              <w:rPr>
                <w:sz w:val="18"/>
              </w:rPr>
            </w:pPr>
          </w:p>
        </w:tc>
        <w:tc>
          <w:tcPr>
            <w:tcW w:w="619" w:type="dxa"/>
            <w:tcBorders>
              <w:top w:val="single" w:sz="24" w:space="0" w:color="FFFFFF"/>
              <w:left w:val="nil"/>
              <w:bottom w:val="single" w:sz="24" w:space="0" w:color="FFFFFF"/>
              <w:right w:val="nil"/>
            </w:tcBorders>
            <w:shd w:val="clear" w:color="auto" w:fill="000000"/>
          </w:tcPr>
          <w:p>
            <w:pPr>
              <w:pStyle w:val="TableParagraph"/>
              <w:rPr>
                <w:sz w:val="10"/>
              </w:rPr>
            </w:pPr>
          </w:p>
        </w:tc>
        <w:tc>
          <w:tcPr>
            <w:tcW w:w="345" w:type="dxa"/>
            <w:gridSpan w:val="2"/>
            <w:vMerge w:val="restart"/>
            <w:tcBorders>
              <w:top w:val="single" w:sz="24" w:space="0" w:color="FFFFFF"/>
              <w:left w:val="nil"/>
              <w:bottom w:val="single" w:sz="24" w:space="0" w:color="FFFFFF"/>
              <w:right w:val="single" w:sz="6" w:space="0" w:color="000000"/>
            </w:tcBorders>
          </w:tcPr>
          <w:p>
            <w:pPr>
              <w:pStyle w:val="TableParagraph"/>
              <w:rPr>
                <w:sz w:val="18"/>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gridSpan w:val="3"/>
            <w:vMerge/>
            <w:tcBorders>
              <w:top w:val="nil"/>
              <w:left w:val="single" w:sz="6" w:space="0" w:color="000000"/>
              <w:bottom w:val="single" w:sz="6" w:space="0" w:color="000000"/>
            </w:tcBorders>
          </w:tcPr>
          <w:p>
            <w:pPr>
              <w:rPr>
                <w:sz w:val="2"/>
                <w:szCs w:val="2"/>
              </w:rPr>
            </w:pPr>
          </w:p>
        </w:tc>
      </w:tr>
      <w:tr>
        <w:trPr>
          <w:trHeight w:val="162" w:hRule="atLeast"/>
        </w:trPr>
        <w:tc>
          <w:tcPr>
            <w:tcW w:w="3265" w:type="dxa"/>
            <w:vMerge/>
            <w:tcBorders>
              <w:top w:val="nil"/>
              <w:bottom w:val="single" w:sz="6" w:space="0" w:color="000000"/>
              <w:right w:val="single" w:sz="6" w:space="0" w:color="000000"/>
            </w:tcBorders>
          </w:tcPr>
          <w:p>
            <w:pPr>
              <w:rPr>
                <w:sz w:val="2"/>
                <w:szCs w:val="2"/>
              </w:rPr>
            </w:pPr>
          </w:p>
        </w:tc>
        <w:tc>
          <w:tcPr>
            <w:tcW w:w="339" w:type="dxa"/>
            <w:gridSpan w:val="2"/>
            <w:vMerge/>
            <w:tcBorders>
              <w:top w:val="nil"/>
              <w:left w:val="single" w:sz="6" w:space="0" w:color="000000"/>
              <w:bottom w:val="single" w:sz="24" w:space="0" w:color="FFFFFF"/>
              <w:right w:val="nil"/>
            </w:tcBorders>
          </w:tcPr>
          <w:p>
            <w:pPr>
              <w:rPr>
                <w:sz w:val="2"/>
                <w:szCs w:val="2"/>
              </w:rPr>
            </w:pPr>
          </w:p>
        </w:tc>
        <w:tc>
          <w:tcPr>
            <w:tcW w:w="619" w:type="dxa"/>
            <w:tcBorders>
              <w:top w:val="single" w:sz="24" w:space="0" w:color="FFFFFF"/>
              <w:left w:val="nil"/>
              <w:bottom w:val="single" w:sz="24" w:space="0" w:color="FFFFFF"/>
              <w:right w:val="nil"/>
            </w:tcBorders>
            <w:shd w:val="clear" w:color="auto" w:fill="000000"/>
          </w:tcPr>
          <w:p>
            <w:pPr>
              <w:pStyle w:val="TableParagraph"/>
              <w:rPr>
                <w:sz w:val="10"/>
              </w:rPr>
            </w:pPr>
          </w:p>
        </w:tc>
        <w:tc>
          <w:tcPr>
            <w:tcW w:w="345" w:type="dxa"/>
            <w:gridSpan w:val="2"/>
            <w:vMerge/>
            <w:tcBorders>
              <w:top w:val="nil"/>
              <w:left w:val="nil"/>
              <w:bottom w:val="single" w:sz="24" w:space="0" w:color="FFFFFF"/>
              <w:right w:val="single" w:sz="6" w:space="0" w:color="000000"/>
            </w:tcBorders>
          </w:tcPr>
          <w:p>
            <w:pPr>
              <w:rPr>
                <w:sz w:val="2"/>
                <w:szCs w:val="2"/>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gridSpan w:val="3"/>
            <w:vMerge/>
            <w:tcBorders>
              <w:top w:val="nil"/>
              <w:left w:val="single" w:sz="6" w:space="0" w:color="000000"/>
              <w:bottom w:val="single" w:sz="6" w:space="0" w:color="000000"/>
            </w:tcBorders>
          </w:tcPr>
          <w:p>
            <w:pPr>
              <w:rPr>
                <w:sz w:val="2"/>
                <w:szCs w:val="2"/>
              </w:rPr>
            </w:pPr>
          </w:p>
        </w:tc>
      </w:tr>
      <w:tr>
        <w:trPr>
          <w:trHeight w:val="206" w:hRule="atLeast"/>
        </w:trPr>
        <w:tc>
          <w:tcPr>
            <w:tcW w:w="3265" w:type="dxa"/>
            <w:vMerge/>
            <w:tcBorders>
              <w:top w:val="nil"/>
              <w:bottom w:val="single" w:sz="6" w:space="0" w:color="000000"/>
              <w:right w:val="single" w:sz="6" w:space="0" w:color="000000"/>
            </w:tcBorders>
          </w:tcPr>
          <w:p>
            <w:pPr>
              <w:rPr>
                <w:sz w:val="2"/>
                <w:szCs w:val="2"/>
              </w:rPr>
            </w:pPr>
          </w:p>
        </w:tc>
        <w:tc>
          <w:tcPr>
            <w:tcW w:w="196" w:type="dxa"/>
            <w:tcBorders>
              <w:top w:val="single" w:sz="24" w:space="0" w:color="FFFFFF"/>
              <w:left w:val="single" w:sz="6" w:space="0" w:color="000000"/>
              <w:bottom w:val="single" w:sz="6" w:space="0" w:color="000000"/>
              <w:right w:val="nil"/>
            </w:tcBorders>
          </w:tcPr>
          <w:p>
            <w:pPr>
              <w:pStyle w:val="TableParagraph"/>
              <w:rPr>
                <w:sz w:val="14"/>
              </w:rPr>
            </w:pPr>
          </w:p>
        </w:tc>
        <w:tc>
          <w:tcPr>
            <w:tcW w:w="870" w:type="dxa"/>
            <w:gridSpan w:val="3"/>
            <w:tcBorders>
              <w:top w:val="single" w:sz="24" w:space="0" w:color="FFFFFF"/>
              <w:left w:val="nil"/>
              <w:bottom w:val="single" w:sz="6" w:space="0" w:color="000000"/>
              <w:right w:val="nil"/>
            </w:tcBorders>
            <w:shd w:val="clear" w:color="auto" w:fill="000000"/>
          </w:tcPr>
          <w:p>
            <w:pPr>
              <w:pStyle w:val="TableParagraph"/>
              <w:rPr>
                <w:sz w:val="14"/>
              </w:rPr>
            </w:pPr>
          </w:p>
        </w:tc>
        <w:tc>
          <w:tcPr>
            <w:tcW w:w="237" w:type="dxa"/>
            <w:tcBorders>
              <w:top w:val="single" w:sz="24" w:space="0" w:color="FFFFFF"/>
              <w:left w:val="nil"/>
              <w:bottom w:val="single" w:sz="6" w:space="0" w:color="000000"/>
              <w:right w:val="single" w:sz="6" w:space="0" w:color="000000"/>
            </w:tcBorders>
          </w:tcPr>
          <w:p>
            <w:pPr>
              <w:pStyle w:val="TableParagraph"/>
              <w:rPr>
                <w:sz w:val="14"/>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gridSpan w:val="3"/>
            <w:vMerge/>
            <w:tcBorders>
              <w:top w:val="nil"/>
              <w:left w:val="single" w:sz="6" w:space="0" w:color="000000"/>
              <w:bottom w:val="single" w:sz="6" w:space="0" w:color="000000"/>
            </w:tcBorders>
          </w:tcPr>
          <w:p>
            <w:pPr>
              <w:rPr>
                <w:sz w:val="2"/>
                <w:szCs w:val="2"/>
              </w:rPr>
            </w:pPr>
          </w:p>
        </w:tc>
      </w:tr>
      <w:tr>
        <w:trPr>
          <w:trHeight w:val="393" w:hRule="atLeast"/>
        </w:trPr>
        <w:tc>
          <w:tcPr>
            <w:tcW w:w="3265" w:type="dxa"/>
            <w:tcBorders>
              <w:top w:val="single" w:sz="6" w:space="0" w:color="000000"/>
              <w:right w:val="single" w:sz="6" w:space="0" w:color="000000"/>
            </w:tcBorders>
          </w:tcPr>
          <w:p>
            <w:pPr>
              <w:pStyle w:val="TableParagraph"/>
              <w:spacing w:before="57"/>
              <w:ind w:left="104"/>
              <w:rPr>
                <w:sz w:val="19"/>
              </w:rPr>
            </w:pPr>
            <w:r>
              <w:rPr>
                <w:sz w:val="19"/>
              </w:rPr>
              <w:t>Infectious</w:t>
            </w:r>
            <w:r>
              <w:rPr>
                <w:spacing w:val="5"/>
                <w:sz w:val="19"/>
              </w:rPr>
              <w:t> </w:t>
            </w:r>
            <w:r>
              <w:rPr>
                <w:sz w:val="19"/>
              </w:rPr>
              <w:t>disease</w:t>
            </w:r>
            <w:r>
              <w:rPr>
                <w:spacing w:val="7"/>
                <w:sz w:val="19"/>
              </w:rPr>
              <w:t> </w:t>
            </w:r>
            <w:r>
              <w:rPr>
                <w:spacing w:val="-2"/>
                <w:sz w:val="19"/>
              </w:rPr>
              <w:t>testing</w:t>
            </w:r>
          </w:p>
        </w:tc>
        <w:tc>
          <w:tcPr>
            <w:tcW w:w="1303" w:type="dxa"/>
            <w:gridSpan w:val="5"/>
            <w:tcBorders>
              <w:top w:val="single" w:sz="6" w:space="0" w:color="000000"/>
              <w:left w:val="single" w:sz="6" w:space="0" w:color="000000"/>
              <w:right w:val="single" w:sz="6" w:space="0" w:color="000000"/>
            </w:tcBorders>
          </w:tcPr>
          <w:p>
            <w:pPr>
              <w:pStyle w:val="TableParagraph"/>
              <w:spacing w:before="88"/>
              <w:ind w:left="4"/>
              <w:jc w:val="center"/>
              <w:rPr>
                <w:sz w:val="19"/>
              </w:rPr>
            </w:pPr>
            <w:r>
              <w:rPr>
                <w:spacing w:val="-10"/>
                <w:sz w:val="19"/>
              </w:rPr>
              <w:t>X</w:t>
            </w:r>
          </w:p>
        </w:tc>
        <w:tc>
          <w:tcPr>
            <w:tcW w:w="1410" w:type="dxa"/>
            <w:tcBorders>
              <w:top w:val="single" w:sz="6" w:space="0" w:color="000000"/>
              <w:left w:val="single" w:sz="6" w:space="0" w:color="000000"/>
              <w:right w:val="single" w:sz="6" w:space="0" w:color="000000"/>
            </w:tcBorders>
          </w:tcPr>
          <w:p>
            <w:pPr>
              <w:pStyle w:val="TableParagraph"/>
              <w:spacing w:before="88"/>
              <w:ind w:left="2" w:right="1"/>
              <w:jc w:val="center"/>
              <w:rPr>
                <w:sz w:val="19"/>
              </w:rPr>
            </w:pPr>
            <w:r>
              <w:rPr>
                <w:spacing w:val="-5"/>
                <w:sz w:val="19"/>
              </w:rPr>
              <w:t>(X)</w:t>
            </w:r>
          </w:p>
        </w:tc>
        <w:tc>
          <w:tcPr>
            <w:tcW w:w="1501" w:type="dxa"/>
            <w:tcBorders>
              <w:top w:val="single" w:sz="6" w:space="0" w:color="000000"/>
              <w:left w:val="single" w:sz="6" w:space="0" w:color="000000"/>
              <w:right w:val="single" w:sz="6" w:space="0" w:color="000000"/>
            </w:tcBorders>
            <w:shd w:val="clear" w:color="auto" w:fill="A6A6A6"/>
          </w:tcPr>
          <w:p>
            <w:pPr>
              <w:pStyle w:val="TableParagraph"/>
              <w:rPr>
                <w:sz w:val="18"/>
              </w:rPr>
            </w:pPr>
          </w:p>
        </w:tc>
        <w:tc>
          <w:tcPr>
            <w:tcW w:w="5118" w:type="dxa"/>
            <w:gridSpan w:val="3"/>
            <w:tcBorders>
              <w:top w:val="single" w:sz="6" w:space="0" w:color="000000"/>
              <w:left w:val="single" w:sz="6" w:space="0" w:color="000000"/>
            </w:tcBorders>
          </w:tcPr>
          <w:p>
            <w:pPr>
              <w:pStyle w:val="TableParagraph"/>
              <w:spacing w:before="57"/>
              <w:ind w:left="98"/>
              <w:rPr>
                <w:sz w:val="19"/>
              </w:rPr>
            </w:pPr>
            <w:r>
              <w:rPr>
                <w:sz w:val="19"/>
              </w:rPr>
              <w:t>See</w:t>
            </w:r>
            <w:r>
              <w:rPr>
                <w:spacing w:val="5"/>
                <w:sz w:val="19"/>
              </w:rPr>
              <w:t> </w:t>
            </w:r>
            <w:hyperlink w:history="true" w:anchor="_bookmark111">
              <w:r>
                <w:rPr>
                  <w:color w:val="0000FF"/>
                  <w:sz w:val="19"/>
                </w:rPr>
                <w:t>Section</w:t>
              </w:r>
              <w:r>
                <w:rPr>
                  <w:color w:val="0000FF"/>
                  <w:spacing w:val="7"/>
                  <w:sz w:val="19"/>
                </w:rPr>
                <w:t> </w:t>
              </w:r>
              <w:r>
                <w:rPr>
                  <w:color w:val="0000FF"/>
                  <w:sz w:val="19"/>
                </w:rPr>
                <w:t>8.3.9</w:t>
              </w:r>
            </w:hyperlink>
            <w:r>
              <w:rPr>
                <w:color w:val="0000FF"/>
                <w:spacing w:val="5"/>
                <w:sz w:val="19"/>
              </w:rPr>
              <w:t> </w:t>
            </w:r>
            <w:r>
              <w:rPr>
                <w:sz w:val="19"/>
              </w:rPr>
              <w:t>and</w:t>
            </w:r>
            <w:r>
              <w:rPr>
                <w:spacing w:val="7"/>
                <w:sz w:val="19"/>
              </w:rPr>
              <w:t> </w:t>
            </w:r>
            <w:r>
              <w:rPr>
                <w:sz w:val="19"/>
              </w:rPr>
              <w:t>Appendix</w:t>
            </w:r>
            <w:r>
              <w:rPr>
                <w:spacing w:val="6"/>
                <w:sz w:val="19"/>
              </w:rPr>
              <w:t> </w:t>
            </w:r>
            <w:r>
              <w:rPr>
                <w:sz w:val="19"/>
              </w:rPr>
              <w:t>2</w:t>
            </w:r>
            <w:r>
              <w:rPr>
                <w:spacing w:val="7"/>
                <w:sz w:val="19"/>
              </w:rPr>
              <w:t> </w:t>
            </w:r>
            <w:r>
              <w:rPr>
                <w:sz w:val="19"/>
              </w:rPr>
              <w:t>(</w:t>
            </w:r>
            <w:hyperlink w:history="true" w:anchor="_bookmark163">
              <w:r>
                <w:rPr>
                  <w:color w:val="0000FF"/>
                  <w:sz w:val="19"/>
                </w:rPr>
                <w:t>Section</w:t>
              </w:r>
              <w:r>
                <w:rPr>
                  <w:color w:val="0000FF"/>
                  <w:spacing w:val="4"/>
                  <w:sz w:val="19"/>
                </w:rPr>
                <w:t> </w:t>
              </w:r>
              <w:r>
                <w:rPr>
                  <w:color w:val="0000FF"/>
                  <w:spacing w:val="-2"/>
                  <w:sz w:val="19"/>
                </w:rPr>
                <w:t>10.2</w:t>
              </w:r>
            </w:hyperlink>
            <w:r>
              <w:rPr>
                <w:spacing w:val="-2"/>
                <w:sz w:val="19"/>
              </w:rPr>
              <w:t>).</w:t>
            </w:r>
          </w:p>
        </w:tc>
      </w:tr>
      <w:tr>
        <w:trPr>
          <w:trHeight w:val="1294" w:hRule="atLeast"/>
        </w:trPr>
        <w:tc>
          <w:tcPr>
            <w:tcW w:w="3265" w:type="dxa"/>
            <w:tcBorders>
              <w:right w:val="single" w:sz="6" w:space="0" w:color="000000"/>
            </w:tcBorders>
          </w:tcPr>
          <w:p>
            <w:pPr>
              <w:pStyle w:val="TableParagraph"/>
              <w:spacing w:before="180"/>
              <w:rPr>
                <w:b/>
                <w:sz w:val="19"/>
              </w:rPr>
            </w:pPr>
          </w:p>
          <w:p>
            <w:pPr>
              <w:pStyle w:val="TableParagraph"/>
              <w:spacing w:line="247" w:lineRule="auto"/>
              <w:ind w:left="104" w:right="260"/>
              <w:rPr>
                <w:sz w:val="19"/>
              </w:rPr>
            </w:pPr>
            <w:r>
              <w:rPr>
                <w:sz w:val="19"/>
              </w:rPr>
              <w:t>Treatment of active infection prior to </w:t>
            </w:r>
            <w:r>
              <w:rPr>
                <w:spacing w:val="-2"/>
                <w:sz w:val="19"/>
              </w:rPr>
              <w:t>NMA-LD</w:t>
            </w:r>
          </w:p>
        </w:tc>
        <w:tc>
          <w:tcPr>
            <w:tcW w:w="4214" w:type="dxa"/>
            <w:gridSpan w:val="7"/>
            <w:tcBorders>
              <w:left w:val="single" w:sz="6" w:space="0" w:color="000000"/>
              <w:right w:val="single" w:sz="6" w:space="0" w:color="000000"/>
            </w:tcBorders>
          </w:tcPr>
          <w:p>
            <w:pPr>
              <w:pStyle w:val="TableParagraph"/>
              <w:rPr>
                <w:b/>
                <w:sz w:val="20"/>
              </w:rPr>
            </w:pPr>
          </w:p>
          <w:p>
            <w:pPr>
              <w:pStyle w:val="TableParagraph"/>
              <w:spacing w:before="77"/>
              <w:rPr>
                <w:b/>
                <w:sz w:val="20"/>
              </w:rPr>
            </w:pPr>
          </w:p>
          <w:p>
            <w:pPr>
              <w:pStyle w:val="TableParagraph"/>
              <w:spacing w:line="142" w:lineRule="exact"/>
              <w:ind w:left="169"/>
              <w:rPr>
                <w:position w:val="-2"/>
                <w:sz w:val="14"/>
              </w:rPr>
            </w:pPr>
            <w:r>
              <w:rPr>
                <w:position w:val="-2"/>
                <w:sz w:val="14"/>
              </w:rPr>
              <mc:AlternateContent>
                <mc:Choice Requires="wps">
                  <w:drawing>
                    <wp:inline distT="0" distB="0" distL="0" distR="0">
                      <wp:extent cx="2506980" cy="89535"/>
                      <wp:effectExtent l="19050" t="9525" r="7619" b="15240"/>
                      <wp:docPr id="102" name="Group 102"/>
                      <wp:cNvGraphicFramePr>
                        <a:graphicFrameLocks/>
                      </wp:cNvGraphicFramePr>
                      <a:graphic>
                        <a:graphicData uri="http://schemas.microsoft.com/office/word/2010/wordprocessingGroup">
                          <wpg:wgp>
                            <wpg:cNvPr id="102" name="Group 102"/>
                            <wpg:cNvGrpSpPr/>
                            <wpg:grpSpPr>
                              <a:xfrm>
                                <a:off x="0" y="0"/>
                                <a:ext cx="2506980" cy="89535"/>
                                <a:chExt cx="2506980" cy="89535"/>
                              </a:xfrm>
                            </wpg:grpSpPr>
                            <wps:wsp>
                              <wps:cNvPr id="103" name="Graphic 103"/>
                              <wps:cNvSpPr/>
                              <wps:spPr>
                                <a:xfrm>
                                  <a:off x="12347" y="12347"/>
                                  <a:ext cx="2482215" cy="65405"/>
                                </a:xfrm>
                                <a:custGeom>
                                  <a:avLst/>
                                  <a:gdLst/>
                                  <a:ahLst/>
                                  <a:cxnLst/>
                                  <a:rect l="l" t="t" r="r" b="b"/>
                                  <a:pathLst>
                                    <a:path w="2482215" h="65405">
                                      <a:moveTo>
                                        <a:pt x="2449420" y="0"/>
                                      </a:moveTo>
                                      <a:lnTo>
                                        <a:pt x="2449420" y="16174"/>
                                      </a:lnTo>
                                      <a:lnTo>
                                        <a:pt x="32472" y="16174"/>
                                      </a:lnTo>
                                      <a:lnTo>
                                        <a:pt x="32472" y="0"/>
                                      </a:lnTo>
                                      <a:lnTo>
                                        <a:pt x="0" y="32472"/>
                                      </a:lnTo>
                                      <a:lnTo>
                                        <a:pt x="32472" y="64822"/>
                                      </a:lnTo>
                                      <a:lnTo>
                                        <a:pt x="32472" y="48647"/>
                                      </a:lnTo>
                                      <a:lnTo>
                                        <a:pt x="2449420" y="48647"/>
                                      </a:lnTo>
                                      <a:lnTo>
                                        <a:pt x="2449420" y="64822"/>
                                      </a:lnTo>
                                      <a:lnTo>
                                        <a:pt x="2481769" y="32472"/>
                                      </a:lnTo>
                                      <a:lnTo>
                                        <a:pt x="2449420"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12347" y="12347"/>
                                  <a:ext cx="2482215" cy="65405"/>
                                </a:xfrm>
                                <a:custGeom>
                                  <a:avLst/>
                                  <a:gdLst/>
                                  <a:ahLst/>
                                  <a:cxnLst/>
                                  <a:rect l="l" t="t" r="r" b="b"/>
                                  <a:pathLst>
                                    <a:path w="2482215" h="65405">
                                      <a:moveTo>
                                        <a:pt x="0" y="32472"/>
                                      </a:moveTo>
                                      <a:lnTo>
                                        <a:pt x="32472" y="64822"/>
                                      </a:lnTo>
                                      <a:lnTo>
                                        <a:pt x="32472" y="48647"/>
                                      </a:lnTo>
                                      <a:lnTo>
                                        <a:pt x="2449420" y="48647"/>
                                      </a:lnTo>
                                      <a:lnTo>
                                        <a:pt x="2449420" y="64822"/>
                                      </a:lnTo>
                                      <a:lnTo>
                                        <a:pt x="2481769" y="32472"/>
                                      </a:lnTo>
                                      <a:lnTo>
                                        <a:pt x="2449420" y="0"/>
                                      </a:lnTo>
                                      <a:lnTo>
                                        <a:pt x="2449420" y="16174"/>
                                      </a:lnTo>
                                      <a:lnTo>
                                        <a:pt x="32472" y="16174"/>
                                      </a:lnTo>
                                      <a:lnTo>
                                        <a:pt x="32472" y="0"/>
                                      </a:lnTo>
                                      <a:lnTo>
                                        <a:pt x="0" y="32472"/>
                                      </a:lnTo>
                                      <a:close/>
                                    </a:path>
                                  </a:pathLst>
                                </a:custGeom>
                                <a:ln w="246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7.4pt;height:7.05pt;mso-position-horizontal-relative:char;mso-position-vertical-relative:line" id="docshapegroup95" coordorigin="0,0" coordsize="3948,141">
                      <v:shape style="position:absolute;left:19;top:19;width:3909;height:103" id="docshape96" coordorigin="19,19" coordsize="3909,103" path="m3877,19l3877,45,71,45,71,19,19,71,71,122,71,96,3877,96,3877,122,3928,71,3877,19xe" filled="true" fillcolor="#000000" stroked="false">
                        <v:path arrowok="t"/>
                        <v:fill type="solid"/>
                      </v:shape>
                      <v:shape style="position:absolute;left:19;top:19;width:3909;height:103" id="docshape97" coordorigin="19,19" coordsize="3909,103" path="m19,71l71,122,71,96,3877,96,3877,122,3928,71,3877,19,3877,45,71,45,71,19,19,71xe" filled="false" stroked="true" strokeweight="1.944427pt" strokecolor="#000000">
                        <v:path arrowok="t"/>
                        <v:stroke dashstyle="solid"/>
                      </v:shape>
                    </v:group>
                  </w:pict>
                </mc:Fallback>
              </mc:AlternateContent>
            </w:r>
            <w:r>
              <w:rPr>
                <w:position w:val="-2"/>
                <w:sz w:val="14"/>
              </w:rPr>
            </w:r>
          </w:p>
        </w:tc>
        <w:tc>
          <w:tcPr>
            <w:tcW w:w="5118" w:type="dxa"/>
            <w:gridSpan w:val="3"/>
            <w:tcBorders>
              <w:left w:val="single" w:sz="6" w:space="0" w:color="000000"/>
            </w:tcBorders>
          </w:tcPr>
          <w:p>
            <w:pPr>
              <w:pStyle w:val="TableParagraph"/>
              <w:spacing w:line="247" w:lineRule="auto" w:before="62"/>
              <w:ind w:left="98" w:right="163"/>
              <w:rPr>
                <w:sz w:val="19"/>
              </w:rPr>
            </w:pPr>
            <w:r>
              <w:rPr>
                <w:sz w:val="19"/>
              </w:rPr>
              <w:t>Participants with evidence of any uncontrolled or active systemic infection requiring ongoing treatment cannot proceed to NMA-LD (</w:t>
            </w:r>
            <w:hyperlink w:history="true" w:anchor="_bookmark78">
              <w:r>
                <w:rPr>
                  <w:color w:val="0000FF"/>
                  <w:sz w:val="19"/>
                </w:rPr>
                <w:t>Section 6.9.2.1</w:t>
              </w:r>
            </w:hyperlink>
            <w:r>
              <w:rPr>
                <w:sz w:val="19"/>
              </w:rPr>
              <w:t>).</w:t>
            </w:r>
          </w:p>
          <w:p>
            <w:pPr>
              <w:pStyle w:val="TableParagraph"/>
              <w:spacing w:line="247" w:lineRule="auto" w:before="56"/>
              <w:ind w:left="98" w:right="658"/>
              <w:rPr>
                <w:sz w:val="19"/>
              </w:rPr>
            </w:pPr>
            <w:r>
              <w:rPr>
                <w:sz w:val="19"/>
              </w:rPr>
              <w:t>Prophylactic anti-infectious therapy is acceptable (</w:t>
            </w:r>
            <w:hyperlink w:history="true" w:anchor="_bookmark79">
              <w:r>
                <w:rPr>
                  <w:color w:val="0000FF"/>
                  <w:sz w:val="19"/>
                </w:rPr>
                <w:t>Section 6.9.2.2</w:t>
              </w:r>
            </w:hyperlink>
            <w:r>
              <w:rPr>
                <w:sz w:val="19"/>
              </w:rPr>
              <w:t>).</w:t>
            </w:r>
          </w:p>
        </w:tc>
      </w:tr>
      <w:tr>
        <w:trPr>
          <w:trHeight w:val="400" w:hRule="atLeast"/>
        </w:trPr>
        <w:tc>
          <w:tcPr>
            <w:tcW w:w="3265" w:type="dxa"/>
            <w:tcBorders>
              <w:right w:val="single" w:sz="6" w:space="0" w:color="000000"/>
            </w:tcBorders>
          </w:tcPr>
          <w:p>
            <w:pPr>
              <w:pStyle w:val="TableParagraph"/>
              <w:spacing w:before="62"/>
              <w:ind w:left="104"/>
              <w:rPr>
                <w:sz w:val="19"/>
              </w:rPr>
            </w:pPr>
            <w:r>
              <w:rPr>
                <w:sz w:val="19"/>
              </w:rPr>
              <w:t>Radiographic</w:t>
            </w:r>
            <w:r>
              <w:rPr>
                <w:spacing w:val="12"/>
                <w:sz w:val="19"/>
              </w:rPr>
              <w:t> </w:t>
            </w:r>
            <w:r>
              <w:rPr>
                <w:spacing w:val="-2"/>
                <w:sz w:val="19"/>
              </w:rPr>
              <w:t>assessments</w:t>
            </w:r>
          </w:p>
        </w:tc>
        <w:tc>
          <w:tcPr>
            <w:tcW w:w="1303" w:type="dxa"/>
            <w:gridSpan w:val="5"/>
            <w:tcBorders>
              <w:left w:val="single" w:sz="6" w:space="0" w:color="000000"/>
              <w:right w:val="single" w:sz="6" w:space="0" w:color="000000"/>
            </w:tcBorders>
          </w:tcPr>
          <w:p>
            <w:pPr>
              <w:pStyle w:val="TableParagraph"/>
              <w:spacing w:before="93"/>
              <w:ind w:left="4"/>
              <w:jc w:val="center"/>
              <w:rPr>
                <w:sz w:val="19"/>
              </w:rPr>
            </w:pPr>
            <w:r>
              <w:rPr>
                <w:spacing w:val="-10"/>
                <w:sz w:val="19"/>
              </w:rPr>
              <w:t>X</w:t>
            </w:r>
          </w:p>
        </w:tc>
        <w:tc>
          <w:tcPr>
            <w:tcW w:w="1410" w:type="dxa"/>
            <w:tcBorders>
              <w:left w:val="single" w:sz="6" w:space="0" w:color="000000"/>
              <w:right w:val="single" w:sz="6" w:space="0" w:color="000000"/>
            </w:tcBorders>
            <w:shd w:val="clear" w:color="auto" w:fill="A6A6A6"/>
          </w:tcPr>
          <w:p>
            <w:pPr>
              <w:pStyle w:val="TableParagraph"/>
              <w:rPr>
                <w:sz w:val="18"/>
              </w:rPr>
            </w:pPr>
          </w:p>
        </w:tc>
        <w:tc>
          <w:tcPr>
            <w:tcW w:w="1501" w:type="dxa"/>
            <w:tcBorders>
              <w:left w:val="single" w:sz="6" w:space="0" w:color="000000"/>
              <w:right w:val="single" w:sz="6" w:space="0" w:color="000000"/>
            </w:tcBorders>
          </w:tcPr>
          <w:p>
            <w:pPr>
              <w:pStyle w:val="TableParagraph"/>
              <w:spacing w:before="93"/>
              <w:ind w:left="12" w:right="12"/>
              <w:jc w:val="center"/>
              <w:rPr>
                <w:sz w:val="19"/>
              </w:rPr>
            </w:pPr>
            <w:r>
              <w:rPr>
                <w:spacing w:val="-10"/>
                <w:sz w:val="19"/>
              </w:rPr>
              <w:t>X</w:t>
            </w:r>
          </w:p>
        </w:tc>
        <w:tc>
          <w:tcPr>
            <w:tcW w:w="5118" w:type="dxa"/>
            <w:gridSpan w:val="3"/>
            <w:tcBorders>
              <w:left w:val="single" w:sz="6" w:space="0" w:color="000000"/>
            </w:tcBorders>
          </w:tcPr>
          <w:p>
            <w:pPr>
              <w:pStyle w:val="TableParagraph"/>
              <w:spacing w:before="62"/>
              <w:ind w:left="98"/>
              <w:rPr>
                <w:sz w:val="19"/>
              </w:rPr>
            </w:pPr>
            <w:r>
              <w:rPr>
                <w:sz w:val="19"/>
              </w:rPr>
              <w:t>See</w:t>
            </w:r>
            <w:r>
              <w:rPr>
                <w:spacing w:val="5"/>
                <w:sz w:val="19"/>
              </w:rPr>
              <w:t> </w:t>
            </w:r>
            <w:hyperlink w:history="true" w:anchor="_bookmark99">
              <w:r>
                <w:rPr>
                  <w:color w:val="0000FF"/>
                  <w:sz w:val="19"/>
                </w:rPr>
                <w:t>Section</w:t>
              </w:r>
              <w:r>
                <w:rPr>
                  <w:color w:val="0000FF"/>
                  <w:spacing w:val="6"/>
                  <w:sz w:val="19"/>
                </w:rPr>
                <w:t> </w:t>
              </w:r>
              <w:r>
                <w:rPr>
                  <w:color w:val="0000FF"/>
                  <w:spacing w:val="-2"/>
                  <w:sz w:val="19"/>
                </w:rPr>
                <w:t>8.2.1</w:t>
              </w:r>
            </w:hyperlink>
            <w:r>
              <w:rPr>
                <w:spacing w:val="-2"/>
                <w:sz w:val="19"/>
              </w:rPr>
              <w:t>.</w:t>
            </w:r>
          </w:p>
        </w:tc>
      </w:tr>
      <w:tr>
        <w:trPr>
          <w:trHeight w:val="622" w:hRule="atLeast"/>
        </w:trPr>
        <w:tc>
          <w:tcPr>
            <w:tcW w:w="3265" w:type="dxa"/>
            <w:tcBorders>
              <w:right w:val="single" w:sz="6" w:space="0" w:color="000000"/>
            </w:tcBorders>
          </w:tcPr>
          <w:p>
            <w:pPr>
              <w:pStyle w:val="TableParagraph"/>
              <w:spacing w:line="247" w:lineRule="auto" w:before="90"/>
              <w:ind w:left="104"/>
              <w:rPr>
                <w:sz w:val="19"/>
              </w:rPr>
            </w:pPr>
            <w:r>
              <w:rPr>
                <w:sz w:val="19"/>
              </w:rPr>
              <w:t>Record use of prior or concomitant </w:t>
            </w:r>
            <w:r>
              <w:rPr>
                <w:spacing w:val="-2"/>
                <w:sz w:val="19"/>
              </w:rPr>
              <w:t>medications</w:t>
            </w:r>
          </w:p>
        </w:tc>
        <w:tc>
          <w:tcPr>
            <w:tcW w:w="4214" w:type="dxa"/>
            <w:gridSpan w:val="7"/>
            <w:tcBorders>
              <w:left w:val="single" w:sz="6" w:space="0" w:color="000000"/>
              <w:right w:val="single" w:sz="6" w:space="0" w:color="000000"/>
            </w:tcBorders>
          </w:tcPr>
          <w:p>
            <w:pPr>
              <w:pStyle w:val="TableParagraph"/>
              <w:spacing w:before="6"/>
              <w:rPr>
                <w:b/>
                <w:sz w:val="17"/>
              </w:rPr>
            </w:pPr>
          </w:p>
          <w:p>
            <w:pPr>
              <w:pStyle w:val="TableParagraph"/>
              <w:spacing w:line="142" w:lineRule="exact"/>
              <w:ind w:left="85"/>
              <w:rPr>
                <w:position w:val="-2"/>
                <w:sz w:val="14"/>
              </w:rPr>
            </w:pPr>
            <w:r>
              <w:rPr>
                <w:position w:val="-2"/>
                <w:sz w:val="14"/>
              </w:rPr>
              <mc:AlternateContent>
                <mc:Choice Requires="wps">
                  <w:drawing>
                    <wp:inline distT="0" distB="0" distL="0" distR="0">
                      <wp:extent cx="2506980" cy="89535"/>
                      <wp:effectExtent l="19050" t="9525" r="7619" b="15240"/>
                      <wp:docPr id="105" name="Group 105"/>
                      <wp:cNvGraphicFramePr>
                        <a:graphicFrameLocks/>
                      </wp:cNvGraphicFramePr>
                      <a:graphic>
                        <a:graphicData uri="http://schemas.microsoft.com/office/word/2010/wordprocessingGroup">
                          <wpg:wgp>
                            <wpg:cNvPr id="105" name="Group 105"/>
                            <wpg:cNvGrpSpPr/>
                            <wpg:grpSpPr>
                              <a:xfrm>
                                <a:off x="0" y="0"/>
                                <a:ext cx="2506980" cy="89535"/>
                                <a:chExt cx="2506980" cy="89535"/>
                              </a:xfrm>
                            </wpg:grpSpPr>
                            <wps:wsp>
                              <wps:cNvPr id="106" name="Graphic 106"/>
                              <wps:cNvSpPr/>
                              <wps:spPr>
                                <a:xfrm>
                                  <a:off x="12347" y="12347"/>
                                  <a:ext cx="2482215" cy="65405"/>
                                </a:xfrm>
                                <a:custGeom>
                                  <a:avLst/>
                                  <a:gdLst/>
                                  <a:ahLst/>
                                  <a:cxnLst/>
                                  <a:rect l="l" t="t" r="r" b="b"/>
                                  <a:pathLst>
                                    <a:path w="2482215" h="65405">
                                      <a:moveTo>
                                        <a:pt x="2449420" y="0"/>
                                      </a:moveTo>
                                      <a:lnTo>
                                        <a:pt x="2449420" y="16174"/>
                                      </a:lnTo>
                                      <a:lnTo>
                                        <a:pt x="32472" y="16174"/>
                                      </a:lnTo>
                                      <a:lnTo>
                                        <a:pt x="32472" y="0"/>
                                      </a:lnTo>
                                      <a:lnTo>
                                        <a:pt x="0" y="32349"/>
                                      </a:lnTo>
                                      <a:lnTo>
                                        <a:pt x="32472" y="64822"/>
                                      </a:lnTo>
                                      <a:lnTo>
                                        <a:pt x="32472" y="48647"/>
                                      </a:lnTo>
                                      <a:lnTo>
                                        <a:pt x="2449420" y="48647"/>
                                      </a:lnTo>
                                      <a:lnTo>
                                        <a:pt x="2449420" y="64822"/>
                                      </a:lnTo>
                                      <a:lnTo>
                                        <a:pt x="2481769" y="32349"/>
                                      </a:lnTo>
                                      <a:lnTo>
                                        <a:pt x="2449420"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12347" y="12347"/>
                                  <a:ext cx="2482215" cy="65405"/>
                                </a:xfrm>
                                <a:custGeom>
                                  <a:avLst/>
                                  <a:gdLst/>
                                  <a:ahLst/>
                                  <a:cxnLst/>
                                  <a:rect l="l" t="t" r="r" b="b"/>
                                  <a:pathLst>
                                    <a:path w="2482215" h="65405">
                                      <a:moveTo>
                                        <a:pt x="0" y="32349"/>
                                      </a:moveTo>
                                      <a:lnTo>
                                        <a:pt x="32472" y="64822"/>
                                      </a:lnTo>
                                      <a:lnTo>
                                        <a:pt x="32472" y="48647"/>
                                      </a:lnTo>
                                      <a:lnTo>
                                        <a:pt x="2449420" y="48647"/>
                                      </a:lnTo>
                                      <a:lnTo>
                                        <a:pt x="2449420" y="64822"/>
                                      </a:lnTo>
                                      <a:lnTo>
                                        <a:pt x="2481769" y="32349"/>
                                      </a:lnTo>
                                      <a:lnTo>
                                        <a:pt x="2449420" y="0"/>
                                      </a:lnTo>
                                      <a:lnTo>
                                        <a:pt x="2449420" y="16174"/>
                                      </a:lnTo>
                                      <a:lnTo>
                                        <a:pt x="32472" y="16174"/>
                                      </a:lnTo>
                                      <a:lnTo>
                                        <a:pt x="32472" y="0"/>
                                      </a:lnTo>
                                      <a:lnTo>
                                        <a:pt x="0" y="32349"/>
                                      </a:lnTo>
                                      <a:close/>
                                    </a:path>
                                  </a:pathLst>
                                </a:custGeom>
                                <a:ln w="246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7.4pt;height:7.05pt;mso-position-horizontal-relative:char;mso-position-vertical-relative:line" id="docshapegroup98" coordorigin="0,0" coordsize="3948,141">
                      <v:shape style="position:absolute;left:19;top:19;width:3909;height:103" id="docshape99" coordorigin="19,19" coordsize="3909,103" path="m3877,19l3877,45,71,45,71,19,19,70,71,122,71,96,3877,96,3877,122,3928,70,3877,19xe" filled="true" fillcolor="#000000" stroked="false">
                        <v:path arrowok="t"/>
                        <v:fill type="solid"/>
                      </v:shape>
                      <v:shape style="position:absolute;left:19;top:19;width:3909;height:103" id="docshape100" coordorigin="19,19" coordsize="3909,103" path="m19,70l71,122,71,96,3877,96,3877,122,3928,70,3877,19,3877,45,71,45,71,19,19,70xe" filled="false" stroked="true" strokeweight="1.944427pt" strokecolor="#000000">
                        <v:path arrowok="t"/>
                        <v:stroke dashstyle="solid"/>
                      </v:shape>
                    </v:group>
                  </w:pict>
                </mc:Fallback>
              </mc:AlternateContent>
            </w:r>
            <w:r>
              <w:rPr>
                <w:position w:val="-2"/>
                <w:sz w:val="14"/>
              </w:rPr>
            </w:r>
          </w:p>
        </w:tc>
        <w:tc>
          <w:tcPr>
            <w:tcW w:w="5118" w:type="dxa"/>
            <w:gridSpan w:val="3"/>
            <w:tcBorders>
              <w:left w:val="single" w:sz="6" w:space="0" w:color="000000"/>
            </w:tcBorders>
          </w:tcPr>
          <w:p>
            <w:pPr>
              <w:pStyle w:val="TableParagraph"/>
              <w:spacing w:line="247" w:lineRule="auto" w:before="62"/>
              <w:ind w:left="98"/>
              <w:rPr>
                <w:sz w:val="19"/>
              </w:rPr>
            </w:pPr>
            <w:r>
              <w:rPr>
                <w:sz w:val="19"/>
              </w:rPr>
              <w:t>See </w:t>
            </w:r>
            <w:hyperlink w:history="true" w:anchor="_bookmark72">
              <w:r>
                <w:rPr>
                  <w:color w:val="0000FF"/>
                  <w:sz w:val="19"/>
                </w:rPr>
                <w:t>Section 6.9</w:t>
              </w:r>
            </w:hyperlink>
            <w:r>
              <w:rPr>
                <w:color w:val="0000FF"/>
                <w:sz w:val="19"/>
              </w:rPr>
              <w:t> </w:t>
            </w:r>
            <w:r>
              <w:rPr>
                <w:sz w:val="19"/>
              </w:rPr>
              <w:t>for details on both prohibited and required </w:t>
            </w:r>
            <w:r>
              <w:rPr>
                <w:spacing w:val="-2"/>
                <w:sz w:val="19"/>
              </w:rPr>
              <w:t>treatments.</w:t>
            </w:r>
          </w:p>
        </w:tc>
      </w:tr>
      <w:tr>
        <w:trPr>
          <w:trHeight w:val="1234" w:hRule="atLeast"/>
        </w:trPr>
        <w:tc>
          <w:tcPr>
            <w:tcW w:w="3265" w:type="dxa"/>
            <w:tcBorders>
              <w:right w:val="single" w:sz="6" w:space="0" w:color="000000"/>
            </w:tcBorders>
          </w:tcPr>
          <w:p>
            <w:pPr>
              <w:pStyle w:val="TableParagraph"/>
              <w:rPr>
                <w:b/>
                <w:sz w:val="19"/>
              </w:rPr>
            </w:pPr>
          </w:p>
          <w:p>
            <w:pPr>
              <w:pStyle w:val="TableParagraph"/>
              <w:spacing w:before="71"/>
              <w:rPr>
                <w:b/>
                <w:sz w:val="19"/>
              </w:rPr>
            </w:pPr>
          </w:p>
          <w:p>
            <w:pPr>
              <w:pStyle w:val="TableParagraph"/>
              <w:ind w:left="104"/>
              <w:rPr>
                <w:sz w:val="19"/>
              </w:rPr>
            </w:pPr>
            <w:r>
              <w:rPr>
                <w:sz w:val="19"/>
              </w:rPr>
              <w:t>Pretreatment</w:t>
            </w:r>
            <w:r>
              <w:rPr>
                <w:spacing w:val="8"/>
                <w:sz w:val="19"/>
              </w:rPr>
              <w:t> </w:t>
            </w:r>
            <w:r>
              <w:rPr>
                <w:sz w:val="19"/>
              </w:rPr>
              <w:t>medical</w:t>
            </w:r>
            <w:r>
              <w:rPr>
                <w:spacing w:val="9"/>
                <w:sz w:val="19"/>
              </w:rPr>
              <w:t> </w:t>
            </w:r>
            <w:r>
              <w:rPr>
                <w:sz w:val="19"/>
              </w:rPr>
              <w:t>event</w:t>
            </w:r>
            <w:r>
              <w:rPr>
                <w:spacing w:val="8"/>
                <w:sz w:val="19"/>
              </w:rPr>
              <w:t> </w:t>
            </w:r>
            <w:r>
              <w:rPr>
                <w:spacing w:val="-2"/>
                <w:sz w:val="19"/>
              </w:rPr>
              <w:t>collection</w:t>
            </w:r>
          </w:p>
        </w:tc>
        <w:tc>
          <w:tcPr>
            <w:tcW w:w="4214" w:type="dxa"/>
            <w:gridSpan w:val="7"/>
            <w:tcBorders>
              <w:left w:val="single" w:sz="6" w:space="0" w:color="000000"/>
              <w:right w:val="single" w:sz="6" w:space="0" w:color="000000"/>
            </w:tcBorders>
          </w:tcPr>
          <w:p>
            <w:pPr>
              <w:pStyle w:val="TableParagraph"/>
              <w:rPr>
                <w:b/>
                <w:sz w:val="20"/>
              </w:rPr>
            </w:pPr>
          </w:p>
          <w:p>
            <w:pPr>
              <w:pStyle w:val="TableParagraph"/>
              <w:spacing w:before="123"/>
              <w:rPr>
                <w:b/>
                <w:sz w:val="20"/>
              </w:rPr>
            </w:pPr>
          </w:p>
          <w:p>
            <w:pPr>
              <w:pStyle w:val="TableParagraph"/>
              <w:spacing w:line="142" w:lineRule="exact"/>
              <w:ind w:left="106"/>
              <w:rPr>
                <w:position w:val="-2"/>
                <w:sz w:val="14"/>
              </w:rPr>
            </w:pPr>
            <w:r>
              <w:rPr>
                <w:position w:val="-2"/>
                <w:sz w:val="14"/>
              </w:rPr>
              <mc:AlternateContent>
                <mc:Choice Requires="wps">
                  <w:drawing>
                    <wp:inline distT="0" distB="0" distL="0" distR="0">
                      <wp:extent cx="2506980" cy="89535"/>
                      <wp:effectExtent l="19050" t="9525" r="7619" b="15240"/>
                      <wp:docPr id="108" name="Group 108"/>
                      <wp:cNvGraphicFramePr>
                        <a:graphicFrameLocks/>
                      </wp:cNvGraphicFramePr>
                      <a:graphic>
                        <a:graphicData uri="http://schemas.microsoft.com/office/word/2010/wordprocessingGroup">
                          <wpg:wgp>
                            <wpg:cNvPr id="108" name="Group 108"/>
                            <wpg:cNvGrpSpPr/>
                            <wpg:grpSpPr>
                              <a:xfrm>
                                <a:off x="0" y="0"/>
                                <a:ext cx="2506980" cy="89535"/>
                                <a:chExt cx="2506980" cy="89535"/>
                              </a:xfrm>
                            </wpg:grpSpPr>
                            <wps:wsp>
                              <wps:cNvPr id="109" name="Graphic 109"/>
                              <wps:cNvSpPr/>
                              <wps:spPr>
                                <a:xfrm>
                                  <a:off x="12347" y="12347"/>
                                  <a:ext cx="2482215" cy="65405"/>
                                </a:xfrm>
                                <a:custGeom>
                                  <a:avLst/>
                                  <a:gdLst/>
                                  <a:ahLst/>
                                  <a:cxnLst/>
                                  <a:rect l="l" t="t" r="r" b="b"/>
                                  <a:pathLst>
                                    <a:path w="2482215" h="65405">
                                      <a:moveTo>
                                        <a:pt x="2449420" y="0"/>
                                      </a:moveTo>
                                      <a:lnTo>
                                        <a:pt x="2449420" y="16174"/>
                                      </a:lnTo>
                                      <a:lnTo>
                                        <a:pt x="32472" y="16174"/>
                                      </a:lnTo>
                                      <a:lnTo>
                                        <a:pt x="32472" y="0"/>
                                      </a:lnTo>
                                      <a:lnTo>
                                        <a:pt x="0" y="32349"/>
                                      </a:lnTo>
                                      <a:lnTo>
                                        <a:pt x="32472" y="64822"/>
                                      </a:lnTo>
                                      <a:lnTo>
                                        <a:pt x="32472" y="48524"/>
                                      </a:lnTo>
                                      <a:lnTo>
                                        <a:pt x="2449420" y="48524"/>
                                      </a:lnTo>
                                      <a:lnTo>
                                        <a:pt x="2449420" y="64822"/>
                                      </a:lnTo>
                                      <a:lnTo>
                                        <a:pt x="2481769" y="32349"/>
                                      </a:lnTo>
                                      <a:lnTo>
                                        <a:pt x="244942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12347" y="12347"/>
                                  <a:ext cx="2482215" cy="65405"/>
                                </a:xfrm>
                                <a:custGeom>
                                  <a:avLst/>
                                  <a:gdLst/>
                                  <a:ahLst/>
                                  <a:cxnLst/>
                                  <a:rect l="l" t="t" r="r" b="b"/>
                                  <a:pathLst>
                                    <a:path w="2482215" h="65405">
                                      <a:moveTo>
                                        <a:pt x="0" y="32349"/>
                                      </a:moveTo>
                                      <a:lnTo>
                                        <a:pt x="32472" y="64822"/>
                                      </a:lnTo>
                                      <a:lnTo>
                                        <a:pt x="32472" y="48524"/>
                                      </a:lnTo>
                                      <a:lnTo>
                                        <a:pt x="2449420" y="48524"/>
                                      </a:lnTo>
                                      <a:lnTo>
                                        <a:pt x="2449420" y="64822"/>
                                      </a:lnTo>
                                      <a:lnTo>
                                        <a:pt x="2481769" y="32349"/>
                                      </a:lnTo>
                                      <a:lnTo>
                                        <a:pt x="2449420" y="0"/>
                                      </a:lnTo>
                                      <a:lnTo>
                                        <a:pt x="2449420" y="16174"/>
                                      </a:lnTo>
                                      <a:lnTo>
                                        <a:pt x="32472" y="16174"/>
                                      </a:lnTo>
                                      <a:lnTo>
                                        <a:pt x="32472" y="0"/>
                                      </a:lnTo>
                                      <a:lnTo>
                                        <a:pt x="0" y="32349"/>
                                      </a:lnTo>
                                      <a:close/>
                                    </a:path>
                                  </a:pathLst>
                                </a:custGeom>
                                <a:ln w="246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7.4pt;height:7.05pt;mso-position-horizontal-relative:char;mso-position-vertical-relative:line" id="docshapegroup101" coordorigin="0,0" coordsize="3948,141">
                      <v:shape style="position:absolute;left:19;top:19;width:3909;height:103" id="docshape102" coordorigin="19,19" coordsize="3909,103" path="m3877,19l3877,45,71,45,71,19,19,70,71,122,71,96,3877,96,3877,122,3928,70,3877,19xe" filled="true" fillcolor="#000000" stroked="false">
                        <v:path arrowok="t"/>
                        <v:fill type="solid"/>
                      </v:shape>
                      <v:shape style="position:absolute;left:19;top:19;width:3909;height:103" id="docshape103" coordorigin="19,19" coordsize="3909,103" path="m19,70l71,122,71,96,3877,96,3877,122,3928,70,3877,19,3877,45,71,45,71,19,19,70xe" filled="false" stroked="true" strokeweight="1.944427pt" strokecolor="#000000">
                        <v:path arrowok="t"/>
                        <v:stroke dashstyle="solid"/>
                      </v:shape>
                    </v:group>
                  </w:pict>
                </mc:Fallback>
              </mc:AlternateContent>
            </w:r>
            <w:r>
              <w:rPr>
                <w:position w:val="-2"/>
                <w:sz w:val="14"/>
              </w:rPr>
            </w:r>
          </w:p>
        </w:tc>
        <w:tc>
          <w:tcPr>
            <w:tcW w:w="5118" w:type="dxa"/>
            <w:gridSpan w:val="3"/>
            <w:tcBorders>
              <w:left w:val="single" w:sz="6" w:space="0" w:color="000000"/>
            </w:tcBorders>
          </w:tcPr>
          <w:p>
            <w:pPr>
              <w:pStyle w:val="TableParagraph"/>
              <w:spacing w:line="244" w:lineRule="auto" w:before="62"/>
              <w:ind w:left="98" w:right="163"/>
              <w:rPr>
                <w:sz w:val="19"/>
              </w:rPr>
            </w:pPr>
            <w:r>
              <w:rPr>
                <w:sz w:val="19"/>
              </w:rPr>
              <w:t>Medical occurrences that begin after obtaining informed consent but before the start of NMA-LD (and are unrelated to the tumor resection) will be recorded as pretreatment medical events on the Medical History electronic case report form (eCRF), not as AEs.</w:t>
            </w:r>
          </w:p>
        </w:tc>
      </w:tr>
      <w:tr>
        <w:trPr>
          <w:trHeight w:val="563" w:hRule="atLeast"/>
        </w:trPr>
        <w:tc>
          <w:tcPr>
            <w:tcW w:w="3265" w:type="dxa"/>
            <w:tcBorders>
              <w:right w:val="single" w:sz="6" w:space="0" w:color="000000"/>
            </w:tcBorders>
          </w:tcPr>
          <w:p>
            <w:pPr>
              <w:pStyle w:val="TableParagraph"/>
              <w:spacing w:line="247" w:lineRule="auto" w:before="62"/>
              <w:ind w:left="104" w:right="260"/>
              <w:rPr>
                <w:sz w:val="19"/>
              </w:rPr>
            </w:pPr>
            <w:r>
              <w:rPr>
                <w:sz w:val="19"/>
              </w:rPr>
              <w:t>Tumor resection for lifileucel </w:t>
            </w:r>
            <w:r>
              <w:rPr>
                <w:spacing w:val="-2"/>
                <w:sz w:val="19"/>
              </w:rPr>
              <w:t>generation</w:t>
            </w:r>
          </w:p>
        </w:tc>
        <w:tc>
          <w:tcPr>
            <w:tcW w:w="1303" w:type="dxa"/>
            <w:gridSpan w:val="5"/>
            <w:tcBorders>
              <w:left w:val="single" w:sz="6" w:space="0" w:color="000000"/>
              <w:right w:val="single" w:sz="6" w:space="0" w:color="000000"/>
            </w:tcBorders>
            <w:shd w:val="clear" w:color="auto" w:fill="A6A6A6"/>
          </w:tcPr>
          <w:p>
            <w:pPr>
              <w:pStyle w:val="TableParagraph"/>
              <w:rPr>
                <w:sz w:val="18"/>
              </w:rPr>
            </w:pPr>
          </w:p>
        </w:tc>
        <w:tc>
          <w:tcPr>
            <w:tcW w:w="1410" w:type="dxa"/>
            <w:tcBorders>
              <w:left w:val="single" w:sz="6" w:space="0" w:color="000000"/>
              <w:right w:val="single" w:sz="6" w:space="0" w:color="000000"/>
            </w:tcBorders>
          </w:tcPr>
          <w:p>
            <w:pPr>
              <w:pStyle w:val="TableParagraph"/>
              <w:spacing w:before="174"/>
              <w:ind w:left="2"/>
              <w:jc w:val="center"/>
              <w:rPr>
                <w:sz w:val="19"/>
              </w:rPr>
            </w:pPr>
            <w:r>
              <w:rPr>
                <w:spacing w:val="-10"/>
                <w:sz w:val="19"/>
              </w:rPr>
              <w:t>X</w:t>
            </w:r>
          </w:p>
        </w:tc>
        <w:tc>
          <w:tcPr>
            <w:tcW w:w="1501" w:type="dxa"/>
            <w:tcBorders>
              <w:left w:val="single" w:sz="6" w:space="0" w:color="000000"/>
              <w:right w:val="single" w:sz="6" w:space="0" w:color="000000"/>
            </w:tcBorders>
            <w:shd w:val="clear" w:color="auto" w:fill="A6A6A6"/>
          </w:tcPr>
          <w:p>
            <w:pPr>
              <w:pStyle w:val="TableParagraph"/>
              <w:rPr>
                <w:sz w:val="18"/>
              </w:rPr>
            </w:pPr>
          </w:p>
        </w:tc>
        <w:tc>
          <w:tcPr>
            <w:tcW w:w="5118" w:type="dxa"/>
            <w:gridSpan w:val="3"/>
            <w:tcBorders>
              <w:left w:val="single" w:sz="6" w:space="0" w:color="000000"/>
            </w:tcBorders>
          </w:tcPr>
          <w:p>
            <w:pPr>
              <w:pStyle w:val="TableParagraph"/>
              <w:spacing w:before="62"/>
              <w:ind w:left="98"/>
              <w:rPr>
                <w:sz w:val="19"/>
              </w:rPr>
            </w:pPr>
            <w:r>
              <w:rPr>
                <w:sz w:val="19"/>
              </w:rPr>
              <w:t>See</w:t>
            </w:r>
            <w:r>
              <w:rPr>
                <w:spacing w:val="5"/>
                <w:sz w:val="19"/>
              </w:rPr>
              <w:t> </w:t>
            </w:r>
            <w:hyperlink w:history="true" w:anchor="_bookmark27">
              <w:r>
                <w:rPr>
                  <w:color w:val="0000FF"/>
                  <w:sz w:val="19"/>
                </w:rPr>
                <w:t>Section</w:t>
              </w:r>
              <w:r>
                <w:rPr>
                  <w:color w:val="0000FF"/>
                  <w:spacing w:val="6"/>
                  <w:sz w:val="19"/>
                </w:rPr>
                <w:t> </w:t>
              </w:r>
              <w:r>
                <w:rPr>
                  <w:color w:val="0000FF"/>
                  <w:sz w:val="19"/>
                </w:rPr>
                <w:t>4.1.2</w:t>
              </w:r>
            </w:hyperlink>
            <w:r>
              <w:rPr>
                <w:color w:val="0000FF"/>
                <w:spacing w:val="6"/>
                <w:sz w:val="19"/>
              </w:rPr>
              <w:t> </w:t>
            </w:r>
            <w:r>
              <w:rPr>
                <w:sz w:val="19"/>
              </w:rPr>
              <w:t>and</w:t>
            </w:r>
            <w:r>
              <w:rPr>
                <w:spacing w:val="6"/>
                <w:sz w:val="19"/>
              </w:rPr>
              <w:t> </w:t>
            </w:r>
            <w:hyperlink w:history="true" w:anchor="_bookmark51">
              <w:r>
                <w:rPr>
                  <w:color w:val="0000FF"/>
                  <w:sz w:val="19"/>
                </w:rPr>
                <w:t>Section</w:t>
              </w:r>
              <w:r>
                <w:rPr>
                  <w:color w:val="0000FF"/>
                  <w:spacing w:val="2"/>
                  <w:sz w:val="19"/>
                </w:rPr>
                <w:t> </w:t>
              </w:r>
              <w:r>
                <w:rPr>
                  <w:color w:val="0000FF"/>
                  <w:spacing w:val="-2"/>
                  <w:sz w:val="19"/>
                </w:rPr>
                <w:t>6.1.1</w:t>
              </w:r>
            </w:hyperlink>
            <w:r>
              <w:rPr>
                <w:spacing w:val="-2"/>
                <w:sz w:val="19"/>
              </w:rPr>
              <w:t>.</w:t>
            </w:r>
          </w:p>
        </w:tc>
      </w:tr>
      <w:tr>
        <w:trPr>
          <w:trHeight w:val="344" w:hRule="atLeast"/>
        </w:trPr>
        <w:tc>
          <w:tcPr>
            <w:tcW w:w="3265" w:type="dxa"/>
            <w:vMerge w:val="restart"/>
            <w:tcBorders>
              <w:right w:val="single" w:sz="6" w:space="0" w:color="000000"/>
            </w:tcBorders>
          </w:tcPr>
          <w:p>
            <w:pPr>
              <w:pStyle w:val="TableParagraph"/>
              <w:spacing w:before="174"/>
              <w:ind w:left="104"/>
              <w:rPr>
                <w:sz w:val="19"/>
              </w:rPr>
            </w:pPr>
            <w:r>
              <w:rPr>
                <w:sz w:val="19"/>
              </w:rPr>
              <w:t>Tumor</w:t>
            </w:r>
            <w:r>
              <w:rPr>
                <w:spacing w:val="8"/>
                <w:sz w:val="19"/>
              </w:rPr>
              <w:t> </w:t>
            </w:r>
            <w:r>
              <w:rPr>
                <w:sz w:val="19"/>
              </w:rPr>
              <w:t>resection-related</w:t>
            </w:r>
            <w:r>
              <w:rPr>
                <w:spacing w:val="9"/>
                <w:sz w:val="19"/>
              </w:rPr>
              <w:t> </w:t>
            </w:r>
            <w:r>
              <w:rPr>
                <w:sz w:val="19"/>
              </w:rPr>
              <w:t>AE</w:t>
            </w:r>
            <w:r>
              <w:rPr>
                <w:spacing w:val="8"/>
                <w:sz w:val="19"/>
              </w:rPr>
              <w:t> </w:t>
            </w:r>
            <w:r>
              <w:rPr>
                <w:spacing w:val="-2"/>
                <w:sz w:val="19"/>
              </w:rPr>
              <w:t>collection</w:t>
            </w:r>
          </w:p>
        </w:tc>
        <w:tc>
          <w:tcPr>
            <w:tcW w:w="1303" w:type="dxa"/>
            <w:gridSpan w:val="5"/>
            <w:vMerge w:val="restart"/>
            <w:tcBorders>
              <w:left w:val="single" w:sz="6" w:space="0" w:color="000000"/>
              <w:right w:val="single" w:sz="6" w:space="0" w:color="000000"/>
            </w:tcBorders>
            <w:shd w:val="clear" w:color="auto" w:fill="A6A6A6"/>
          </w:tcPr>
          <w:p>
            <w:pPr>
              <w:pStyle w:val="TableParagraph"/>
              <w:rPr>
                <w:sz w:val="18"/>
              </w:rPr>
            </w:pPr>
          </w:p>
        </w:tc>
        <w:tc>
          <w:tcPr>
            <w:tcW w:w="2911" w:type="dxa"/>
            <w:gridSpan w:val="2"/>
            <w:vMerge w:val="restart"/>
            <w:tcBorders>
              <w:left w:val="single" w:sz="6" w:space="0" w:color="000000"/>
              <w:right w:val="single" w:sz="6" w:space="0" w:color="000000"/>
            </w:tcBorders>
          </w:tcPr>
          <w:p>
            <w:pPr>
              <w:pStyle w:val="TableParagraph"/>
              <w:rPr>
                <w:b/>
                <w:sz w:val="17"/>
              </w:rPr>
            </w:pPr>
          </w:p>
          <w:p>
            <w:pPr>
              <w:pStyle w:val="TableParagraph"/>
              <w:spacing w:line="112" w:lineRule="exact"/>
              <w:ind w:left="72"/>
              <w:rPr>
                <w:position w:val="-1"/>
                <w:sz w:val="11"/>
              </w:rPr>
            </w:pPr>
            <w:r>
              <w:rPr>
                <w:position w:val="-1"/>
                <w:sz w:val="11"/>
              </w:rPr>
              <mc:AlternateContent>
                <mc:Choice Requires="wps">
                  <w:drawing>
                    <wp:inline distT="0" distB="0" distL="0" distR="0">
                      <wp:extent cx="1724660" cy="71120"/>
                      <wp:effectExtent l="19050" t="9525" r="8889" b="14605"/>
                      <wp:docPr id="111" name="Group 111"/>
                      <wp:cNvGraphicFramePr>
                        <a:graphicFrameLocks/>
                      </wp:cNvGraphicFramePr>
                      <a:graphic>
                        <a:graphicData uri="http://schemas.microsoft.com/office/word/2010/wordprocessingGroup">
                          <wpg:wgp>
                            <wpg:cNvPr id="111" name="Group 111"/>
                            <wpg:cNvGrpSpPr/>
                            <wpg:grpSpPr>
                              <a:xfrm>
                                <a:off x="0" y="0"/>
                                <a:ext cx="1724660" cy="71120"/>
                                <a:chExt cx="1724660" cy="71120"/>
                              </a:xfrm>
                            </wpg:grpSpPr>
                            <wps:wsp>
                              <wps:cNvPr id="112" name="Graphic 112"/>
                              <wps:cNvSpPr/>
                              <wps:spPr>
                                <a:xfrm>
                                  <a:off x="12347" y="12347"/>
                                  <a:ext cx="1699895" cy="46355"/>
                                </a:xfrm>
                                <a:custGeom>
                                  <a:avLst/>
                                  <a:gdLst/>
                                  <a:ahLst/>
                                  <a:cxnLst/>
                                  <a:rect l="l" t="t" r="r" b="b"/>
                                  <a:pathLst>
                                    <a:path w="1699895" h="46355">
                                      <a:moveTo>
                                        <a:pt x="1676491" y="0"/>
                                      </a:moveTo>
                                      <a:lnTo>
                                        <a:pt x="1676491" y="11606"/>
                                      </a:lnTo>
                                      <a:lnTo>
                                        <a:pt x="23212" y="11606"/>
                                      </a:lnTo>
                                      <a:lnTo>
                                        <a:pt x="23212" y="0"/>
                                      </a:lnTo>
                                      <a:lnTo>
                                        <a:pt x="0" y="23089"/>
                                      </a:lnTo>
                                      <a:lnTo>
                                        <a:pt x="23212" y="46301"/>
                                      </a:lnTo>
                                      <a:lnTo>
                                        <a:pt x="23212" y="34695"/>
                                      </a:lnTo>
                                      <a:lnTo>
                                        <a:pt x="1676491" y="34695"/>
                                      </a:lnTo>
                                      <a:lnTo>
                                        <a:pt x="1676491" y="46301"/>
                                      </a:lnTo>
                                      <a:lnTo>
                                        <a:pt x="1699580" y="23089"/>
                                      </a:lnTo>
                                      <a:lnTo>
                                        <a:pt x="1676491"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2347" y="12347"/>
                                  <a:ext cx="1699895" cy="46355"/>
                                </a:xfrm>
                                <a:custGeom>
                                  <a:avLst/>
                                  <a:gdLst/>
                                  <a:ahLst/>
                                  <a:cxnLst/>
                                  <a:rect l="l" t="t" r="r" b="b"/>
                                  <a:pathLst>
                                    <a:path w="1699895" h="46355">
                                      <a:moveTo>
                                        <a:pt x="0" y="23089"/>
                                      </a:moveTo>
                                      <a:lnTo>
                                        <a:pt x="23212" y="46301"/>
                                      </a:lnTo>
                                      <a:lnTo>
                                        <a:pt x="23212" y="34695"/>
                                      </a:lnTo>
                                      <a:lnTo>
                                        <a:pt x="1676491" y="34695"/>
                                      </a:lnTo>
                                      <a:lnTo>
                                        <a:pt x="1676491" y="46301"/>
                                      </a:lnTo>
                                      <a:lnTo>
                                        <a:pt x="1699580" y="23089"/>
                                      </a:lnTo>
                                      <a:lnTo>
                                        <a:pt x="1676491" y="0"/>
                                      </a:lnTo>
                                      <a:lnTo>
                                        <a:pt x="1676491" y="11606"/>
                                      </a:lnTo>
                                      <a:lnTo>
                                        <a:pt x="23212" y="11606"/>
                                      </a:lnTo>
                                      <a:lnTo>
                                        <a:pt x="23212" y="0"/>
                                      </a:lnTo>
                                      <a:lnTo>
                                        <a:pt x="0" y="23089"/>
                                      </a:lnTo>
                                      <a:close/>
                                    </a:path>
                                  </a:pathLst>
                                </a:custGeom>
                                <a:ln w="246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5.8pt;height:5.6pt;mso-position-horizontal-relative:char;mso-position-vertical-relative:line" id="docshapegroup104" coordorigin="0,0" coordsize="2716,112">
                      <v:shape style="position:absolute;left:19;top:19;width:2677;height:73" id="docshape105" coordorigin="19,19" coordsize="2677,73" path="m2660,19l2660,38,56,38,56,19,19,56,56,92,56,74,2660,74,2660,92,2696,56,2660,19xe" filled="true" fillcolor="#000000" stroked="false">
                        <v:path arrowok="t"/>
                        <v:fill type="solid"/>
                      </v:shape>
                      <v:shape style="position:absolute;left:19;top:19;width:2677;height:73" id="docshape106" coordorigin="19,19" coordsize="2677,73" path="m19,56l56,92,56,74,2660,74,2660,92,2696,56,2660,19,2660,38,56,38,56,19,19,56xe" filled="false" stroked="true" strokeweight="1.944427pt" strokecolor="#000000">
                        <v:path arrowok="t"/>
                        <v:stroke dashstyle="solid"/>
                      </v:shape>
                    </v:group>
                  </w:pict>
                </mc:Fallback>
              </mc:AlternateContent>
            </w:r>
            <w:r>
              <w:rPr>
                <w:position w:val="-1"/>
                <w:sz w:val="11"/>
              </w:rPr>
            </w:r>
          </w:p>
        </w:tc>
        <w:tc>
          <w:tcPr>
            <w:tcW w:w="5118" w:type="dxa"/>
            <w:gridSpan w:val="3"/>
            <w:tcBorders>
              <w:left w:val="single" w:sz="6" w:space="0" w:color="000000"/>
              <w:bottom w:val="nil"/>
            </w:tcBorders>
          </w:tcPr>
          <w:p>
            <w:pPr>
              <w:pStyle w:val="TableParagraph"/>
              <w:spacing w:before="62"/>
              <w:ind w:left="98"/>
              <w:rPr>
                <w:sz w:val="19"/>
              </w:rPr>
            </w:pPr>
            <w:r>
              <w:rPr>
                <w:sz w:val="19"/>
              </w:rPr>
              <w:t>All</w:t>
            </w:r>
            <w:r>
              <w:rPr>
                <w:spacing w:val="3"/>
                <w:sz w:val="19"/>
              </w:rPr>
              <w:t> </w:t>
            </w:r>
            <w:r>
              <w:rPr>
                <w:sz w:val="19"/>
              </w:rPr>
              <w:t>AEs</w:t>
            </w:r>
            <w:r>
              <w:rPr>
                <w:spacing w:val="3"/>
                <w:sz w:val="19"/>
              </w:rPr>
              <w:t> </w:t>
            </w:r>
            <w:r>
              <w:rPr>
                <w:sz w:val="19"/>
              </w:rPr>
              <w:t>and</w:t>
            </w:r>
            <w:r>
              <w:rPr>
                <w:spacing w:val="6"/>
                <w:sz w:val="19"/>
              </w:rPr>
              <w:t> </w:t>
            </w:r>
            <w:r>
              <w:rPr>
                <w:sz w:val="19"/>
              </w:rPr>
              <w:t>SAEs</w:t>
            </w:r>
            <w:r>
              <w:rPr>
                <w:spacing w:val="4"/>
                <w:sz w:val="19"/>
              </w:rPr>
              <w:t> </w:t>
            </w:r>
            <w:r>
              <w:rPr>
                <w:sz w:val="19"/>
              </w:rPr>
              <w:t>related</w:t>
            </w:r>
            <w:r>
              <w:rPr>
                <w:spacing w:val="5"/>
                <w:sz w:val="19"/>
              </w:rPr>
              <w:t> </w:t>
            </w:r>
            <w:r>
              <w:rPr>
                <w:sz w:val="19"/>
              </w:rPr>
              <w:t>to</w:t>
            </w:r>
            <w:r>
              <w:rPr>
                <w:spacing w:val="6"/>
                <w:sz w:val="19"/>
              </w:rPr>
              <w:t> </w:t>
            </w:r>
            <w:r>
              <w:rPr>
                <w:sz w:val="19"/>
              </w:rPr>
              <w:t>the</w:t>
            </w:r>
            <w:r>
              <w:rPr>
                <w:spacing w:val="4"/>
                <w:sz w:val="19"/>
              </w:rPr>
              <w:t> </w:t>
            </w:r>
            <w:r>
              <w:rPr>
                <w:sz w:val="19"/>
              </w:rPr>
              <w:t>tumor</w:t>
            </w:r>
            <w:r>
              <w:rPr>
                <w:spacing w:val="8"/>
                <w:sz w:val="19"/>
              </w:rPr>
              <w:t> </w:t>
            </w:r>
            <w:r>
              <w:rPr>
                <w:sz w:val="19"/>
              </w:rPr>
              <w:t>resection</w:t>
            </w:r>
            <w:r>
              <w:rPr>
                <w:spacing w:val="7"/>
                <w:sz w:val="19"/>
              </w:rPr>
              <w:t> </w:t>
            </w:r>
            <w:r>
              <w:rPr>
                <w:sz w:val="19"/>
              </w:rPr>
              <w:t>with</w:t>
            </w:r>
            <w:r>
              <w:rPr>
                <w:spacing w:val="5"/>
                <w:sz w:val="19"/>
              </w:rPr>
              <w:t> </w:t>
            </w:r>
            <w:r>
              <w:rPr>
                <w:sz w:val="19"/>
              </w:rPr>
              <w:t>an</w:t>
            </w:r>
            <w:r>
              <w:rPr>
                <w:spacing w:val="4"/>
                <w:sz w:val="19"/>
              </w:rPr>
              <w:t> </w:t>
            </w:r>
            <w:r>
              <w:rPr>
                <w:spacing w:val="-4"/>
                <w:sz w:val="19"/>
              </w:rPr>
              <w:t>onset</w:t>
            </w:r>
          </w:p>
        </w:tc>
      </w:tr>
      <w:tr>
        <w:trPr>
          <w:trHeight w:val="209" w:hRule="atLeast"/>
        </w:trPr>
        <w:tc>
          <w:tcPr>
            <w:tcW w:w="3265" w:type="dxa"/>
            <w:vMerge/>
            <w:tcBorders>
              <w:top w:val="nil"/>
              <w:right w:val="single" w:sz="6" w:space="0" w:color="000000"/>
            </w:tcBorders>
          </w:tcPr>
          <w:p>
            <w:pPr>
              <w:rPr>
                <w:sz w:val="2"/>
                <w:szCs w:val="2"/>
              </w:rPr>
            </w:pPr>
          </w:p>
        </w:tc>
        <w:tc>
          <w:tcPr>
            <w:tcW w:w="1303" w:type="dxa"/>
            <w:gridSpan w:val="5"/>
            <w:vMerge/>
            <w:tcBorders>
              <w:top w:val="nil"/>
              <w:left w:val="single" w:sz="6" w:space="0" w:color="000000"/>
              <w:right w:val="single" w:sz="6" w:space="0" w:color="000000"/>
            </w:tcBorders>
            <w:shd w:val="clear" w:color="auto" w:fill="A6A6A6"/>
          </w:tcPr>
          <w:p>
            <w:pPr>
              <w:rPr>
                <w:sz w:val="2"/>
                <w:szCs w:val="2"/>
              </w:rPr>
            </w:pPr>
          </w:p>
        </w:tc>
        <w:tc>
          <w:tcPr>
            <w:tcW w:w="2911" w:type="dxa"/>
            <w:gridSpan w:val="2"/>
            <w:vMerge/>
            <w:tcBorders>
              <w:top w:val="nil"/>
              <w:left w:val="single" w:sz="6" w:space="0" w:color="000000"/>
              <w:right w:val="single" w:sz="6" w:space="0" w:color="000000"/>
            </w:tcBorders>
          </w:tcPr>
          <w:p>
            <w:pPr>
              <w:rPr>
                <w:sz w:val="2"/>
                <w:szCs w:val="2"/>
              </w:rPr>
            </w:pPr>
          </w:p>
        </w:tc>
        <w:tc>
          <w:tcPr>
            <w:tcW w:w="530" w:type="dxa"/>
            <w:tcBorders>
              <w:top w:val="nil"/>
              <w:left w:val="single" w:sz="6" w:space="0" w:color="000000"/>
              <w:right w:val="nil"/>
            </w:tcBorders>
          </w:tcPr>
          <w:p>
            <w:pPr>
              <w:pStyle w:val="TableParagraph"/>
              <w:spacing w:line="150" w:lineRule="exact"/>
              <w:ind w:left="98"/>
              <w:rPr>
                <w:sz w:val="19"/>
              </w:rPr>
            </w:pPr>
            <w:r>
              <w:rPr>
                <w:sz w:val="19"/>
              </w:rPr>
              <w:t>up</w:t>
            </w:r>
            <w:r>
              <w:rPr>
                <w:spacing w:val="3"/>
                <w:sz w:val="19"/>
              </w:rPr>
              <w:t> </w:t>
            </w:r>
            <w:r>
              <w:rPr>
                <w:spacing w:val="-5"/>
                <w:sz w:val="19"/>
              </w:rPr>
              <w:t>to</w:t>
            </w:r>
          </w:p>
        </w:tc>
        <w:tc>
          <w:tcPr>
            <w:tcW w:w="599" w:type="dxa"/>
            <w:tcBorders>
              <w:top w:val="nil"/>
              <w:left w:val="nil"/>
              <w:right w:val="nil"/>
            </w:tcBorders>
            <w:shd w:val="clear" w:color="auto" w:fill="000000"/>
          </w:tcPr>
          <w:p>
            <w:pPr>
              <w:pStyle w:val="TableParagraph"/>
              <w:rPr>
                <w:sz w:val="14"/>
              </w:rPr>
            </w:pPr>
          </w:p>
        </w:tc>
        <w:tc>
          <w:tcPr>
            <w:tcW w:w="3989" w:type="dxa"/>
            <w:tcBorders>
              <w:top w:val="nil"/>
              <w:left w:val="nil"/>
            </w:tcBorders>
          </w:tcPr>
          <w:p>
            <w:pPr>
              <w:pStyle w:val="TableParagraph"/>
              <w:spacing w:line="150" w:lineRule="exact"/>
              <w:ind w:left="68"/>
              <w:rPr>
                <w:sz w:val="19"/>
              </w:rPr>
            </w:pPr>
            <w:r>
              <w:rPr>
                <w:sz w:val="19"/>
              </w:rPr>
              <w:t>following</w:t>
            </w:r>
            <w:r>
              <w:rPr>
                <w:spacing w:val="5"/>
                <w:sz w:val="19"/>
              </w:rPr>
              <w:t> </w:t>
            </w:r>
            <w:r>
              <w:rPr>
                <w:sz w:val="19"/>
              </w:rPr>
              <w:t>the</w:t>
            </w:r>
            <w:r>
              <w:rPr>
                <w:spacing w:val="5"/>
                <w:sz w:val="19"/>
              </w:rPr>
              <w:t> </w:t>
            </w:r>
            <w:r>
              <w:rPr>
                <w:sz w:val="19"/>
              </w:rPr>
              <w:t>procedure</w:t>
            </w:r>
            <w:r>
              <w:rPr>
                <w:spacing w:val="4"/>
                <w:sz w:val="19"/>
              </w:rPr>
              <w:t> </w:t>
            </w:r>
            <w:r>
              <w:rPr>
                <w:sz w:val="19"/>
              </w:rPr>
              <w:t>will</w:t>
            </w:r>
            <w:r>
              <w:rPr>
                <w:spacing w:val="4"/>
                <w:sz w:val="19"/>
              </w:rPr>
              <w:t> </w:t>
            </w:r>
            <w:r>
              <w:rPr>
                <w:sz w:val="19"/>
              </w:rPr>
              <w:t>be</w:t>
            </w:r>
            <w:r>
              <w:rPr>
                <w:spacing w:val="5"/>
                <w:sz w:val="19"/>
              </w:rPr>
              <w:t> </w:t>
            </w:r>
            <w:r>
              <w:rPr>
                <w:spacing w:val="-2"/>
                <w:sz w:val="19"/>
              </w:rPr>
              <w:t>collected.</w:t>
            </w:r>
          </w:p>
        </w:tc>
      </w:tr>
      <w:tr>
        <w:trPr>
          <w:trHeight w:val="619" w:hRule="atLeast"/>
        </w:trPr>
        <w:tc>
          <w:tcPr>
            <w:tcW w:w="3265" w:type="dxa"/>
            <w:tcBorders>
              <w:right w:val="single" w:sz="6" w:space="0" w:color="000000"/>
            </w:tcBorders>
          </w:tcPr>
          <w:p>
            <w:pPr>
              <w:pStyle w:val="TableParagraph"/>
              <w:spacing w:before="202"/>
              <w:ind w:left="104"/>
              <w:rPr>
                <w:sz w:val="19"/>
              </w:rPr>
            </w:pPr>
            <w:r>
              <w:rPr>
                <w:sz w:val="19"/>
              </w:rPr>
              <w:t>FFPE</w:t>
            </w:r>
            <w:r>
              <w:rPr>
                <w:spacing w:val="4"/>
                <w:sz w:val="19"/>
              </w:rPr>
              <w:t> </w:t>
            </w:r>
            <w:r>
              <w:rPr>
                <w:sz w:val="19"/>
              </w:rPr>
              <w:t>tumor</w:t>
            </w:r>
            <w:r>
              <w:rPr>
                <w:spacing w:val="5"/>
                <w:sz w:val="19"/>
              </w:rPr>
              <w:t> </w:t>
            </w:r>
            <w:r>
              <w:rPr>
                <w:spacing w:val="-2"/>
                <w:sz w:val="19"/>
              </w:rPr>
              <w:t>sample</w:t>
            </w:r>
          </w:p>
        </w:tc>
        <w:tc>
          <w:tcPr>
            <w:tcW w:w="1303" w:type="dxa"/>
            <w:gridSpan w:val="5"/>
            <w:tcBorders>
              <w:left w:val="single" w:sz="6" w:space="0" w:color="000000"/>
              <w:right w:val="single" w:sz="6" w:space="0" w:color="000000"/>
            </w:tcBorders>
            <w:shd w:val="clear" w:color="auto" w:fill="A6A6A6"/>
          </w:tcPr>
          <w:p>
            <w:pPr>
              <w:pStyle w:val="TableParagraph"/>
              <w:rPr>
                <w:sz w:val="18"/>
              </w:rPr>
            </w:pPr>
          </w:p>
        </w:tc>
        <w:tc>
          <w:tcPr>
            <w:tcW w:w="1410" w:type="dxa"/>
            <w:tcBorders>
              <w:left w:val="single" w:sz="6" w:space="0" w:color="000000"/>
              <w:right w:val="single" w:sz="6" w:space="0" w:color="000000"/>
            </w:tcBorders>
          </w:tcPr>
          <w:p>
            <w:pPr>
              <w:pStyle w:val="TableParagraph"/>
              <w:spacing w:before="202"/>
              <w:ind w:left="2"/>
              <w:jc w:val="center"/>
              <w:rPr>
                <w:sz w:val="19"/>
              </w:rPr>
            </w:pPr>
            <w:r>
              <w:rPr>
                <w:spacing w:val="-10"/>
                <w:sz w:val="19"/>
              </w:rPr>
              <w:t>X</w:t>
            </w:r>
          </w:p>
        </w:tc>
        <w:tc>
          <w:tcPr>
            <w:tcW w:w="1501" w:type="dxa"/>
            <w:tcBorders>
              <w:left w:val="single" w:sz="6" w:space="0" w:color="000000"/>
              <w:right w:val="single" w:sz="6" w:space="0" w:color="000000"/>
            </w:tcBorders>
            <w:shd w:val="clear" w:color="auto" w:fill="A6A6A6"/>
          </w:tcPr>
          <w:p>
            <w:pPr>
              <w:pStyle w:val="TableParagraph"/>
              <w:rPr>
                <w:sz w:val="18"/>
              </w:rPr>
            </w:pPr>
          </w:p>
        </w:tc>
        <w:tc>
          <w:tcPr>
            <w:tcW w:w="5118" w:type="dxa"/>
            <w:gridSpan w:val="3"/>
            <w:tcBorders>
              <w:left w:val="single" w:sz="6" w:space="0" w:color="000000"/>
            </w:tcBorders>
          </w:tcPr>
          <w:p>
            <w:pPr>
              <w:pStyle w:val="TableParagraph"/>
              <w:spacing w:line="282" w:lineRule="exact" w:before="14"/>
              <w:ind w:left="98" w:right="1469"/>
              <w:rPr>
                <w:sz w:val="19"/>
              </w:rPr>
            </w:pPr>
            <w:r>
              <w:rPr>
                <w:sz w:val="19"/>
              </w:rPr>
              <w:t>FFPE = formalin-fixed, paraffin-embedded See </w:t>
            </w:r>
            <w:hyperlink w:history="true" w:anchor="_bookmark127">
              <w:r>
                <w:rPr>
                  <w:color w:val="0000FF"/>
                  <w:sz w:val="19"/>
                </w:rPr>
                <w:t>Section 8.8.1.1</w:t>
              </w:r>
            </w:hyperlink>
            <w:r>
              <w:rPr>
                <w:sz w:val="19"/>
              </w:rPr>
              <w:t>.</w:t>
            </w:r>
          </w:p>
        </w:tc>
      </w:tr>
      <w:tr>
        <w:trPr>
          <w:trHeight w:val="564" w:hRule="atLeast"/>
        </w:trPr>
        <w:tc>
          <w:tcPr>
            <w:tcW w:w="3265" w:type="dxa"/>
            <w:tcBorders>
              <w:right w:val="single" w:sz="6" w:space="0" w:color="000000"/>
            </w:tcBorders>
          </w:tcPr>
          <w:p>
            <w:pPr>
              <w:pStyle w:val="TableParagraph"/>
              <w:spacing w:line="247" w:lineRule="auto" w:before="62"/>
              <w:ind w:left="104"/>
              <w:rPr>
                <w:sz w:val="19"/>
              </w:rPr>
            </w:pPr>
            <w:r>
              <w:rPr>
                <w:sz w:val="19"/>
              </w:rPr>
              <w:t>Viable tumor sample for research </w:t>
            </w:r>
            <w:r>
              <w:rPr>
                <w:spacing w:val="-2"/>
                <w:sz w:val="19"/>
              </w:rPr>
              <w:t>experiments</w:t>
            </w:r>
          </w:p>
        </w:tc>
        <w:tc>
          <w:tcPr>
            <w:tcW w:w="1303" w:type="dxa"/>
            <w:gridSpan w:val="5"/>
            <w:tcBorders>
              <w:left w:val="single" w:sz="6" w:space="0" w:color="000000"/>
              <w:right w:val="single" w:sz="6" w:space="0" w:color="000000"/>
            </w:tcBorders>
            <w:shd w:val="clear" w:color="auto" w:fill="A6A6A6"/>
          </w:tcPr>
          <w:p>
            <w:pPr>
              <w:pStyle w:val="TableParagraph"/>
              <w:rPr>
                <w:sz w:val="18"/>
              </w:rPr>
            </w:pPr>
          </w:p>
        </w:tc>
        <w:tc>
          <w:tcPr>
            <w:tcW w:w="1410" w:type="dxa"/>
            <w:tcBorders>
              <w:left w:val="single" w:sz="6" w:space="0" w:color="000000"/>
              <w:right w:val="single" w:sz="6" w:space="0" w:color="000000"/>
            </w:tcBorders>
          </w:tcPr>
          <w:p>
            <w:pPr>
              <w:pStyle w:val="TableParagraph"/>
              <w:spacing w:before="175"/>
              <w:ind w:left="2"/>
              <w:jc w:val="center"/>
              <w:rPr>
                <w:sz w:val="19"/>
              </w:rPr>
            </w:pPr>
            <w:r>
              <w:rPr>
                <w:spacing w:val="-10"/>
                <w:sz w:val="19"/>
              </w:rPr>
              <w:t>X</w:t>
            </w:r>
          </w:p>
        </w:tc>
        <w:tc>
          <w:tcPr>
            <w:tcW w:w="1501" w:type="dxa"/>
            <w:tcBorders>
              <w:left w:val="single" w:sz="6" w:space="0" w:color="000000"/>
              <w:right w:val="single" w:sz="6" w:space="0" w:color="000000"/>
            </w:tcBorders>
            <w:shd w:val="clear" w:color="auto" w:fill="A6A6A6"/>
          </w:tcPr>
          <w:p>
            <w:pPr>
              <w:pStyle w:val="TableParagraph"/>
              <w:rPr>
                <w:sz w:val="18"/>
              </w:rPr>
            </w:pPr>
          </w:p>
        </w:tc>
        <w:tc>
          <w:tcPr>
            <w:tcW w:w="5118" w:type="dxa"/>
            <w:gridSpan w:val="3"/>
            <w:tcBorders>
              <w:left w:val="single" w:sz="6" w:space="0" w:color="000000"/>
            </w:tcBorders>
          </w:tcPr>
          <w:p>
            <w:pPr>
              <w:pStyle w:val="TableParagraph"/>
              <w:spacing w:before="65"/>
              <w:ind w:left="98"/>
              <w:rPr>
                <w:sz w:val="19"/>
              </w:rPr>
            </w:pPr>
            <w:r>
              <w:rPr>
                <w:sz w:val="19"/>
              </w:rPr>
              <w:t>See</w:t>
            </w:r>
            <w:r>
              <w:rPr>
                <w:spacing w:val="5"/>
                <w:sz w:val="19"/>
              </w:rPr>
              <w:t> </w:t>
            </w:r>
            <w:hyperlink w:history="true" w:anchor="_bookmark128">
              <w:r>
                <w:rPr>
                  <w:color w:val="0000FF"/>
                  <w:sz w:val="19"/>
                </w:rPr>
                <w:t>Section</w:t>
              </w:r>
              <w:r>
                <w:rPr>
                  <w:color w:val="0000FF"/>
                  <w:spacing w:val="6"/>
                  <w:sz w:val="19"/>
                </w:rPr>
                <w:t> </w:t>
              </w:r>
              <w:r>
                <w:rPr>
                  <w:color w:val="0000FF"/>
                  <w:spacing w:val="-2"/>
                  <w:sz w:val="19"/>
                </w:rPr>
                <w:t>8.8.1.2</w:t>
              </w:r>
            </w:hyperlink>
            <w:r>
              <w:rPr>
                <w:spacing w:val="-2"/>
                <w:sz w:val="19"/>
              </w:rPr>
              <w:t>.</w:t>
            </w:r>
          </w:p>
        </w:tc>
      </w:tr>
      <w:tr>
        <w:trPr>
          <w:trHeight w:val="339" w:hRule="atLeast"/>
        </w:trPr>
        <w:tc>
          <w:tcPr>
            <w:tcW w:w="3265" w:type="dxa"/>
            <w:tcBorders>
              <w:bottom w:val="single" w:sz="6" w:space="0" w:color="000000"/>
              <w:right w:val="single" w:sz="6" w:space="0" w:color="000000"/>
            </w:tcBorders>
          </w:tcPr>
          <w:p>
            <w:pPr>
              <w:pStyle w:val="TableParagraph"/>
              <w:spacing w:before="62"/>
              <w:ind w:left="104"/>
              <w:rPr>
                <w:sz w:val="19"/>
              </w:rPr>
            </w:pPr>
            <w:r>
              <w:rPr>
                <w:sz w:val="19"/>
              </w:rPr>
              <w:t>Immune</w:t>
            </w:r>
            <w:r>
              <w:rPr>
                <w:spacing w:val="4"/>
                <w:sz w:val="19"/>
              </w:rPr>
              <w:t> </w:t>
            </w:r>
            <w:r>
              <w:rPr>
                <w:sz w:val="19"/>
              </w:rPr>
              <w:t>monitoring</w:t>
            </w:r>
            <w:r>
              <w:rPr>
                <w:spacing w:val="6"/>
                <w:sz w:val="19"/>
              </w:rPr>
              <w:t> </w:t>
            </w:r>
            <w:r>
              <w:rPr>
                <w:sz w:val="19"/>
              </w:rPr>
              <w:t>blood</w:t>
            </w:r>
            <w:r>
              <w:rPr>
                <w:spacing w:val="6"/>
                <w:sz w:val="19"/>
              </w:rPr>
              <w:t> </w:t>
            </w:r>
            <w:r>
              <w:rPr>
                <w:spacing w:val="-2"/>
                <w:sz w:val="19"/>
              </w:rPr>
              <w:t>samples</w:t>
            </w:r>
          </w:p>
        </w:tc>
        <w:tc>
          <w:tcPr>
            <w:tcW w:w="1303" w:type="dxa"/>
            <w:gridSpan w:val="5"/>
            <w:tcBorders>
              <w:left w:val="single" w:sz="6" w:space="0" w:color="000000"/>
              <w:bottom w:val="single" w:sz="6" w:space="0" w:color="000000"/>
              <w:right w:val="single" w:sz="6" w:space="0" w:color="000000"/>
            </w:tcBorders>
            <w:shd w:val="clear" w:color="auto" w:fill="A6A6A6"/>
          </w:tcPr>
          <w:p>
            <w:pPr>
              <w:pStyle w:val="TableParagraph"/>
              <w:rPr>
                <w:sz w:val="18"/>
              </w:rPr>
            </w:pPr>
          </w:p>
        </w:tc>
        <w:tc>
          <w:tcPr>
            <w:tcW w:w="1410" w:type="dxa"/>
            <w:tcBorders>
              <w:left w:val="single" w:sz="6" w:space="0" w:color="000000"/>
              <w:bottom w:val="single" w:sz="6" w:space="0" w:color="000000"/>
              <w:right w:val="single" w:sz="6" w:space="0" w:color="000000"/>
            </w:tcBorders>
          </w:tcPr>
          <w:p>
            <w:pPr>
              <w:pStyle w:val="TableParagraph"/>
              <w:spacing w:before="62"/>
              <w:ind w:left="2"/>
              <w:jc w:val="center"/>
              <w:rPr>
                <w:sz w:val="19"/>
              </w:rPr>
            </w:pPr>
            <w:r>
              <w:rPr>
                <w:spacing w:val="-10"/>
                <w:sz w:val="19"/>
              </w:rPr>
              <w:t>X</w:t>
            </w:r>
          </w:p>
        </w:tc>
        <w:tc>
          <w:tcPr>
            <w:tcW w:w="1501" w:type="dxa"/>
            <w:tcBorders>
              <w:left w:val="single" w:sz="6" w:space="0" w:color="000000"/>
              <w:bottom w:val="single" w:sz="6" w:space="0" w:color="000000"/>
              <w:right w:val="single" w:sz="6" w:space="0" w:color="000000"/>
            </w:tcBorders>
            <w:shd w:val="clear" w:color="auto" w:fill="A6A6A6"/>
          </w:tcPr>
          <w:p>
            <w:pPr>
              <w:pStyle w:val="TableParagraph"/>
              <w:rPr>
                <w:sz w:val="18"/>
              </w:rPr>
            </w:pPr>
          </w:p>
        </w:tc>
        <w:tc>
          <w:tcPr>
            <w:tcW w:w="5118" w:type="dxa"/>
            <w:gridSpan w:val="3"/>
            <w:tcBorders>
              <w:left w:val="single" w:sz="6" w:space="0" w:color="000000"/>
              <w:bottom w:val="single" w:sz="6" w:space="0" w:color="000000"/>
            </w:tcBorders>
          </w:tcPr>
          <w:p>
            <w:pPr>
              <w:pStyle w:val="TableParagraph"/>
              <w:spacing w:before="62"/>
              <w:ind w:left="98"/>
              <w:rPr>
                <w:sz w:val="19"/>
              </w:rPr>
            </w:pPr>
            <w:r>
              <w:rPr>
                <w:sz w:val="19"/>
              </w:rPr>
              <w:t>See</w:t>
            </w:r>
            <w:r>
              <w:rPr>
                <w:spacing w:val="4"/>
                <w:sz w:val="19"/>
              </w:rPr>
              <w:t> </w:t>
            </w:r>
            <w:hyperlink w:history="true" w:anchor="_bookmark130">
              <w:r>
                <w:rPr>
                  <w:color w:val="0000FF"/>
                  <w:sz w:val="19"/>
                </w:rPr>
                <w:t>Section</w:t>
              </w:r>
              <w:r>
                <w:rPr>
                  <w:color w:val="0000FF"/>
                  <w:spacing w:val="6"/>
                  <w:sz w:val="19"/>
                </w:rPr>
                <w:t> </w:t>
              </w:r>
              <w:r>
                <w:rPr>
                  <w:color w:val="0000FF"/>
                  <w:sz w:val="19"/>
                </w:rPr>
                <w:t>8.8.2</w:t>
              </w:r>
            </w:hyperlink>
            <w:r>
              <w:rPr>
                <w:color w:val="0000FF"/>
                <w:spacing w:val="5"/>
                <w:sz w:val="19"/>
              </w:rPr>
              <w:t> </w:t>
            </w:r>
            <w:r>
              <w:rPr>
                <w:sz w:val="19"/>
              </w:rPr>
              <w:t>and</w:t>
            </w:r>
            <w:r>
              <w:rPr>
                <w:spacing w:val="6"/>
                <w:sz w:val="19"/>
              </w:rPr>
              <w:t> </w:t>
            </w:r>
            <w:r>
              <w:rPr>
                <w:sz w:val="19"/>
              </w:rPr>
              <w:t>the</w:t>
            </w:r>
            <w:r>
              <w:rPr>
                <w:spacing w:val="5"/>
                <w:sz w:val="19"/>
              </w:rPr>
              <w:t> </w:t>
            </w:r>
            <w:r>
              <w:rPr>
                <w:b/>
                <w:sz w:val="19"/>
              </w:rPr>
              <w:t>Laboratory</w:t>
            </w:r>
            <w:r>
              <w:rPr>
                <w:b/>
                <w:spacing w:val="6"/>
                <w:sz w:val="19"/>
              </w:rPr>
              <w:t> </w:t>
            </w:r>
            <w:r>
              <w:rPr>
                <w:b/>
                <w:spacing w:val="-2"/>
                <w:sz w:val="19"/>
              </w:rPr>
              <w:t>Manual</w:t>
            </w:r>
            <w:r>
              <w:rPr>
                <w:spacing w:val="-2"/>
                <w:sz w:val="19"/>
              </w:rPr>
              <w:t>.</w:t>
            </w:r>
          </w:p>
        </w:tc>
      </w:tr>
      <w:tr>
        <w:trPr>
          <w:trHeight w:val="563" w:hRule="atLeast"/>
        </w:trPr>
        <w:tc>
          <w:tcPr>
            <w:tcW w:w="3265" w:type="dxa"/>
            <w:tcBorders>
              <w:top w:val="single" w:sz="6" w:space="0" w:color="000000"/>
              <w:bottom w:val="single" w:sz="6" w:space="0" w:color="000000"/>
              <w:right w:val="single" w:sz="6" w:space="0" w:color="000000"/>
            </w:tcBorders>
          </w:tcPr>
          <w:p>
            <w:pPr>
              <w:pStyle w:val="TableParagraph"/>
              <w:spacing w:line="247" w:lineRule="auto" w:before="62"/>
              <w:ind w:left="104" w:right="268"/>
              <w:rPr>
                <w:sz w:val="19"/>
              </w:rPr>
            </w:pPr>
            <w:r>
              <w:rPr>
                <w:sz w:val="19"/>
              </w:rPr>
              <w:t>Record details</w:t>
            </w:r>
            <w:r>
              <w:rPr>
                <w:spacing w:val="-2"/>
                <w:sz w:val="19"/>
              </w:rPr>
              <w:t> </w:t>
            </w:r>
            <w:r>
              <w:rPr>
                <w:sz w:val="19"/>
              </w:rPr>
              <w:t>of</w:t>
            </w:r>
            <w:r>
              <w:rPr>
                <w:spacing w:val="-1"/>
                <w:sz w:val="19"/>
              </w:rPr>
              <w:t> </w:t>
            </w:r>
            <w:r>
              <w:rPr>
                <w:sz w:val="19"/>
              </w:rPr>
              <w:t>any </w:t>
            </w:r>
            <w:r>
              <w:rPr>
                <w:spacing w:val="-2"/>
                <w:sz w:val="19"/>
              </w:rPr>
              <w:t>hospitalization(s)</w:t>
            </w:r>
          </w:p>
        </w:tc>
        <w:tc>
          <w:tcPr>
            <w:tcW w:w="1303" w:type="dxa"/>
            <w:gridSpan w:val="5"/>
            <w:tcBorders>
              <w:top w:val="single" w:sz="6" w:space="0" w:color="000000"/>
              <w:left w:val="single" w:sz="6" w:space="0" w:color="000000"/>
              <w:bottom w:val="single" w:sz="6" w:space="0" w:color="000000"/>
              <w:right w:val="single" w:sz="6" w:space="0" w:color="000000"/>
            </w:tcBorders>
            <w:shd w:val="clear" w:color="auto" w:fill="A6A6A6"/>
          </w:tcPr>
          <w:p>
            <w:pPr>
              <w:pStyle w:val="TableParagraph"/>
              <w:rPr>
                <w:sz w:val="18"/>
              </w:rPr>
            </w:pPr>
          </w:p>
        </w:tc>
        <w:tc>
          <w:tcPr>
            <w:tcW w:w="2911" w:type="dxa"/>
            <w:gridSpan w:val="2"/>
            <w:tcBorders>
              <w:top w:val="single" w:sz="6" w:space="0" w:color="000000"/>
              <w:left w:val="single" w:sz="6" w:space="0" w:color="000000"/>
              <w:bottom w:val="single" w:sz="6" w:space="0" w:color="000000"/>
              <w:right w:val="single" w:sz="6" w:space="0" w:color="000000"/>
            </w:tcBorders>
          </w:tcPr>
          <w:p>
            <w:pPr>
              <w:pStyle w:val="TableParagraph"/>
              <w:rPr>
                <w:b/>
                <w:sz w:val="19"/>
              </w:rPr>
            </w:pPr>
          </w:p>
          <w:p>
            <w:pPr>
              <w:pStyle w:val="TableParagraph"/>
              <w:spacing w:line="112" w:lineRule="exact"/>
              <w:ind w:left="87"/>
              <w:rPr>
                <w:position w:val="-1"/>
                <w:sz w:val="11"/>
              </w:rPr>
            </w:pPr>
            <w:r>
              <w:rPr>
                <w:position w:val="-1"/>
                <w:sz w:val="11"/>
              </w:rPr>
              <mc:AlternateContent>
                <mc:Choice Requires="wps">
                  <w:drawing>
                    <wp:inline distT="0" distB="0" distL="0" distR="0">
                      <wp:extent cx="1716405" cy="71120"/>
                      <wp:effectExtent l="19050" t="9525" r="7619" b="14605"/>
                      <wp:docPr id="114" name="Group 114"/>
                      <wp:cNvGraphicFramePr>
                        <a:graphicFrameLocks/>
                      </wp:cNvGraphicFramePr>
                      <a:graphic>
                        <a:graphicData uri="http://schemas.microsoft.com/office/word/2010/wordprocessingGroup">
                          <wpg:wgp>
                            <wpg:cNvPr id="114" name="Group 114"/>
                            <wpg:cNvGrpSpPr/>
                            <wpg:grpSpPr>
                              <a:xfrm>
                                <a:off x="0" y="0"/>
                                <a:ext cx="1716405" cy="71120"/>
                                <a:chExt cx="1716405" cy="71120"/>
                              </a:xfrm>
                            </wpg:grpSpPr>
                            <wps:wsp>
                              <wps:cNvPr id="115" name="Graphic 115"/>
                              <wps:cNvSpPr/>
                              <wps:spPr>
                                <a:xfrm>
                                  <a:off x="12347" y="12347"/>
                                  <a:ext cx="1691639" cy="46355"/>
                                </a:xfrm>
                                <a:custGeom>
                                  <a:avLst/>
                                  <a:gdLst/>
                                  <a:ahLst/>
                                  <a:cxnLst/>
                                  <a:rect l="l" t="t" r="r" b="b"/>
                                  <a:pathLst>
                                    <a:path w="1691639" h="46355">
                                      <a:moveTo>
                                        <a:pt x="1668465" y="0"/>
                                      </a:moveTo>
                                      <a:lnTo>
                                        <a:pt x="1668465" y="11606"/>
                                      </a:lnTo>
                                      <a:lnTo>
                                        <a:pt x="23212" y="11606"/>
                                      </a:lnTo>
                                      <a:lnTo>
                                        <a:pt x="23212" y="0"/>
                                      </a:lnTo>
                                      <a:lnTo>
                                        <a:pt x="0" y="23212"/>
                                      </a:lnTo>
                                      <a:lnTo>
                                        <a:pt x="23212" y="46301"/>
                                      </a:lnTo>
                                      <a:lnTo>
                                        <a:pt x="23212" y="34818"/>
                                      </a:lnTo>
                                      <a:lnTo>
                                        <a:pt x="1668465" y="34818"/>
                                      </a:lnTo>
                                      <a:lnTo>
                                        <a:pt x="1668465" y="46301"/>
                                      </a:lnTo>
                                      <a:lnTo>
                                        <a:pt x="1691554" y="23212"/>
                                      </a:lnTo>
                                      <a:lnTo>
                                        <a:pt x="1668465"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12347" y="12347"/>
                                  <a:ext cx="1691639" cy="46355"/>
                                </a:xfrm>
                                <a:custGeom>
                                  <a:avLst/>
                                  <a:gdLst/>
                                  <a:ahLst/>
                                  <a:cxnLst/>
                                  <a:rect l="l" t="t" r="r" b="b"/>
                                  <a:pathLst>
                                    <a:path w="1691639" h="46355">
                                      <a:moveTo>
                                        <a:pt x="0" y="23212"/>
                                      </a:moveTo>
                                      <a:lnTo>
                                        <a:pt x="23212" y="46301"/>
                                      </a:lnTo>
                                      <a:lnTo>
                                        <a:pt x="23212" y="34818"/>
                                      </a:lnTo>
                                      <a:lnTo>
                                        <a:pt x="1668465" y="34818"/>
                                      </a:lnTo>
                                      <a:lnTo>
                                        <a:pt x="1668465" y="46301"/>
                                      </a:lnTo>
                                      <a:lnTo>
                                        <a:pt x="1691554" y="23212"/>
                                      </a:lnTo>
                                      <a:lnTo>
                                        <a:pt x="1668465" y="0"/>
                                      </a:lnTo>
                                      <a:lnTo>
                                        <a:pt x="1668465" y="11606"/>
                                      </a:lnTo>
                                      <a:lnTo>
                                        <a:pt x="23212" y="11606"/>
                                      </a:lnTo>
                                      <a:lnTo>
                                        <a:pt x="23212" y="0"/>
                                      </a:lnTo>
                                      <a:lnTo>
                                        <a:pt x="0" y="23212"/>
                                      </a:lnTo>
                                      <a:close/>
                                    </a:path>
                                  </a:pathLst>
                                </a:custGeom>
                                <a:ln w="246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5.15pt;height:5.6pt;mso-position-horizontal-relative:char;mso-position-vertical-relative:line" id="docshapegroup107" coordorigin="0,0" coordsize="2703,112">
                      <v:shape style="position:absolute;left:19;top:19;width:2664;height:73" id="docshape108" coordorigin="19,19" coordsize="2664,73" path="m2647,19l2647,38,56,38,56,19,19,56,56,92,56,74,2647,74,2647,92,2683,56,2647,19xe" filled="true" fillcolor="#000000" stroked="false">
                        <v:path arrowok="t"/>
                        <v:fill type="solid"/>
                      </v:shape>
                      <v:shape style="position:absolute;left:19;top:19;width:2664;height:73" id="docshape109" coordorigin="19,19" coordsize="2664,73" path="m19,56l56,92,56,74,2647,74,2647,92,2683,56,2647,19,2647,38,56,38,56,19,19,56xe" filled="false" stroked="true" strokeweight="1.944427pt" strokecolor="#000000">
                        <v:path arrowok="t"/>
                        <v:stroke dashstyle="solid"/>
                      </v:shape>
                    </v:group>
                  </w:pict>
                </mc:Fallback>
              </mc:AlternateContent>
            </w:r>
            <w:r>
              <w:rPr>
                <w:position w:val="-1"/>
                <w:sz w:val="11"/>
              </w:rPr>
            </w:r>
          </w:p>
        </w:tc>
        <w:tc>
          <w:tcPr>
            <w:tcW w:w="5118" w:type="dxa"/>
            <w:gridSpan w:val="3"/>
            <w:tcBorders>
              <w:top w:val="single" w:sz="6" w:space="0" w:color="000000"/>
              <w:left w:val="single" w:sz="6" w:space="0" w:color="000000"/>
              <w:bottom w:val="single" w:sz="6" w:space="0" w:color="000000"/>
            </w:tcBorders>
          </w:tcPr>
          <w:p>
            <w:pPr>
              <w:pStyle w:val="TableParagraph"/>
              <w:spacing w:before="62"/>
              <w:ind w:left="98"/>
              <w:rPr>
                <w:sz w:val="19"/>
              </w:rPr>
            </w:pPr>
            <w:r>
              <w:rPr>
                <w:sz w:val="19"/>
              </w:rPr>
              <w:t>See</w:t>
            </w:r>
            <w:r>
              <w:rPr>
                <w:spacing w:val="5"/>
                <w:sz w:val="19"/>
              </w:rPr>
              <w:t> </w:t>
            </w:r>
            <w:hyperlink w:history="true" w:anchor="_bookmark134">
              <w:r>
                <w:rPr>
                  <w:color w:val="0000FF"/>
                  <w:sz w:val="19"/>
                </w:rPr>
                <w:t>Section</w:t>
              </w:r>
              <w:r>
                <w:rPr>
                  <w:color w:val="0000FF"/>
                  <w:spacing w:val="6"/>
                  <w:sz w:val="19"/>
                </w:rPr>
                <w:t> </w:t>
              </w:r>
              <w:r>
                <w:rPr>
                  <w:color w:val="0000FF"/>
                  <w:spacing w:val="-2"/>
                  <w:sz w:val="19"/>
                </w:rPr>
                <w:t>8.10</w:t>
              </w:r>
            </w:hyperlink>
            <w:r>
              <w:rPr>
                <w:color w:val="0000FF"/>
                <w:spacing w:val="-2"/>
                <w:sz w:val="19"/>
              </w:rPr>
              <w:t>.</w:t>
            </w:r>
          </w:p>
        </w:tc>
      </w:tr>
    </w:tbl>
    <w:p>
      <w:pPr>
        <w:pStyle w:val="TableParagraph"/>
        <w:spacing w:after="0"/>
        <w:rPr>
          <w:sz w:val="19"/>
        </w:rPr>
        <w:sectPr>
          <w:pgSz w:w="16840" w:h="11900" w:orient="landscape"/>
          <w:pgMar w:header="709" w:footer="829" w:top="1300" w:bottom="1020" w:left="1984" w:right="1984"/>
        </w:sectPr>
      </w:pPr>
    </w:p>
    <w:p>
      <w:pPr>
        <w:pStyle w:val="BodyText"/>
        <w:spacing w:before="0"/>
        <w:ind w:left="0"/>
        <w:rPr>
          <w:b/>
          <w:sz w:val="7"/>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5"/>
        <w:gridCol w:w="196"/>
        <w:gridCol w:w="143"/>
        <w:gridCol w:w="619"/>
        <w:gridCol w:w="108"/>
        <w:gridCol w:w="237"/>
        <w:gridCol w:w="1410"/>
        <w:gridCol w:w="1501"/>
        <w:gridCol w:w="5118"/>
      </w:tblGrid>
      <w:tr>
        <w:trPr>
          <w:trHeight w:val="403" w:hRule="atLeast"/>
        </w:trPr>
        <w:tc>
          <w:tcPr>
            <w:tcW w:w="3265" w:type="dxa"/>
            <w:vMerge w:val="restart"/>
            <w:tcBorders>
              <w:bottom w:val="single" w:sz="6" w:space="0" w:color="000000"/>
              <w:right w:val="single" w:sz="6" w:space="0" w:color="000000"/>
            </w:tcBorders>
          </w:tcPr>
          <w:p>
            <w:pPr>
              <w:pStyle w:val="TableParagraph"/>
              <w:spacing w:line="247" w:lineRule="auto" w:before="144"/>
              <w:ind w:left="104"/>
              <w:rPr>
                <w:b/>
                <w:sz w:val="19"/>
              </w:rPr>
            </w:pPr>
            <w:r>
              <w:rPr>
                <w:b/>
                <w:sz w:val="19"/>
              </w:rPr>
              <w:t>Screening, Tumor Resection, and </w:t>
            </w:r>
            <w:r>
              <w:rPr>
                <w:b/>
                <w:spacing w:val="-2"/>
                <w:sz w:val="19"/>
              </w:rPr>
              <w:t>Baseline</w:t>
            </w:r>
          </w:p>
          <w:p>
            <w:pPr>
              <w:pStyle w:val="TableParagraph"/>
              <w:spacing w:before="120"/>
              <w:rPr>
                <w:b/>
                <w:sz w:val="19"/>
              </w:rPr>
            </w:pPr>
          </w:p>
          <w:p>
            <w:pPr>
              <w:pStyle w:val="TableParagraph"/>
              <w:ind w:left="104"/>
              <w:rPr>
                <w:b/>
                <w:sz w:val="19"/>
              </w:rPr>
            </w:pPr>
            <w:r>
              <w:rPr>
                <w:b/>
                <w:spacing w:val="-2"/>
                <w:sz w:val="19"/>
              </w:rPr>
              <w:t>Procedure</w:t>
            </w:r>
          </w:p>
        </w:tc>
        <w:tc>
          <w:tcPr>
            <w:tcW w:w="1303" w:type="dxa"/>
            <w:gridSpan w:val="5"/>
            <w:tcBorders>
              <w:left w:val="single" w:sz="6" w:space="0" w:color="000000"/>
              <w:bottom w:val="nil"/>
              <w:right w:val="single" w:sz="6" w:space="0" w:color="000000"/>
            </w:tcBorders>
          </w:tcPr>
          <w:p>
            <w:pPr>
              <w:pStyle w:val="TableParagraph"/>
              <w:spacing w:before="62"/>
              <w:ind w:left="235"/>
              <w:rPr>
                <w:b/>
                <w:sz w:val="19"/>
              </w:rPr>
            </w:pPr>
            <w:r>
              <w:rPr>
                <w:b/>
                <w:spacing w:val="-2"/>
                <w:sz w:val="19"/>
              </w:rPr>
              <w:t>Screening</w:t>
            </w:r>
          </w:p>
        </w:tc>
        <w:tc>
          <w:tcPr>
            <w:tcW w:w="1410" w:type="dxa"/>
            <w:vMerge w:val="restart"/>
            <w:tcBorders>
              <w:left w:val="single" w:sz="6" w:space="0" w:color="000000"/>
              <w:bottom w:val="single" w:sz="6" w:space="0" w:color="000000"/>
              <w:right w:val="single" w:sz="6" w:space="0" w:color="000000"/>
            </w:tcBorders>
          </w:tcPr>
          <w:p>
            <w:pPr>
              <w:pStyle w:val="TableParagraph"/>
              <w:spacing w:before="96"/>
              <w:rPr>
                <w:b/>
                <w:sz w:val="19"/>
              </w:rPr>
            </w:pPr>
          </w:p>
          <w:p>
            <w:pPr>
              <w:pStyle w:val="TableParagraph"/>
              <w:spacing w:line="247" w:lineRule="auto"/>
              <w:ind w:left="157" w:right="156" w:firstLine="3"/>
              <w:jc w:val="center"/>
              <w:rPr>
                <w:b/>
                <w:sz w:val="19"/>
              </w:rPr>
            </w:pPr>
            <w:r>
              <w:rPr>
                <w:b/>
                <w:spacing w:val="-4"/>
                <w:sz w:val="19"/>
              </w:rPr>
              <w:t>Tumor </w:t>
            </w:r>
            <w:r>
              <w:rPr>
                <w:b/>
                <w:spacing w:val="-2"/>
                <w:sz w:val="19"/>
              </w:rPr>
              <w:t>Resection (Enrollment)</w:t>
            </w:r>
          </w:p>
        </w:tc>
        <w:tc>
          <w:tcPr>
            <w:tcW w:w="1501" w:type="dxa"/>
            <w:vMerge w:val="restart"/>
            <w:tcBorders>
              <w:left w:val="single" w:sz="6" w:space="0" w:color="000000"/>
              <w:bottom w:val="single" w:sz="6" w:space="0" w:color="000000"/>
              <w:right w:val="single" w:sz="6" w:space="0" w:color="000000"/>
            </w:tcBorders>
          </w:tcPr>
          <w:p>
            <w:pPr>
              <w:pStyle w:val="TableParagraph"/>
              <w:spacing w:before="202"/>
              <w:ind w:left="399"/>
              <w:rPr>
                <w:b/>
                <w:sz w:val="19"/>
              </w:rPr>
            </w:pPr>
            <w:r>
              <w:rPr>
                <w:b/>
                <w:sz w:val="19"/>
              </w:rPr>
              <mc:AlternateContent>
                <mc:Choice Requires="wps">
                  <w:drawing>
                    <wp:anchor distT="0" distB="0" distL="0" distR="0" allowOverlap="1" layoutInCell="1" locked="0" behindDoc="1" simplePos="0" relativeHeight="483649024">
                      <wp:simplePos x="0" y="0"/>
                      <wp:positionH relativeFrom="column">
                        <wp:posOffset>184406</wp:posOffset>
                      </wp:positionH>
                      <wp:positionV relativeFrom="paragraph">
                        <wp:posOffset>312597</wp:posOffset>
                      </wp:positionV>
                      <wp:extent cx="559435" cy="39433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59435" cy="394335"/>
                                <a:chExt cx="559435" cy="394335"/>
                              </a:xfrm>
                            </wpg:grpSpPr>
                            <wps:wsp>
                              <wps:cNvPr id="118" name="Graphic 118"/>
                              <wps:cNvSpPr/>
                              <wps:spPr>
                                <a:xfrm>
                                  <a:off x="-7" y="4"/>
                                  <a:ext cx="559435" cy="394335"/>
                                </a:xfrm>
                                <a:custGeom>
                                  <a:avLst/>
                                  <a:gdLst/>
                                  <a:ahLst/>
                                  <a:cxnLst/>
                                  <a:rect l="l" t="t" r="r" b="b"/>
                                  <a:pathLst>
                                    <a:path w="559435" h="394335">
                                      <a:moveTo>
                                        <a:pt x="446735" y="142240"/>
                                      </a:moveTo>
                                      <a:lnTo>
                                        <a:pt x="111125" y="142240"/>
                                      </a:lnTo>
                                      <a:lnTo>
                                        <a:pt x="111125" y="252056"/>
                                      </a:lnTo>
                                      <a:lnTo>
                                        <a:pt x="446735" y="252056"/>
                                      </a:lnTo>
                                      <a:lnTo>
                                        <a:pt x="446735" y="142240"/>
                                      </a:lnTo>
                                      <a:close/>
                                    </a:path>
                                    <a:path w="559435" h="394335">
                                      <a:moveTo>
                                        <a:pt x="544957" y="284480"/>
                                      </a:moveTo>
                                      <a:lnTo>
                                        <a:pt x="11849" y="284480"/>
                                      </a:lnTo>
                                      <a:lnTo>
                                        <a:pt x="11849" y="394296"/>
                                      </a:lnTo>
                                      <a:lnTo>
                                        <a:pt x="544957" y="394296"/>
                                      </a:lnTo>
                                      <a:lnTo>
                                        <a:pt x="544957" y="284480"/>
                                      </a:lnTo>
                                      <a:close/>
                                    </a:path>
                                    <a:path w="559435" h="394335">
                                      <a:moveTo>
                                        <a:pt x="559015" y="0"/>
                                      </a:moveTo>
                                      <a:lnTo>
                                        <a:pt x="0" y="0"/>
                                      </a:lnTo>
                                      <a:lnTo>
                                        <a:pt x="0" y="109816"/>
                                      </a:lnTo>
                                      <a:lnTo>
                                        <a:pt x="559015" y="109816"/>
                                      </a:lnTo>
                                      <a:lnTo>
                                        <a:pt x="5590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520204pt;margin-top:24.613968pt;width:44.05pt;height:31.05pt;mso-position-horizontal-relative:column;mso-position-vertical-relative:paragraph;z-index:-19667456" id="docshapegroup110" coordorigin="290,492" coordsize="881,621">
                      <v:shape style="position:absolute;left:290;top:492;width:881;height:621" id="docshape111" coordorigin="290,492" coordsize="881,621" path="m994,716l465,716,465,889,994,889,994,716xm1149,940l309,940,309,1113,1149,1113,1149,940xm1171,492l290,492,290,665,1171,665,1171,492xe" filled="true" fillcolor="#000000" stroked="false">
                        <v:path arrowok="t"/>
                        <v:fill type="solid"/>
                      </v:shape>
                      <w10:wrap type="none"/>
                    </v:group>
                  </w:pict>
                </mc:Fallback>
              </mc:AlternateContent>
            </w:r>
            <w:r>
              <w:rPr>
                <w:b/>
                <w:spacing w:val="-2"/>
                <w:sz w:val="19"/>
              </w:rPr>
              <w:t>Baseline</w:t>
            </w:r>
          </w:p>
        </w:tc>
        <w:tc>
          <w:tcPr>
            <w:tcW w:w="5118" w:type="dxa"/>
            <w:vMerge w:val="restart"/>
            <w:tcBorders>
              <w:left w:val="single" w:sz="6" w:space="0" w:color="000000"/>
              <w:bottom w:val="single" w:sz="6" w:space="0" w:color="000000"/>
            </w:tcBorders>
          </w:tcPr>
          <w:p>
            <w:pPr>
              <w:pStyle w:val="TableParagraph"/>
              <w:rPr>
                <w:b/>
                <w:sz w:val="19"/>
              </w:rPr>
            </w:pPr>
          </w:p>
          <w:p>
            <w:pPr>
              <w:pStyle w:val="TableParagraph"/>
              <w:spacing w:before="101"/>
              <w:rPr>
                <w:b/>
                <w:sz w:val="19"/>
              </w:rPr>
            </w:pPr>
          </w:p>
          <w:p>
            <w:pPr>
              <w:pStyle w:val="TableParagraph"/>
              <w:ind w:left="98"/>
              <w:rPr>
                <w:b/>
                <w:sz w:val="19"/>
              </w:rPr>
            </w:pPr>
            <w:r>
              <w:rPr>
                <w:b/>
                <w:spacing w:val="-2"/>
                <w:sz w:val="19"/>
              </w:rPr>
              <w:t>Notes</w:t>
            </w:r>
          </w:p>
        </w:tc>
      </w:tr>
      <w:tr>
        <w:trPr>
          <w:trHeight w:val="160" w:hRule="atLeast"/>
        </w:trPr>
        <w:tc>
          <w:tcPr>
            <w:tcW w:w="3265" w:type="dxa"/>
            <w:vMerge/>
            <w:tcBorders>
              <w:top w:val="nil"/>
              <w:bottom w:val="single" w:sz="6" w:space="0" w:color="000000"/>
              <w:right w:val="single" w:sz="6" w:space="0" w:color="000000"/>
            </w:tcBorders>
          </w:tcPr>
          <w:p>
            <w:pPr>
              <w:rPr>
                <w:sz w:val="2"/>
                <w:szCs w:val="2"/>
              </w:rPr>
            </w:pPr>
          </w:p>
        </w:tc>
        <w:tc>
          <w:tcPr>
            <w:tcW w:w="196" w:type="dxa"/>
            <w:tcBorders>
              <w:top w:val="nil"/>
              <w:left w:val="single" w:sz="6" w:space="0" w:color="000000"/>
              <w:bottom w:val="single" w:sz="24" w:space="0" w:color="FFFFFF"/>
              <w:right w:val="nil"/>
            </w:tcBorders>
          </w:tcPr>
          <w:p>
            <w:pPr>
              <w:pStyle w:val="TableParagraph"/>
              <w:rPr>
                <w:sz w:val="10"/>
              </w:rPr>
            </w:pPr>
          </w:p>
        </w:tc>
        <w:tc>
          <w:tcPr>
            <w:tcW w:w="870" w:type="dxa"/>
            <w:gridSpan w:val="3"/>
            <w:tcBorders>
              <w:top w:val="nil"/>
              <w:left w:val="nil"/>
              <w:bottom w:val="single" w:sz="24" w:space="0" w:color="FFFFFF"/>
              <w:right w:val="nil"/>
            </w:tcBorders>
            <w:shd w:val="clear" w:color="auto" w:fill="000000"/>
          </w:tcPr>
          <w:p>
            <w:pPr>
              <w:pStyle w:val="TableParagraph"/>
              <w:rPr>
                <w:sz w:val="10"/>
              </w:rPr>
            </w:pPr>
          </w:p>
        </w:tc>
        <w:tc>
          <w:tcPr>
            <w:tcW w:w="237" w:type="dxa"/>
            <w:tcBorders>
              <w:top w:val="nil"/>
              <w:left w:val="nil"/>
              <w:bottom w:val="single" w:sz="24" w:space="0" w:color="FFFFFF"/>
              <w:right w:val="single" w:sz="6" w:space="0" w:color="000000"/>
            </w:tcBorders>
          </w:tcPr>
          <w:p>
            <w:pPr>
              <w:pStyle w:val="TableParagraph"/>
              <w:rPr>
                <w:sz w:val="10"/>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162" w:hRule="atLeast"/>
        </w:trPr>
        <w:tc>
          <w:tcPr>
            <w:tcW w:w="3265" w:type="dxa"/>
            <w:vMerge/>
            <w:tcBorders>
              <w:top w:val="nil"/>
              <w:bottom w:val="single" w:sz="6" w:space="0" w:color="000000"/>
              <w:right w:val="single" w:sz="6" w:space="0" w:color="000000"/>
            </w:tcBorders>
          </w:tcPr>
          <w:p>
            <w:pPr>
              <w:rPr>
                <w:sz w:val="2"/>
                <w:szCs w:val="2"/>
              </w:rPr>
            </w:pPr>
          </w:p>
        </w:tc>
        <w:tc>
          <w:tcPr>
            <w:tcW w:w="339" w:type="dxa"/>
            <w:gridSpan w:val="2"/>
            <w:vMerge w:val="restart"/>
            <w:tcBorders>
              <w:top w:val="single" w:sz="24" w:space="0" w:color="FFFFFF"/>
              <w:left w:val="single" w:sz="6" w:space="0" w:color="000000"/>
              <w:bottom w:val="single" w:sz="24" w:space="0" w:color="FFFFFF"/>
              <w:right w:val="nil"/>
            </w:tcBorders>
          </w:tcPr>
          <w:p>
            <w:pPr>
              <w:pStyle w:val="TableParagraph"/>
              <w:rPr>
                <w:sz w:val="18"/>
              </w:rPr>
            </w:pPr>
          </w:p>
        </w:tc>
        <w:tc>
          <w:tcPr>
            <w:tcW w:w="619" w:type="dxa"/>
            <w:tcBorders>
              <w:top w:val="single" w:sz="24" w:space="0" w:color="FFFFFF"/>
              <w:left w:val="nil"/>
              <w:bottom w:val="single" w:sz="24" w:space="0" w:color="FFFFFF"/>
              <w:right w:val="nil"/>
            </w:tcBorders>
            <w:shd w:val="clear" w:color="auto" w:fill="000000"/>
          </w:tcPr>
          <w:p>
            <w:pPr>
              <w:pStyle w:val="TableParagraph"/>
              <w:rPr>
                <w:sz w:val="10"/>
              </w:rPr>
            </w:pPr>
          </w:p>
        </w:tc>
        <w:tc>
          <w:tcPr>
            <w:tcW w:w="345" w:type="dxa"/>
            <w:gridSpan w:val="2"/>
            <w:vMerge w:val="restart"/>
            <w:tcBorders>
              <w:top w:val="single" w:sz="24" w:space="0" w:color="FFFFFF"/>
              <w:left w:val="nil"/>
              <w:bottom w:val="single" w:sz="24" w:space="0" w:color="FFFFFF"/>
              <w:right w:val="single" w:sz="6" w:space="0" w:color="000000"/>
            </w:tcBorders>
          </w:tcPr>
          <w:p>
            <w:pPr>
              <w:pStyle w:val="TableParagraph"/>
              <w:rPr>
                <w:sz w:val="18"/>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162" w:hRule="atLeast"/>
        </w:trPr>
        <w:tc>
          <w:tcPr>
            <w:tcW w:w="3265" w:type="dxa"/>
            <w:vMerge/>
            <w:tcBorders>
              <w:top w:val="nil"/>
              <w:bottom w:val="single" w:sz="6" w:space="0" w:color="000000"/>
              <w:right w:val="single" w:sz="6" w:space="0" w:color="000000"/>
            </w:tcBorders>
          </w:tcPr>
          <w:p>
            <w:pPr>
              <w:rPr>
                <w:sz w:val="2"/>
                <w:szCs w:val="2"/>
              </w:rPr>
            </w:pPr>
          </w:p>
        </w:tc>
        <w:tc>
          <w:tcPr>
            <w:tcW w:w="339" w:type="dxa"/>
            <w:gridSpan w:val="2"/>
            <w:vMerge/>
            <w:tcBorders>
              <w:top w:val="nil"/>
              <w:left w:val="single" w:sz="6" w:space="0" w:color="000000"/>
              <w:bottom w:val="single" w:sz="24" w:space="0" w:color="FFFFFF"/>
              <w:right w:val="nil"/>
            </w:tcBorders>
          </w:tcPr>
          <w:p>
            <w:pPr>
              <w:rPr>
                <w:sz w:val="2"/>
                <w:szCs w:val="2"/>
              </w:rPr>
            </w:pPr>
          </w:p>
        </w:tc>
        <w:tc>
          <w:tcPr>
            <w:tcW w:w="619" w:type="dxa"/>
            <w:tcBorders>
              <w:top w:val="single" w:sz="24" w:space="0" w:color="FFFFFF"/>
              <w:left w:val="nil"/>
              <w:bottom w:val="single" w:sz="24" w:space="0" w:color="FFFFFF"/>
              <w:right w:val="nil"/>
            </w:tcBorders>
            <w:shd w:val="clear" w:color="auto" w:fill="000000"/>
          </w:tcPr>
          <w:p>
            <w:pPr>
              <w:pStyle w:val="TableParagraph"/>
              <w:rPr>
                <w:sz w:val="10"/>
              </w:rPr>
            </w:pPr>
          </w:p>
        </w:tc>
        <w:tc>
          <w:tcPr>
            <w:tcW w:w="345" w:type="dxa"/>
            <w:gridSpan w:val="2"/>
            <w:vMerge/>
            <w:tcBorders>
              <w:top w:val="nil"/>
              <w:left w:val="nil"/>
              <w:bottom w:val="single" w:sz="24" w:space="0" w:color="FFFFFF"/>
              <w:right w:val="single" w:sz="6" w:space="0" w:color="000000"/>
            </w:tcBorders>
          </w:tcPr>
          <w:p>
            <w:pPr>
              <w:rPr>
                <w:sz w:val="2"/>
                <w:szCs w:val="2"/>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206" w:hRule="atLeast"/>
        </w:trPr>
        <w:tc>
          <w:tcPr>
            <w:tcW w:w="3265" w:type="dxa"/>
            <w:vMerge/>
            <w:tcBorders>
              <w:top w:val="nil"/>
              <w:bottom w:val="single" w:sz="6" w:space="0" w:color="000000"/>
              <w:right w:val="single" w:sz="6" w:space="0" w:color="000000"/>
            </w:tcBorders>
          </w:tcPr>
          <w:p>
            <w:pPr>
              <w:rPr>
                <w:sz w:val="2"/>
                <w:szCs w:val="2"/>
              </w:rPr>
            </w:pPr>
          </w:p>
        </w:tc>
        <w:tc>
          <w:tcPr>
            <w:tcW w:w="196" w:type="dxa"/>
            <w:tcBorders>
              <w:top w:val="single" w:sz="24" w:space="0" w:color="FFFFFF"/>
              <w:left w:val="single" w:sz="6" w:space="0" w:color="000000"/>
              <w:bottom w:val="single" w:sz="6" w:space="0" w:color="000000"/>
              <w:right w:val="nil"/>
            </w:tcBorders>
          </w:tcPr>
          <w:p>
            <w:pPr>
              <w:pStyle w:val="TableParagraph"/>
              <w:rPr>
                <w:sz w:val="14"/>
              </w:rPr>
            </w:pPr>
          </w:p>
        </w:tc>
        <w:tc>
          <w:tcPr>
            <w:tcW w:w="870" w:type="dxa"/>
            <w:gridSpan w:val="3"/>
            <w:tcBorders>
              <w:top w:val="single" w:sz="24" w:space="0" w:color="FFFFFF"/>
              <w:left w:val="nil"/>
              <w:bottom w:val="single" w:sz="6" w:space="0" w:color="000000"/>
              <w:right w:val="nil"/>
            </w:tcBorders>
            <w:shd w:val="clear" w:color="auto" w:fill="000000"/>
          </w:tcPr>
          <w:p>
            <w:pPr>
              <w:pStyle w:val="TableParagraph"/>
              <w:rPr>
                <w:sz w:val="14"/>
              </w:rPr>
            </w:pPr>
          </w:p>
        </w:tc>
        <w:tc>
          <w:tcPr>
            <w:tcW w:w="237" w:type="dxa"/>
            <w:tcBorders>
              <w:top w:val="single" w:sz="24" w:space="0" w:color="FFFFFF"/>
              <w:left w:val="nil"/>
              <w:bottom w:val="single" w:sz="6" w:space="0" w:color="000000"/>
              <w:right w:val="single" w:sz="6" w:space="0" w:color="000000"/>
            </w:tcBorders>
          </w:tcPr>
          <w:p>
            <w:pPr>
              <w:pStyle w:val="TableParagraph"/>
              <w:rPr>
                <w:sz w:val="14"/>
              </w:rPr>
            </w:pPr>
          </w:p>
        </w:tc>
        <w:tc>
          <w:tcPr>
            <w:tcW w:w="1410" w:type="dxa"/>
            <w:vMerge/>
            <w:tcBorders>
              <w:top w:val="nil"/>
              <w:left w:val="single" w:sz="6" w:space="0" w:color="000000"/>
              <w:bottom w:val="single" w:sz="6" w:space="0" w:color="000000"/>
              <w:right w:val="single" w:sz="6" w:space="0" w:color="000000"/>
            </w:tcBorders>
          </w:tcPr>
          <w:p>
            <w:pPr>
              <w:rPr>
                <w:sz w:val="2"/>
                <w:szCs w:val="2"/>
              </w:rPr>
            </w:pPr>
          </w:p>
        </w:tc>
        <w:tc>
          <w:tcPr>
            <w:tcW w:w="1501" w:type="dxa"/>
            <w:vMerge/>
            <w:tcBorders>
              <w:top w:val="nil"/>
              <w:left w:val="single" w:sz="6" w:space="0" w:color="000000"/>
              <w:bottom w:val="single" w:sz="6" w:space="0" w:color="000000"/>
              <w:right w:val="single" w:sz="6" w:space="0" w:color="000000"/>
            </w:tcBorders>
          </w:tcPr>
          <w:p>
            <w:pPr>
              <w:rPr>
                <w:sz w:val="2"/>
                <w:szCs w:val="2"/>
              </w:rPr>
            </w:pPr>
          </w:p>
        </w:tc>
        <w:tc>
          <w:tcPr>
            <w:tcW w:w="5118" w:type="dxa"/>
            <w:vMerge/>
            <w:tcBorders>
              <w:top w:val="nil"/>
              <w:left w:val="single" w:sz="6" w:space="0" w:color="000000"/>
              <w:bottom w:val="single" w:sz="6" w:space="0" w:color="000000"/>
            </w:tcBorders>
          </w:tcPr>
          <w:p>
            <w:pPr>
              <w:rPr>
                <w:sz w:val="2"/>
                <w:szCs w:val="2"/>
              </w:rPr>
            </w:pPr>
          </w:p>
        </w:tc>
      </w:tr>
      <w:tr>
        <w:trPr>
          <w:trHeight w:val="1682" w:hRule="atLeast"/>
        </w:trPr>
        <w:tc>
          <w:tcPr>
            <w:tcW w:w="3265" w:type="dxa"/>
            <w:tcBorders>
              <w:top w:val="single" w:sz="6" w:space="0" w:color="000000"/>
              <w:right w:val="single" w:sz="6" w:space="0" w:color="000000"/>
            </w:tcBorders>
          </w:tcPr>
          <w:p>
            <w:pPr>
              <w:pStyle w:val="TableParagraph"/>
              <w:rPr>
                <w:b/>
                <w:sz w:val="19"/>
              </w:rPr>
            </w:pPr>
          </w:p>
          <w:p>
            <w:pPr>
              <w:pStyle w:val="TableParagraph"/>
              <w:rPr>
                <w:b/>
                <w:sz w:val="19"/>
              </w:rPr>
            </w:pPr>
          </w:p>
          <w:p>
            <w:pPr>
              <w:pStyle w:val="TableParagraph"/>
              <w:spacing w:before="50"/>
              <w:rPr>
                <w:b/>
                <w:sz w:val="19"/>
              </w:rPr>
            </w:pPr>
          </w:p>
          <w:p>
            <w:pPr>
              <w:pStyle w:val="TableParagraph"/>
              <w:spacing w:before="1"/>
              <w:ind w:left="104"/>
              <w:rPr>
                <w:sz w:val="19"/>
              </w:rPr>
            </w:pPr>
            <w:r>
              <w:rPr>
                <w:sz w:val="19"/>
              </w:rPr>
              <w:t>Confirmation</w:t>
            </w:r>
            <w:r>
              <w:rPr>
                <w:spacing w:val="6"/>
                <w:sz w:val="19"/>
              </w:rPr>
              <w:t> </w:t>
            </w:r>
            <w:r>
              <w:rPr>
                <w:sz w:val="19"/>
              </w:rPr>
              <w:t>of</w:t>
            </w:r>
            <w:r>
              <w:rPr>
                <w:spacing w:val="6"/>
                <w:sz w:val="19"/>
              </w:rPr>
              <w:t> </w:t>
            </w:r>
            <w:r>
              <w:rPr>
                <w:sz w:val="19"/>
              </w:rPr>
              <w:t>health</w:t>
            </w:r>
            <w:r>
              <w:rPr>
                <w:spacing w:val="5"/>
                <w:sz w:val="19"/>
              </w:rPr>
              <w:t> </w:t>
            </w:r>
            <w:r>
              <w:rPr>
                <w:spacing w:val="-2"/>
                <w:sz w:val="19"/>
              </w:rPr>
              <w:t>status</w:t>
            </w:r>
          </w:p>
        </w:tc>
        <w:tc>
          <w:tcPr>
            <w:tcW w:w="1303" w:type="dxa"/>
            <w:gridSpan w:val="5"/>
            <w:tcBorders>
              <w:top w:val="single" w:sz="6" w:space="0" w:color="000000"/>
              <w:left w:val="single" w:sz="6" w:space="0" w:color="000000"/>
              <w:right w:val="single" w:sz="6" w:space="0" w:color="000000"/>
            </w:tcBorders>
            <w:shd w:val="clear" w:color="auto" w:fill="A6A6A6"/>
          </w:tcPr>
          <w:p>
            <w:pPr>
              <w:pStyle w:val="TableParagraph"/>
              <w:rPr>
                <w:sz w:val="18"/>
              </w:rPr>
            </w:pPr>
          </w:p>
        </w:tc>
        <w:tc>
          <w:tcPr>
            <w:tcW w:w="1410" w:type="dxa"/>
            <w:tcBorders>
              <w:top w:val="single" w:sz="6" w:space="0" w:color="000000"/>
              <w:left w:val="single" w:sz="6" w:space="0" w:color="000000"/>
              <w:right w:val="single" w:sz="6" w:space="0" w:color="000000"/>
            </w:tcBorders>
            <w:shd w:val="clear" w:color="auto" w:fill="A6A6A6"/>
          </w:tcPr>
          <w:p>
            <w:pPr>
              <w:pStyle w:val="TableParagraph"/>
              <w:rPr>
                <w:sz w:val="18"/>
              </w:rPr>
            </w:pPr>
          </w:p>
        </w:tc>
        <w:tc>
          <w:tcPr>
            <w:tcW w:w="1501" w:type="dxa"/>
            <w:tcBorders>
              <w:top w:val="single" w:sz="6" w:space="0" w:color="000000"/>
              <w:left w:val="single" w:sz="6" w:space="0" w:color="000000"/>
              <w:right w:val="single" w:sz="6" w:space="0" w:color="000000"/>
            </w:tcBorders>
          </w:tcPr>
          <w:p>
            <w:pPr>
              <w:pStyle w:val="TableParagraph"/>
              <w:rPr>
                <w:b/>
                <w:sz w:val="19"/>
              </w:rPr>
            </w:pPr>
          </w:p>
          <w:p>
            <w:pPr>
              <w:pStyle w:val="TableParagraph"/>
              <w:rPr>
                <w:b/>
                <w:sz w:val="19"/>
              </w:rPr>
            </w:pPr>
          </w:p>
          <w:p>
            <w:pPr>
              <w:pStyle w:val="TableParagraph"/>
              <w:spacing w:before="78"/>
              <w:rPr>
                <w:b/>
                <w:sz w:val="19"/>
              </w:rPr>
            </w:pPr>
          </w:p>
          <w:p>
            <w:pPr>
              <w:pStyle w:val="TableParagraph"/>
              <w:spacing w:before="1"/>
              <w:ind w:left="12" w:right="12"/>
              <w:jc w:val="center"/>
              <w:rPr>
                <w:sz w:val="19"/>
              </w:rPr>
            </w:pPr>
            <w:r>
              <w:rPr>
                <w:spacing w:val="-10"/>
                <w:sz w:val="19"/>
              </w:rPr>
              <w:t>X</w:t>
            </w:r>
          </w:p>
        </w:tc>
        <w:tc>
          <w:tcPr>
            <w:tcW w:w="5118" w:type="dxa"/>
            <w:tcBorders>
              <w:top w:val="single" w:sz="6" w:space="0" w:color="000000"/>
              <w:left w:val="single" w:sz="6" w:space="0" w:color="000000"/>
            </w:tcBorders>
          </w:tcPr>
          <w:p>
            <w:pPr>
              <w:pStyle w:val="TableParagraph"/>
              <w:spacing w:line="244" w:lineRule="auto" w:before="62"/>
              <w:ind w:left="98" w:right="230"/>
              <w:rPr>
                <w:sz w:val="19"/>
              </w:rPr>
            </w:pPr>
            <w:r>
              <w:rPr>
                <w:sz w:val="19"/>
              </w:rPr>
              <w:t>The participant’s health status is reconfirmed to be acceptable to receive the lifileucel regimen (NMA-LD, lifileucel, and aldesleukin). This will be documented on the </w:t>
            </w:r>
            <w:r>
              <w:rPr>
                <w:b/>
                <w:i/>
                <w:sz w:val="19"/>
              </w:rPr>
              <w:t>Health Status</w:t>
            </w:r>
            <w:r>
              <w:rPr>
                <w:b/>
                <w:i/>
                <w:sz w:val="19"/>
              </w:rPr>
              <w:t> Reconfirmation Form</w:t>
            </w:r>
            <w:r>
              <w:rPr>
                <w:sz w:val="19"/>
              </w:rPr>
              <w:t>. The </w:t>
            </w:r>
            <w:r>
              <w:rPr>
                <w:b/>
                <w:i/>
                <w:sz w:val="19"/>
              </w:rPr>
              <w:t>Authorization to Receive</w:t>
            </w:r>
            <w:r>
              <w:rPr>
                <w:b/>
                <w:i/>
                <w:sz w:val="19"/>
              </w:rPr>
              <w:t> Lymphodepletion Form </w:t>
            </w:r>
            <w:r>
              <w:rPr>
                <w:sz w:val="19"/>
              </w:rPr>
              <w:t>also will be completed by the appropriate site staff. See </w:t>
            </w:r>
            <w:hyperlink w:history="true" w:anchor="_bookmark112">
              <w:r>
                <w:rPr>
                  <w:color w:val="0000FF"/>
                  <w:sz w:val="19"/>
                </w:rPr>
                <w:t>Section 8.3.10</w:t>
              </w:r>
            </w:hyperlink>
            <w:r>
              <w:rPr>
                <w:color w:val="0000FF"/>
                <w:sz w:val="19"/>
              </w:rPr>
              <w:t> </w:t>
            </w:r>
            <w:r>
              <w:rPr>
                <w:sz w:val="19"/>
              </w:rPr>
              <w:t>and </w:t>
            </w:r>
            <w:hyperlink w:history="true" w:anchor="_bookmark52">
              <w:r>
                <w:rPr>
                  <w:color w:val="0000FF"/>
                  <w:sz w:val="19"/>
                </w:rPr>
                <w:t>Section 6.1.2</w:t>
              </w:r>
            </w:hyperlink>
            <w:r>
              <w:rPr>
                <w:color w:val="0000FF"/>
                <w:sz w:val="19"/>
              </w:rPr>
              <w:t> </w:t>
            </w:r>
            <w:r>
              <w:rPr>
                <w:sz w:val="19"/>
              </w:rPr>
              <w:t>for more details.</w:t>
            </w:r>
          </w:p>
        </w:tc>
      </w:tr>
    </w:tbl>
    <w:p>
      <w:pPr>
        <w:pStyle w:val="TableParagraph"/>
        <w:spacing w:after="0" w:line="244" w:lineRule="auto"/>
        <w:rPr>
          <w:sz w:val="19"/>
        </w:rPr>
        <w:sectPr>
          <w:pgSz w:w="16840" w:h="11900" w:orient="landscape"/>
          <w:pgMar w:header="709" w:footer="829" w:top="1300" w:bottom="1020" w:left="1984" w:right="1984"/>
        </w:sectPr>
      </w:pPr>
    </w:p>
    <w:p>
      <w:pPr>
        <w:pStyle w:val="Heading3"/>
        <w:numPr>
          <w:ilvl w:val="2"/>
          <w:numId w:val="5"/>
        </w:numPr>
        <w:tabs>
          <w:tab w:pos="1186" w:val="left" w:leader="none"/>
        </w:tabs>
        <w:spacing w:line="240" w:lineRule="auto" w:before="83" w:after="0"/>
        <w:ind w:left="1186" w:right="0" w:hanging="1051"/>
        <w:jc w:val="left"/>
      </w:pPr>
      <w:bookmarkStart w:name="1.3.2. Schedule of Activities: Treatment" w:id="28"/>
      <w:bookmarkEnd w:id="28"/>
      <w:r>
        <w:rPr>
          <w:b w:val="0"/>
        </w:rPr>
      </w:r>
      <w:bookmarkStart w:name="_bookmark13" w:id="29"/>
      <w:bookmarkEnd w:id="29"/>
      <w:r>
        <w:rPr>
          <w:b w:val="0"/>
        </w:rPr>
      </w:r>
      <w:r>
        <w:rPr/>
        <w:t>Schedule</w:t>
      </w:r>
      <w:r>
        <w:rPr>
          <w:spacing w:val="5"/>
        </w:rPr>
        <w:t> </w:t>
      </w:r>
      <w:r>
        <w:rPr/>
        <w:t>of</w:t>
      </w:r>
      <w:r>
        <w:rPr>
          <w:spacing w:val="5"/>
        </w:rPr>
        <w:t> </w:t>
      </w:r>
      <w:r>
        <w:rPr/>
        <w:t>Activities:</w:t>
      </w:r>
      <w:r>
        <w:rPr>
          <w:spacing w:val="8"/>
        </w:rPr>
        <w:t> </w:t>
      </w:r>
      <w:r>
        <w:rPr/>
        <w:t>Treatment</w:t>
      </w:r>
      <w:r>
        <w:rPr>
          <w:spacing w:val="6"/>
        </w:rPr>
        <w:t> </w:t>
      </w:r>
      <w:r>
        <w:rPr>
          <w:spacing w:val="-2"/>
        </w:rPr>
        <w:t>Period</w:t>
      </w:r>
    </w:p>
    <w:p>
      <w:pPr>
        <w:spacing w:line="240" w:lineRule="auto"/>
        <w:ind w:left="135" w:right="0" w:firstLine="0"/>
        <w:rPr>
          <w:sz w:val="20"/>
        </w:rPr>
      </w:pPr>
      <w:r>
        <w:rPr>
          <w:sz w:val="20"/>
        </w:rPr>
        <mc:AlternateContent>
          <mc:Choice Requires="wps">
            <w:drawing>
              <wp:inline distT="0" distB="0" distL="0" distR="0">
                <wp:extent cx="8002270" cy="5036185"/>
                <wp:effectExtent l="9525" t="0" r="0" b="2539"/>
                <wp:docPr id="119" name="Group 119"/>
                <wp:cNvGraphicFramePr>
                  <a:graphicFrameLocks/>
                </wp:cNvGraphicFramePr>
                <a:graphic>
                  <a:graphicData uri="http://schemas.microsoft.com/office/word/2010/wordprocessingGroup">
                    <wpg:wgp>
                      <wpg:cNvPr id="119" name="Group 119"/>
                      <wpg:cNvGrpSpPr/>
                      <wpg:grpSpPr>
                        <a:xfrm>
                          <a:off x="0" y="0"/>
                          <a:ext cx="8002270" cy="5036185"/>
                          <a:chExt cx="8002270" cy="5036185"/>
                        </a:xfrm>
                      </wpg:grpSpPr>
                      <wps:wsp>
                        <wps:cNvPr id="120" name="Graphic 120"/>
                        <wps:cNvSpPr/>
                        <wps:spPr>
                          <a:xfrm>
                            <a:off x="-4" y="4"/>
                            <a:ext cx="8002270" cy="1572895"/>
                          </a:xfrm>
                          <a:custGeom>
                            <a:avLst/>
                            <a:gdLst/>
                            <a:ahLst/>
                            <a:cxnLst/>
                            <a:rect l="l" t="t" r="r" b="b"/>
                            <a:pathLst>
                              <a:path w="8002270" h="1572895">
                                <a:moveTo>
                                  <a:pt x="5930" y="486054"/>
                                </a:moveTo>
                                <a:lnTo>
                                  <a:pt x="0" y="486054"/>
                                </a:lnTo>
                                <a:lnTo>
                                  <a:pt x="0" y="1572412"/>
                                </a:lnTo>
                                <a:lnTo>
                                  <a:pt x="5930" y="1572412"/>
                                </a:lnTo>
                                <a:lnTo>
                                  <a:pt x="5930" y="486054"/>
                                </a:lnTo>
                                <a:close/>
                              </a:path>
                              <a:path w="8002270" h="1572895">
                                <a:moveTo>
                                  <a:pt x="1117409" y="486054"/>
                                </a:moveTo>
                                <a:lnTo>
                                  <a:pt x="1108519" y="486054"/>
                                </a:lnTo>
                                <a:lnTo>
                                  <a:pt x="1108519" y="1572412"/>
                                </a:lnTo>
                                <a:lnTo>
                                  <a:pt x="1117409" y="1572412"/>
                                </a:lnTo>
                                <a:lnTo>
                                  <a:pt x="1117409" y="486054"/>
                                </a:lnTo>
                                <a:close/>
                              </a:path>
                              <a:path w="8002270" h="1572895">
                                <a:moveTo>
                                  <a:pt x="1523390" y="486054"/>
                                </a:moveTo>
                                <a:lnTo>
                                  <a:pt x="1514500" y="486054"/>
                                </a:lnTo>
                                <a:lnTo>
                                  <a:pt x="1514500" y="1572412"/>
                                </a:lnTo>
                                <a:lnTo>
                                  <a:pt x="1523390" y="1572412"/>
                                </a:lnTo>
                                <a:lnTo>
                                  <a:pt x="1523390" y="486054"/>
                                </a:lnTo>
                                <a:close/>
                              </a:path>
                              <a:path w="8002270" h="1572895">
                                <a:moveTo>
                                  <a:pt x="1930844" y="486054"/>
                                </a:moveTo>
                                <a:lnTo>
                                  <a:pt x="1921954" y="486054"/>
                                </a:lnTo>
                                <a:lnTo>
                                  <a:pt x="1921954" y="1572412"/>
                                </a:lnTo>
                                <a:lnTo>
                                  <a:pt x="1930844" y="1572412"/>
                                </a:lnTo>
                                <a:lnTo>
                                  <a:pt x="1930844" y="486054"/>
                                </a:lnTo>
                                <a:close/>
                              </a:path>
                              <a:path w="8002270" h="1572895">
                                <a:moveTo>
                                  <a:pt x="2337181" y="486054"/>
                                </a:moveTo>
                                <a:lnTo>
                                  <a:pt x="2328291" y="486054"/>
                                </a:lnTo>
                                <a:lnTo>
                                  <a:pt x="2328291" y="1572412"/>
                                </a:lnTo>
                                <a:lnTo>
                                  <a:pt x="2337181" y="1572412"/>
                                </a:lnTo>
                                <a:lnTo>
                                  <a:pt x="2337181" y="486054"/>
                                </a:lnTo>
                                <a:close/>
                              </a:path>
                              <a:path w="8002270" h="1572895">
                                <a:moveTo>
                                  <a:pt x="2743162" y="486054"/>
                                </a:moveTo>
                                <a:lnTo>
                                  <a:pt x="2734272" y="486054"/>
                                </a:lnTo>
                                <a:lnTo>
                                  <a:pt x="2734272" y="1572412"/>
                                </a:lnTo>
                                <a:lnTo>
                                  <a:pt x="2743162" y="1572412"/>
                                </a:lnTo>
                                <a:lnTo>
                                  <a:pt x="2743162" y="486054"/>
                                </a:lnTo>
                                <a:close/>
                              </a:path>
                              <a:path w="8002270" h="1572895">
                                <a:moveTo>
                                  <a:pt x="3149130" y="486054"/>
                                </a:moveTo>
                                <a:lnTo>
                                  <a:pt x="3140240" y="486054"/>
                                </a:lnTo>
                                <a:lnTo>
                                  <a:pt x="3140240" y="1572412"/>
                                </a:lnTo>
                                <a:lnTo>
                                  <a:pt x="3149130" y="1572412"/>
                                </a:lnTo>
                                <a:lnTo>
                                  <a:pt x="3149130" y="486054"/>
                                </a:lnTo>
                                <a:close/>
                              </a:path>
                              <a:path w="8002270" h="1572895">
                                <a:moveTo>
                                  <a:pt x="3861803" y="486054"/>
                                </a:moveTo>
                                <a:lnTo>
                                  <a:pt x="3852913" y="486054"/>
                                </a:lnTo>
                                <a:lnTo>
                                  <a:pt x="3852913" y="1572412"/>
                                </a:lnTo>
                                <a:lnTo>
                                  <a:pt x="3861803" y="1572412"/>
                                </a:lnTo>
                                <a:lnTo>
                                  <a:pt x="3861803" y="486054"/>
                                </a:lnTo>
                                <a:close/>
                              </a:path>
                              <a:path w="8002270" h="1572895">
                                <a:moveTo>
                                  <a:pt x="4285805" y="486054"/>
                                </a:moveTo>
                                <a:lnTo>
                                  <a:pt x="4276915" y="486054"/>
                                </a:lnTo>
                                <a:lnTo>
                                  <a:pt x="4276915" y="1572412"/>
                                </a:lnTo>
                                <a:lnTo>
                                  <a:pt x="4285805" y="1572412"/>
                                </a:lnTo>
                                <a:lnTo>
                                  <a:pt x="4285805" y="486054"/>
                                </a:lnTo>
                                <a:close/>
                              </a:path>
                              <a:path w="8002270" h="1572895">
                                <a:moveTo>
                                  <a:pt x="4708080" y="486054"/>
                                </a:moveTo>
                                <a:lnTo>
                                  <a:pt x="4699190" y="486054"/>
                                </a:lnTo>
                                <a:lnTo>
                                  <a:pt x="4699190" y="1572412"/>
                                </a:lnTo>
                                <a:lnTo>
                                  <a:pt x="4708080" y="1572412"/>
                                </a:lnTo>
                                <a:lnTo>
                                  <a:pt x="4708080" y="486054"/>
                                </a:lnTo>
                                <a:close/>
                              </a:path>
                              <a:path w="8002270" h="1572895">
                                <a:moveTo>
                                  <a:pt x="5127383" y="486054"/>
                                </a:moveTo>
                                <a:lnTo>
                                  <a:pt x="5118493" y="486054"/>
                                </a:lnTo>
                                <a:lnTo>
                                  <a:pt x="5118493" y="1572412"/>
                                </a:lnTo>
                                <a:lnTo>
                                  <a:pt x="5127383" y="1572412"/>
                                </a:lnTo>
                                <a:lnTo>
                                  <a:pt x="5127383" y="486054"/>
                                </a:lnTo>
                                <a:close/>
                              </a:path>
                              <a:path w="8002270" h="1572895">
                                <a:moveTo>
                                  <a:pt x="5546687" y="486054"/>
                                </a:moveTo>
                                <a:lnTo>
                                  <a:pt x="5537797" y="486054"/>
                                </a:lnTo>
                                <a:lnTo>
                                  <a:pt x="5537797" y="1572412"/>
                                </a:lnTo>
                                <a:lnTo>
                                  <a:pt x="5546687" y="1572412"/>
                                </a:lnTo>
                                <a:lnTo>
                                  <a:pt x="5546687" y="486054"/>
                                </a:lnTo>
                                <a:close/>
                              </a:path>
                              <a:path w="8002270" h="1572895">
                                <a:moveTo>
                                  <a:pt x="5963031" y="486054"/>
                                </a:moveTo>
                                <a:lnTo>
                                  <a:pt x="5954141" y="486054"/>
                                </a:lnTo>
                                <a:lnTo>
                                  <a:pt x="5954141" y="1572412"/>
                                </a:lnTo>
                                <a:lnTo>
                                  <a:pt x="5963031" y="1572412"/>
                                </a:lnTo>
                                <a:lnTo>
                                  <a:pt x="5963031" y="486054"/>
                                </a:lnTo>
                                <a:close/>
                              </a:path>
                              <a:path w="8002270" h="1572895">
                                <a:moveTo>
                                  <a:pt x="6453759" y="0"/>
                                </a:moveTo>
                                <a:lnTo>
                                  <a:pt x="6453759" y="0"/>
                                </a:lnTo>
                                <a:lnTo>
                                  <a:pt x="0" y="0"/>
                                </a:lnTo>
                                <a:lnTo>
                                  <a:pt x="0" y="8890"/>
                                </a:lnTo>
                                <a:lnTo>
                                  <a:pt x="0" y="238544"/>
                                </a:lnTo>
                                <a:lnTo>
                                  <a:pt x="0" y="247434"/>
                                </a:lnTo>
                                <a:lnTo>
                                  <a:pt x="0" y="477088"/>
                                </a:lnTo>
                                <a:lnTo>
                                  <a:pt x="0" y="485978"/>
                                </a:lnTo>
                                <a:lnTo>
                                  <a:pt x="5930" y="485978"/>
                                </a:lnTo>
                                <a:lnTo>
                                  <a:pt x="5930" y="477088"/>
                                </a:lnTo>
                                <a:lnTo>
                                  <a:pt x="5930" y="247434"/>
                                </a:lnTo>
                                <a:lnTo>
                                  <a:pt x="5930" y="238544"/>
                                </a:lnTo>
                                <a:lnTo>
                                  <a:pt x="5930" y="8890"/>
                                </a:lnTo>
                                <a:lnTo>
                                  <a:pt x="1108519" y="8890"/>
                                </a:lnTo>
                                <a:lnTo>
                                  <a:pt x="1108519" y="238544"/>
                                </a:lnTo>
                                <a:lnTo>
                                  <a:pt x="1108519" y="247434"/>
                                </a:lnTo>
                                <a:lnTo>
                                  <a:pt x="1108519" y="477088"/>
                                </a:lnTo>
                                <a:lnTo>
                                  <a:pt x="1108519" y="485978"/>
                                </a:lnTo>
                                <a:lnTo>
                                  <a:pt x="1117409" y="485978"/>
                                </a:lnTo>
                                <a:lnTo>
                                  <a:pt x="2328214" y="485978"/>
                                </a:lnTo>
                                <a:lnTo>
                                  <a:pt x="2328214" y="477088"/>
                                </a:lnTo>
                                <a:lnTo>
                                  <a:pt x="1117409" y="477088"/>
                                </a:lnTo>
                                <a:lnTo>
                                  <a:pt x="1117409" y="247434"/>
                                </a:lnTo>
                                <a:lnTo>
                                  <a:pt x="3140113" y="247434"/>
                                </a:lnTo>
                                <a:lnTo>
                                  <a:pt x="3140113" y="238544"/>
                                </a:lnTo>
                                <a:lnTo>
                                  <a:pt x="1117409" y="238544"/>
                                </a:lnTo>
                                <a:lnTo>
                                  <a:pt x="1117409" y="8890"/>
                                </a:lnTo>
                                <a:lnTo>
                                  <a:pt x="1117409" y="5930"/>
                                </a:lnTo>
                                <a:lnTo>
                                  <a:pt x="5537797" y="5930"/>
                                </a:lnTo>
                                <a:lnTo>
                                  <a:pt x="5537797" y="8890"/>
                                </a:lnTo>
                                <a:lnTo>
                                  <a:pt x="5537797" y="238544"/>
                                </a:lnTo>
                                <a:lnTo>
                                  <a:pt x="5537797" y="247434"/>
                                </a:lnTo>
                                <a:lnTo>
                                  <a:pt x="5537797" y="477088"/>
                                </a:lnTo>
                                <a:lnTo>
                                  <a:pt x="5127383" y="477088"/>
                                </a:lnTo>
                                <a:lnTo>
                                  <a:pt x="3861803" y="477088"/>
                                </a:lnTo>
                                <a:lnTo>
                                  <a:pt x="3861803" y="247434"/>
                                </a:lnTo>
                                <a:lnTo>
                                  <a:pt x="5537797" y="247434"/>
                                </a:lnTo>
                                <a:lnTo>
                                  <a:pt x="5537797" y="238544"/>
                                </a:lnTo>
                                <a:lnTo>
                                  <a:pt x="3861803" y="238544"/>
                                </a:lnTo>
                                <a:lnTo>
                                  <a:pt x="3852913" y="238544"/>
                                </a:lnTo>
                                <a:lnTo>
                                  <a:pt x="3852913" y="247434"/>
                                </a:lnTo>
                                <a:lnTo>
                                  <a:pt x="3852913" y="477088"/>
                                </a:lnTo>
                                <a:lnTo>
                                  <a:pt x="3149130" y="477088"/>
                                </a:lnTo>
                                <a:lnTo>
                                  <a:pt x="3149130" y="247434"/>
                                </a:lnTo>
                                <a:lnTo>
                                  <a:pt x="3852913" y="247434"/>
                                </a:lnTo>
                                <a:lnTo>
                                  <a:pt x="3852913" y="238544"/>
                                </a:lnTo>
                                <a:lnTo>
                                  <a:pt x="3149130" y="238544"/>
                                </a:lnTo>
                                <a:lnTo>
                                  <a:pt x="3140240" y="238544"/>
                                </a:lnTo>
                                <a:lnTo>
                                  <a:pt x="3140240" y="247434"/>
                                </a:lnTo>
                                <a:lnTo>
                                  <a:pt x="3140240" y="477088"/>
                                </a:lnTo>
                                <a:lnTo>
                                  <a:pt x="2743162" y="477088"/>
                                </a:lnTo>
                                <a:lnTo>
                                  <a:pt x="2734272" y="477088"/>
                                </a:lnTo>
                                <a:lnTo>
                                  <a:pt x="2337181" y="477088"/>
                                </a:lnTo>
                                <a:lnTo>
                                  <a:pt x="2328291" y="477088"/>
                                </a:lnTo>
                                <a:lnTo>
                                  <a:pt x="2328291" y="485978"/>
                                </a:lnTo>
                                <a:lnTo>
                                  <a:pt x="5546687" y="485978"/>
                                </a:lnTo>
                                <a:lnTo>
                                  <a:pt x="5546687" y="477088"/>
                                </a:lnTo>
                                <a:lnTo>
                                  <a:pt x="5546687" y="247434"/>
                                </a:lnTo>
                                <a:lnTo>
                                  <a:pt x="5546687" y="238544"/>
                                </a:lnTo>
                                <a:lnTo>
                                  <a:pt x="5546687" y="8890"/>
                                </a:lnTo>
                                <a:lnTo>
                                  <a:pt x="5546687" y="5930"/>
                                </a:lnTo>
                                <a:lnTo>
                                  <a:pt x="5954141" y="5930"/>
                                </a:lnTo>
                                <a:lnTo>
                                  <a:pt x="5954141" y="485978"/>
                                </a:lnTo>
                                <a:lnTo>
                                  <a:pt x="5963031" y="485978"/>
                                </a:lnTo>
                                <a:lnTo>
                                  <a:pt x="5963031" y="5930"/>
                                </a:lnTo>
                                <a:lnTo>
                                  <a:pt x="6453759" y="5930"/>
                                </a:lnTo>
                                <a:lnTo>
                                  <a:pt x="6453759" y="0"/>
                                </a:lnTo>
                                <a:close/>
                              </a:path>
                              <a:path w="8002270" h="1572895">
                                <a:moveTo>
                                  <a:pt x="6462725" y="486054"/>
                                </a:moveTo>
                                <a:lnTo>
                                  <a:pt x="6453835" y="486054"/>
                                </a:lnTo>
                                <a:lnTo>
                                  <a:pt x="6453835" y="1572412"/>
                                </a:lnTo>
                                <a:lnTo>
                                  <a:pt x="6462725" y="1572412"/>
                                </a:lnTo>
                                <a:lnTo>
                                  <a:pt x="6462725" y="486054"/>
                                </a:lnTo>
                                <a:close/>
                              </a:path>
                              <a:path w="8002270" h="1572895">
                                <a:moveTo>
                                  <a:pt x="8002168" y="486054"/>
                                </a:moveTo>
                                <a:lnTo>
                                  <a:pt x="7993278" y="486054"/>
                                </a:lnTo>
                                <a:lnTo>
                                  <a:pt x="7993278" y="1572412"/>
                                </a:lnTo>
                                <a:lnTo>
                                  <a:pt x="8002168" y="1572412"/>
                                </a:lnTo>
                                <a:lnTo>
                                  <a:pt x="8002168" y="486054"/>
                                </a:lnTo>
                                <a:close/>
                              </a:path>
                              <a:path w="8002270" h="1572895">
                                <a:moveTo>
                                  <a:pt x="8002168" y="0"/>
                                </a:moveTo>
                                <a:lnTo>
                                  <a:pt x="7993278" y="0"/>
                                </a:lnTo>
                                <a:lnTo>
                                  <a:pt x="6459766" y="0"/>
                                </a:lnTo>
                                <a:lnTo>
                                  <a:pt x="6453835" y="0"/>
                                </a:lnTo>
                                <a:lnTo>
                                  <a:pt x="6453835" y="5930"/>
                                </a:lnTo>
                                <a:lnTo>
                                  <a:pt x="6453835" y="485978"/>
                                </a:lnTo>
                                <a:lnTo>
                                  <a:pt x="6462725" y="485978"/>
                                </a:lnTo>
                                <a:lnTo>
                                  <a:pt x="6462725" y="5930"/>
                                </a:lnTo>
                                <a:lnTo>
                                  <a:pt x="7993278" y="5930"/>
                                </a:lnTo>
                                <a:lnTo>
                                  <a:pt x="7993278" y="485978"/>
                                </a:lnTo>
                                <a:lnTo>
                                  <a:pt x="8002168" y="485978"/>
                                </a:lnTo>
                                <a:lnTo>
                                  <a:pt x="8002168" y="5930"/>
                                </a:lnTo>
                                <a:lnTo>
                                  <a:pt x="800216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1117404" y="1581307"/>
                            <a:ext cx="4836795" cy="1390650"/>
                          </a:xfrm>
                          <a:custGeom>
                            <a:avLst/>
                            <a:gdLst/>
                            <a:ahLst/>
                            <a:cxnLst/>
                            <a:rect l="l" t="t" r="r" b="b"/>
                            <a:pathLst>
                              <a:path w="4836795" h="1390650">
                                <a:moveTo>
                                  <a:pt x="397090" y="0"/>
                                </a:moveTo>
                                <a:lnTo>
                                  <a:pt x="0" y="0"/>
                                </a:lnTo>
                                <a:lnTo>
                                  <a:pt x="0" y="1390027"/>
                                </a:lnTo>
                                <a:lnTo>
                                  <a:pt x="397090" y="1390027"/>
                                </a:lnTo>
                                <a:lnTo>
                                  <a:pt x="397090" y="0"/>
                                </a:lnTo>
                                <a:close/>
                              </a:path>
                              <a:path w="4836795" h="1390650">
                                <a:moveTo>
                                  <a:pt x="804545" y="0"/>
                                </a:moveTo>
                                <a:lnTo>
                                  <a:pt x="405980" y="0"/>
                                </a:lnTo>
                                <a:lnTo>
                                  <a:pt x="405980" y="1390027"/>
                                </a:lnTo>
                                <a:lnTo>
                                  <a:pt x="804545" y="1390027"/>
                                </a:lnTo>
                                <a:lnTo>
                                  <a:pt x="804545" y="0"/>
                                </a:lnTo>
                                <a:close/>
                              </a:path>
                              <a:path w="4836795" h="1390650">
                                <a:moveTo>
                                  <a:pt x="1210805" y="0"/>
                                </a:moveTo>
                                <a:lnTo>
                                  <a:pt x="813435" y="0"/>
                                </a:lnTo>
                                <a:lnTo>
                                  <a:pt x="813435" y="1390027"/>
                                </a:lnTo>
                                <a:lnTo>
                                  <a:pt x="1210805" y="1390027"/>
                                </a:lnTo>
                                <a:lnTo>
                                  <a:pt x="1210805" y="0"/>
                                </a:lnTo>
                                <a:close/>
                              </a:path>
                              <a:path w="4836795" h="1390650">
                                <a:moveTo>
                                  <a:pt x="1616862" y="0"/>
                                </a:moveTo>
                                <a:lnTo>
                                  <a:pt x="1219771" y="0"/>
                                </a:lnTo>
                                <a:lnTo>
                                  <a:pt x="1219771" y="1390027"/>
                                </a:lnTo>
                                <a:lnTo>
                                  <a:pt x="1616862" y="1390027"/>
                                </a:lnTo>
                                <a:lnTo>
                                  <a:pt x="1616862" y="0"/>
                                </a:lnTo>
                                <a:close/>
                              </a:path>
                              <a:path w="4836795" h="1390650">
                                <a:moveTo>
                                  <a:pt x="2022830" y="0"/>
                                </a:moveTo>
                                <a:lnTo>
                                  <a:pt x="1625752" y="0"/>
                                </a:lnTo>
                                <a:lnTo>
                                  <a:pt x="1625752" y="1390027"/>
                                </a:lnTo>
                                <a:lnTo>
                                  <a:pt x="2022830" y="1390027"/>
                                </a:lnTo>
                                <a:lnTo>
                                  <a:pt x="2022830" y="0"/>
                                </a:lnTo>
                                <a:close/>
                              </a:path>
                              <a:path w="4836795" h="1390650">
                                <a:moveTo>
                                  <a:pt x="2735503" y="0"/>
                                </a:moveTo>
                                <a:lnTo>
                                  <a:pt x="2031720" y="0"/>
                                </a:lnTo>
                                <a:lnTo>
                                  <a:pt x="2031720" y="1390027"/>
                                </a:lnTo>
                                <a:lnTo>
                                  <a:pt x="2735503" y="1390027"/>
                                </a:lnTo>
                                <a:lnTo>
                                  <a:pt x="2735503" y="0"/>
                                </a:lnTo>
                                <a:close/>
                              </a:path>
                              <a:path w="4836795" h="1390650">
                                <a:moveTo>
                                  <a:pt x="3159556" y="0"/>
                                </a:moveTo>
                                <a:lnTo>
                                  <a:pt x="2744393" y="0"/>
                                </a:lnTo>
                                <a:lnTo>
                                  <a:pt x="2744393" y="1390027"/>
                                </a:lnTo>
                                <a:lnTo>
                                  <a:pt x="3159556" y="1390027"/>
                                </a:lnTo>
                                <a:lnTo>
                                  <a:pt x="3159556" y="0"/>
                                </a:lnTo>
                                <a:close/>
                              </a:path>
                              <a:path w="4836795" h="1390650">
                                <a:moveTo>
                                  <a:pt x="3581781" y="0"/>
                                </a:moveTo>
                                <a:lnTo>
                                  <a:pt x="3168396" y="0"/>
                                </a:lnTo>
                                <a:lnTo>
                                  <a:pt x="3168396" y="1390027"/>
                                </a:lnTo>
                                <a:lnTo>
                                  <a:pt x="3581781" y="1390027"/>
                                </a:lnTo>
                                <a:lnTo>
                                  <a:pt x="3581781" y="0"/>
                                </a:lnTo>
                                <a:close/>
                              </a:path>
                              <a:path w="4836795" h="1390650">
                                <a:moveTo>
                                  <a:pt x="4001084" y="0"/>
                                </a:moveTo>
                                <a:lnTo>
                                  <a:pt x="3590671" y="0"/>
                                </a:lnTo>
                                <a:lnTo>
                                  <a:pt x="3590671" y="1390027"/>
                                </a:lnTo>
                                <a:lnTo>
                                  <a:pt x="4001084" y="1390027"/>
                                </a:lnTo>
                                <a:lnTo>
                                  <a:pt x="4001084" y="0"/>
                                </a:lnTo>
                                <a:close/>
                              </a:path>
                              <a:path w="4836795" h="1390650">
                                <a:moveTo>
                                  <a:pt x="4420387" y="0"/>
                                </a:moveTo>
                                <a:lnTo>
                                  <a:pt x="4009974" y="0"/>
                                </a:lnTo>
                                <a:lnTo>
                                  <a:pt x="4009974" y="1390027"/>
                                </a:lnTo>
                                <a:lnTo>
                                  <a:pt x="4420387" y="1390027"/>
                                </a:lnTo>
                                <a:lnTo>
                                  <a:pt x="4420387" y="0"/>
                                </a:lnTo>
                                <a:close/>
                              </a:path>
                              <a:path w="4836795" h="1390650">
                                <a:moveTo>
                                  <a:pt x="4836731" y="0"/>
                                </a:moveTo>
                                <a:lnTo>
                                  <a:pt x="4429277" y="0"/>
                                </a:lnTo>
                                <a:lnTo>
                                  <a:pt x="4429277" y="1390027"/>
                                </a:lnTo>
                                <a:lnTo>
                                  <a:pt x="4836731" y="1390027"/>
                                </a:lnTo>
                                <a:lnTo>
                                  <a:pt x="4836731" y="0"/>
                                </a:lnTo>
                                <a:close/>
                              </a:path>
                            </a:pathLst>
                          </a:custGeom>
                          <a:solidFill>
                            <a:srgbClr val="A6A6A6"/>
                          </a:solidFill>
                        </wps:spPr>
                        <wps:bodyPr wrap="square" lIns="0" tIns="0" rIns="0" bIns="0" rtlCol="0">
                          <a:prstTxWarp prst="textNoShape">
                            <a:avLst/>
                          </a:prstTxWarp>
                          <a:noAutofit/>
                        </wps:bodyPr>
                      </wps:wsp>
                      <wps:wsp>
                        <wps:cNvPr id="122" name="Graphic 122"/>
                        <wps:cNvSpPr/>
                        <wps:spPr>
                          <a:xfrm>
                            <a:off x="-4" y="1572417"/>
                            <a:ext cx="8002270" cy="1399540"/>
                          </a:xfrm>
                          <a:custGeom>
                            <a:avLst/>
                            <a:gdLst/>
                            <a:ahLst/>
                            <a:cxnLst/>
                            <a:rect l="l" t="t" r="r" b="b"/>
                            <a:pathLst>
                              <a:path w="8002270" h="1399540">
                                <a:moveTo>
                                  <a:pt x="2328214" y="0"/>
                                </a:moveTo>
                                <a:lnTo>
                                  <a:pt x="2328214" y="0"/>
                                </a:lnTo>
                                <a:lnTo>
                                  <a:pt x="0" y="0"/>
                                </a:lnTo>
                                <a:lnTo>
                                  <a:pt x="0" y="8890"/>
                                </a:lnTo>
                                <a:lnTo>
                                  <a:pt x="0" y="1398917"/>
                                </a:lnTo>
                                <a:lnTo>
                                  <a:pt x="5930" y="1398917"/>
                                </a:lnTo>
                                <a:lnTo>
                                  <a:pt x="5930" y="8890"/>
                                </a:lnTo>
                                <a:lnTo>
                                  <a:pt x="1108519" y="8890"/>
                                </a:lnTo>
                                <a:lnTo>
                                  <a:pt x="1108519" y="1398917"/>
                                </a:lnTo>
                                <a:lnTo>
                                  <a:pt x="1117409" y="1398917"/>
                                </a:lnTo>
                                <a:lnTo>
                                  <a:pt x="1117409" y="8890"/>
                                </a:lnTo>
                                <a:lnTo>
                                  <a:pt x="1514500" y="8890"/>
                                </a:lnTo>
                                <a:lnTo>
                                  <a:pt x="1514500" y="1398917"/>
                                </a:lnTo>
                                <a:lnTo>
                                  <a:pt x="1523390" y="1398917"/>
                                </a:lnTo>
                                <a:lnTo>
                                  <a:pt x="1523390" y="8890"/>
                                </a:lnTo>
                                <a:lnTo>
                                  <a:pt x="1921954" y="8890"/>
                                </a:lnTo>
                                <a:lnTo>
                                  <a:pt x="1921954" y="1398917"/>
                                </a:lnTo>
                                <a:lnTo>
                                  <a:pt x="1930844" y="1398917"/>
                                </a:lnTo>
                                <a:lnTo>
                                  <a:pt x="1930844" y="8890"/>
                                </a:lnTo>
                                <a:lnTo>
                                  <a:pt x="2328214" y="8890"/>
                                </a:lnTo>
                                <a:lnTo>
                                  <a:pt x="2328214" y="0"/>
                                </a:lnTo>
                                <a:close/>
                              </a:path>
                              <a:path w="8002270" h="1399540">
                                <a:moveTo>
                                  <a:pt x="6453759" y="0"/>
                                </a:moveTo>
                                <a:lnTo>
                                  <a:pt x="6453759" y="0"/>
                                </a:lnTo>
                                <a:lnTo>
                                  <a:pt x="2328291" y="0"/>
                                </a:lnTo>
                                <a:lnTo>
                                  <a:pt x="2328291" y="8890"/>
                                </a:lnTo>
                                <a:lnTo>
                                  <a:pt x="2328291" y="1398917"/>
                                </a:lnTo>
                                <a:lnTo>
                                  <a:pt x="2337181" y="1398917"/>
                                </a:lnTo>
                                <a:lnTo>
                                  <a:pt x="2337181" y="8890"/>
                                </a:lnTo>
                                <a:lnTo>
                                  <a:pt x="2734272" y="8890"/>
                                </a:lnTo>
                                <a:lnTo>
                                  <a:pt x="2734272" y="1398917"/>
                                </a:lnTo>
                                <a:lnTo>
                                  <a:pt x="2743162" y="1398917"/>
                                </a:lnTo>
                                <a:lnTo>
                                  <a:pt x="2743162" y="8890"/>
                                </a:lnTo>
                                <a:lnTo>
                                  <a:pt x="3140240" y="8890"/>
                                </a:lnTo>
                                <a:lnTo>
                                  <a:pt x="3140240" y="1398917"/>
                                </a:lnTo>
                                <a:lnTo>
                                  <a:pt x="3149130" y="1398917"/>
                                </a:lnTo>
                                <a:lnTo>
                                  <a:pt x="3149130" y="8890"/>
                                </a:lnTo>
                                <a:lnTo>
                                  <a:pt x="3852913" y="8890"/>
                                </a:lnTo>
                                <a:lnTo>
                                  <a:pt x="3852913" y="1398917"/>
                                </a:lnTo>
                                <a:lnTo>
                                  <a:pt x="3861803" y="1398917"/>
                                </a:lnTo>
                                <a:lnTo>
                                  <a:pt x="3861803" y="8890"/>
                                </a:lnTo>
                                <a:lnTo>
                                  <a:pt x="4276915" y="8890"/>
                                </a:lnTo>
                                <a:lnTo>
                                  <a:pt x="4276915" y="1398917"/>
                                </a:lnTo>
                                <a:lnTo>
                                  <a:pt x="4285805" y="1398917"/>
                                </a:lnTo>
                                <a:lnTo>
                                  <a:pt x="4285805" y="8890"/>
                                </a:lnTo>
                                <a:lnTo>
                                  <a:pt x="4699190" y="8890"/>
                                </a:lnTo>
                                <a:lnTo>
                                  <a:pt x="4699190" y="1398917"/>
                                </a:lnTo>
                                <a:lnTo>
                                  <a:pt x="4708080" y="1398917"/>
                                </a:lnTo>
                                <a:lnTo>
                                  <a:pt x="4708080" y="8890"/>
                                </a:lnTo>
                                <a:lnTo>
                                  <a:pt x="5118493" y="8890"/>
                                </a:lnTo>
                                <a:lnTo>
                                  <a:pt x="5118493" y="1398917"/>
                                </a:lnTo>
                                <a:lnTo>
                                  <a:pt x="5127383" y="1398917"/>
                                </a:lnTo>
                                <a:lnTo>
                                  <a:pt x="5127383" y="8890"/>
                                </a:lnTo>
                                <a:lnTo>
                                  <a:pt x="5537797" y="8890"/>
                                </a:lnTo>
                                <a:lnTo>
                                  <a:pt x="5537797" y="1398917"/>
                                </a:lnTo>
                                <a:lnTo>
                                  <a:pt x="5546687" y="1398917"/>
                                </a:lnTo>
                                <a:lnTo>
                                  <a:pt x="5546687" y="8890"/>
                                </a:lnTo>
                                <a:lnTo>
                                  <a:pt x="5954141" y="8890"/>
                                </a:lnTo>
                                <a:lnTo>
                                  <a:pt x="5954141" y="1398917"/>
                                </a:lnTo>
                                <a:lnTo>
                                  <a:pt x="5963031" y="1398917"/>
                                </a:lnTo>
                                <a:lnTo>
                                  <a:pt x="5963031" y="8890"/>
                                </a:lnTo>
                                <a:lnTo>
                                  <a:pt x="6453759" y="8890"/>
                                </a:lnTo>
                                <a:lnTo>
                                  <a:pt x="6453759" y="0"/>
                                </a:lnTo>
                                <a:close/>
                              </a:path>
                              <a:path w="8002270" h="1399540">
                                <a:moveTo>
                                  <a:pt x="8002168" y="0"/>
                                </a:moveTo>
                                <a:lnTo>
                                  <a:pt x="7993278" y="0"/>
                                </a:lnTo>
                                <a:lnTo>
                                  <a:pt x="6462725" y="0"/>
                                </a:lnTo>
                                <a:lnTo>
                                  <a:pt x="6453835" y="0"/>
                                </a:lnTo>
                                <a:lnTo>
                                  <a:pt x="6453835" y="8890"/>
                                </a:lnTo>
                                <a:lnTo>
                                  <a:pt x="6453835" y="1398917"/>
                                </a:lnTo>
                                <a:lnTo>
                                  <a:pt x="6462725" y="1398917"/>
                                </a:lnTo>
                                <a:lnTo>
                                  <a:pt x="6462725" y="8890"/>
                                </a:lnTo>
                                <a:lnTo>
                                  <a:pt x="7993278" y="8890"/>
                                </a:lnTo>
                                <a:lnTo>
                                  <a:pt x="7993278" y="1398917"/>
                                </a:lnTo>
                                <a:lnTo>
                                  <a:pt x="8002168" y="1398917"/>
                                </a:lnTo>
                                <a:lnTo>
                                  <a:pt x="8002168" y="8890"/>
                                </a:lnTo>
                                <a:lnTo>
                                  <a:pt x="8002168"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1523385" y="2977265"/>
                            <a:ext cx="1617345" cy="926465"/>
                          </a:xfrm>
                          <a:custGeom>
                            <a:avLst/>
                            <a:gdLst/>
                            <a:ahLst/>
                            <a:cxnLst/>
                            <a:rect l="l" t="t" r="r" b="b"/>
                            <a:pathLst>
                              <a:path w="1617345" h="926465">
                                <a:moveTo>
                                  <a:pt x="398564" y="0"/>
                                </a:moveTo>
                                <a:lnTo>
                                  <a:pt x="0" y="0"/>
                                </a:lnTo>
                                <a:lnTo>
                                  <a:pt x="0" y="926033"/>
                                </a:lnTo>
                                <a:lnTo>
                                  <a:pt x="398564" y="926033"/>
                                </a:lnTo>
                                <a:lnTo>
                                  <a:pt x="398564" y="0"/>
                                </a:lnTo>
                                <a:close/>
                              </a:path>
                              <a:path w="1617345" h="926465">
                                <a:moveTo>
                                  <a:pt x="804824" y="0"/>
                                </a:moveTo>
                                <a:lnTo>
                                  <a:pt x="407454" y="0"/>
                                </a:lnTo>
                                <a:lnTo>
                                  <a:pt x="407454" y="926033"/>
                                </a:lnTo>
                                <a:lnTo>
                                  <a:pt x="804824" y="926033"/>
                                </a:lnTo>
                                <a:lnTo>
                                  <a:pt x="804824" y="0"/>
                                </a:lnTo>
                                <a:close/>
                              </a:path>
                              <a:path w="1617345" h="926465">
                                <a:moveTo>
                                  <a:pt x="1210881" y="0"/>
                                </a:moveTo>
                                <a:lnTo>
                                  <a:pt x="813790" y="0"/>
                                </a:lnTo>
                                <a:lnTo>
                                  <a:pt x="813790" y="926033"/>
                                </a:lnTo>
                                <a:lnTo>
                                  <a:pt x="1210881" y="926033"/>
                                </a:lnTo>
                                <a:lnTo>
                                  <a:pt x="1210881" y="0"/>
                                </a:lnTo>
                                <a:close/>
                              </a:path>
                              <a:path w="1617345" h="926465">
                                <a:moveTo>
                                  <a:pt x="1616849" y="0"/>
                                </a:moveTo>
                                <a:lnTo>
                                  <a:pt x="1219771" y="0"/>
                                </a:lnTo>
                                <a:lnTo>
                                  <a:pt x="1219771" y="926033"/>
                                </a:lnTo>
                                <a:lnTo>
                                  <a:pt x="1616849" y="926033"/>
                                </a:lnTo>
                                <a:lnTo>
                                  <a:pt x="1616849" y="0"/>
                                </a:lnTo>
                                <a:close/>
                              </a:path>
                            </a:pathLst>
                          </a:custGeom>
                          <a:solidFill>
                            <a:srgbClr val="A6A6A6"/>
                          </a:solidFill>
                        </wps:spPr>
                        <wps:bodyPr wrap="square" lIns="0" tIns="0" rIns="0" bIns="0" rtlCol="0">
                          <a:prstTxWarp prst="textNoShape">
                            <a:avLst/>
                          </a:prstTxWarp>
                          <a:noAutofit/>
                        </wps:bodyPr>
                      </wps:wsp>
                      <wps:wsp>
                        <wps:cNvPr id="124" name="Graphic 124"/>
                        <wps:cNvSpPr/>
                        <wps:spPr>
                          <a:xfrm>
                            <a:off x="-4" y="2971334"/>
                            <a:ext cx="8002270" cy="1694180"/>
                          </a:xfrm>
                          <a:custGeom>
                            <a:avLst/>
                            <a:gdLst/>
                            <a:ahLst/>
                            <a:cxnLst/>
                            <a:rect l="l" t="t" r="r" b="b"/>
                            <a:pathLst>
                              <a:path w="8002270" h="1694180">
                                <a:moveTo>
                                  <a:pt x="5930" y="1447647"/>
                                </a:moveTo>
                                <a:lnTo>
                                  <a:pt x="0" y="1447647"/>
                                </a:lnTo>
                                <a:lnTo>
                                  <a:pt x="0" y="1693900"/>
                                </a:lnTo>
                                <a:lnTo>
                                  <a:pt x="5930" y="1693900"/>
                                </a:lnTo>
                                <a:lnTo>
                                  <a:pt x="5930" y="1447647"/>
                                </a:lnTo>
                                <a:close/>
                              </a:path>
                              <a:path w="8002270" h="1694180">
                                <a:moveTo>
                                  <a:pt x="1117409" y="1447647"/>
                                </a:moveTo>
                                <a:lnTo>
                                  <a:pt x="1108519" y="1447647"/>
                                </a:lnTo>
                                <a:lnTo>
                                  <a:pt x="1108519" y="1693900"/>
                                </a:lnTo>
                                <a:lnTo>
                                  <a:pt x="1117409" y="1693900"/>
                                </a:lnTo>
                                <a:lnTo>
                                  <a:pt x="1117409" y="1447647"/>
                                </a:lnTo>
                                <a:close/>
                              </a:path>
                              <a:path w="8002270" h="1694180">
                                <a:moveTo>
                                  <a:pt x="1523390" y="1447647"/>
                                </a:moveTo>
                                <a:lnTo>
                                  <a:pt x="1514500" y="1447647"/>
                                </a:lnTo>
                                <a:lnTo>
                                  <a:pt x="1514500" y="1693900"/>
                                </a:lnTo>
                                <a:lnTo>
                                  <a:pt x="1523390" y="1693900"/>
                                </a:lnTo>
                                <a:lnTo>
                                  <a:pt x="1523390" y="1447647"/>
                                </a:lnTo>
                                <a:close/>
                              </a:path>
                              <a:path w="8002270" h="1694180">
                                <a:moveTo>
                                  <a:pt x="1930844" y="1447647"/>
                                </a:moveTo>
                                <a:lnTo>
                                  <a:pt x="1921954" y="1447647"/>
                                </a:lnTo>
                                <a:lnTo>
                                  <a:pt x="1921954" y="1693900"/>
                                </a:lnTo>
                                <a:lnTo>
                                  <a:pt x="1930844" y="1693900"/>
                                </a:lnTo>
                                <a:lnTo>
                                  <a:pt x="1930844" y="1447647"/>
                                </a:lnTo>
                                <a:close/>
                              </a:path>
                              <a:path w="8002270" h="1694180">
                                <a:moveTo>
                                  <a:pt x="2328214" y="0"/>
                                </a:moveTo>
                                <a:lnTo>
                                  <a:pt x="1930844" y="0"/>
                                </a:lnTo>
                                <a:lnTo>
                                  <a:pt x="1921954" y="0"/>
                                </a:lnTo>
                                <a:lnTo>
                                  <a:pt x="1921954" y="5930"/>
                                </a:lnTo>
                                <a:lnTo>
                                  <a:pt x="1921954" y="931964"/>
                                </a:lnTo>
                                <a:lnTo>
                                  <a:pt x="1523390" y="931964"/>
                                </a:lnTo>
                                <a:lnTo>
                                  <a:pt x="1523390" y="5930"/>
                                </a:lnTo>
                                <a:lnTo>
                                  <a:pt x="1921954" y="5930"/>
                                </a:lnTo>
                                <a:lnTo>
                                  <a:pt x="1921954" y="0"/>
                                </a:lnTo>
                                <a:lnTo>
                                  <a:pt x="1523390" y="0"/>
                                </a:lnTo>
                                <a:lnTo>
                                  <a:pt x="1514500" y="0"/>
                                </a:lnTo>
                                <a:lnTo>
                                  <a:pt x="1514500" y="5930"/>
                                </a:lnTo>
                                <a:lnTo>
                                  <a:pt x="1514500" y="931964"/>
                                </a:lnTo>
                                <a:lnTo>
                                  <a:pt x="1117409" y="931964"/>
                                </a:lnTo>
                                <a:lnTo>
                                  <a:pt x="1117409" y="5930"/>
                                </a:lnTo>
                                <a:lnTo>
                                  <a:pt x="1514500" y="5930"/>
                                </a:lnTo>
                                <a:lnTo>
                                  <a:pt x="1514500" y="0"/>
                                </a:lnTo>
                                <a:lnTo>
                                  <a:pt x="1117409" y="0"/>
                                </a:lnTo>
                                <a:lnTo>
                                  <a:pt x="1108570" y="0"/>
                                </a:lnTo>
                                <a:lnTo>
                                  <a:pt x="1108519" y="5930"/>
                                </a:lnTo>
                                <a:lnTo>
                                  <a:pt x="1108519" y="931964"/>
                                </a:lnTo>
                                <a:lnTo>
                                  <a:pt x="1108519" y="940854"/>
                                </a:lnTo>
                                <a:lnTo>
                                  <a:pt x="1108519" y="1441653"/>
                                </a:lnTo>
                                <a:lnTo>
                                  <a:pt x="5930" y="1441653"/>
                                </a:lnTo>
                                <a:lnTo>
                                  <a:pt x="5930" y="940854"/>
                                </a:lnTo>
                                <a:lnTo>
                                  <a:pt x="1108519" y="940854"/>
                                </a:lnTo>
                                <a:lnTo>
                                  <a:pt x="1108519" y="931964"/>
                                </a:lnTo>
                                <a:lnTo>
                                  <a:pt x="5930" y="931964"/>
                                </a:lnTo>
                                <a:lnTo>
                                  <a:pt x="5930" y="5930"/>
                                </a:lnTo>
                                <a:lnTo>
                                  <a:pt x="1108519" y="5930"/>
                                </a:lnTo>
                                <a:lnTo>
                                  <a:pt x="1108519" y="0"/>
                                </a:lnTo>
                                <a:lnTo>
                                  <a:pt x="5930" y="0"/>
                                </a:lnTo>
                                <a:lnTo>
                                  <a:pt x="0" y="0"/>
                                </a:lnTo>
                                <a:lnTo>
                                  <a:pt x="0" y="5930"/>
                                </a:lnTo>
                                <a:lnTo>
                                  <a:pt x="0" y="931964"/>
                                </a:lnTo>
                                <a:lnTo>
                                  <a:pt x="0" y="940854"/>
                                </a:lnTo>
                                <a:lnTo>
                                  <a:pt x="0" y="1441653"/>
                                </a:lnTo>
                                <a:lnTo>
                                  <a:pt x="0" y="1447584"/>
                                </a:lnTo>
                                <a:lnTo>
                                  <a:pt x="5930" y="1447584"/>
                                </a:lnTo>
                                <a:lnTo>
                                  <a:pt x="2328214" y="1447584"/>
                                </a:lnTo>
                                <a:lnTo>
                                  <a:pt x="2328214" y="1441653"/>
                                </a:lnTo>
                                <a:lnTo>
                                  <a:pt x="1117409" y="1441653"/>
                                </a:lnTo>
                                <a:lnTo>
                                  <a:pt x="1117409" y="940854"/>
                                </a:lnTo>
                                <a:lnTo>
                                  <a:pt x="2328214" y="940854"/>
                                </a:lnTo>
                                <a:lnTo>
                                  <a:pt x="2328214" y="931964"/>
                                </a:lnTo>
                                <a:lnTo>
                                  <a:pt x="1930844" y="931964"/>
                                </a:lnTo>
                                <a:lnTo>
                                  <a:pt x="1930844" y="5930"/>
                                </a:lnTo>
                                <a:lnTo>
                                  <a:pt x="2328214" y="5930"/>
                                </a:lnTo>
                                <a:lnTo>
                                  <a:pt x="2328214" y="0"/>
                                </a:lnTo>
                                <a:close/>
                              </a:path>
                              <a:path w="8002270" h="1694180">
                                <a:moveTo>
                                  <a:pt x="2337181" y="1447647"/>
                                </a:moveTo>
                                <a:lnTo>
                                  <a:pt x="2328291" y="1447647"/>
                                </a:lnTo>
                                <a:lnTo>
                                  <a:pt x="2328291" y="1693900"/>
                                </a:lnTo>
                                <a:lnTo>
                                  <a:pt x="2337181" y="1693900"/>
                                </a:lnTo>
                                <a:lnTo>
                                  <a:pt x="2337181" y="1447647"/>
                                </a:lnTo>
                                <a:close/>
                              </a:path>
                              <a:path w="8002270" h="1694180">
                                <a:moveTo>
                                  <a:pt x="2743162" y="1447647"/>
                                </a:moveTo>
                                <a:lnTo>
                                  <a:pt x="2734272" y="1447647"/>
                                </a:lnTo>
                                <a:lnTo>
                                  <a:pt x="2734272" y="1693900"/>
                                </a:lnTo>
                                <a:lnTo>
                                  <a:pt x="2743162" y="1693900"/>
                                </a:lnTo>
                                <a:lnTo>
                                  <a:pt x="2743162" y="1447647"/>
                                </a:lnTo>
                                <a:close/>
                              </a:path>
                              <a:path w="8002270" h="1694180">
                                <a:moveTo>
                                  <a:pt x="3149130" y="1447647"/>
                                </a:moveTo>
                                <a:lnTo>
                                  <a:pt x="3140240" y="1447647"/>
                                </a:lnTo>
                                <a:lnTo>
                                  <a:pt x="3140240" y="1693900"/>
                                </a:lnTo>
                                <a:lnTo>
                                  <a:pt x="3149130" y="1693900"/>
                                </a:lnTo>
                                <a:lnTo>
                                  <a:pt x="3149130" y="1447647"/>
                                </a:lnTo>
                                <a:close/>
                              </a:path>
                              <a:path w="8002270" h="1694180">
                                <a:moveTo>
                                  <a:pt x="3861803" y="1447647"/>
                                </a:moveTo>
                                <a:lnTo>
                                  <a:pt x="3852913" y="1447647"/>
                                </a:lnTo>
                                <a:lnTo>
                                  <a:pt x="3852913" y="1693900"/>
                                </a:lnTo>
                                <a:lnTo>
                                  <a:pt x="3861803" y="1693900"/>
                                </a:lnTo>
                                <a:lnTo>
                                  <a:pt x="3861803" y="1447647"/>
                                </a:lnTo>
                                <a:close/>
                              </a:path>
                              <a:path w="8002270" h="1694180">
                                <a:moveTo>
                                  <a:pt x="4285805" y="1447647"/>
                                </a:moveTo>
                                <a:lnTo>
                                  <a:pt x="4276915" y="1447647"/>
                                </a:lnTo>
                                <a:lnTo>
                                  <a:pt x="4276915" y="1693900"/>
                                </a:lnTo>
                                <a:lnTo>
                                  <a:pt x="4285805" y="1693900"/>
                                </a:lnTo>
                                <a:lnTo>
                                  <a:pt x="4285805" y="1447647"/>
                                </a:lnTo>
                                <a:close/>
                              </a:path>
                              <a:path w="8002270" h="1694180">
                                <a:moveTo>
                                  <a:pt x="4708080" y="1447647"/>
                                </a:moveTo>
                                <a:lnTo>
                                  <a:pt x="4699190" y="1447647"/>
                                </a:lnTo>
                                <a:lnTo>
                                  <a:pt x="4699190" y="1693900"/>
                                </a:lnTo>
                                <a:lnTo>
                                  <a:pt x="4708080" y="1693900"/>
                                </a:lnTo>
                                <a:lnTo>
                                  <a:pt x="4708080" y="1447647"/>
                                </a:lnTo>
                                <a:close/>
                              </a:path>
                              <a:path w="8002270" h="1694180">
                                <a:moveTo>
                                  <a:pt x="5127383" y="1447647"/>
                                </a:moveTo>
                                <a:lnTo>
                                  <a:pt x="5118493" y="1447647"/>
                                </a:lnTo>
                                <a:lnTo>
                                  <a:pt x="5118493" y="1693900"/>
                                </a:lnTo>
                                <a:lnTo>
                                  <a:pt x="5127383" y="1693900"/>
                                </a:lnTo>
                                <a:lnTo>
                                  <a:pt x="5127383" y="1447647"/>
                                </a:lnTo>
                                <a:close/>
                              </a:path>
                              <a:path w="8002270" h="1694180">
                                <a:moveTo>
                                  <a:pt x="5546687" y="1447647"/>
                                </a:moveTo>
                                <a:lnTo>
                                  <a:pt x="5537797" y="1447647"/>
                                </a:lnTo>
                                <a:lnTo>
                                  <a:pt x="5537797" y="1693900"/>
                                </a:lnTo>
                                <a:lnTo>
                                  <a:pt x="5546687" y="1693900"/>
                                </a:lnTo>
                                <a:lnTo>
                                  <a:pt x="5546687" y="1447647"/>
                                </a:lnTo>
                                <a:close/>
                              </a:path>
                              <a:path w="8002270" h="1694180">
                                <a:moveTo>
                                  <a:pt x="5963031" y="1447647"/>
                                </a:moveTo>
                                <a:lnTo>
                                  <a:pt x="5954141" y="1447647"/>
                                </a:lnTo>
                                <a:lnTo>
                                  <a:pt x="5954141" y="1693900"/>
                                </a:lnTo>
                                <a:lnTo>
                                  <a:pt x="5963031" y="1693900"/>
                                </a:lnTo>
                                <a:lnTo>
                                  <a:pt x="5963031" y="1447647"/>
                                </a:lnTo>
                                <a:close/>
                              </a:path>
                              <a:path w="8002270" h="1694180">
                                <a:moveTo>
                                  <a:pt x="6453759" y="0"/>
                                </a:moveTo>
                                <a:lnTo>
                                  <a:pt x="5963031" y="0"/>
                                </a:lnTo>
                                <a:lnTo>
                                  <a:pt x="5954141" y="0"/>
                                </a:lnTo>
                                <a:lnTo>
                                  <a:pt x="5954141" y="5930"/>
                                </a:lnTo>
                                <a:lnTo>
                                  <a:pt x="5954141" y="931964"/>
                                </a:lnTo>
                                <a:lnTo>
                                  <a:pt x="5954141" y="940854"/>
                                </a:lnTo>
                                <a:lnTo>
                                  <a:pt x="5954141" y="1441653"/>
                                </a:lnTo>
                                <a:lnTo>
                                  <a:pt x="5546687" y="1441653"/>
                                </a:lnTo>
                                <a:lnTo>
                                  <a:pt x="5546687" y="940854"/>
                                </a:lnTo>
                                <a:lnTo>
                                  <a:pt x="5954141" y="940854"/>
                                </a:lnTo>
                                <a:lnTo>
                                  <a:pt x="5954141" y="931964"/>
                                </a:lnTo>
                                <a:lnTo>
                                  <a:pt x="5546687" y="931964"/>
                                </a:lnTo>
                                <a:lnTo>
                                  <a:pt x="5546687" y="5930"/>
                                </a:lnTo>
                                <a:lnTo>
                                  <a:pt x="5954141" y="5930"/>
                                </a:lnTo>
                                <a:lnTo>
                                  <a:pt x="5954141" y="0"/>
                                </a:lnTo>
                                <a:lnTo>
                                  <a:pt x="5546687" y="0"/>
                                </a:lnTo>
                                <a:lnTo>
                                  <a:pt x="5537797" y="0"/>
                                </a:lnTo>
                                <a:lnTo>
                                  <a:pt x="5537797" y="5930"/>
                                </a:lnTo>
                                <a:lnTo>
                                  <a:pt x="5537797" y="931964"/>
                                </a:lnTo>
                                <a:lnTo>
                                  <a:pt x="5127383" y="931964"/>
                                </a:lnTo>
                                <a:lnTo>
                                  <a:pt x="5127383" y="5930"/>
                                </a:lnTo>
                                <a:lnTo>
                                  <a:pt x="5537797" y="5930"/>
                                </a:lnTo>
                                <a:lnTo>
                                  <a:pt x="5537797" y="0"/>
                                </a:lnTo>
                                <a:lnTo>
                                  <a:pt x="5127383" y="0"/>
                                </a:lnTo>
                                <a:lnTo>
                                  <a:pt x="5118493" y="0"/>
                                </a:lnTo>
                                <a:lnTo>
                                  <a:pt x="5118493" y="5930"/>
                                </a:lnTo>
                                <a:lnTo>
                                  <a:pt x="5118493" y="931964"/>
                                </a:lnTo>
                                <a:lnTo>
                                  <a:pt x="4708080" y="931964"/>
                                </a:lnTo>
                                <a:lnTo>
                                  <a:pt x="4708080" y="5930"/>
                                </a:lnTo>
                                <a:lnTo>
                                  <a:pt x="5118493" y="5930"/>
                                </a:lnTo>
                                <a:lnTo>
                                  <a:pt x="5118493" y="0"/>
                                </a:lnTo>
                                <a:lnTo>
                                  <a:pt x="4708080" y="0"/>
                                </a:lnTo>
                                <a:lnTo>
                                  <a:pt x="4699190" y="0"/>
                                </a:lnTo>
                                <a:lnTo>
                                  <a:pt x="4699190" y="5930"/>
                                </a:lnTo>
                                <a:lnTo>
                                  <a:pt x="4699190" y="931964"/>
                                </a:lnTo>
                                <a:lnTo>
                                  <a:pt x="4285805" y="931964"/>
                                </a:lnTo>
                                <a:lnTo>
                                  <a:pt x="4285805" y="5930"/>
                                </a:lnTo>
                                <a:lnTo>
                                  <a:pt x="4699190" y="5930"/>
                                </a:lnTo>
                                <a:lnTo>
                                  <a:pt x="4699190" y="0"/>
                                </a:lnTo>
                                <a:lnTo>
                                  <a:pt x="4285805" y="0"/>
                                </a:lnTo>
                                <a:lnTo>
                                  <a:pt x="4276966" y="0"/>
                                </a:lnTo>
                                <a:lnTo>
                                  <a:pt x="4276915" y="5930"/>
                                </a:lnTo>
                                <a:lnTo>
                                  <a:pt x="4276915" y="931964"/>
                                </a:lnTo>
                                <a:lnTo>
                                  <a:pt x="3861803" y="931964"/>
                                </a:lnTo>
                                <a:lnTo>
                                  <a:pt x="3861803" y="5930"/>
                                </a:lnTo>
                                <a:lnTo>
                                  <a:pt x="4276915" y="5930"/>
                                </a:lnTo>
                                <a:lnTo>
                                  <a:pt x="4276915" y="0"/>
                                </a:lnTo>
                                <a:lnTo>
                                  <a:pt x="3861803" y="0"/>
                                </a:lnTo>
                                <a:lnTo>
                                  <a:pt x="3852913" y="0"/>
                                </a:lnTo>
                                <a:lnTo>
                                  <a:pt x="3852913" y="5930"/>
                                </a:lnTo>
                                <a:lnTo>
                                  <a:pt x="3852913" y="931964"/>
                                </a:lnTo>
                                <a:lnTo>
                                  <a:pt x="3149130" y="931964"/>
                                </a:lnTo>
                                <a:lnTo>
                                  <a:pt x="3149130" y="5930"/>
                                </a:lnTo>
                                <a:lnTo>
                                  <a:pt x="3852913" y="5930"/>
                                </a:lnTo>
                                <a:lnTo>
                                  <a:pt x="3852913" y="0"/>
                                </a:lnTo>
                                <a:lnTo>
                                  <a:pt x="3149130" y="0"/>
                                </a:lnTo>
                                <a:lnTo>
                                  <a:pt x="3140240" y="0"/>
                                </a:lnTo>
                                <a:lnTo>
                                  <a:pt x="3140240" y="5930"/>
                                </a:lnTo>
                                <a:lnTo>
                                  <a:pt x="3140240" y="931964"/>
                                </a:lnTo>
                                <a:lnTo>
                                  <a:pt x="2743162" y="931964"/>
                                </a:lnTo>
                                <a:lnTo>
                                  <a:pt x="2743162" y="5930"/>
                                </a:lnTo>
                                <a:lnTo>
                                  <a:pt x="3140240" y="5930"/>
                                </a:lnTo>
                                <a:lnTo>
                                  <a:pt x="3140240" y="0"/>
                                </a:lnTo>
                                <a:lnTo>
                                  <a:pt x="2743162" y="0"/>
                                </a:lnTo>
                                <a:lnTo>
                                  <a:pt x="2734272" y="0"/>
                                </a:lnTo>
                                <a:lnTo>
                                  <a:pt x="2734272" y="5930"/>
                                </a:lnTo>
                                <a:lnTo>
                                  <a:pt x="2734272" y="931964"/>
                                </a:lnTo>
                                <a:lnTo>
                                  <a:pt x="2337181" y="931964"/>
                                </a:lnTo>
                                <a:lnTo>
                                  <a:pt x="2337181" y="5930"/>
                                </a:lnTo>
                                <a:lnTo>
                                  <a:pt x="2734272" y="5930"/>
                                </a:lnTo>
                                <a:lnTo>
                                  <a:pt x="2734272" y="0"/>
                                </a:lnTo>
                                <a:lnTo>
                                  <a:pt x="2337181" y="0"/>
                                </a:lnTo>
                                <a:lnTo>
                                  <a:pt x="2328291" y="0"/>
                                </a:lnTo>
                                <a:lnTo>
                                  <a:pt x="2328291" y="5930"/>
                                </a:lnTo>
                                <a:lnTo>
                                  <a:pt x="2328291" y="931964"/>
                                </a:lnTo>
                                <a:lnTo>
                                  <a:pt x="2328291" y="940854"/>
                                </a:lnTo>
                                <a:lnTo>
                                  <a:pt x="2337181" y="940854"/>
                                </a:lnTo>
                                <a:lnTo>
                                  <a:pt x="5537797" y="940854"/>
                                </a:lnTo>
                                <a:lnTo>
                                  <a:pt x="5537797" y="1441653"/>
                                </a:lnTo>
                                <a:lnTo>
                                  <a:pt x="2328291" y="1441653"/>
                                </a:lnTo>
                                <a:lnTo>
                                  <a:pt x="2328291" y="1447584"/>
                                </a:lnTo>
                                <a:lnTo>
                                  <a:pt x="6453759" y="1447584"/>
                                </a:lnTo>
                                <a:lnTo>
                                  <a:pt x="6453759" y="1441653"/>
                                </a:lnTo>
                                <a:lnTo>
                                  <a:pt x="5963031" y="1441653"/>
                                </a:lnTo>
                                <a:lnTo>
                                  <a:pt x="5963031" y="940854"/>
                                </a:lnTo>
                                <a:lnTo>
                                  <a:pt x="6453759" y="940854"/>
                                </a:lnTo>
                                <a:lnTo>
                                  <a:pt x="6453759" y="931964"/>
                                </a:lnTo>
                                <a:lnTo>
                                  <a:pt x="5963031" y="931964"/>
                                </a:lnTo>
                                <a:lnTo>
                                  <a:pt x="5963031" y="5930"/>
                                </a:lnTo>
                                <a:lnTo>
                                  <a:pt x="6453759" y="5930"/>
                                </a:lnTo>
                                <a:lnTo>
                                  <a:pt x="6453759" y="0"/>
                                </a:lnTo>
                                <a:close/>
                              </a:path>
                              <a:path w="8002270" h="1694180">
                                <a:moveTo>
                                  <a:pt x="6462725" y="1447647"/>
                                </a:moveTo>
                                <a:lnTo>
                                  <a:pt x="6453835" y="1447647"/>
                                </a:lnTo>
                                <a:lnTo>
                                  <a:pt x="6453835" y="1693900"/>
                                </a:lnTo>
                                <a:lnTo>
                                  <a:pt x="6462725" y="1693900"/>
                                </a:lnTo>
                                <a:lnTo>
                                  <a:pt x="6462725" y="1447647"/>
                                </a:lnTo>
                                <a:close/>
                              </a:path>
                              <a:path w="8002270" h="1694180">
                                <a:moveTo>
                                  <a:pt x="8002168" y="1447647"/>
                                </a:moveTo>
                                <a:lnTo>
                                  <a:pt x="7993278" y="1447647"/>
                                </a:lnTo>
                                <a:lnTo>
                                  <a:pt x="7993278" y="1693900"/>
                                </a:lnTo>
                                <a:lnTo>
                                  <a:pt x="8002168" y="1693900"/>
                                </a:lnTo>
                                <a:lnTo>
                                  <a:pt x="8002168" y="1447647"/>
                                </a:lnTo>
                                <a:close/>
                              </a:path>
                              <a:path w="8002270" h="1694180">
                                <a:moveTo>
                                  <a:pt x="8002168" y="0"/>
                                </a:moveTo>
                                <a:lnTo>
                                  <a:pt x="7993278" y="0"/>
                                </a:lnTo>
                                <a:lnTo>
                                  <a:pt x="7993278" y="5930"/>
                                </a:lnTo>
                                <a:lnTo>
                                  <a:pt x="7993278" y="931964"/>
                                </a:lnTo>
                                <a:lnTo>
                                  <a:pt x="7993278" y="940854"/>
                                </a:lnTo>
                                <a:lnTo>
                                  <a:pt x="7993278" y="1441653"/>
                                </a:lnTo>
                                <a:lnTo>
                                  <a:pt x="6462725" y="1441653"/>
                                </a:lnTo>
                                <a:lnTo>
                                  <a:pt x="6462725" y="940854"/>
                                </a:lnTo>
                                <a:lnTo>
                                  <a:pt x="7993278" y="940854"/>
                                </a:lnTo>
                                <a:lnTo>
                                  <a:pt x="7993278" y="931964"/>
                                </a:lnTo>
                                <a:lnTo>
                                  <a:pt x="6462725" y="931964"/>
                                </a:lnTo>
                                <a:lnTo>
                                  <a:pt x="6462725" y="5930"/>
                                </a:lnTo>
                                <a:lnTo>
                                  <a:pt x="7993278" y="5930"/>
                                </a:lnTo>
                                <a:lnTo>
                                  <a:pt x="7993278" y="0"/>
                                </a:lnTo>
                                <a:lnTo>
                                  <a:pt x="6462725" y="0"/>
                                </a:lnTo>
                                <a:lnTo>
                                  <a:pt x="6453835" y="0"/>
                                </a:lnTo>
                                <a:lnTo>
                                  <a:pt x="6453835" y="5930"/>
                                </a:lnTo>
                                <a:lnTo>
                                  <a:pt x="6453835" y="931964"/>
                                </a:lnTo>
                                <a:lnTo>
                                  <a:pt x="6453835" y="940854"/>
                                </a:lnTo>
                                <a:lnTo>
                                  <a:pt x="6453835" y="1441653"/>
                                </a:lnTo>
                                <a:lnTo>
                                  <a:pt x="6453835" y="1447584"/>
                                </a:lnTo>
                                <a:lnTo>
                                  <a:pt x="6462725" y="1447584"/>
                                </a:lnTo>
                                <a:lnTo>
                                  <a:pt x="7993278" y="1447584"/>
                                </a:lnTo>
                                <a:lnTo>
                                  <a:pt x="8002168" y="1447584"/>
                                </a:lnTo>
                                <a:lnTo>
                                  <a:pt x="8002168" y="1441653"/>
                                </a:lnTo>
                                <a:lnTo>
                                  <a:pt x="8002168" y="940854"/>
                                </a:lnTo>
                                <a:lnTo>
                                  <a:pt x="8002168" y="931964"/>
                                </a:lnTo>
                                <a:lnTo>
                                  <a:pt x="8002168" y="5930"/>
                                </a:lnTo>
                                <a:lnTo>
                                  <a:pt x="800216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1523385" y="4671166"/>
                            <a:ext cx="4431030" cy="358775"/>
                          </a:xfrm>
                          <a:custGeom>
                            <a:avLst/>
                            <a:gdLst/>
                            <a:ahLst/>
                            <a:cxnLst/>
                            <a:rect l="l" t="t" r="r" b="b"/>
                            <a:pathLst>
                              <a:path w="4431030" h="358775">
                                <a:moveTo>
                                  <a:pt x="398564" y="0"/>
                                </a:moveTo>
                                <a:lnTo>
                                  <a:pt x="0" y="0"/>
                                </a:lnTo>
                                <a:lnTo>
                                  <a:pt x="0" y="358559"/>
                                </a:lnTo>
                                <a:lnTo>
                                  <a:pt x="398564" y="358559"/>
                                </a:lnTo>
                                <a:lnTo>
                                  <a:pt x="398564" y="0"/>
                                </a:lnTo>
                                <a:close/>
                              </a:path>
                              <a:path w="4431030" h="358775">
                                <a:moveTo>
                                  <a:pt x="804824" y="0"/>
                                </a:moveTo>
                                <a:lnTo>
                                  <a:pt x="407454" y="0"/>
                                </a:lnTo>
                                <a:lnTo>
                                  <a:pt x="407454" y="358559"/>
                                </a:lnTo>
                                <a:lnTo>
                                  <a:pt x="804824" y="358559"/>
                                </a:lnTo>
                                <a:lnTo>
                                  <a:pt x="804824" y="0"/>
                                </a:lnTo>
                                <a:close/>
                              </a:path>
                              <a:path w="4431030" h="358775">
                                <a:moveTo>
                                  <a:pt x="1210881" y="0"/>
                                </a:moveTo>
                                <a:lnTo>
                                  <a:pt x="813790" y="0"/>
                                </a:lnTo>
                                <a:lnTo>
                                  <a:pt x="813790" y="358559"/>
                                </a:lnTo>
                                <a:lnTo>
                                  <a:pt x="1210881" y="358559"/>
                                </a:lnTo>
                                <a:lnTo>
                                  <a:pt x="1210881" y="0"/>
                                </a:lnTo>
                                <a:close/>
                              </a:path>
                              <a:path w="4431030" h="358775">
                                <a:moveTo>
                                  <a:pt x="1616849" y="0"/>
                                </a:moveTo>
                                <a:lnTo>
                                  <a:pt x="1219771" y="0"/>
                                </a:lnTo>
                                <a:lnTo>
                                  <a:pt x="1219771" y="358559"/>
                                </a:lnTo>
                                <a:lnTo>
                                  <a:pt x="1616849" y="358559"/>
                                </a:lnTo>
                                <a:lnTo>
                                  <a:pt x="1616849" y="0"/>
                                </a:lnTo>
                                <a:close/>
                              </a:path>
                              <a:path w="4431030" h="358775">
                                <a:moveTo>
                                  <a:pt x="2753576" y="0"/>
                                </a:moveTo>
                                <a:lnTo>
                                  <a:pt x="2338413" y="0"/>
                                </a:lnTo>
                                <a:lnTo>
                                  <a:pt x="2338413" y="358559"/>
                                </a:lnTo>
                                <a:lnTo>
                                  <a:pt x="2753576" y="358559"/>
                                </a:lnTo>
                                <a:lnTo>
                                  <a:pt x="2753576" y="0"/>
                                </a:lnTo>
                                <a:close/>
                              </a:path>
                              <a:path w="4431030" h="358775">
                                <a:moveTo>
                                  <a:pt x="3175800" y="0"/>
                                </a:moveTo>
                                <a:lnTo>
                                  <a:pt x="2762415" y="0"/>
                                </a:lnTo>
                                <a:lnTo>
                                  <a:pt x="2762415" y="358559"/>
                                </a:lnTo>
                                <a:lnTo>
                                  <a:pt x="3175800" y="358559"/>
                                </a:lnTo>
                                <a:lnTo>
                                  <a:pt x="3175800" y="0"/>
                                </a:lnTo>
                                <a:close/>
                              </a:path>
                              <a:path w="4431030" h="358775">
                                <a:moveTo>
                                  <a:pt x="3595103" y="0"/>
                                </a:moveTo>
                                <a:lnTo>
                                  <a:pt x="3184690" y="0"/>
                                </a:lnTo>
                                <a:lnTo>
                                  <a:pt x="3184690" y="358559"/>
                                </a:lnTo>
                                <a:lnTo>
                                  <a:pt x="3595103" y="358559"/>
                                </a:lnTo>
                                <a:lnTo>
                                  <a:pt x="3595103" y="0"/>
                                </a:lnTo>
                                <a:close/>
                              </a:path>
                              <a:path w="4431030" h="358775">
                                <a:moveTo>
                                  <a:pt x="4014406" y="0"/>
                                </a:moveTo>
                                <a:lnTo>
                                  <a:pt x="3603993" y="0"/>
                                </a:lnTo>
                                <a:lnTo>
                                  <a:pt x="3603993" y="358559"/>
                                </a:lnTo>
                                <a:lnTo>
                                  <a:pt x="4014406" y="358559"/>
                                </a:lnTo>
                                <a:lnTo>
                                  <a:pt x="4014406" y="0"/>
                                </a:lnTo>
                                <a:close/>
                              </a:path>
                              <a:path w="4431030" h="358775">
                                <a:moveTo>
                                  <a:pt x="4430750" y="0"/>
                                </a:moveTo>
                                <a:lnTo>
                                  <a:pt x="4023296" y="0"/>
                                </a:lnTo>
                                <a:lnTo>
                                  <a:pt x="4023296" y="358559"/>
                                </a:lnTo>
                                <a:lnTo>
                                  <a:pt x="4430750" y="358559"/>
                                </a:lnTo>
                                <a:lnTo>
                                  <a:pt x="4430750" y="0"/>
                                </a:lnTo>
                                <a:close/>
                              </a:path>
                            </a:pathLst>
                          </a:custGeom>
                          <a:solidFill>
                            <a:srgbClr val="A6A6A6"/>
                          </a:solidFill>
                        </wps:spPr>
                        <wps:bodyPr wrap="square" lIns="0" tIns="0" rIns="0" bIns="0" rtlCol="0">
                          <a:prstTxWarp prst="textNoShape">
                            <a:avLst/>
                          </a:prstTxWarp>
                          <a:noAutofit/>
                        </wps:bodyPr>
                      </wps:wsp>
                      <wps:wsp>
                        <wps:cNvPr id="126" name="Graphic 126"/>
                        <wps:cNvSpPr/>
                        <wps:spPr>
                          <a:xfrm>
                            <a:off x="-4" y="81043"/>
                            <a:ext cx="8002270" cy="4954905"/>
                          </a:xfrm>
                          <a:custGeom>
                            <a:avLst/>
                            <a:gdLst/>
                            <a:ahLst/>
                            <a:cxnLst/>
                            <a:rect l="l" t="t" r="r" b="b"/>
                            <a:pathLst>
                              <a:path w="8002270" h="4954905">
                                <a:moveTo>
                                  <a:pt x="391452" y="4670196"/>
                                </a:moveTo>
                                <a:lnTo>
                                  <a:pt x="56946" y="4670196"/>
                                </a:lnTo>
                                <a:lnTo>
                                  <a:pt x="56946" y="4781982"/>
                                </a:lnTo>
                                <a:lnTo>
                                  <a:pt x="391452" y="4781982"/>
                                </a:lnTo>
                                <a:lnTo>
                                  <a:pt x="391452" y="4670196"/>
                                </a:lnTo>
                                <a:close/>
                              </a:path>
                              <a:path w="8002270" h="4954905">
                                <a:moveTo>
                                  <a:pt x="453555" y="2095931"/>
                                </a:moveTo>
                                <a:lnTo>
                                  <a:pt x="56946" y="2095931"/>
                                </a:lnTo>
                                <a:lnTo>
                                  <a:pt x="56946" y="2207717"/>
                                </a:lnTo>
                                <a:lnTo>
                                  <a:pt x="453555" y="2207717"/>
                                </a:lnTo>
                                <a:lnTo>
                                  <a:pt x="453555" y="2095931"/>
                                </a:lnTo>
                                <a:close/>
                              </a:path>
                              <a:path w="8002270" h="4954905">
                                <a:moveTo>
                                  <a:pt x="474332" y="3260763"/>
                                </a:moveTo>
                                <a:lnTo>
                                  <a:pt x="56946" y="3260763"/>
                                </a:lnTo>
                                <a:lnTo>
                                  <a:pt x="56946" y="3372548"/>
                                </a:lnTo>
                                <a:lnTo>
                                  <a:pt x="474332" y="3372548"/>
                                </a:lnTo>
                                <a:lnTo>
                                  <a:pt x="474332" y="3260763"/>
                                </a:lnTo>
                                <a:close/>
                              </a:path>
                              <a:path w="8002270" h="4954905">
                                <a:moveTo>
                                  <a:pt x="587476" y="4433138"/>
                                </a:moveTo>
                                <a:lnTo>
                                  <a:pt x="56946" y="4433138"/>
                                </a:lnTo>
                                <a:lnTo>
                                  <a:pt x="56946" y="4544923"/>
                                </a:lnTo>
                                <a:lnTo>
                                  <a:pt x="587476" y="4544923"/>
                                </a:lnTo>
                                <a:lnTo>
                                  <a:pt x="587476" y="4433138"/>
                                </a:lnTo>
                                <a:close/>
                              </a:path>
                              <a:path w="8002270" h="4954905">
                                <a:moveTo>
                                  <a:pt x="604316" y="1256309"/>
                                </a:moveTo>
                                <a:lnTo>
                                  <a:pt x="56946" y="1256309"/>
                                </a:lnTo>
                                <a:lnTo>
                                  <a:pt x="56946" y="1366126"/>
                                </a:lnTo>
                                <a:lnTo>
                                  <a:pt x="604316" y="1366126"/>
                                </a:lnTo>
                                <a:lnTo>
                                  <a:pt x="604316" y="1256309"/>
                                </a:lnTo>
                                <a:close/>
                              </a:path>
                              <a:path w="8002270" h="4954905">
                                <a:moveTo>
                                  <a:pt x="667651" y="3403003"/>
                                </a:moveTo>
                                <a:lnTo>
                                  <a:pt x="56946" y="3403003"/>
                                </a:lnTo>
                                <a:lnTo>
                                  <a:pt x="56946" y="3514788"/>
                                </a:lnTo>
                                <a:lnTo>
                                  <a:pt x="667651" y="3514788"/>
                                </a:lnTo>
                                <a:lnTo>
                                  <a:pt x="667651" y="3403003"/>
                                </a:lnTo>
                                <a:close/>
                              </a:path>
                              <a:path w="8002270" h="4954905">
                                <a:moveTo>
                                  <a:pt x="722744" y="2238171"/>
                                </a:moveTo>
                                <a:lnTo>
                                  <a:pt x="56946" y="2238171"/>
                                </a:lnTo>
                                <a:lnTo>
                                  <a:pt x="56946" y="2349957"/>
                                </a:lnTo>
                                <a:lnTo>
                                  <a:pt x="722744" y="2349957"/>
                                </a:lnTo>
                                <a:lnTo>
                                  <a:pt x="722744" y="2238171"/>
                                </a:lnTo>
                                <a:close/>
                              </a:path>
                              <a:path w="8002270" h="4954905">
                                <a:moveTo>
                                  <a:pt x="784110" y="4053459"/>
                                </a:moveTo>
                                <a:lnTo>
                                  <a:pt x="56946" y="4053459"/>
                                </a:lnTo>
                                <a:lnTo>
                                  <a:pt x="56946" y="4165244"/>
                                </a:lnTo>
                                <a:lnTo>
                                  <a:pt x="784110" y="4165244"/>
                                </a:lnTo>
                                <a:lnTo>
                                  <a:pt x="784110" y="4053459"/>
                                </a:lnTo>
                                <a:close/>
                              </a:path>
                              <a:path w="8002270" h="4954905">
                                <a:moveTo>
                                  <a:pt x="822121" y="4195699"/>
                                </a:moveTo>
                                <a:lnTo>
                                  <a:pt x="56946" y="4195699"/>
                                </a:lnTo>
                                <a:lnTo>
                                  <a:pt x="56946" y="4307484"/>
                                </a:lnTo>
                                <a:lnTo>
                                  <a:pt x="822121" y="4307484"/>
                                </a:lnTo>
                                <a:lnTo>
                                  <a:pt x="822121" y="4195699"/>
                                </a:lnTo>
                                <a:close/>
                              </a:path>
                              <a:path w="8002270" h="4954905">
                                <a:moveTo>
                                  <a:pt x="899960" y="3911219"/>
                                </a:moveTo>
                                <a:lnTo>
                                  <a:pt x="56946" y="3911219"/>
                                </a:lnTo>
                                <a:lnTo>
                                  <a:pt x="56946" y="4023004"/>
                                </a:lnTo>
                                <a:lnTo>
                                  <a:pt x="899960" y="4023004"/>
                                </a:lnTo>
                                <a:lnTo>
                                  <a:pt x="899960" y="3911219"/>
                                </a:lnTo>
                                <a:close/>
                              </a:path>
                              <a:path w="8002270" h="4954905">
                                <a:moveTo>
                                  <a:pt x="992682" y="4812436"/>
                                </a:moveTo>
                                <a:lnTo>
                                  <a:pt x="56946" y="4812436"/>
                                </a:lnTo>
                                <a:lnTo>
                                  <a:pt x="56946" y="4924222"/>
                                </a:lnTo>
                                <a:lnTo>
                                  <a:pt x="992682" y="4924222"/>
                                </a:lnTo>
                                <a:lnTo>
                                  <a:pt x="992682" y="4812436"/>
                                </a:lnTo>
                                <a:close/>
                              </a:path>
                              <a:path w="8002270" h="4954905">
                                <a:moveTo>
                                  <a:pt x="999820" y="110604"/>
                                </a:moveTo>
                                <a:lnTo>
                                  <a:pt x="56946" y="110604"/>
                                </a:lnTo>
                                <a:lnTo>
                                  <a:pt x="56946" y="220421"/>
                                </a:lnTo>
                                <a:lnTo>
                                  <a:pt x="999820" y="220421"/>
                                </a:lnTo>
                                <a:lnTo>
                                  <a:pt x="999820" y="110604"/>
                                </a:lnTo>
                                <a:close/>
                              </a:path>
                              <a:path w="8002270" h="4954905">
                                <a:moveTo>
                                  <a:pt x="1347609" y="4741316"/>
                                </a:moveTo>
                                <a:lnTo>
                                  <a:pt x="1258824" y="4741316"/>
                                </a:lnTo>
                                <a:lnTo>
                                  <a:pt x="1258824" y="4853102"/>
                                </a:lnTo>
                                <a:lnTo>
                                  <a:pt x="1347609" y="4853102"/>
                                </a:lnTo>
                                <a:lnTo>
                                  <a:pt x="1347609" y="4741316"/>
                                </a:lnTo>
                                <a:close/>
                              </a:path>
                              <a:path w="8002270" h="4954905">
                                <a:moveTo>
                                  <a:pt x="1347609" y="4433138"/>
                                </a:moveTo>
                                <a:lnTo>
                                  <a:pt x="1258824" y="4433138"/>
                                </a:lnTo>
                                <a:lnTo>
                                  <a:pt x="1258824" y="4544923"/>
                                </a:lnTo>
                                <a:lnTo>
                                  <a:pt x="1347609" y="4544923"/>
                                </a:lnTo>
                                <a:lnTo>
                                  <a:pt x="1347609" y="4433138"/>
                                </a:lnTo>
                                <a:close/>
                              </a:path>
                              <a:path w="8002270" h="4954905">
                                <a:moveTo>
                                  <a:pt x="1347609" y="3331883"/>
                                </a:moveTo>
                                <a:lnTo>
                                  <a:pt x="1258824" y="3331883"/>
                                </a:lnTo>
                                <a:lnTo>
                                  <a:pt x="1258824" y="3443668"/>
                                </a:lnTo>
                                <a:lnTo>
                                  <a:pt x="1347609" y="3443668"/>
                                </a:lnTo>
                                <a:lnTo>
                                  <a:pt x="1347609" y="3331883"/>
                                </a:lnTo>
                                <a:close/>
                              </a:path>
                              <a:path w="8002270" h="4954905">
                                <a:moveTo>
                                  <a:pt x="1374292" y="1086573"/>
                                </a:moveTo>
                                <a:lnTo>
                                  <a:pt x="1264475" y="1086573"/>
                                </a:lnTo>
                                <a:lnTo>
                                  <a:pt x="1264475" y="1434388"/>
                                </a:lnTo>
                                <a:lnTo>
                                  <a:pt x="1374292" y="1434388"/>
                                </a:lnTo>
                                <a:lnTo>
                                  <a:pt x="1374292" y="1086573"/>
                                </a:lnTo>
                                <a:close/>
                              </a:path>
                              <a:path w="8002270" h="4954905">
                                <a:moveTo>
                                  <a:pt x="1753590" y="4433138"/>
                                </a:moveTo>
                                <a:lnTo>
                                  <a:pt x="1664804" y="4433138"/>
                                </a:lnTo>
                                <a:lnTo>
                                  <a:pt x="1664804" y="4544923"/>
                                </a:lnTo>
                                <a:lnTo>
                                  <a:pt x="1753590" y="4544923"/>
                                </a:lnTo>
                                <a:lnTo>
                                  <a:pt x="1753590" y="4433138"/>
                                </a:lnTo>
                                <a:close/>
                              </a:path>
                              <a:path w="8002270" h="4954905">
                                <a:moveTo>
                                  <a:pt x="1780260" y="1086573"/>
                                </a:moveTo>
                                <a:lnTo>
                                  <a:pt x="1670443" y="1086573"/>
                                </a:lnTo>
                                <a:lnTo>
                                  <a:pt x="1670443" y="1434388"/>
                                </a:lnTo>
                                <a:lnTo>
                                  <a:pt x="1780260" y="1434388"/>
                                </a:lnTo>
                                <a:lnTo>
                                  <a:pt x="1780260" y="1086573"/>
                                </a:lnTo>
                                <a:close/>
                              </a:path>
                              <a:path w="8002270" h="4954905">
                                <a:moveTo>
                                  <a:pt x="2161044" y="4433138"/>
                                </a:moveTo>
                                <a:lnTo>
                                  <a:pt x="2072259" y="4433138"/>
                                </a:lnTo>
                                <a:lnTo>
                                  <a:pt x="2072259" y="4544923"/>
                                </a:lnTo>
                                <a:lnTo>
                                  <a:pt x="2161044" y="4544923"/>
                                </a:lnTo>
                                <a:lnTo>
                                  <a:pt x="2161044" y="4433138"/>
                                </a:lnTo>
                                <a:close/>
                              </a:path>
                              <a:path w="8002270" h="4954905">
                                <a:moveTo>
                                  <a:pt x="2186609" y="1086573"/>
                                </a:moveTo>
                                <a:lnTo>
                                  <a:pt x="2076792" y="1086573"/>
                                </a:lnTo>
                                <a:lnTo>
                                  <a:pt x="2076792" y="1434388"/>
                                </a:lnTo>
                                <a:lnTo>
                                  <a:pt x="2186609" y="1434388"/>
                                </a:lnTo>
                                <a:lnTo>
                                  <a:pt x="2186609" y="1086573"/>
                                </a:lnTo>
                                <a:close/>
                              </a:path>
                              <a:path w="8002270" h="4954905">
                                <a:moveTo>
                                  <a:pt x="2328214" y="4584192"/>
                                </a:moveTo>
                                <a:lnTo>
                                  <a:pt x="1930844" y="4584192"/>
                                </a:lnTo>
                                <a:lnTo>
                                  <a:pt x="1921954" y="4584192"/>
                                </a:lnTo>
                                <a:lnTo>
                                  <a:pt x="1921954" y="4590123"/>
                                </a:lnTo>
                                <a:lnTo>
                                  <a:pt x="1921954" y="4948682"/>
                                </a:lnTo>
                                <a:lnTo>
                                  <a:pt x="1523390" y="4948682"/>
                                </a:lnTo>
                                <a:lnTo>
                                  <a:pt x="1523390" y="4590123"/>
                                </a:lnTo>
                                <a:lnTo>
                                  <a:pt x="1921954" y="4590123"/>
                                </a:lnTo>
                                <a:lnTo>
                                  <a:pt x="1921954" y="4584192"/>
                                </a:lnTo>
                                <a:lnTo>
                                  <a:pt x="1523390" y="4584192"/>
                                </a:lnTo>
                                <a:lnTo>
                                  <a:pt x="1514500" y="4584192"/>
                                </a:lnTo>
                                <a:lnTo>
                                  <a:pt x="1514500" y="4590123"/>
                                </a:lnTo>
                                <a:lnTo>
                                  <a:pt x="1514500" y="4948682"/>
                                </a:lnTo>
                                <a:lnTo>
                                  <a:pt x="1117409" y="4948682"/>
                                </a:lnTo>
                                <a:lnTo>
                                  <a:pt x="1117409" y="4590123"/>
                                </a:lnTo>
                                <a:lnTo>
                                  <a:pt x="1514500" y="4590123"/>
                                </a:lnTo>
                                <a:lnTo>
                                  <a:pt x="1514500" y="4584192"/>
                                </a:lnTo>
                                <a:lnTo>
                                  <a:pt x="1117409" y="4584192"/>
                                </a:lnTo>
                                <a:lnTo>
                                  <a:pt x="1108570" y="4584192"/>
                                </a:lnTo>
                                <a:lnTo>
                                  <a:pt x="1108519" y="4590123"/>
                                </a:lnTo>
                                <a:lnTo>
                                  <a:pt x="1108519" y="4948682"/>
                                </a:lnTo>
                                <a:lnTo>
                                  <a:pt x="5930" y="4948682"/>
                                </a:lnTo>
                                <a:lnTo>
                                  <a:pt x="5930" y="4590123"/>
                                </a:lnTo>
                                <a:lnTo>
                                  <a:pt x="1108519" y="4590123"/>
                                </a:lnTo>
                                <a:lnTo>
                                  <a:pt x="1108519" y="4584192"/>
                                </a:lnTo>
                                <a:lnTo>
                                  <a:pt x="5930" y="4584192"/>
                                </a:lnTo>
                                <a:lnTo>
                                  <a:pt x="0" y="4584192"/>
                                </a:lnTo>
                                <a:lnTo>
                                  <a:pt x="0" y="4590123"/>
                                </a:lnTo>
                                <a:lnTo>
                                  <a:pt x="0" y="4948682"/>
                                </a:lnTo>
                                <a:lnTo>
                                  <a:pt x="0" y="4954613"/>
                                </a:lnTo>
                                <a:lnTo>
                                  <a:pt x="5930" y="4954613"/>
                                </a:lnTo>
                                <a:lnTo>
                                  <a:pt x="2328214" y="4954613"/>
                                </a:lnTo>
                                <a:lnTo>
                                  <a:pt x="2328214" y="4948682"/>
                                </a:lnTo>
                                <a:lnTo>
                                  <a:pt x="1930844" y="4948682"/>
                                </a:lnTo>
                                <a:lnTo>
                                  <a:pt x="1930844" y="4590123"/>
                                </a:lnTo>
                                <a:lnTo>
                                  <a:pt x="2328214" y="4590123"/>
                                </a:lnTo>
                                <a:lnTo>
                                  <a:pt x="2328214" y="4584192"/>
                                </a:lnTo>
                                <a:close/>
                              </a:path>
                              <a:path w="8002270" h="4954905">
                                <a:moveTo>
                                  <a:pt x="2368867" y="255816"/>
                                </a:moveTo>
                                <a:lnTo>
                                  <a:pt x="1861870" y="255816"/>
                                </a:lnTo>
                                <a:lnTo>
                                  <a:pt x="1861870" y="365633"/>
                                </a:lnTo>
                                <a:lnTo>
                                  <a:pt x="2368867" y="365633"/>
                                </a:lnTo>
                                <a:lnTo>
                                  <a:pt x="2368867" y="255816"/>
                                </a:lnTo>
                                <a:close/>
                              </a:path>
                              <a:path w="8002270" h="4954905">
                                <a:moveTo>
                                  <a:pt x="2567394" y="4433138"/>
                                </a:moveTo>
                                <a:lnTo>
                                  <a:pt x="2478608" y="4433138"/>
                                </a:lnTo>
                                <a:lnTo>
                                  <a:pt x="2478608" y="4544923"/>
                                </a:lnTo>
                                <a:lnTo>
                                  <a:pt x="2567394" y="4544923"/>
                                </a:lnTo>
                                <a:lnTo>
                                  <a:pt x="2567394" y="4433138"/>
                                </a:lnTo>
                                <a:close/>
                              </a:path>
                              <a:path w="8002270" h="4954905">
                                <a:moveTo>
                                  <a:pt x="2594076" y="1086573"/>
                                </a:moveTo>
                                <a:lnTo>
                                  <a:pt x="2484259" y="1086573"/>
                                </a:lnTo>
                                <a:lnTo>
                                  <a:pt x="2484259" y="1434388"/>
                                </a:lnTo>
                                <a:lnTo>
                                  <a:pt x="2594076" y="1434388"/>
                                </a:lnTo>
                                <a:lnTo>
                                  <a:pt x="2594076" y="1086573"/>
                                </a:lnTo>
                                <a:close/>
                              </a:path>
                              <a:path w="8002270" h="4954905">
                                <a:moveTo>
                                  <a:pt x="2973374" y="4433138"/>
                                </a:moveTo>
                                <a:lnTo>
                                  <a:pt x="2884589" y="4433138"/>
                                </a:lnTo>
                                <a:lnTo>
                                  <a:pt x="2884589" y="4544923"/>
                                </a:lnTo>
                                <a:lnTo>
                                  <a:pt x="2973374" y="4544923"/>
                                </a:lnTo>
                                <a:lnTo>
                                  <a:pt x="2973374" y="4433138"/>
                                </a:lnTo>
                                <a:close/>
                              </a:path>
                              <a:path w="8002270" h="4954905">
                                <a:moveTo>
                                  <a:pt x="3000044" y="1086573"/>
                                </a:moveTo>
                                <a:lnTo>
                                  <a:pt x="2890228" y="1086573"/>
                                </a:lnTo>
                                <a:lnTo>
                                  <a:pt x="2890228" y="1434388"/>
                                </a:lnTo>
                                <a:lnTo>
                                  <a:pt x="3000044" y="1434388"/>
                                </a:lnTo>
                                <a:lnTo>
                                  <a:pt x="3000044" y="1086573"/>
                                </a:lnTo>
                                <a:close/>
                              </a:path>
                              <a:path w="8002270" h="4954905">
                                <a:moveTo>
                                  <a:pt x="3531959" y="4741316"/>
                                </a:moveTo>
                                <a:lnTo>
                                  <a:pt x="3443173" y="4741316"/>
                                </a:lnTo>
                                <a:lnTo>
                                  <a:pt x="3443173" y="4853102"/>
                                </a:lnTo>
                                <a:lnTo>
                                  <a:pt x="3531959" y="4853102"/>
                                </a:lnTo>
                                <a:lnTo>
                                  <a:pt x="3531959" y="4741316"/>
                                </a:lnTo>
                                <a:close/>
                              </a:path>
                              <a:path w="8002270" h="4954905">
                                <a:moveTo>
                                  <a:pt x="3531959" y="4433138"/>
                                </a:moveTo>
                                <a:lnTo>
                                  <a:pt x="3443173" y="4433138"/>
                                </a:lnTo>
                                <a:lnTo>
                                  <a:pt x="3443173" y="4544923"/>
                                </a:lnTo>
                                <a:lnTo>
                                  <a:pt x="3531959" y="4544923"/>
                                </a:lnTo>
                                <a:lnTo>
                                  <a:pt x="3531959" y="4433138"/>
                                </a:lnTo>
                                <a:close/>
                              </a:path>
                              <a:path w="8002270" h="4954905">
                                <a:moveTo>
                                  <a:pt x="3531959" y="3331883"/>
                                </a:moveTo>
                                <a:lnTo>
                                  <a:pt x="3443173" y="3331883"/>
                                </a:lnTo>
                                <a:lnTo>
                                  <a:pt x="3443173" y="3443668"/>
                                </a:lnTo>
                                <a:lnTo>
                                  <a:pt x="3531959" y="3443668"/>
                                </a:lnTo>
                                <a:lnTo>
                                  <a:pt x="3531959" y="3331883"/>
                                </a:lnTo>
                                <a:close/>
                              </a:path>
                              <a:path w="8002270" h="4954905">
                                <a:moveTo>
                                  <a:pt x="3558629" y="1128788"/>
                                </a:moveTo>
                                <a:lnTo>
                                  <a:pt x="3448812" y="1128788"/>
                                </a:lnTo>
                                <a:lnTo>
                                  <a:pt x="3448812" y="1434388"/>
                                </a:lnTo>
                                <a:lnTo>
                                  <a:pt x="3558629" y="1434388"/>
                                </a:lnTo>
                                <a:lnTo>
                                  <a:pt x="3558629" y="1128788"/>
                                </a:lnTo>
                                <a:close/>
                              </a:path>
                              <a:path w="8002270" h="4954905">
                                <a:moveTo>
                                  <a:pt x="3733330" y="255816"/>
                                </a:moveTo>
                                <a:lnTo>
                                  <a:pt x="3241662" y="255816"/>
                                </a:lnTo>
                                <a:lnTo>
                                  <a:pt x="3241662" y="365633"/>
                                </a:lnTo>
                                <a:lnTo>
                                  <a:pt x="3733330" y="365633"/>
                                </a:lnTo>
                                <a:lnTo>
                                  <a:pt x="3733330" y="255816"/>
                                </a:lnTo>
                                <a:close/>
                              </a:path>
                              <a:path w="8002270" h="4954905">
                                <a:moveTo>
                                  <a:pt x="4100919" y="4433138"/>
                                </a:moveTo>
                                <a:lnTo>
                                  <a:pt x="4012133" y="4433138"/>
                                </a:lnTo>
                                <a:lnTo>
                                  <a:pt x="4012133" y="4544923"/>
                                </a:lnTo>
                                <a:lnTo>
                                  <a:pt x="4100919" y="4544923"/>
                                </a:lnTo>
                                <a:lnTo>
                                  <a:pt x="4100919" y="4433138"/>
                                </a:lnTo>
                                <a:close/>
                              </a:path>
                              <a:path w="8002270" h="4954905">
                                <a:moveTo>
                                  <a:pt x="4100919" y="3331883"/>
                                </a:moveTo>
                                <a:lnTo>
                                  <a:pt x="4012133" y="3331883"/>
                                </a:lnTo>
                                <a:lnTo>
                                  <a:pt x="4012133" y="3443668"/>
                                </a:lnTo>
                                <a:lnTo>
                                  <a:pt x="4100919" y="3443668"/>
                                </a:lnTo>
                                <a:lnTo>
                                  <a:pt x="4100919" y="3331883"/>
                                </a:lnTo>
                                <a:close/>
                              </a:path>
                              <a:path w="8002270" h="4954905">
                                <a:moveTo>
                                  <a:pt x="4127601" y="1128788"/>
                                </a:moveTo>
                                <a:lnTo>
                                  <a:pt x="4017784" y="1128788"/>
                                </a:lnTo>
                                <a:lnTo>
                                  <a:pt x="4017784" y="1434388"/>
                                </a:lnTo>
                                <a:lnTo>
                                  <a:pt x="4127601" y="1434388"/>
                                </a:lnTo>
                                <a:lnTo>
                                  <a:pt x="4127601" y="1128788"/>
                                </a:lnTo>
                                <a:close/>
                              </a:path>
                              <a:path w="8002270" h="4954905">
                                <a:moveTo>
                                  <a:pt x="4392384" y="17259"/>
                                </a:moveTo>
                                <a:lnTo>
                                  <a:pt x="2234133" y="17259"/>
                                </a:lnTo>
                                <a:lnTo>
                                  <a:pt x="2234133" y="127076"/>
                                </a:lnTo>
                                <a:lnTo>
                                  <a:pt x="4392384" y="127076"/>
                                </a:lnTo>
                                <a:lnTo>
                                  <a:pt x="4392384" y="17259"/>
                                </a:lnTo>
                                <a:close/>
                              </a:path>
                              <a:path w="8002270" h="4954905">
                                <a:moveTo>
                                  <a:pt x="4523435" y="4433138"/>
                                </a:moveTo>
                                <a:lnTo>
                                  <a:pt x="4434649" y="4433138"/>
                                </a:lnTo>
                                <a:lnTo>
                                  <a:pt x="4434649" y="4544923"/>
                                </a:lnTo>
                                <a:lnTo>
                                  <a:pt x="4523435" y="4544923"/>
                                </a:lnTo>
                                <a:lnTo>
                                  <a:pt x="4523435" y="4433138"/>
                                </a:lnTo>
                                <a:close/>
                              </a:path>
                              <a:path w="8002270" h="4954905">
                                <a:moveTo>
                                  <a:pt x="4523435" y="3331883"/>
                                </a:moveTo>
                                <a:lnTo>
                                  <a:pt x="4434649" y="3331883"/>
                                </a:lnTo>
                                <a:lnTo>
                                  <a:pt x="4434649" y="3443668"/>
                                </a:lnTo>
                                <a:lnTo>
                                  <a:pt x="4523435" y="3443668"/>
                                </a:lnTo>
                                <a:lnTo>
                                  <a:pt x="4523435" y="3331883"/>
                                </a:lnTo>
                                <a:close/>
                              </a:path>
                              <a:path w="8002270" h="4954905">
                                <a:moveTo>
                                  <a:pt x="4550118" y="1128788"/>
                                </a:moveTo>
                                <a:lnTo>
                                  <a:pt x="4440301" y="1128788"/>
                                </a:lnTo>
                                <a:lnTo>
                                  <a:pt x="4440301" y="1434388"/>
                                </a:lnTo>
                                <a:lnTo>
                                  <a:pt x="4550118" y="1434388"/>
                                </a:lnTo>
                                <a:lnTo>
                                  <a:pt x="4550118" y="1128788"/>
                                </a:lnTo>
                                <a:close/>
                              </a:path>
                              <a:path w="8002270" h="4954905">
                                <a:moveTo>
                                  <a:pt x="4697069" y="4053459"/>
                                </a:moveTo>
                                <a:lnTo>
                                  <a:pt x="1928545" y="4053459"/>
                                </a:lnTo>
                                <a:lnTo>
                                  <a:pt x="1928545" y="4165244"/>
                                </a:lnTo>
                                <a:lnTo>
                                  <a:pt x="4697069" y="4165244"/>
                                </a:lnTo>
                                <a:lnTo>
                                  <a:pt x="4697069" y="4053459"/>
                                </a:lnTo>
                                <a:close/>
                              </a:path>
                              <a:path w="8002270" h="4954905">
                                <a:moveTo>
                                  <a:pt x="4944237" y="4433138"/>
                                </a:moveTo>
                                <a:lnTo>
                                  <a:pt x="4855451" y="4433138"/>
                                </a:lnTo>
                                <a:lnTo>
                                  <a:pt x="4855451" y="4544923"/>
                                </a:lnTo>
                                <a:lnTo>
                                  <a:pt x="4944237" y="4544923"/>
                                </a:lnTo>
                                <a:lnTo>
                                  <a:pt x="4944237" y="4433138"/>
                                </a:lnTo>
                                <a:close/>
                              </a:path>
                              <a:path w="8002270" h="4954905">
                                <a:moveTo>
                                  <a:pt x="4944237" y="3331883"/>
                                </a:moveTo>
                                <a:lnTo>
                                  <a:pt x="4855451" y="3331883"/>
                                </a:lnTo>
                                <a:lnTo>
                                  <a:pt x="4855451" y="3443668"/>
                                </a:lnTo>
                                <a:lnTo>
                                  <a:pt x="4944237" y="3443668"/>
                                </a:lnTo>
                                <a:lnTo>
                                  <a:pt x="4944237" y="3331883"/>
                                </a:lnTo>
                                <a:close/>
                              </a:path>
                              <a:path w="8002270" h="4954905">
                                <a:moveTo>
                                  <a:pt x="4970907" y="1128788"/>
                                </a:moveTo>
                                <a:lnTo>
                                  <a:pt x="4861090" y="1128788"/>
                                </a:lnTo>
                                <a:lnTo>
                                  <a:pt x="4861090" y="1434388"/>
                                </a:lnTo>
                                <a:lnTo>
                                  <a:pt x="4970907" y="1434388"/>
                                </a:lnTo>
                                <a:lnTo>
                                  <a:pt x="4970907" y="1128788"/>
                                </a:lnTo>
                                <a:close/>
                              </a:path>
                              <a:path w="8002270" h="4954905">
                                <a:moveTo>
                                  <a:pt x="4997767" y="255816"/>
                                </a:moveTo>
                                <a:lnTo>
                                  <a:pt x="4373905" y="255816"/>
                                </a:lnTo>
                                <a:lnTo>
                                  <a:pt x="4373905" y="365633"/>
                                </a:lnTo>
                                <a:lnTo>
                                  <a:pt x="4997767" y="365633"/>
                                </a:lnTo>
                                <a:lnTo>
                                  <a:pt x="4997767" y="255816"/>
                                </a:lnTo>
                                <a:close/>
                              </a:path>
                              <a:path w="8002270" h="4954905">
                                <a:moveTo>
                                  <a:pt x="5363540" y="4433138"/>
                                </a:moveTo>
                                <a:lnTo>
                                  <a:pt x="5274754" y="4433138"/>
                                </a:lnTo>
                                <a:lnTo>
                                  <a:pt x="5274754" y="4544923"/>
                                </a:lnTo>
                                <a:lnTo>
                                  <a:pt x="5363540" y="4544923"/>
                                </a:lnTo>
                                <a:lnTo>
                                  <a:pt x="5363540" y="4433138"/>
                                </a:lnTo>
                                <a:close/>
                              </a:path>
                              <a:path w="8002270" h="4954905">
                                <a:moveTo>
                                  <a:pt x="5363540" y="3331883"/>
                                </a:moveTo>
                                <a:lnTo>
                                  <a:pt x="5274754" y="3331883"/>
                                </a:lnTo>
                                <a:lnTo>
                                  <a:pt x="5274754" y="3443668"/>
                                </a:lnTo>
                                <a:lnTo>
                                  <a:pt x="5363540" y="3443668"/>
                                </a:lnTo>
                                <a:lnTo>
                                  <a:pt x="5363540" y="3331883"/>
                                </a:lnTo>
                                <a:close/>
                              </a:path>
                              <a:path w="8002270" h="4954905">
                                <a:moveTo>
                                  <a:pt x="5390223" y="1128788"/>
                                </a:moveTo>
                                <a:lnTo>
                                  <a:pt x="5280406" y="1128788"/>
                                </a:lnTo>
                                <a:lnTo>
                                  <a:pt x="5280406" y="1434388"/>
                                </a:lnTo>
                                <a:lnTo>
                                  <a:pt x="5390223" y="1434388"/>
                                </a:lnTo>
                                <a:lnTo>
                                  <a:pt x="5390223" y="1128788"/>
                                </a:lnTo>
                                <a:close/>
                              </a:path>
                              <a:path w="8002270" h="4954905">
                                <a:moveTo>
                                  <a:pt x="5776938" y="0"/>
                                </a:moveTo>
                                <a:lnTo>
                                  <a:pt x="5667121" y="0"/>
                                </a:lnTo>
                                <a:lnTo>
                                  <a:pt x="5667121" y="1504022"/>
                                </a:lnTo>
                                <a:lnTo>
                                  <a:pt x="5776938" y="1504022"/>
                                </a:lnTo>
                                <a:lnTo>
                                  <a:pt x="5776938" y="0"/>
                                </a:lnTo>
                                <a:close/>
                              </a:path>
                              <a:path w="8002270" h="4954905">
                                <a:moveTo>
                                  <a:pt x="5781370" y="4433138"/>
                                </a:moveTo>
                                <a:lnTo>
                                  <a:pt x="5692584" y="4433138"/>
                                </a:lnTo>
                                <a:lnTo>
                                  <a:pt x="5692584" y="4544923"/>
                                </a:lnTo>
                                <a:lnTo>
                                  <a:pt x="5781370" y="4544923"/>
                                </a:lnTo>
                                <a:lnTo>
                                  <a:pt x="5781370" y="4433138"/>
                                </a:lnTo>
                                <a:close/>
                              </a:path>
                              <a:path w="8002270" h="4954905">
                                <a:moveTo>
                                  <a:pt x="5781370" y="3331883"/>
                                </a:moveTo>
                                <a:lnTo>
                                  <a:pt x="5692584" y="3331883"/>
                                </a:lnTo>
                                <a:lnTo>
                                  <a:pt x="5692584" y="3443668"/>
                                </a:lnTo>
                                <a:lnTo>
                                  <a:pt x="5781370" y="3443668"/>
                                </a:lnTo>
                                <a:lnTo>
                                  <a:pt x="5781370" y="3331883"/>
                                </a:lnTo>
                                <a:close/>
                              </a:path>
                              <a:path w="8002270" h="4954905">
                                <a:moveTo>
                                  <a:pt x="5922137" y="535901"/>
                                </a:moveTo>
                                <a:lnTo>
                                  <a:pt x="5812320" y="535901"/>
                                </a:lnTo>
                                <a:lnTo>
                                  <a:pt x="5812320" y="1504022"/>
                                </a:lnTo>
                                <a:lnTo>
                                  <a:pt x="5922137" y="1504022"/>
                                </a:lnTo>
                                <a:lnTo>
                                  <a:pt x="5922137" y="535901"/>
                                </a:lnTo>
                                <a:close/>
                              </a:path>
                              <a:path w="8002270" h="4954905">
                                <a:moveTo>
                                  <a:pt x="6156249" y="231889"/>
                                </a:moveTo>
                                <a:lnTo>
                                  <a:pt x="6046432" y="231889"/>
                                </a:lnTo>
                                <a:lnTo>
                                  <a:pt x="6046432" y="237109"/>
                                </a:lnTo>
                                <a:lnTo>
                                  <a:pt x="5957532" y="237109"/>
                                </a:lnTo>
                                <a:lnTo>
                                  <a:pt x="5957532" y="1504022"/>
                                </a:lnTo>
                                <a:lnTo>
                                  <a:pt x="6067349" y="1504022"/>
                                </a:lnTo>
                                <a:lnTo>
                                  <a:pt x="6067349" y="1434388"/>
                                </a:lnTo>
                                <a:lnTo>
                                  <a:pt x="6156249" y="1434388"/>
                                </a:lnTo>
                                <a:lnTo>
                                  <a:pt x="6156249" y="231889"/>
                                </a:lnTo>
                                <a:close/>
                              </a:path>
                              <a:path w="8002270" h="4954905">
                                <a:moveTo>
                                  <a:pt x="6239205" y="4741316"/>
                                </a:moveTo>
                                <a:lnTo>
                                  <a:pt x="6150419" y="4741316"/>
                                </a:lnTo>
                                <a:lnTo>
                                  <a:pt x="6150419" y="4853102"/>
                                </a:lnTo>
                                <a:lnTo>
                                  <a:pt x="6239205" y="4853102"/>
                                </a:lnTo>
                                <a:lnTo>
                                  <a:pt x="6239205" y="4741316"/>
                                </a:lnTo>
                                <a:close/>
                              </a:path>
                              <a:path w="8002270" h="4954905">
                                <a:moveTo>
                                  <a:pt x="6239205" y="4433138"/>
                                </a:moveTo>
                                <a:lnTo>
                                  <a:pt x="6150419" y="4433138"/>
                                </a:lnTo>
                                <a:lnTo>
                                  <a:pt x="6150419" y="4544923"/>
                                </a:lnTo>
                                <a:lnTo>
                                  <a:pt x="6239205" y="4544923"/>
                                </a:lnTo>
                                <a:lnTo>
                                  <a:pt x="6239205" y="4433138"/>
                                </a:lnTo>
                                <a:close/>
                              </a:path>
                              <a:path w="8002270" h="4954905">
                                <a:moveTo>
                                  <a:pt x="6239205" y="3331883"/>
                                </a:moveTo>
                                <a:lnTo>
                                  <a:pt x="6150419" y="3331883"/>
                                </a:lnTo>
                                <a:lnTo>
                                  <a:pt x="6150419" y="3443668"/>
                                </a:lnTo>
                                <a:lnTo>
                                  <a:pt x="6239205" y="3443668"/>
                                </a:lnTo>
                                <a:lnTo>
                                  <a:pt x="6239205" y="3331883"/>
                                </a:lnTo>
                                <a:close/>
                              </a:path>
                              <a:path w="8002270" h="4954905">
                                <a:moveTo>
                                  <a:pt x="6239205" y="2167051"/>
                                </a:moveTo>
                                <a:lnTo>
                                  <a:pt x="6150419" y="2167051"/>
                                </a:lnTo>
                                <a:lnTo>
                                  <a:pt x="6150419" y="2278837"/>
                                </a:lnTo>
                                <a:lnTo>
                                  <a:pt x="6239205" y="2278837"/>
                                </a:lnTo>
                                <a:lnTo>
                                  <a:pt x="6239205" y="2167051"/>
                                </a:lnTo>
                                <a:close/>
                              </a:path>
                              <a:path w="8002270" h="4954905">
                                <a:moveTo>
                                  <a:pt x="6301816" y="501929"/>
                                </a:moveTo>
                                <a:lnTo>
                                  <a:pt x="6191999" y="501929"/>
                                </a:lnTo>
                                <a:lnTo>
                                  <a:pt x="6191999" y="1434388"/>
                                </a:lnTo>
                                <a:lnTo>
                                  <a:pt x="6301816" y="1434388"/>
                                </a:lnTo>
                                <a:lnTo>
                                  <a:pt x="6301816" y="501929"/>
                                </a:lnTo>
                                <a:close/>
                              </a:path>
                              <a:path w="8002270" h="4954905">
                                <a:moveTo>
                                  <a:pt x="6453759" y="4584192"/>
                                </a:moveTo>
                                <a:lnTo>
                                  <a:pt x="5963031" y="4584192"/>
                                </a:lnTo>
                                <a:lnTo>
                                  <a:pt x="5954141" y="4584192"/>
                                </a:lnTo>
                                <a:lnTo>
                                  <a:pt x="5954141" y="4590123"/>
                                </a:lnTo>
                                <a:lnTo>
                                  <a:pt x="5954141" y="4948682"/>
                                </a:lnTo>
                                <a:lnTo>
                                  <a:pt x="5546687" y="4948682"/>
                                </a:lnTo>
                                <a:lnTo>
                                  <a:pt x="5546687" y="4590123"/>
                                </a:lnTo>
                                <a:lnTo>
                                  <a:pt x="5954141" y="4590123"/>
                                </a:lnTo>
                                <a:lnTo>
                                  <a:pt x="5954141" y="4584192"/>
                                </a:lnTo>
                                <a:lnTo>
                                  <a:pt x="5546687" y="4584192"/>
                                </a:lnTo>
                                <a:lnTo>
                                  <a:pt x="5537797" y="4584192"/>
                                </a:lnTo>
                                <a:lnTo>
                                  <a:pt x="5537797" y="4590123"/>
                                </a:lnTo>
                                <a:lnTo>
                                  <a:pt x="5537797" y="4948682"/>
                                </a:lnTo>
                                <a:lnTo>
                                  <a:pt x="5127383" y="4948682"/>
                                </a:lnTo>
                                <a:lnTo>
                                  <a:pt x="5127383" y="4590123"/>
                                </a:lnTo>
                                <a:lnTo>
                                  <a:pt x="5537797" y="4590123"/>
                                </a:lnTo>
                                <a:lnTo>
                                  <a:pt x="5537797" y="4584192"/>
                                </a:lnTo>
                                <a:lnTo>
                                  <a:pt x="5127383" y="4584192"/>
                                </a:lnTo>
                                <a:lnTo>
                                  <a:pt x="5118493" y="4584192"/>
                                </a:lnTo>
                                <a:lnTo>
                                  <a:pt x="5118493" y="4590123"/>
                                </a:lnTo>
                                <a:lnTo>
                                  <a:pt x="5118493" y="4948682"/>
                                </a:lnTo>
                                <a:lnTo>
                                  <a:pt x="4708080" y="4948682"/>
                                </a:lnTo>
                                <a:lnTo>
                                  <a:pt x="4708080" y="4590123"/>
                                </a:lnTo>
                                <a:lnTo>
                                  <a:pt x="5118493" y="4590123"/>
                                </a:lnTo>
                                <a:lnTo>
                                  <a:pt x="5118493" y="4584192"/>
                                </a:lnTo>
                                <a:lnTo>
                                  <a:pt x="4708080" y="4584192"/>
                                </a:lnTo>
                                <a:lnTo>
                                  <a:pt x="4699190" y="4584192"/>
                                </a:lnTo>
                                <a:lnTo>
                                  <a:pt x="4699190" y="4590123"/>
                                </a:lnTo>
                                <a:lnTo>
                                  <a:pt x="4699190" y="4948682"/>
                                </a:lnTo>
                                <a:lnTo>
                                  <a:pt x="4285805" y="4948682"/>
                                </a:lnTo>
                                <a:lnTo>
                                  <a:pt x="4285805" y="4590123"/>
                                </a:lnTo>
                                <a:lnTo>
                                  <a:pt x="4699190" y="4590123"/>
                                </a:lnTo>
                                <a:lnTo>
                                  <a:pt x="4699190" y="4584192"/>
                                </a:lnTo>
                                <a:lnTo>
                                  <a:pt x="4285805" y="4584192"/>
                                </a:lnTo>
                                <a:lnTo>
                                  <a:pt x="4276966" y="4584192"/>
                                </a:lnTo>
                                <a:lnTo>
                                  <a:pt x="4276915" y="4590123"/>
                                </a:lnTo>
                                <a:lnTo>
                                  <a:pt x="4276915" y="4948682"/>
                                </a:lnTo>
                                <a:lnTo>
                                  <a:pt x="3861803" y="4948682"/>
                                </a:lnTo>
                                <a:lnTo>
                                  <a:pt x="3861803" y="4590123"/>
                                </a:lnTo>
                                <a:lnTo>
                                  <a:pt x="4276915" y="4590123"/>
                                </a:lnTo>
                                <a:lnTo>
                                  <a:pt x="4276915" y="4584192"/>
                                </a:lnTo>
                                <a:lnTo>
                                  <a:pt x="3861803" y="4584192"/>
                                </a:lnTo>
                                <a:lnTo>
                                  <a:pt x="3852913" y="4584192"/>
                                </a:lnTo>
                                <a:lnTo>
                                  <a:pt x="3852913" y="4590123"/>
                                </a:lnTo>
                                <a:lnTo>
                                  <a:pt x="3852913" y="4948682"/>
                                </a:lnTo>
                                <a:lnTo>
                                  <a:pt x="3149130" y="4948682"/>
                                </a:lnTo>
                                <a:lnTo>
                                  <a:pt x="3149130" y="4590123"/>
                                </a:lnTo>
                                <a:lnTo>
                                  <a:pt x="3852913" y="4590123"/>
                                </a:lnTo>
                                <a:lnTo>
                                  <a:pt x="3852913" y="4584192"/>
                                </a:lnTo>
                                <a:lnTo>
                                  <a:pt x="3149130" y="4584192"/>
                                </a:lnTo>
                                <a:lnTo>
                                  <a:pt x="3140240" y="4584192"/>
                                </a:lnTo>
                                <a:lnTo>
                                  <a:pt x="3140240" y="4590123"/>
                                </a:lnTo>
                                <a:lnTo>
                                  <a:pt x="3140240" y="4948682"/>
                                </a:lnTo>
                                <a:lnTo>
                                  <a:pt x="2743162" y="4948682"/>
                                </a:lnTo>
                                <a:lnTo>
                                  <a:pt x="2743162" y="4590123"/>
                                </a:lnTo>
                                <a:lnTo>
                                  <a:pt x="3140240" y="4590123"/>
                                </a:lnTo>
                                <a:lnTo>
                                  <a:pt x="3140240" y="4584192"/>
                                </a:lnTo>
                                <a:lnTo>
                                  <a:pt x="2743162" y="4584192"/>
                                </a:lnTo>
                                <a:lnTo>
                                  <a:pt x="2734272" y="4584192"/>
                                </a:lnTo>
                                <a:lnTo>
                                  <a:pt x="2734272" y="4590123"/>
                                </a:lnTo>
                                <a:lnTo>
                                  <a:pt x="2734272" y="4948682"/>
                                </a:lnTo>
                                <a:lnTo>
                                  <a:pt x="2337181" y="4948682"/>
                                </a:lnTo>
                                <a:lnTo>
                                  <a:pt x="2337181" y="4590123"/>
                                </a:lnTo>
                                <a:lnTo>
                                  <a:pt x="2734272" y="4590123"/>
                                </a:lnTo>
                                <a:lnTo>
                                  <a:pt x="2734272" y="4584192"/>
                                </a:lnTo>
                                <a:lnTo>
                                  <a:pt x="2337181" y="4584192"/>
                                </a:lnTo>
                                <a:lnTo>
                                  <a:pt x="2328291" y="4584192"/>
                                </a:lnTo>
                                <a:lnTo>
                                  <a:pt x="2328291" y="4590123"/>
                                </a:lnTo>
                                <a:lnTo>
                                  <a:pt x="2328291" y="4948682"/>
                                </a:lnTo>
                                <a:lnTo>
                                  <a:pt x="2328291" y="4954613"/>
                                </a:lnTo>
                                <a:lnTo>
                                  <a:pt x="2334222" y="4954613"/>
                                </a:lnTo>
                                <a:lnTo>
                                  <a:pt x="6453759" y="4954613"/>
                                </a:lnTo>
                                <a:lnTo>
                                  <a:pt x="6453759" y="4948682"/>
                                </a:lnTo>
                                <a:lnTo>
                                  <a:pt x="5963031" y="4948682"/>
                                </a:lnTo>
                                <a:lnTo>
                                  <a:pt x="5963031" y="4590123"/>
                                </a:lnTo>
                                <a:lnTo>
                                  <a:pt x="6453759" y="4590123"/>
                                </a:lnTo>
                                <a:lnTo>
                                  <a:pt x="6453759" y="4584192"/>
                                </a:lnTo>
                                <a:close/>
                              </a:path>
                              <a:path w="8002270" h="4954905">
                                <a:moveTo>
                                  <a:pt x="6756057" y="986269"/>
                                </a:moveTo>
                                <a:lnTo>
                                  <a:pt x="6512319" y="986269"/>
                                </a:lnTo>
                                <a:lnTo>
                                  <a:pt x="6512319" y="1096086"/>
                                </a:lnTo>
                                <a:lnTo>
                                  <a:pt x="6756057" y="1096086"/>
                                </a:lnTo>
                                <a:lnTo>
                                  <a:pt x="6756057" y="986269"/>
                                </a:lnTo>
                                <a:close/>
                              </a:path>
                              <a:path w="8002270" h="4954905">
                                <a:moveTo>
                                  <a:pt x="6807098" y="381749"/>
                                </a:moveTo>
                                <a:lnTo>
                                  <a:pt x="6512319" y="381749"/>
                                </a:lnTo>
                                <a:lnTo>
                                  <a:pt x="6512319" y="491566"/>
                                </a:lnTo>
                                <a:lnTo>
                                  <a:pt x="6807098" y="491566"/>
                                </a:lnTo>
                                <a:lnTo>
                                  <a:pt x="6807098" y="381749"/>
                                </a:lnTo>
                                <a:close/>
                              </a:path>
                              <a:path w="8002270" h="4954905">
                                <a:moveTo>
                                  <a:pt x="6864578" y="4053459"/>
                                </a:moveTo>
                                <a:lnTo>
                                  <a:pt x="6512319" y="4053459"/>
                                </a:lnTo>
                                <a:lnTo>
                                  <a:pt x="6512319" y="4165244"/>
                                </a:lnTo>
                                <a:lnTo>
                                  <a:pt x="6864578" y="4165244"/>
                                </a:lnTo>
                                <a:lnTo>
                                  <a:pt x="6864578" y="4053459"/>
                                </a:lnTo>
                                <a:close/>
                              </a:path>
                              <a:path w="8002270" h="4954905">
                                <a:moveTo>
                                  <a:pt x="6864782" y="2754033"/>
                                </a:moveTo>
                                <a:lnTo>
                                  <a:pt x="6512319" y="2754033"/>
                                </a:lnTo>
                                <a:lnTo>
                                  <a:pt x="6512319" y="2865818"/>
                                </a:lnTo>
                                <a:lnTo>
                                  <a:pt x="6864782" y="2865818"/>
                                </a:lnTo>
                                <a:lnTo>
                                  <a:pt x="6864782" y="2754033"/>
                                </a:lnTo>
                                <a:close/>
                              </a:path>
                              <a:path w="8002270" h="4954905">
                                <a:moveTo>
                                  <a:pt x="7006831" y="3685997"/>
                                </a:moveTo>
                                <a:lnTo>
                                  <a:pt x="6512319" y="3685997"/>
                                </a:lnTo>
                                <a:lnTo>
                                  <a:pt x="6512319" y="3797782"/>
                                </a:lnTo>
                                <a:lnTo>
                                  <a:pt x="7006831" y="3797782"/>
                                </a:lnTo>
                                <a:lnTo>
                                  <a:pt x="7006831" y="3685997"/>
                                </a:lnTo>
                                <a:close/>
                              </a:path>
                              <a:path w="8002270" h="4954905">
                                <a:moveTo>
                                  <a:pt x="7331900" y="3118523"/>
                                </a:moveTo>
                                <a:lnTo>
                                  <a:pt x="6512319" y="3118523"/>
                                </a:lnTo>
                                <a:lnTo>
                                  <a:pt x="6512319" y="3230308"/>
                                </a:lnTo>
                                <a:lnTo>
                                  <a:pt x="7331900" y="3230308"/>
                                </a:lnTo>
                                <a:lnTo>
                                  <a:pt x="7331900" y="3118523"/>
                                </a:lnTo>
                                <a:close/>
                              </a:path>
                              <a:path w="8002270" h="4954905">
                                <a:moveTo>
                                  <a:pt x="7345134" y="3401517"/>
                                </a:moveTo>
                                <a:lnTo>
                                  <a:pt x="6512319" y="3401517"/>
                                </a:lnTo>
                                <a:lnTo>
                                  <a:pt x="6512319" y="3513302"/>
                                </a:lnTo>
                                <a:lnTo>
                                  <a:pt x="7345134" y="3513302"/>
                                </a:lnTo>
                                <a:lnTo>
                                  <a:pt x="7345134" y="3401517"/>
                                </a:lnTo>
                                <a:close/>
                              </a:path>
                              <a:path w="8002270" h="4954905">
                                <a:moveTo>
                                  <a:pt x="7400950" y="4670196"/>
                                </a:moveTo>
                                <a:lnTo>
                                  <a:pt x="6512319" y="4670196"/>
                                </a:lnTo>
                                <a:lnTo>
                                  <a:pt x="6512319" y="4781982"/>
                                </a:lnTo>
                                <a:lnTo>
                                  <a:pt x="7400950" y="4781982"/>
                                </a:lnTo>
                                <a:lnTo>
                                  <a:pt x="7400950" y="4670196"/>
                                </a:lnTo>
                                <a:close/>
                              </a:path>
                              <a:path w="8002270" h="4954905">
                                <a:moveTo>
                                  <a:pt x="7400950" y="4418317"/>
                                </a:moveTo>
                                <a:lnTo>
                                  <a:pt x="6512319" y="4418317"/>
                                </a:lnTo>
                                <a:lnTo>
                                  <a:pt x="6512319" y="4530102"/>
                                </a:lnTo>
                                <a:lnTo>
                                  <a:pt x="7400950" y="4530102"/>
                                </a:lnTo>
                                <a:lnTo>
                                  <a:pt x="7400950" y="4418317"/>
                                </a:lnTo>
                                <a:close/>
                              </a:path>
                              <a:path w="8002270" h="4954905">
                                <a:moveTo>
                                  <a:pt x="7546683" y="1864791"/>
                                </a:moveTo>
                                <a:lnTo>
                                  <a:pt x="6512319" y="1864791"/>
                                </a:lnTo>
                                <a:lnTo>
                                  <a:pt x="6512319" y="1976577"/>
                                </a:lnTo>
                                <a:lnTo>
                                  <a:pt x="7546683" y="1976577"/>
                                </a:lnTo>
                                <a:lnTo>
                                  <a:pt x="7546683" y="1864791"/>
                                </a:lnTo>
                                <a:close/>
                              </a:path>
                              <a:path w="8002270" h="4954905">
                                <a:moveTo>
                                  <a:pt x="7593381" y="2149271"/>
                                </a:moveTo>
                                <a:lnTo>
                                  <a:pt x="6512319" y="2149271"/>
                                </a:lnTo>
                                <a:lnTo>
                                  <a:pt x="6512319" y="2261057"/>
                                </a:lnTo>
                                <a:lnTo>
                                  <a:pt x="7593381" y="2261057"/>
                                </a:lnTo>
                                <a:lnTo>
                                  <a:pt x="7593381" y="2149271"/>
                                </a:lnTo>
                                <a:close/>
                              </a:path>
                              <a:path w="8002270" h="4954905">
                                <a:moveTo>
                                  <a:pt x="7644943" y="559549"/>
                                </a:moveTo>
                                <a:lnTo>
                                  <a:pt x="6512319" y="559549"/>
                                </a:lnTo>
                                <a:lnTo>
                                  <a:pt x="6512319" y="669366"/>
                                </a:lnTo>
                                <a:lnTo>
                                  <a:pt x="7644943" y="669366"/>
                                </a:lnTo>
                                <a:lnTo>
                                  <a:pt x="7644943" y="559549"/>
                                </a:lnTo>
                                <a:close/>
                              </a:path>
                              <a:path w="8002270" h="4954905">
                                <a:moveTo>
                                  <a:pt x="7653807" y="1580311"/>
                                </a:moveTo>
                                <a:lnTo>
                                  <a:pt x="6512319" y="1580311"/>
                                </a:lnTo>
                                <a:lnTo>
                                  <a:pt x="6512319" y="1692097"/>
                                </a:lnTo>
                                <a:lnTo>
                                  <a:pt x="7653807" y="1692097"/>
                                </a:lnTo>
                                <a:lnTo>
                                  <a:pt x="7653807" y="1580311"/>
                                </a:lnTo>
                                <a:close/>
                              </a:path>
                              <a:path w="8002270" h="4954905">
                                <a:moveTo>
                                  <a:pt x="7736446" y="844042"/>
                                </a:moveTo>
                                <a:lnTo>
                                  <a:pt x="6512319" y="844042"/>
                                </a:lnTo>
                                <a:lnTo>
                                  <a:pt x="6512319" y="953858"/>
                                </a:lnTo>
                                <a:lnTo>
                                  <a:pt x="7736446" y="953858"/>
                                </a:lnTo>
                                <a:lnTo>
                                  <a:pt x="7736446" y="844042"/>
                                </a:lnTo>
                                <a:close/>
                              </a:path>
                              <a:path w="8002270" h="4954905">
                                <a:moveTo>
                                  <a:pt x="7793634" y="2290026"/>
                                </a:moveTo>
                                <a:lnTo>
                                  <a:pt x="6512319" y="2290026"/>
                                </a:lnTo>
                                <a:lnTo>
                                  <a:pt x="6512319" y="2401811"/>
                                </a:lnTo>
                                <a:lnTo>
                                  <a:pt x="7793634" y="2401811"/>
                                </a:lnTo>
                                <a:lnTo>
                                  <a:pt x="7793634" y="2290026"/>
                                </a:lnTo>
                                <a:close/>
                              </a:path>
                              <a:path w="8002270" h="4954905">
                                <a:moveTo>
                                  <a:pt x="7797940" y="3543757"/>
                                </a:moveTo>
                                <a:lnTo>
                                  <a:pt x="6512319" y="3543757"/>
                                </a:lnTo>
                                <a:lnTo>
                                  <a:pt x="6512319" y="3655542"/>
                                </a:lnTo>
                                <a:lnTo>
                                  <a:pt x="7797940" y="3655542"/>
                                </a:lnTo>
                                <a:lnTo>
                                  <a:pt x="7797940" y="3543757"/>
                                </a:lnTo>
                                <a:close/>
                              </a:path>
                              <a:path w="8002270" h="4954905">
                                <a:moveTo>
                                  <a:pt x="7799235" y="2611551"/>
                                </a:moveTo>
                                <a:lnTo>
                                  <a:pt x="6512319" y="2611551"/>
                                </a:lnTo>
                                <a:lnTo>
                                  <a:pt x="6512319" y="2723337"/>
                                </a:lnTo>
                                <a:lnTo>
                                  <a:pt x="7799235" y="2723337"/>
                                </a:lnTo>
                                <a:lnTo>
                                  <a:pt x="7799235" y="2611551"/>
                                </a:lnTo>
                                <a:close/>
                              </a:path>
                              <a:path w="8002270" h="4954905">
                                <a:moveTo>
                                  <a:pt x="7824368" y="2007031"/>
                                </a:moveTo>
                                <a:lnTo>
                                  <a:pt x="6512319" y="2007031"/>
                                </a:lnTo>
                                <a:lnTo>
                                  <a:pt x="6512319" y="2118817"/>
                                </a:lnTo>
                                <a:lnTo>
                                  <a:pt x="7824368" y="2118817"/>
                                </a:lnTo>
                                <a:lnTo>
                                  <a:pt x="7824368" y="2007031"/>
                                </a:lnTo>
                                <a:close/>
                              </a:path>
                              <a:path w="8002270" h="4954905">
                                <a:moveTo>
                                  <a:pt x="7825105" y="701789"/>
                                </a:moveTo>
                                <a:lnTo>
                                  <a:pt x="6512319" y="701789"/>
                                </a:lnTo>
                                <a:lnTo>
                                  <a:pt x="6512319" y="811606"/>
                                </a:lnTo>
                                <a:lnTo>
                                  <a:pt x="7825105" y="811606"/>
                                </a:lnTo>
                                <a:lnTo>
                                  <a:pt x="7825105" y="701789"/>
                                </a:lnTo>
                                <a:close/>
                              </a:path>
                              <a:path w="8002270" h="4954905">
                                <a:moveTo>
                                  <a:pt x="7829893" y="3911219"/>
                                </a:moveTo>
                                <a:lnTo>
                                  <a:pt x="6512319" y="3911219"/>
                                </a:lnTo>
                                <a:lnTo>
                                  <a:pt x="6512319" y="4023004"/>
                                </a:lnTo>
                                <a:lnTo>
                                  <a:pt x="7829893" y="4023004"/>
                                </a:lnTo>
                                <a:lnTo>
                                  <a:pt x="7829893" y="3911219"/>
                                </a:lnTo>
                                <a:close/>
                              </a:path>
                              <a:path w="8002270" h="4954905">
                                <a:moveTo>
                                  <a:pt x="7830350" y="2976283"/>
                                </a:moveTo>
                                <a:lnTo>
                                  <a:pt x="6512319" y="2976283"/>
                                </a:lnTo>
                                <a:lnTo>
                                  <a:pt x="6512319" y="3088068"/>
                                </a:lnTo>
                                <a:lnTo>
                                  <a:pt x="7830350" y="3088068"/>
                                </a:lnTo>
                                <a:lnTo>
                                  <a:pt x="7830350" y="2976283"/>
                                </a:lnTo>
                                <a:close/>
                              </a:path>
                              <a:path w="8002270" h="4954905">
                                <a:moveTo>
                                  <a:pt x="7851165" y="2432266"/>
                                </a:moveTo>
                                <a:lnTo>
                                  <a:pt x="6512319" y="2432266"/>
                                </a:lnTo>
                                <a:lnTo>
                                  <a:pt x="6512319" y="2544051"/>
                                </a:lnTo>
                                <a:lnTo>
                                  <a:pt x="7851165" y="2544051"/>
                                </a:lnTo>
                                <a:lnTo>
                                  <a:pt x="7851165" y="2432266"/>
                                </a:lnTo>
                                <a:close/>
                              </a:path>
                              <a:path w="8002270" h="4954905">
                                <a:moveTo>
                                  <a:pt x="7879461" y="1722551"/>
                                </a:moveTo>
                                <a:lnTo>
                                  <a:pt x="6512319" y="1722551"/>
                                </a:lnTo>
                                <a:lnTo>
                                  <a:pt x="6512319" y="1834337"/>
                                </a:lnTo>
                                <a:lnTo>
                                  <a:pt x="7879461" y="1834337"/>
                                </a:lnTo>
                                <a:lnTo>
                                  <a:pt x="7879461" y="1722551"/>
                                </a:lnTo>
                                <a:close/>
                              </a:path>
                              <a:path w="8002270" h="4954905">
                                <a:moveTo>
                                  <a:pt x="7895082" y="3260763"/>
                                </a:moveTo>
                                <a:lnTo>
                                  <a:pt x="6512319" y="3260763"/>
                                </a:lnTo>
                                <a:lnTo>
                                  <a:pt x="6512319" y="3372548"/>
                                </a:lnTo>
                                <a:lnTo>
                                  <a:pt x="7895082" y="3372548"/>
                                </a:lnTo>
                                <a:lnTo>
                                  <a:pt x="7895082" y="3260763"/>
                                </a:lnTo>
                                <a:close/>
                              </a:path>
                              <a:path w="8002270" h="4954905">
                                <a:moveTo>
                                  <a:pt x="8002168" y="4584192"/>
                                </a:moveTo>
                                <a:lnTo>
                                  <a:pt x="7993278" y="4584192"/>
                                </a:lnTo>
                                <a:lnTo>
                                  <a:pt x="7993278" y="4590123"/>
                                </a:lnTo>
                                <a:lnTo>
                                  <a:pt x="7993278" y="4948682"/>
                                </a:lnTo>
                                <a:lnTo>
                                  <a:pt x="6462725" y="4948682"/>
                                </a:lnTo>
                                <a:lnTo>
                                  <a:pt x="6462725" y="4590123"/>
                                </a:lnTo>
                                <a:lnTo>
                                  <a:pt x="7993278" y="4590123"/>
                                </a:lnTo>
                                <a:lnTo>
                                  <a:pt x="7993278" y="4584192"/>
                                </a:lnTo>
                                <a:lnTo>
                                  <a:pt x="6462725" y="4584192"/>
                                </a:lnTo>
                                <a:lnTo>
                                  <a:pt x="6453835" y="4584192"/>
                                </a:lnTo>
                                <a:lnTo>
                                  <a:pt x="6453835" y="4590123"/>
                                </a:lnTo>
                                <a:lnTo>
                                  <a:pt x="6453835" y="4948682"/>
                                </a:lnTo>
                                <a:lnTo>
                                  <a:pt x="6453835" y="4954613"/>
                                </a:lnTo>
                                <a:lnTo>
                                  <a:pt x="6459766" y="4954613"/>
                                </a:lnTo>
                                <a:lnTo>
                                  <a:pt x="7993278" y="4954613"/>
                                </a:lnTo>
                                <a:lnTo>
                                  <a:pt x="8002168" y="4954613"/>
                                </a:lnTo>
                                <a:lnTo>
                                  <a:pt x="8002168" y="4948682"/>
                                </a:lnTo>
                                <a:lnTo>
                                  <a:pt x="8002168" y="4590123"/>
                                </a:lnTo>
                                <a:lnTo>
                                  <a:pt x="8002168" y="458419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0.1pt;height:396.55pt;mso-position-horizontal-relative:char;mso-position-vertical-relative:line" id="docshapegroup112" coordorigin="0,0" coordsize="12602,7931">
                <v:shape style="position:absolute;left:0;top:0;width:12602;height:2477" id="docshape113" coordorigin="0,0" coordsize="12602,2477" path="m9,765l0,765,0,2476,9,2476,9,765xm1760,765l1746,765,1746,2476,1760,2476,1760,765xm2399,765l2385,765,2385,2476,2399,2476,2399,765xm3041,765l3027,765,3027,2476,3041,2476,3041,765xm3681,765l3667,765,3667,2476,3681,2476,3681,765xm4320,765l4306,765,4306,2476,4320,2476,4320,765xm4959,765l4945,765,4945,2476,4959,2476,4959,765xm6082,765l6068,765,6068,2476,6082,2476,6082,765xm6749,765l6735,765,6735,2476,6749,2476,6749,765xm7414,765l7400,765,7400,2476,7414,2476,7414,765xm8075,765l8061,765,8061,2476,8075,2476,8075,765xm8735,765l8721,765,8721,2476,8735,2476,8735,765xm9391,765l9377,765,9377,2476,9391,2476,9391,765xm10163,0l9386,0,9377,0,8730,0,8721,0,1760,0,1746,0,1746,0,0,0,0,14,0,376,0,390,0,751,0,765,9,765,9,751,9,390,9,376,9,14,1746,14,1746,376,1746,390,1746,751,1746,765,1760,765,2385,765,2399,765,3027,765,3041,765,3666,765,3666,751,3041,751,3027,751,2399,751,2385,751,1760,751,1760,390,4945,390,4945,376,1760,376,1760,14,1760,9,8721,9,8721,14,8721,376,8721,390,8721,751,8075,751,8061,751,7414,751,7400,751,6749,751,6735,751,6735,751,6082,751,6082,390,8721,390,8721,376,6082,376,6068,376,6068,390,6068,751,4959,751,4959,390,6068,390,6068,376,4959,376,4945,376,4945,390,4945,751,4320,751,4306,751,3681,751,3667,751,3667,765,3681,765,4306,765,4320,765,4945,765,4959,765,6068,765,6082,765,6735,765,6735,765,6749,765,7400,765,7414,765,8061,765,8075,765,8721,765,8735,765,8735,751,8735,390,8735,376,8735,14,8735,9,9377,9,9377,14,9377,376,9377,390,9377,751,9377,765,9391,765,9391,751,9391,390,9391,376,9391,14,9391,9,10163,9,10163,0xm10178,765l10164,765,10164,2476,10178,2476,10178,765xm12602,765l12588,765,12588,2476,12602,2476,12602,765xm12602,0l12588,0,10173,0,10164,0,10164,9,10164,14,10164,376,10164,390,10164,751,10164,765,10178,765,10178,751,10178,390,10178,376,10178,14,10178,9,12588,9,12588,14,12588,376,12588,390,12588,751,12588,765,12602,765,12602,751,12602,390,12602,376,12602,14,12602,9,12602,0xe" filled="true" fillcolor="#000000" stroked="false">
                  <v:path arrowok="t"/>
                  <v:fill type="solid"/>
                </v:shape>
                <v:shape style="position:absolute;left:1759;top:2490;width:7617;height:2190" id="docshape114" coordorigin="1760,2490" coordsize="7617,2190" path="m2385,2490l1760,2490,1760,4679,2385,4679,2385,2490xm3027,2490l2399,2490,2399,4679,3027,4679,3027,2490xm3666,2490l3041,2490,3041,4679,3666,4679,3666,2490xm4306,2490l3681,2490,3681,4679,4306,4679,4306,2490xm4945,2490l4320,2490,4320,4679,4945,4679,4945,2490xm6068,2490l4959,2490,4959,4679,6068,4679,6068,2490xm6735,2490l6082,2490,6082,4679,6735,4679,6735,2490xm7400,2490l6749,2490,6749,4679,7400,4679,7400,2490xm8061,2490l7414,2490,7414,4679,8061,4679,8061,2490xm8721,2490l8075,2490,8075,4679,8721,4679,8721,2490xm9377,2490l8735,2490,8735,4679,9377,4679,9377,2490xe" filled="true" fillcolor="#a6a6a6" stroked="false">
                  <v:path arrowok="t"/>
                  <v:fill type="solid"/>
                </v:shape>
                <v:shape style="position:absolute;left:0;top:2476;width:12602;height:2204" id="docshape115" coordorigin="0,2476" coordsize="12602,2204" path="m3666,2476l3041,2476,3027,2476,2399,2476,2385,2476,1760,2476,1746,2476,1746,2476,9,2476,0,2476,0,2490,0,4679,9,4679,9,2490,1746,2490,1746,4679,1760,4679,1760,2490,2385,2490,2385,4679,2399,4679,2399,2490,3027,2490,3027,4679,3041,4679,3041,2490,3666,2490,3666,2476xm10163,2476l9391,2476,9377,2476,8735,2476,8721,2476,8075,2476,8061,2476,7414,2476,7400,2476,6749,2476,6735,2476,6735,2476,6082,2476,6068,2476,4959,2476,4945,2476,4320,2476,4306,2476,3681,2476,3667,2476,3667,2490,3667,4679,3681,4679,3681,2490,4306,2490,4306,4679,4320,4679,4320,2490,4945,2490,4945,4679,4959,4679,4959,2490,6068,2490,6068,4679,6082,4679,6082,2490,6735,2490,6735,4679,6749,4679,6749,2490,7400,2490,7400,4679,7414,4679,7414,2490,8061,2490,8061,4679,8075,4679,8075,2490,8721,2490,8721,4679,8735,4679,8735,2490,9377,2490,9377,4679,9391,4679,9391,2490,10163,2490,10163,2476xm12602,2476l12588,2476,10178,2476,10164,2476,10164,2490,10164,4679,10178,4679,10178,2490,12588,2490,12588,4679,12602,4679,12602,2490,12602,2476xe" filled="true" fillcolor="#000000" stroked="false">
                  <v:path arrowok="t"/>
                  <v:fill type="solid"/>
                </v:shape>
                <v:shape style="position:absolute;left:2399;top:4688;width:2547;height:1459" id="docshape116" coordorigin="2399,4689" coordsize="2547,1459" path="m3027,4689l2399,4689,2399,6147,3027,6147,3027,4689xm3666,4689l3041,4689,3041,6147,3666,6147,3666,4689xm4306,4689l3681,4689,3681,6147,4306,6147,4306,4689xm4945,4689l4320,4689,4320,6147,4945,6147,4945,4689xe" filled="true" fillcolor="#a6a6a6" stroked="false">
                  <v:path arrowok="t"/>
                  <v:fill type="solid"/>
                </v:shape>
                <v:shape style="position:absolute;left:0;top:4679;width:12602;height:2668" id="docshape117" coordorigin="0,4679" coordsize="12602,2668" path="m9,6959l0,6959,0,7347,9,7347,9,6959xm1760,6959l1746,6959,1746,7347,1760,7347,1760,6959xm2399,6959l2385,6959,2385,7347,2399,7347,2399,6959xm3041,6959l3027,6959,3027,7347,3041,7347,3041,6959xm3666,4679l3041,4679,3027,4679,3027,4689,3027,6147,2399,6147,2399,4689,3027,4689,3027,4679,2399,4679,2385,4679,2385,4689,2385,6147,1760,6147,1760,4689,2385,4689,2385,4679,1760,4679,1746,4679,1746,4679,1746,4689,1746,6147,1746,6161,1746,6950,9,6950,9,6161,1746,6161,1746,6147,9,6147,9,4689,1746,4689,1746,4679,9,4679,0,4679,0,4689,0,6147,0,6161,0,6950,0,6959,9,6959,1746,6959,1746,6959,1760,6959,2385,6959,2394,6959,3027,6959,3036,6959,3666,6959,3666,6950,3036,6950,3027,6950,2394,6950,2385,6950,1760,6950,1760,6161,2385,6161,2399,6161,3027,6161,3041,6161,3666,6161,3666,6147,3041,6147,3041,4689,3666,4689,3666,4679xm3681,6959l3667,6959,3667,7347,3681,7347,3681,6959xm4320,6959l4306,6959,4306,7347,4320,7347,4320,6959xm4959,6959l4945,6959,4945,7347,4959,7347,4959,6959xm6082,6959l6068,6959,6068,7347,6082,7347,6082,6959xm6749,6959l6735,6959,6735,7347,6749,7347,6749,6959xm7414,6959l7400,6959,7400,7347,7414,7347,7414,6959xm8075,6959l8061,6959,8061,7347,8075,7347,8075,6959xm8735,6959l8721,6959,8721,7347,8735,7347,8735,6959xm9391,6959l9377,6959,9377,7347,9391,7347,9391,6959xm10163,4679l9391,4679,9377,4679,9377,4689,9377,6147,9377,6161,9377,6950,8735,6950,8735,6161,9377,6161,9377,6147,8735,6147,8735,4689,9377,4689,9377,4679,8735,4679,8721,4679,8721,4689,8721,6147,8075,6147,8075,4689,8721,4689,8721,4679,8075,4679,8061,4679,8061,4689,8061,6147,7414,6147,7414,4689,8061,4689,8061,4679,7414,4679,7400,4679,7400,4689,7400,6147,6749,6147,6749,4689,7400,4689,7400,4679,6749,4679,6735,4679,6735,4679,6735,4689,6735,6147,6082,6147,6082,4689,6735,4689,6735,4679,6082,4679,6068,4679,6068,4689,6068,6147,4959,6147,4959,4689,6068,4689,6068,4679,4959,4679,4945,4679,4945,4689,4945,6147,4320,6147,4320,4689,4945,4689,4945,4679,4320,4679,4306,4679,4306,4689,4306,6147,3681,6147,3681,4689,4306,4689,4306,4679,3681,4679,3667,4679,3667,4689,3667,6147,3667,6161,3681,6161,4306,6161,4320,6161,4945,6161,4959,6161,6068,6161,6082,6161,6735,6161,6735,6161,6749,6161,7400,6161,7414,6161,8061,6161,8075,6161,8721,6161,8721,6950,8070,6950,8061,6950,7410,6950,7400,6950,6745,6950,6735,6950,6735,6950,6077,6950,6068,6950,4955,6950,4945,6950,4315,6950,4306,6950,3676,6950,3667,6950,3667,6959,3676,6959,4306,6959,4315,6959,4945,6959,4955,6959,6068,6959,6077,6959,6735,6959,6735,6959,6745,6959,7400,6959,7410,6959,8061,6959,8070,6959,8721,6959,8735,6959,9377,6959,9391,6959,10163,6959,10163,6950,9391,6950,9391,6161,10163,6161,10163,6147,9391,6147,9391,4689,10163,4689,10163,4679xm10178,6959l10164,6959,10164,7347,10178,7347,10178,6959xm12602,6959l12588,6959,12588,7347,12602,7347,12602,6959xm12602,4679l12588,4679,12588,4689,12588,6147,12588,6161,12588,6950,10178,6950,10178,6161,12588,6161,12588,6147,10178,6147,10178,4689,12588,4689,12588,4679,10178,4679,10164,4679,10164,4689,10164,6147,10164,6161,10164,6950,10164,6959,10178,6959,12588,6959,12602,6959,12602,6950,12602,6161,12602,6147,12602,4689,12602,4679xe" filled="true" fillcolor="#000000" stroked="false">
                  <v:path arrowok="t"/>
                  <v:fill type="solid"/>
                </v:shape>
                <v:shape style="position:absolute;left:2399;top:7356;width:6978;height:565" id="docshape118" coordorigin="2399,7356" coordsize="6978,565" path="m3027,7356l2399,7356,2399,7921,3027,7921,3027,7356xm3666,7356l3041,7356,3041,7921,3666,7921,3666,7356xm4306,7356l3681,7356,3681,7921,4306,7921,4306,7356xm4945,7356l4320,7356,4320,7921,4945,7921,4945,7356xm6735,7356l6082,7356,6082,7921,6735,7921,6735,7356xm7400,7356l6749,7356,6749,7921,7400,7921,7400,7356xm8061,7356l7414,7356,7414,7921,8061,7921,8061,7356xm8721,7356l8075,7356,8075,7921,8721,7921,8721,7356xm9377,7356l8735,7356,8735,7921,9377,7921,9377,7356xe" filled="true" fillcolor="#a6a6a6" stroked="false">
                  <v:path arrowok="t"/>
                  <v:fill type="solid"/>
                </v:shape>
                <v:shape style="position:absolute;left:0;top:127;width:12602;height:7803" id="docshape119" coordorigin="0,128" coordsize="12602,7803" path="m616,7482l90,7482,90,7658,616,7658,616,7482xm714,3428l90,3428,90,3604,714,3604,714,3428xm747,5263l90,5263,90,5439,747,5439,747,5263xm925,7109l90,7109,90,7285,925,7285,925,7109xm952,2106l90,2106,90,2279,952,2279,952,2106xm1051,5487l90,5487,90,5663,1051,5663,1051,5487xm1138,3652l90,3652,90,3828,1138,3828,1138,3652xm1235,6511l90,6511,90,6687,1235,6687,1235,6511xm1295,6735l90,6735,90,6911,1295,6911,1295,6735xm1417,6287l90,6287,90,6463,1417,6463,1417,6287xm1563,7706l90,7706,90,7882,1563,7882,1563,7706xm1575,302l90,302,90,475,1575,475,1575,302xm2122,7594l1982,7594,1982,7770,2122,7770,2122,7594xm2122,7109l1982,7109,1982,7285,2122,7285,2122,7109xm2122,5375l1982,5375,1982,5551,2122,5551,2122,5375xm2164,1839l1991,1839,1991,2387,2164,2387,2164,1839xm2762,7109l2622,7109,2622,7285,2762,7285,2762,7109xm2804,1839l2631,1839,2631,2387,2804,2387,2804,1839xm3403,7109l3263,7109,3263,7285,3403,7285,3403,7109xm3443,1839l3271,1839,3271,2387,3443,2387,3443,1839xm3666,7347l3041,7347,3027,7347,3027,7356,3027,7921,2399,7921,2399,7356,3027,7356,3027,7347,2399,7347,2385,7347,2385,7356,2385,7921,1760,7921,1760,7356,2385,7356,2385,7347,1760,7347,1746,7347,1746,7347,1746,7356,1746,7921,9,7921,9,7356,1746,7356,1746,7347,9,7347,0,7347,0,7356,0,7921,0,7930,9,7930,1746,7930,1746,7930,1755,7930,2385,7930,2394,7930,3027,7930,3036,7930,3666,7930,3666,7921,3041,7921,3041,7356,3666,7356,3666,7347xm3730,530l2932,530,2932,703,3730,703,3730,530xm4043,7109l3903,7109,3903,7285,4043,7285,4043,7109xm4085,1839l3912,1839,3912,2387,4085,2387,4085,1839xm4682,7109l4543,7109,4543,7285,4682,7285,4682,7109xm4724,1839l4552,1839,4552,2387,4724,2387,4724,1839xm5562,7594l5422,7594,5422,7770,5562,7770,5562,7594xm5562,7109l5422,7109,5422,7285,5562,7285,5562,7109xm5562,5375l5422,5375,5422,5551,5562,5551,5562,5375xm5604,1905l5431,1905,5431,2387,5604,2387,5604,1905xm5879,530l5105,530,5105,703,5879,703,5879,530xm6458,7109l6318,7109,6318,7285,6458,7285,6458,7109xm6458,5375l6318,5375,6318,5551,6458,5551,6458,5375xm6500,1905l6327,1905,6327,2387,6500,2387,6500,1905xm6917,155l3518,155,3518,328,6917,328,6917,155xm7124,7109l6984,7109,6984,7285,7124,7285,7124,7109xm7124,5375l6984,5375,6984,5551,7124,5551,7124,5375xm7166,1905l6993,1905,6993,2387,7166,2387,7166,1905xm7397,6511l3037,6511,3037,6687,7397,6687,7397,6511xm7786,7109l7646,7109,7646,7285,7786,7285,7786,7109xm7786,5375l7646,5375,7646,5551,7786,5551,7786,5375xm7828,1905l7655,1905,7655,2387,7828,2387,7828,1905xm7870,530l6888,530,6888,703,7870,703,7870,530xm8447,7109l8307,7109,8307,7285,8447,7285,8447,7109xm8447,5375l8307,5375,8307,5551,8447,5551,8447,5375xm8489,1905l8316,1905,8316,2387,8489,2387,8489,1905xm9098,128l8925,128,8925,2496,9098,2496,9098,128xm9105,7109l8965,7109,8965,7285,9105,7285,9105,7109xm9105,5375l8965,5375,8965,5551,9105,5551,9105,5375xm9326,972l9153,972,9153,2496,9326,2496,9326,972xm9695,493l9522,493,9522,501,9382,501,9382,2496,9555,2496,9555,2387,9695,2387,9695,493xm9826,7594l9686,7594,9686,7770,9826,7770,9826,7594xm9826,7109l9686,7109,9686,7285,9826,7285,9826,7109xm9826,5375l9686,5375,9686,5551,9826,5551,9826,5375xm9826,3540l9686,3540,9686,3716,9826,3716,9826,3540xm9924,918l9751,918,9751,2387,9924,2387,9924,918xm10163,7347l9391,7347,9377,7347,9377,7356,9377,7921,8735,7921,8735,7356,9377,7356,9377,7347,8735,7347,8721,7347,8721,7356,8721,7921,8075,7921,8075,7356,8721,7356,8721,7347,8075,7347,8061,7347,8061,7356,8061,7921,7414,7921,7414,7356,8061,7356,8061,7347,7414,7347,7400,7347,7400,7356,7400,7921,6749,7921,6749,7356,7400,7356,7400,7347,6749,7347,6735,7347,6735,7347,6735,7356,6735,7921,6082,7921,6082,7356,6735,7356,6735,7347,6082,7347,6068,7347,6068,7356,6068,7921,4959,7921,4959,7356,6068,7356,6068,7347,4959,7347,4945,7347,4945,7356,4945,7921,4320,7921,4320,7356,4945,7356,4945,7347,4320,7347,4306,7347,4306,7356,4306,7921,3681,7921,3681,7356,4306,7356,4306,7347,3681,7347,3667,7347,3667,7356,3667,7921,3667,7930,3676,7930,4306,7930,4315,7930,4945,7930,4955,7930,6068,7930,6077,7930,6735,7930,6735,7930,6745,7930,7400,7930,7410,7930,8061,7930,8070,7930,8721,7930,8730,7930,9377,7930,9386,7930,10163,7930,10163,7921,9391,7921,9391,7356,10163,7356,10163,7347xm10639,1681l10256,1681,10256,1854,10639,1854,10639,1681xm10720,729l10256,729,10256,902,10720,902,10720,729xm10810,6511l10256,6511,10256,6687,10810,6687,10810,6511xm10811,4465l10256,4465,10256,4641,10811,4641,10811,4465xm11034,5932l10256,5932,10256,6108,11034,6108,11034,5932xm11546,5039l10256,5039,10256,5215,11546,5215,11546,5039xm11567,5484l10256,5484,10256,5660,11567,5660,11567,5484xm11655,7482l10256,7482,10256,7658,11655,7658,11655,7482xm11655,7086l10256,7086,10256,7262,11655,7262,11655,7086xm11885,3064l10256,3064,10256,3240,11885,3240,11885,3064xm11958,3512l10256,3512,10256,3688,11958,3688,11958,3512xm12039,1009l10256,1009,10256,1182,12039,1182,12039,1009xm12053,2616l10256,2616,10256,2792,12053,2792,12053,2616xm12183,1457l10256,1457,10256,1630,12183,1630,12183,1457xm12273,3734l10256,3734,10256,3910,12273,3910,12273,3734xm12280,5708l10256,5708,10256,5884,12280,5884,12280,5708xm12282,4240l10256,4240,10256,4416,12282,4416,12282,4240xm12322,3288l10256,3288,10256,3464,12322,3464,12322,3288xm12323,1233l10256,1233,10256,1406,12323,1406,12323,1233xm12331,6287l10256,6287,10256,6463,12331,6463,12331,6287xm12331,4815l10256,4815,10256,4991,12331,4991,12331,4815xm12364,3958l10256,3958,10256,4134,12364,4134,12364,3958xm12409,2840l10256,2840,10256,3016,12409,3016,12409,2840xm12433,5263l10256,5263,10256,5439,12433,5439,12433,5263xm12602,7347l12588,7347,12588,7356,12588,7921,10178,7921,10178,7356,12588,7356,12588,7347,10178,7347,10164,7347,10164,7356,10164,7921,10164,7930,10173,7930,12588,7930,12602,7930,12602,7921,12602,7356,12602,7347xe" filled="true" fillcolor="#000000" stroked="false">
                  <v:path arrowok="t"/>
                  <v:fill type="solid"/>
                </v:shape>
              </v:group>
            </w:pict>
          </mc:Fallback>
        </mc:AlternateContent>
      </w:r>
      <w:r>
        <w:rPr>
          <w:sz w:val="20"/>
        </w:rPr>
      </w:r>
    </w:p>
    <w:p>
      <w:pPr>
        <w:spacing w:after="0" w:line="240" w:lineRule="auto"/>
        <w:rPr>
          <w:sz w:val="20"/>
        </w:rPr>
        <w:sectPr>
          <w:pgSz w:w="16840" w:h="11900" w:orient="landscape"/>
          <w:pgMar w:header="709" w:footer="829" w:top="1300" w:bottom="1020" w:left="1984" w:right="1984"/>
        </w:sectPr>
      </w:pPr>
    </w:p>
    <w:p>
      <w:pPr>
        <w:pStyle w:val="BodyText"/>
        <w:spacing w:before="9"/>
        <w:ind w:left="0"/>
        <w:rPr>
          <w:b/>
          <w:sz w:val="6"/>
        </w:rPr>
      </w:pPr>
    </w:p>
    <w:tbl>
      <w:tblPr>
        <w:tblW w:w="0" w:type="auto"/>
        <w:jc w:val="left"/>
        <w:tblInd w:w="1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639"/>
        <w:gridCol w:w="641"/>
        <w:gridCol w:w="639"/>
        <w:gridCol w:w="638"/>
        <w:gridCol w:w="638"/>
        <w:gridCol w:w="1121"/>
        <w:gridCol w:w="666"/>
        <w:gridCol w:w="663"/>
        <w:gridCol w:w="658"/>
        <w:gridCol w:w="658"/>
        <w:gridCol w:w="653"/>
        <w:gridCol w:w="784"/>
        <w:gridCol w:w="2421"/>
      </w:tblGrid>
      <w:tr>
        <w:trPr>
          <w:trHeight w:val="362" w:hRule="atLeast"/>
        </w:trPr>
        <w:tc>
          <w:tcPr>
            <w:tcW w:w="1748" w:type="dxa"/>
            <w:vMerge w:val="restart"/>
            <w:tcBorders>
              <w:left w:val="single" w:sz="4" w:space="0" w:color="000000"/>
            </w:tcBorders>
          </w:tcPr>
          <w:p>
            <w:pPr>
              <w:pStyle w:val="TableParagraph"/>
              <w:spacing w:before="117"/>
              <w:rPr>
                <w:b/>
                <w:sz w:val="20"/>
              </w:rPr>
            </w:pPr>
          </w:p>
          <w:p>
            <w:pPr>
              <w:pStyle w:val="TableParagraph"/>
              <w:spacing w:line="20" w:lineRule="exact"/>
              <w:ind w:left="92"/>
              <w:rPr>
                <w:sz w:val="2"/>
              </w:rPr>
            </w:pPr>
            <w:r>
              <w:rPr>
                <w:sz w:val="2"/>
              </w:rPr>
              <mc:AlternateContent>
                <mc:Choice Requires="wps">
                  <w:drawing>
                    <wp:inline distT="0" distB="0" distL="0" distR="0">
                      <wp:extent cx="952500" cy="107314"/>
                      <wp:effectExtent l="57150" t="0" r="47625" b="6985"/>
                      <wp:docPr id="127" name="Group 127"/>
                      <wp:cNvGraphicFramePr>
                        <a:graphicFrameLocks/>
                      </wp:cNvGraphicFramePr>
                      <a:graphic>
                        <a:graphicData uri="http://schemas.microsoft.com/office/word/2010/wordprocessingGroup">
                          <wpg:wgp>
                            <wpg:cNvPr id="127" name="Group 127"/>
                            <wpg:cNvGrpSpPr/>
                            <wpg:grpSpPr>
                              <a:xfrm>
                                <a:off x="0" y="0"/>
                                <a:ext cx="952500" cy="107314"/>
                                <a:chExt cx="952500" cy="107314"/>
                              </a:xfrm>
                            </wpg:grpSpPr>
                            <wps:wsp>
                              <wps:cNvPr id="128" name="Graphic 128"/>
                              <wps:cNvSpPr/>
                              <wps:spPr>
                                <a:xfrm>
                                  <a:off x="0" y="53429"/>
                                  <a:ext cx="952500" cy="1270"/>
                                </a:xfrm>
                                <a:custGeom>
                                  <a:avLst/>
                                  <a:gdLst/>
                                  <a:ahLst/>
                                  <a:cxnLst/>
                                  <a:rect l="l" t="t" r="r" b="b"/>
                                  <a:pathLst>
                                    <a:path w="952500" h="0">
                                      <a:moveTo>
                                        <a:pt x="0" y="0"/>
                                      </a:moveTo>
                                      <a:lnTo>
                                        <a:pt x="952150" y="0"/>
                                      </a:lnTo>
                                    </a:path>
                                  </a:pathLst>
                                </a:custGeom>
                                <a:ln w="1068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5pt;height:8.450pt;mso-position-horizontal-relative:char;mso-position-vertical-relative:line" id="docshapegroup120" coordorigin="0,0" coordsize="1500,169">
                      <v:line style="position:absolute" from="0,84" to="1499,84" stroked="true" strokeweight="8.41412pt" strokecolor="#000000">
                        <v:stroke dashstyle="solid"/>
                      </v:line>
                    </v:group>
                  </w:pict>
                </mc:Fallback>
              </mc:AlternateContent>
            </w:r>
            <w:r>
              <w:rPr>
                <w:sz w:val="2"/>
              </w:rPr>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3"/>
              <w:rPr>
                <w:b/>
                <w:sz w:val="20"/>
              </w:rPr>
            </w:pPr>
          </w:p>
          <w:p>
            <w:pPr>
              <w:pStyle w:val="TableParagraph"/>
              <w:spacing w:line="20" w:lineRule="exact"/>
              <w:ind w:left="92"/>
              <w:rPr>
                <w:sz w:val="2"/>
              </w:rPr>
            </w:pPr>
            <w:r>
              <w:rPr>
                <w:sz w:val="2"/>
              </w:rPr>
              <mc:AlternateContent>
                <mc:Choice Requires="wps">
                  <w:drawing>
                    <wp:inline distT="0" distB="0" distL="0" distR="0">
                      <wp:extent cx="549910" cy="110489"/>
                      <wp:effectExtent l="57150" t="0" r="50165" b="3810"/>
                      <wp:docPr id="129" name="Group 129"/>
                      <wp:cNvGraphicFramePr>
                        <a:graphicFrameLocks/>
                      </wp:cNvGraphicFramePr>
                      <a:graphic>
                        <a:graphicData uri="http://schemas.microsoft.com/office/word/2010/wordprocessingGroup">
                          <wpg:wgp>
                            <wpg:cNvPr id="129" name="Group 129"/>
                            <wpg:cNvGrpSpPr/>
                            <wpg:grpSpPr>
                              <a:xfrm>
                                <a:off x="0" y="0"/>
                                <a:ext cx="549910" cy="110489"/>
                                <a:chExt cx="549910" cy="110489"/>
                              </a:xfrm>
                            </wpg:grpSpPr>
                            <wps:wsp>
                              <wps:cNvPr id="130" name="Graphic 130"/>
                              <wps:cNvSpPr/>
                              <wps:spPr>
                                <a:xfrm>
                                  <a:off x="0" y="54956"/>
                                  <a:ext cx="549910" cy="1270"/>
                                </a:xfrm>
                                <a:custGeom>
                                  <a:avLst/>
                                  <a:gdLst/>
                                  <a:ahLst/>
                                  <a:cxnLst/>
                                  <a:rect l="l" t="t" r="r" b="b"/>
                                  <a:pathLst>
                                    <a:path w="549910" h="0">
                                      <a:moveTo>
                                        <a:pt x="0" y="0"/>
                                      </a:moveTo>
                                      <a:lnTo>
                                        <a:pt x="549317" y="0"/>
                                      </a:lnTo>
                                    </a:path>
                                  </a:pathLst>
                                </a:custGeom>
                                <a:ln w="10991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3pt;height:8.7pt;mso-position-horizontal-relative:char;mso-position-vertical-relative:line" id="docshapegroup121" coordorigin="0,0" coordsize="866,174">
                      <v:line style="position:absolute" from="0,87" to="865,87" stroked="true" strokeweight="8.654524pt" strokecolor="#000000">
                        <v:stroke dashstyle="solid"/>
                      </v:line>
                    </v:group>
                  </w:pict>
                </mc:Fallback>
              </mc:AlternateContent>
            </w:r>
            <w:r>
              <w:rPr>
                <w:sz w:val="2"/>
              </w:rPr>
            </w:r>
          </w:p>
        </w:tc>
        <w:tc>
          <w:tcPr>
            <w:tcW w:w="6961" w:type="dxa"/>
            <w:gridSpan w:val="10"/>
            <w:tcBorders>
              <w:top w:val="single" w:sz="4" w:space="0" w:color="000000"/>
              <w:right w:val="single" w:sz="4" w:space="0" w:color="000000"/>
            </w:tcBorders>
          </w:tcPr>
          <w:p>
            <w:pPr>
              <w:pStyle w:val="TableParagraph"/>
              <w:spacing w:before="2"/>
              <w:rPr>
                <w:b/>
                <w:sz w:val="17"/>
              </w:rPr>
            </w:pPr>
          </w:p>
          <w:p>
            <w:pPr>
              <w:pStyle w:val="TableParagraph"/>
              <w:spacing w:line="20" w:lineRule="exact"/>
              <w:ind w:left="1763"/>
              <w:rPr>
                <w:sz w:val="2"/>
              </w:rPr>
            </w:pPr>
            <w:r>
              <w:rPr>
                <w:sz w:val="2"/>
              </w:rPr>
              <mc:AlternateContent>
                <mc:Choice Requires="wps">
                  <w:drawing>
                    <wp:inline distT="0" distB="0" distL="0" distR="0">
                      <wp:extent cx="2172970" cy="107314"/>
                      <wp:effectExtent l="57150" t="0" r="46355" b="6985"/>
                      <wp:docPr id="131" name="Group 131"/>
                      <wp:cNvGraphicFramePr>
                        <a:graphicFrameLocks/>
                      </wp:cNvGraphicFramePr>
                      <a:graphic>
                        <a:graphicData uri="http://schemas.microsoft.com/office/word/2010/wordprocessingGroup">
                          <wpg:wgp>
                            <wpg:cNvPr id="131" name="Group 131"/>
                            <wpg:cNvGrpSpPr/>
                            <wpg:grpSpPr>
                              <a:xfrm>
                                <a:off x="0" y="0"/>
                                <a:ext cx="2172970" cy="107314"/>
                                <a:chExt cx="2172970" cy="107314"/>
                              </a:xfrm>
                            </wpg:grpSpPr>
                            <wps:wsp>
                              <wps:cNvPr id="132" name="Graphic 132"/>
                              <wps:cNvSpPr/>
                              <wps:spPr>
                                <a:xfrm>
                                  <a:off x="0" y="53429"/>
                                  <a:ext cx="2172970" cy="1270"/>
                                </a:xfrm>
                                <a:custGeom>
                                  <a:avLst/>
                                  <a:gdLst/>
                                  <a:ahLst/>
                                  <a:cxnLst/>
                                  <a:rect l="l" t="t" r="r" b="b"/>
                                  <a:pathLst>
                                    <a:path w="2172970" h="0">
                                      <a:moveTo>
                                        <a:pt x="0" y="0"/>
                                      </a:moveTo>
                                      <a:lnTo>
                                        <a:pt x="2172856" y="0"/>
                                      </a:lnTo>
                                    </a:path>
                                  </a:pathLst>
                                </a:custGeom>
                                <a:ln w="1068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1pt;height:8.450pt;mso-position-horizontal-relative:char;mso-position-vertical-relative:line" id="docshapegroup122" coordorigin="0,0" coordsize="3422,169">
                      <v:line style="position:absolute" from="0,84" to="3422,84" stroked="true" strokeweight="8.41412pt" strokecolor="#000000">
                        <v:stroke dashstyle="solid"/>
                      </v:line>
                    </v:group>
                  </w:pict>
                </mc:Fallback>
              </mc:AlternateContent>
            </w:r>
            <w:r>
              <w:rPr>
                <w:sz w:val="2"/>
              </w:rPr>
            </w:r>
          </w:p>
        </w:tc>
        <w:tc>
          <w:tcPr>
            <w:tcW w:w="1437" w:type="dxa"/>
            <w:gridSpan w:val="2"/>
            <w:vMerge w:val="restart"/>
            <w:tcBorders>
              <w:top w:val="single" w:sz="4" w:space="0" w:color="000000"/>
              <w:left w:val="single" w:sz="4" w:space="0" w:color="000000"/>
              <w:bottom w:val="nil"/>
              <w:right w:val="single" w:sz="4" w:space="0" w:color="000000"/>
            </w:tcBorders>
          </w:tcPr>
          <w:p>
            <w:pPr>
              <w:pStyle w:val="TableParagraph"/>
              <w:rPr>
                <w:sz w:val="28"/>
              </w:rPr>
            </w:pPr>
          </w:p>
        </w:tc>
        <w:tc>
          <w:tcPr>
            <w:tcW w:w="2421" w:type="dxa"/>
            <w:vMerge w:val="restart"/>
            <w:tcBorders>
              <w:top w:val="single" w:sz="4" w:space="0" w:color="000000"/>
              <w:left w:val="single" w:sz="8" w:space="0" w:color="000000"/>
              <w:right w:val="single" w:sz="12" w:space="0" w:color="000000"/>
            </w:tcBorders>
          </w:tcPr>
          <w:p>
            <w:pPr>
              <w:pStyle w:val="TableParagraph"/>
              <w:spacing w:line="1160" w:lineRule="exact"/>
              <w:ind w:left="75"/>
              <w:rPr>
                <w:rFonts w:ascii="Arial"/>
                <w:sz w:val="144"/>
              </w:rPr>
            </w:pPr>
            <w:r>
              <w:rPr>
                <w:rFonts w:ascii="Arial"/>
                <w:sz w:val="144"/>
              </w:rPr>
              <mc:AlternateContent>
                <mc:Choice Requires="wps">
                  <w:drawing>
                    <wp:anchor distT="0" distB="0" distL="0" distR="0" allowOverlap="1" layoutInCell="1" locked="0" behindDoc="1" simplePos="0" relativeHeight="483655168">
                      <wp:simplePos x="0" y="0"/>
                      <wp:positionH relativeFrom="column">
                        <wp:posOffset>-783892</wp:posOffset>
                      </wp:positionH>
                      <wp:positionV relativeFrom="paragraph">
                        <wp:posOffset>-11603</wp:posOffset>
                      </wp:positionV>
                      <wp:extent cx="657860" cy="157543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657860" cy="1575435"/>
                                <a:chExt cx="657860" cy="1575435"/>
                              </a:xfrm>
                            </wpg:grpSpPr>
                            <pic:pic>
                              <pic:nvPicPr>
                                <pic:cNvPr id="134" name="Image 134"/>
                                <pic:cNvPicPr/>
                              </pic:nvPicPr>
                              <pic:blipFill>
                                <a:blip r:embed="rId20" cstate="print"/>
                                <a:stretch>
                                  <a:fillRect/>
                                </a:stretch>
                              </pic:blipFill>
                              <pic:spPr>
                                <a:xfrm>
                                  <a:off x="96132" y="0"/>
                                  <a:ext cx="561524" cy="1575411"/>
                                </a:xfrm>
                                <a:prstGeom prst="rect">
                                  <a:avLst/>
                                </a:prstGeom>
                              </pic:spPr>
                            </pic:pic>
                            <wps:wsp>
                              <wps:cNvPr id="135" name="Graphic 135"/>
                              <wps:cNvSpPr/>
                              <wps:spPr>
                                <a:xfrm>
                                  <a:off x="50354" y="61061"/>
                                  <a:ext cx="1270" cy="1514475"/>
                                </a:xfrm>
                                <a:custGeom>
                                  <a:avLst/>
                                  <a:gdLst/>
                                  <a:ahLst/>
                                  <a:cxnLst/>
                                  <a:rect l="l" t="t" r="r" b="b"/>
                                  <a:pathLst>
                                    <a:path w="0" h="1514475">
                                      <a:moveTo>
                                        <a:pt x="0" y="1514349"/>
                                      </a:moveTo>
                                      <a:lnTo>
                                        <a:pt x="0" y="0"/>
                                      </a:lnTo>
                                    </a:path>
                                  </a:pathLst>
                                </a:custGeom>
                                <a:ln w="1007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723782pt;margin-top:-.913625pt;width:51.8pt;height:124.05pt;mso-position-horizontal-relative:column;mso-position-vertical-relative:paragraph;z-index:-19661312" id="docshapegroup123" coordorigin="-1234,-18" coordsize="1036,2481">
                      <v:shape style="position:absolute;left:-1084;top:-19;width:885;height:2481" type="#_x0000_t75" id="docshape124" stroked="false">
                        <v:imagedata r:id="rId20" o:title=""/>
                      </v:shape>
                      <v:line style="position:absolute" from="-1155,2463" to="-1155,78" stroked="true" strokeweight="7.929781pt" strokecolor="#000000">
                        <v:stroke dashstyle="solid"/>
                      </v:line>
                      <w10:wrap type="none"/>
                    </v:group>
                  </w:pict>
                </mc:Fallback>
              </mc:AlternateContent>
            </w:r>
            <w:r>
              <w:rPr>
                <w:rFonts w:ascii="Arial"/>
                <w:spacing w:val="-10"/>
                <w:w w:val="145"/>
                <w:sz w:val="144"/>
              </w:rPr>
              <w:t>-</w:t>
            </w:r>
          </w:p>
          <w:p>
            <w:pPr>
              <w:pStyle w:val="TableParagraph"/>
              <w:spacing w:line="1263" w:lineRule="exact"/>
              <w:ind w:left="77"/>
              <w:rPr>
                <w:rFonts w:ascii="Arial"/>
                <w:sz w:val="138"/>
              </w:rPr>
            </w:pPr>
            <w:r>
              <w:rPr>
                <w:rFonts w:ascii="Arial"/>
                <w:sz w:val="138"/>
              </w:rPr>
              <mc:AlternateContent>
                <mc:Choice Requires="wps">
                  <w:drawing>
                    <wp:anchor distT="0" distB="0" distL="0" distR="0" allowOverlap="1" layoutInCell="1" locked="0" behindDoc="1" simplePos="0" relativeHeight="483655680">
                      <wp:simplePos x="0" y="0"/>
                      <wp:positionH relativeFrom="column">
                        <wp:posOffset>66027</wp:posOffset>
                      </wp:positionH>
                      <wp:positionV relativeFrom="paragraph">
                        <wp:posOffset>-116398</wp:posOffset>
                      </wp:positionV>
                      <wp:extent cx="1315720" cy="40005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315720" cy="400050"/>
                                <a:chExt cx="1315720" cy="400050"/>
                              </a:xfrm>
                            </wpg:grpSpPr>
                            <pic:pic>
                              <pic:nvPicPr>
                                <pic:cNvPr id="137" name="Image 137"/>
                                <pic:cNvPicPr/>
                              </pic:nvPicPr>
                              <pic:blipFill>
                                <a:blip r:embed="rId21" cstate="print"/>
                                <a:stretch>
                                  <a:fillRect/>
                                </a:stretch>
                              </pic:blipFill>
                              <pic:spPr>
                                <a:xfrm>
                                  <a:off x="0" y="0"/>
                                  <a:ext cx="1313104" cy="399288"/>
                                </a:xfrm>
                                <a:prstGeom prst="rect">
                                  <a:avLst/>
                                </a:prstGeom>
                              </pic:spPr>
                            </pic:pic>
                          </wpg:wgp>
                        </a:graphicData>
                      </a:graphic>
                    </wp:anchor>
                  </w:drawing>
                </mc:Choice>
                <mc:Fallback>
                  <w:pict>
                    <v:group style="position:absolute;margin-left:5.199037pt;margin-top:-9.165238pt;width:103.6pt;height:31.5pt;mso-position-horizontal-relative:column;mso-position-vertical-relative:paragraph;z-index:-19660800" id="docshapegroup125" coordorigin="104,-183" coordsize="2072,630">
                      <v:shape style="position:absolute;left:103;top:-184;width:2068;height:629" type="#_x0000_t75" id="docshape126" stroked="false">
                        <v:imagedata r:id="rId21" o:title=""/>
                      </v:shape>
                      <w10:wrap type="none"/>
                    </v:group>
                  </w:pict>
                </mc:Fallback>
              </mc:AlternateContent>
            </w:r>
            <w:r>
              <w:rPr>
                <w:rFonts w:ascii="Arial"/>
                <w:spacing w:val="-10"/>
                <w:sz w:val="138"/>
              </w:rPr>
              <w:t>-</w:t>
            </w:r>
          </w:p>
        </w:tc>
      </w:tr>
      <w:tr>
        <w:trPr>
          <w:trHeight w:val="362" w:hRule="atLeast"/>
        </w:trPr>
        <w:tc>
          <w:tcPr>
            <w:tcW w:w="1748" w:type="dxa"/>
            <w:vMerge/>
            <w:tcBorders>
              <w:top w:val="nil"/>
              <w:left w:val="single" w:sz="4" w:space="0" w:color="000000"/>
            </w:tcBorders>
          </w:tcPr>
          <w:p>
            <w:pPr>
              <w:rPr>
                <w:sz w:val="2"/>
                <w:szCs w:val="2"/>
              </w:rPr>
            </w:pPr>
          </w:p>
        </w:tc>
        <w:tc>
          <w:tcPr>
            <w:tcW w:w="3195" w:type="dxa"/>
            <w:gridSpan w:val="5"/>
          </w:tcPr>
          <w:p>
            <w:pPr>
              <w:pStyle w:val="TableParagraph"/>
              <w:spacing w:before="11"/>
              <w:rPr>
                <w:b/>
                <w:sz w:val="16"/>
              </w:rPr>
            </w:pPr>
          </w:p>
          <w:p>
            <w:pPr>
              <w:pStyle w:val="TableParagraph"/>
              <w:spacing w:line="20" w:lineRule="exact"/>
              <w:ind w:left="1186"/>
              <w:rPr>
                <w:sz w:val="2"/>
              </w:rPr>
            </w:pPr>
            <w:r>
              <w:rPr>
                <w:sz w:val="2"/>
              </w:rPr>
              <mc:AlternateContent>
                <mc:Choice Requires="wps">
                  <w:drawing>
                    <wp:inline distT="0" distB="0" distL="0" distR="0">
                      <wp:extent cx="513080" cy="107314"/>
                      <wp:effectExtent l="57150" t="0" r="48895" b="6985"/>
                      <wp:docPr id="138" name="Group 138"/>
                      <wp:cNvGraphicFramePr>
                        <a:graphicFrameLocks/>
                      </wp:cNvGraphicFramePr>
                      <a:graphic>
                        <a:graphicData uri="http://schemas.microsoft.com/office/word/2010/wordprocessingGroup">
                          <wpg:wgp>
                            <wpg:cNvPr id="138" name="Group 138"/>
                            <wpg:cNvGrpSpPr/>
                            <wpg:grpSpPr>
                              <a:xfrm>
                                <a:off x="0" y="0"/>
                                <a:ext cx="513080" cy="107314"/>
                                <a:chExt cx="513080" cy="107314"/>
                              </a:xfrm>
                            </wpg:grpSpPr>
                            <wps:wsp>
                              <wps:cNvPr id="139" name="Graphic 139"/>
                              <wps:cNvSpPr/>
                              <wps:spPr>
                                <a:xfrm>
                                  <a:off x="0" y="53429"/>
                                  <a:ext cx="513080" cy="1270"/>
                                </a:xfrm>
                                <a:custGeom>
                                  <a:avLst/>
                                  <a:gdLst/>
                                  <a:ahLst/>
                                  <a:cxnLst/>
                                  <a:rect l="l" t="t" r="r" b="b"/>
                                  <a:pathLst>
                                    <a:path w="513080" h="0">
                                      <a:moveTo>
                                        <a:pt x="0" y="0"/>
                                      </a:moveTo>
                                      <a:lnTo>
                                        <a:pt x="512696" y="0"/>
                                      </a:lnTo>
                                    </a:path>
                                  </a:pathLst>
                                </a:custGeom>
                                <a:ln w="1068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4pt;height:8.450pt;mso-position-horizontal-relative:char;mso-position-vertical-relative:line" id="docshapegroup127" coordorigin="0,0" coordsize="808,169">
                      <v:line style="position:absolute" from="0,84" to="807,84" stroked="true" strokeweight="8.41412pt" strokecolor="#000000">
                        <v:stroke dashstyle="solid"/>
                      </v:line>
                    </v:group>
                  </w:pict>
                </mc:Fallback>
              </mc:AlternateContent>
            </w:r>
            <w:r>
              <w:rPr>
                <w:sz w:val="2"/>
              </w:rPr>
            </w:r>
          </w:p>
        </w:tc>
        <w:tc>
          <w:tcPr>
            <w:tcW w:w="3766" w:type="dxa"/>
            <w:gridSpan w:val="5"/>
            <w:tcBorders>
              <w:right w:val="single" w:sz="4" w:space="0" w:color="000000"/>
            </w:tcBorders>
          </w:tcPr>
          <w:p>
            <w:pPr>
              <w:pStyle w:val="TableParagraph"/>
              <w:spacing w:before="11"/>
              <w:rPr>
                <w:b/>
                <w:sz w:val="16"/>
              </w:rPr>
            </w:pPr>
          </w:p>
          <w:p>
            <w:pPr>
              <w:pStyle w:val="TableParagraph"/>
              <w:tabs>
                <w:tab w:pos="1951" w:val="left" w:leader="none"/>
              </w:tabs>
              <w:spacing w:line="20" w:lineRule="exact"/>
              <w:ind w:left="164"/>
              <w:rPr>
                <w:sz w:val="2"/>
              </w:rPr>
            </w:pPr>
            <w:r>
              <w:rPr>
                <w:sz w:val="2"/>
              </w:rPr>
              <mc:AlternateContent>
                <mc:Choice Requires="wps">
                  <w:drawing>
                    <wp:inline distT="0" distB="0" distL="0" distR="0">
                      <wp:extent cx="501015" cy="107314"/>
                      <wp:effectExtent l="57150" t="0" r="51434" b="6985"/>
                      <wp:docPr id="140" name="Group 140"/>
                      <wp:cNvGraphicFramePr>
                        <a:graphicFrameLocks/>
                      </wp:cNvGraphicFramePr>
                      <a:graphic>
                        <a:graphicData uri="http://schemas.microsoft.com/office/word/2010/wordprocessingGroup">
                          <wpg:wgp>
                            <wpg:cNvPr id="140" name="Group 140"/>
                            <wpg:cNvGrpSpPr/>
                            <wpg:grpSpPr>
                              <a:xfrm>
                                <a:off x="0" y="0"/>
                                <a:ext cx="501015" cy="107314"/>
                                <a:chExt cx="501015" cy="107314"/>
                              </a:xfrm>
                            </wpg:grpSpPr>
                            <wps:wsp>
                              <wps:cNvPr id="141" name="Graphic 141"/>
                              <wps:cNvSpPr/>
                              <wps:spPr>
                                <a:xfrm>
                                  <a:off x="0" y="53429"/>
                                  <a:ext cx="501015" cy="1270"/>
                                </a:xfrm>
                                <a:custGeom>
                                  <a:avLst/>
                                  <a:gdLst/>
                                  <a:ahLst/>
                                  <a:cxnLst/>
                                  <a:rect l="l" t="t" r="r" b="b"/>
                                  <a:pathLst>
                                    <a:path w="501015" h="0">
                                      <a:moveTo>
                                        <a:pt x="0" y="0"/>
                                      </a:moveTo>
                                      <a:lnTo>
                                        <a:pt x="500489" y="0"/>
                                      </a:lnTo>
                                    </a:path>
                                  </a:pathLst>
                                </a:custGeom>
                                <a:ln w="1068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450pt;height:8.450pt;mso-position-horizontal-relative:char;mso-position-vertical-relative:line" id="docshapegroup128" coordorigin="0,0" coordsize="789,169">
                      <v:line style="position:absolute" from="0,84" to="788,84" stroked="true" strokeweight="8.41412pt" strokecolor="#000000">
                        <v:stroke dashstyle="solid"/>
                      </v:line>
                    </v:group>
                  </w:pict>
                </mc:Fallback>
              </mc:AlternateContent>
            </w:r>
            <w:r>
              <w:rPr>
                <w:sz w:val="2"/>
              </w:rPr>
            </w:r>
            <w:r>
              <w:rPr>
                <w:sz w:val="2"/>
              </w:rPr>
              <w:tab/>
            </w:r>
            <w:r>
              <w:rPr>
                <w:sz w:val="2"/>
              </w:rPr>
              <mc:AlternateContent>
                <mc:Choice Requires="wps">
                  <w:drawing>
                    <wp:inline distT="0" distB="0" distL="0" distR="0">
                      <wp:extent cx="635000" cy="107314"/>
                      <wp:effectExtent l="57150" t="0" r="50800" b="6985"/>
                      <wp:docPr id="142" name="Group 142"/>
                      <wp:cNvGraphicFramePr>
                        <a:graphicFrameLocks/>
                      </wp:cNvGraphicFramePr>
                      <a:graphic>
                        <a:graphicData uri="http://schemas.microsoft.com/office/word/2010/wordprocessingGroup">
                          <wpg:wgp>
                            <wpg:cNvPr id="142" name="Group 142"/>
                            <wpg:cNvGrpSpPr/>
                            <wpg:grpSpPr>
                              <a:xfrm>
                                <a:off x="0" y="0"/>
                                <a:ext cx="635000" cy="107314"/>
                                <a:chExt cx="635000" cy="107314"/>
                              </a:xfrm>
                            </wpg:grpSpPr>
                            <wps:wsp>
                              <wps:cNvPr id="143" name="Graphic 143"/>
                              <wps:cNvSpPr/>
                              <wps:spPr>
                                <a:xfrm>
                                  <a:off x="0" y="53429"/>
                                  <a:ext cx="635000" cy="1270"/>
                                </a:xfrm>
                                <a:custGeom>
                                  <a:avLst/>
                                  <a:gdLst/>
                                  <a:ahLst/>
                                  <a:cxnLst/>
                                  <a:rect l="l" t="t" r="r" b="b"/>
                                  <a:pathLst>
                                    <a:path w="635000" h="0">
                                      <a:moveTo>
                                        <a:pt x="0" y="0"/>
                                      </a:moveTo>
                                      <a:lnTo>
                                        <a:pt x="634766" y="0"/>
                                      </a:lnTo>
                                    </a:path>
                                  </a:pathLst>
                                </a:custGeom>
                                <a:ln w="1068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pt;height:8.450pt;mso-position-horizontal-relative:char;mso-position-vertical-relative:line" id="docshapegroup129" coordorigin="0,0" coordsize="1000,169">
                      <v:line style="position:absolute" from="0,84" to="1000,84" stroked="true" strokeweight="8.41412pt" strokecolor="#000000">
                        <v:stroke dashstyle="solid"/>
                      </v:line>
                    </v:group>
                  </w:pict>
                </mc:Fallback>
              </mc:AlternateContent>
            </w:r>
            <w:r>
              <w:rPr>
                <w:sz w:val="2"/>
              </w:rPr>
            </w:r>
          </w:p>
        </w:tc>
        <w:tc>
          <w:tcPr>
            <w:tcW w:w="1437" w:type="dxa"/>
            <w:gridSpan w:val="2"/>
            <w:vMerge/>
            <w:tcBorders>
              <w:top w:val="nil"/>
              <w:left w:val="single" w:sz="4" w:space="0" w:color="000000"/>
              <w:bottom w:val="nil"/>
              <w:right w:val="single" w:sz="4" w:space="0" w:color="000000"/>
            </w:tcBorders>
          </w:tcPr>
          <w:p>
            <w:pPr>
              <w:rPr>
                <w:sz w:val="2"/>
                <w:szCs w:val="2"/>
              </w:rPr>
            </w:pPr>
          </w:p>
        </w:tc>
        <w:tc>
          <w:tcPr>
            <w:tcW w:w="2421" w:type="dxa"/>
            <w:vMerge/>
            <w:tcBorders>
              <w:top w:val="nil"/>
              <w:left w:val="single" w:sz="8" w:space="0" w:color="000000"/>
              <w:right w:val="single" w:sz="12" w:space="0" w:color="000000"/>
            </w:tcBorders>
          </w:tcPr>
          <w:p>
            <w:pPr>
              <w:rPr>
                <w:sz w:val="2"/>
                <w:szCs w:val="2"/>
              </w:rPr>
            </w:pPr>
          </w:p>
        </w:tc>
      </w:tr>
      <w:tr>
        <w:trPr>
          <w:trHeight w:val="1707" w:hRule="atLeast"/>
        </w:trPr>
        <w:tc>
          <w:tcPr>
            <w:tcW w:w="1748" w:type="dxa"/>
            <w:vMerge/>
            <w:tcBorders>
              <w:top w:val="nil"/>
              <w:left w:val="single" w:sz="4" w:space="0" w:color="000000"/>
            </w:tcBorders>
          </w:tcPr>
          <w:p>
            <w:pPr>
              <w:rPr>
                <w:sz w:val="2"/>
                <w:szCs w:val="2"/>
              </w:rPr>
            </w:pPr>
          </w:p>
        </w:tc>
        <w:tc>
          <w:tcPr>
            <w:tcW w:w="639" w:type="dxa"/>
          </w:tcPr>
          <w:p>
            <w:pPr>
              <w:pStyle w:val="TableParagraph"/>
              <w:spacing w:before="30"/>
              <w:rPr>
                <w:b/>
                <w:sz w:val="75"/>
              </w:rPr>
            </w:pPr>
          </w:p>
          <w:p>
            <w:pPr>
              <w:pStyle w:val="TableParagraph"/>
              <w:spacing w:line="795" w:lineRule="exact"/>
              <w:ind w:left="175"/>
              <w:rPr>
                <w:rFonts w:ascii="Arial"/>
                <w:sz w:val="75"/>
              </w:rPr>
            </w:pPr>
            <w:r>
              <w:rPr>
                <w:rFonts w:ascii="Arial"/>
                <w:spacing w:val="-10"/>
                <w:w w:val="85"/>
                <w:sz w:val="75"/>
              </w:rPr>
              <w:t>I</w:t>
            </w:r>
          </w:p>
        </w:tc>
        <w:tc>
          <w:tcPr>
            <w:tcW w:w="641" w:type="dxa"/>
          </w:tcPr>
          <w:p>
            <w:pPr>
              <w:pStyle w:val="TableParagraph"/>
              <w:spacing w:before="30"/>
              <w:rPr>
                <w:b/>
                <w:sz w:val="75"/>
              </w:rPr>
            </w:pPr>
          </w:p>
          <w:p>
            <w:pPr>
              <w:pStyle w:val="TableParagraph"/>
              <w:spacing w:line="795" w:lineRule="exact"/>
              <w:ind w:left="19" w:right="130"/>
              <w:jc w:val="center"/>
              <w:rPr>
                <w:rFonts w:ascii="Arial"/>
                <w:sz w:val="75"/>
              </w:rPr>
            </w:pPr>
            <w:r>
              <w:rPr>
                <w:rFonts w:ascii="Arial"/>
                <w:spacing w:val="-10"/>
                <w:w w:val="85"/>
                <w:sz w:val="75"/>
              </w:rPr>
              <w:t>I</w:t>
            </w:r>
          </w:p>
        </w:tc>
        <w:tc>
          <w:tcPr>
            <w:tcW w:w="639" w:type="dxa"/>
          </w:tcPr>
          <w:p>
            <w:pPr>
              <w:pStyle w:val="TableParagraph"/>
              <w:spacing w:before="30"/>
              <w:rPr>
                <w:b/>
                <w:sz w:val="75"/>
              </w:rPr>
            </w:pPr>
          </w:p>
          <w:p>
            <w:pPr>
              <w:pStyle w:val="TableParagraph"/>
              <w:spacing w:line="795" w:lineRule="exact"/>
              <w:ind w:left="19" w:right="132"/>
              <w:jc w:val="center"/>
              <w:rPr>
                <w:rFonts w:ascii="Arial"/>
                <w:sz w:val="75"/>
              </w:rPr>
            </w:pPr>
            <w:r>
              <w:rPr>
                <w:rFonts w:ascii="Arial"/>
                <w:spacing w:val="-10"/>
                <w:w w:val="85"/>
                <w:sz w:val="75"/>
              </w:rPr>
              <w:t>I</w:t>
            </w:r>
          </w:p>
        </w:tc>
        <w:tc>
          <w:tcPr>
            <w:tcW w:w="638" w:type="dxa"/>
          </w:tcPr>
          <w:p>
            <w:pPr>
              <w:pStyle w:val="TableParagraph"/>
              <w:spacing w:before="30"/>
              <w:rPr>
                <w:b/>
                <w:sz w:val="75"/>
              </w:rPr>
            </w:pPr>
          </w:p>
          <w:p>
            <w:pPr>
              <w:pStyle w:val="TableParagraph"/>
              <w:spacing w:line="795" w:lineRule="exact"/>
              <w:ind w:left="19" w:right="121"/>
              <w:jc w:val="center"/>
              <w:rPr>
                <w:rFonts w:ascii="Arial"/>
                <w:sz w:val="75"/>
              </w:rPr>
            </w:pPr>
            <w:r>
              <w:rPr>
                <w:rFonts w:ascii="Arial"/>
                <w:spacing w:val="-10"/>
                <w:w w:val="85"/>
                <w:sz w:val="75"/>
              </w:rPr>
              <w:t>I</w:t>
            </w:r>
          </w:p>
        </w:tc>
        <w:tc>
          <w:tcPr>
            <w:tcW w:w="638" w:type="dxa"/>
          </w:tcPr>
          <w:p>
            <w:pPr>
              <w:pStyle w:val="TableParagraph"/>
              <w:spacing w:before="30"/>
              <w:rPr>
                <w:b/>
                <w:sz w:val="75"/>
              </w:rPr>
            </w:pPr>
          </w:p>
          <w:p>
            <w:pPr>
              <w:pStyle w:val="TableParagraph"/>
              <w:spacing w:line="795" w:lineRule="exact"/>
              <w:ind w:left="22" w:right="121"/>
              <w:jc w:val="center"/>
              <w:rPr>
                <w:rFonts w:ascii="Arial"/>
                <w:sz w:val="75"/>
              </w:rPr>
            </w:pPr>
            <w:r>
              <w:rPr>
                <w:rFonts w:ascii="Arial"/>
                <w:spacing w:val="-10"/>
                <w:w w:val="85"/>
                <w:sz w:val="75"/>
              </w:rPr>
              <w:t>I</w:t>
            </w:r>
          </w:p>
        </w:tc>
        <w:tc>
          <w:tcPr>
            <w:tcW w:w="1121" w:type="dxa"/>
          </w:tcPr>
          <w:p>
            <w:pPr>
              <w:pStyle w:val="TableParagraph"/>
              <w:spacing w:before="116"/>
              <w:rPr>
                <w:b/>
                <w:sz w:val="71"/>
              </w:rPr>
            </w:pPr>
          </w:p>
          <w:p>
            <w:pPr>
              <w:pStyle w:val="TableParagraph"/>
              <w:spacing w:line="754" w:lineRule="exact" w:before="1"/>
              <w:ind w:left="477"/>
              <w:rPr>
                <w:sz w:val="71"/>
              </w:rPr>
            </w:pPr>
            <w:r>
              <w:rPr>
                <w:spacing w:val="-10"/>
                <w:w w:val="95"/>
                <w:sz w:val="71"/>
              </w:rPr>
              <w:t>I</w:t>
            </w:r>
          </w:p>
        </w:tc>
        <w:tc>
          <w:tcPr>
            <w:tcW w:w="666" w:type="dxa"/>
          </w:tcPr>
          <w:p>
            <w:pPr>
              <w:pStyle w:val="TableParagraph"/>
              <w:spacing w:before="218"/>
              <w:rPr>
                <w:b/>
                <w:sz w:val="66"/>
              </w:rPr>
            </w:pPr>
          </w:p>
          <w:p>
            <w:pPr>
              <w:pStyle w:val="TableParagraph"/>
              <w:spacing w:line="711" w:lineRule="exact"/>
              <w:ind w:left="211"/>
              <w:rPr>
                <w:rFonts w:ascii="Arial"/>
                <w:sz w:val="66"/>
              </w:rPr>
            </w:pPr>
            <w:r>
              <w:rPr>
                <w:rFonts w:ascii="Arial"/>
                <w:spacing w:val="-10"/>
                <w:w w:val="125"/>
                <w:sz w:val="66"/>
              </w:rPr>
              <w:t>I</w:t>
            </w:r>
          </w:p>
        </w:tc>
        <w:tc>
          <w:tcPr>
            <w:tcW w:w="663" w:type="dxa"/>
          </w:tcPr>
          <w:p>
            <w:pPr>
              <w:pStyle w:val="TableParagraph"/>
              <w:spacing w:before="218"/>
              <w:rPr>
                <w:b/>
                <w:sz w:val="66"/>
              </w:rPr>
            </w:pPr>
          </w:p>
          <w:p>
            <w:pPr>
              <w:pStyle w:val="TableParagraph"/>
              <w:spacing w:line="711" w:lineRule="exact"/>
              <w:ind w:left="111" w:right="111"/>
              <w:jc w:val="center"/>
              <w:rPr>
                <w:rFonts w:ascii="Arial"/>
                <w:sz w:val="66"/>
              </w:rPr>
            </w:pPr>
            <w:r>
              <w:rPr>
                <w:rFonts w:ascii="Arial"/>
                <w:spacing w:val="-10"/>
                <w:w w:val="125"/>
                <w:sz w:val="66"/>
              </w:rPr>
              <w:t>I</w:t>
            </w:r>
          </w:p>
        </w:tc>
        <w:tc>
          <w:tcPr>
            <w:tcW w:w="658" w:type="dxa"/>
          </w:tcPr>
          <w:p>
            <w:pPr>
              <w:pStyle w:val="TableParagraph"/>
              <w:spacing w:before="218"/>
              <w:rPr>
                <w:b/>
                <w:sz w:val="66"/>
              </w:rPr>
            </w:pPr>
          </w:p>
          <w:p>
            <w:pPr>
              <w:pStyle w:val="TableParagraph"/>
              <w:spacing w:line="711" w:lineRule="exact"/>
              <w:ind w:left="38" w:right="33"/>
              <w:jc w:val="center"/>
              <w:rPr>
                <w:rFonts w:ascii="Arial"/>
                <w:sz w:val="66"/>
              </w:rPr>
            </w:pPr>
            <w:r>
              <w:rPr>
                <w:rFonts w:ascii="Arial"/>
                <w:spacing w:val="-10"/>
                <w:w w:val="125"/>
                <w:sz w:val="66"/>
              </w:rPr>
              <w:t>I</w:t>
            </w:r>
          </w:p>
        </w:tc>
        <w:tc>
          <w:tcPr>
            <w:tcW w:w="658" w:type="dxa"/>
          </w:tcPr>
          <w:p>
            <w:pPr>
              <w:pStyle w:val="TableParagraph"/>
              <w:spacing w:before="218"/>
              <w:rPr>
                <w:b/>
                <w:sz w:val="66"/>
              </w:rPr>
            </w:pPr>
          </w:p>
          <w:p>
            <w:pPr>
              <w:pStyle w:val="TableParagraph"/>
              <w:spacing w:line="711" w:lineRule="exact"/>
              <w:ind w:left="214"/>
              <w:rPr>
                <w:rFonts w:ascii="Arial"/>
                <w:sz w:val="66"/>
              </w:rPr>
            </w:pPr>
            <w:r>
              <w:rPr>
                <w:rFonts w:ascii="Arial"/>
                <w:spacing w:val="-10"/>
                <w:w w:val="125"/>
                <w:sz w:val="66"/>
              </w:rPr>
              <w:t>I</w:t>
            </w:r>
          </w:p>
        </w:tc>
        <w:tc>
          <w:tcPr>
            <w:tcW w:w="653" w:type="dxa"/>
            <w:tcBorders>
              <w:top w:val="nil"/>
            </w:tcBorders>
          </w:tcPr>
          <w:p>
            <w:pPr>
              <w:pStyle w:val="TableParagraph"/>
              <w:rPr>
                <w:sz w:val="28"/>
              </w:rPr>
            </w:pPr>
          </w:p>
        </w:tc>
        <w:tc>
          <w:tcPr>
            <w:tcW w:w="784" w:type="dxa"/>
            <w:tcBorders>
              <w:top w:val="nil"/>
            </w:tcBorders>
          </w:tcPr>
          <w:p>
            <w:pPr>
              <w:pStyle w:val="TableParagraph"/>
              <w:rPr>
                <w:sz w:val="28"/>
              </w:rPr>
            </w:pPr>
          </w:p>
        </w:tc>
        <w:tc>
          <w:tcPr>
            <w:tcW w:w="2421" w:type="dxa"/>
            <w:vMerge/>
            <w:tcBorders>
              <w:top w:val="nil"/>
              <w:left w:val="single" w:sz="8" w:space="0" w:color="000000"/>
              <w:right w:val="single" w:sz="12" w:space="0" w:color="000000"/>
            </w:tcBorders>
          </w:tcPr>
          <w:p>
            <w:pPr>
              <w:rPr>
                <w:sz w:val="2"/>
                <w:szCs w:val="2"/>
              </w:rPr>
            </w:pPr>
          </w:p>
        </w:tc>
      </w:tr>
      <w:tr>
        <w:trPr>
          <w:trHeight w:val="559" w:hRule="atLeast"/>
        </w:trPr>
        <w:tc>
          <w:tcPr>
            <w:tcW w:w="1748" w:type="dxa"/>
            <w:tcBorders>
              <w:left w:val="single" w:sz="4" w:space="0" w:color="000000"/>
              <w:bottom w:val="single" w:sz="4" w:space="0" w:color="000000"/>
            </w:tcBorders>
          </w:tcPr>
          <w:p>
            <w:pPr>
              <w:pStyle w:val="TableParagraph"/>
              <w:spacing w:before="1" w:after="1"/>
              <w:rPr>
                <w:b/>
                <w:sz w:val="11"/>
              </w:rPr>
            </w:pPr>
          </w:p>
          <w:p>
            <w:pPr>
              <w:pStyle w:val="TableParagraph"/>
              <w:ind w:left="92"/>
              <w:rPr>
                <w:sz w:val="20"/>
              </w:rPr>
            </w:pPr>
            <w:r>
              <w:rPr>
                <w:sz w:val="20"/>
              </w:rPr>
              <mc:AlternateContent>
                <mc:Choice Requires="wps">
                  <w:drawing>
                    <wp:inline distT="0" distB="0" distL="0" distR="0">
                      <wp:extent cx="842644" cy="183515"/>
                      <wp:effectExtent l="0" t="0" r="0" b="0"/>
                      <wp:docPr id="144" name="Group 144"/>
                      <wp:cNvGraphicFramePr>
                        <a:graphicFrameLocks/>
                      </wp:cNvGraphicFramePr>
                      <a:graphic>
                        <a:graphicData uri="http://schemas.microsoft.com/office/word/2010/wordprocessingGroup">
                          <wpg:wgp>
                            <wpg:cNvPr id="144" name="Group 144"/>
                            <wpg:cNvGrpSpPr/>
                            <wpg:grpSpPr>
                              <a:xfrm>
                                <a:off x="0" y="0"/>
                                <a:ext cx="842644" cy="183515"/>
                                <a:chExt cx="842644" cy="183515"/>
                              </a:xfrm>
                            </wpg:grpSpPr>
                            <wps:wsp>
                              <wps:cNvPr id="145" name="Graphic 145"/>
                              <wps:cNvSpPr/>
                              <wps:spPr>
                                <a:xfrm>
                                  <a:off x="0" y="0"/>
                                  <a:ext cx="842644" cy="183515"/>
                                </a:xfrm>
                                <a:custGeom>
                                  <a:avLst/>
                                  <a:gdLst/>
                                  <a:ahLst/>
                                  <a:cxnLst/>
                                  <a:rect l="l" t="t" r="r" b="b"/>
                                  <a:pathLst>
                                    <a:path w="842644" h="183515">
                                      <a:moveTo>
                                        <a:pt x="0" y="0"/>
                                      </a:moveTo>
                                      <a:lnTo>
                                        <a:pt x="842286" y="0"/>
                                      </a:lnTo>
                                      <a:lnTo>
                                        <a:pt x="842286" y="183187"/>
                                      </a:lnTo>
                                      <a:lnTo>
                                        <a:pt x="0" y="183187"/>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350pt;height:14.45pt;mso-position-horizontal-relative:char;mso-position-vertical-relative:line" id="docshapegroup130" coordorigin="0,0" coordsize="1327,289">
                      <v:rect style="position:absolute;left:0;top:0;width:1327;height:289" id="docshape131" filled="true" fillcolor="#000000" stroked="false">
                        <v:fill type="solid"/>
                      </v:rect>
                    </v:group>
                  </w:pict>
                </mc:Fallback>
              </mc:AlternateContent>
            </w:r>
            <w:r>
              <w:rPr>
                <w:sz w:val="20"/>
              </w:rPr>
            </w:r>
          </w:p>
        </w:tc>
        <w:tc>
          <w:tcPr>
            <w:tcW w:w="639" w:type="dxa"/>
            <w:tcBorders>
              <w:bottom w:val="single" w:sz="4" w:space="0" w:color="000000"/>
            </w:tcBorders>
          </w:tcPr>
          <w:p>
            <w:pPr>
              <w:pStyle w:val="TableParagraph"/>
              <w:spacing w:before="163"/>
              <w:ind w:left="3" w:right="132"/>
              <w:jc w:val="center"/>
              <w:rPr>
                <w:rFonts w:ascii="Arial"/>
                <w:sz w:val="24"/>
              </w:rPr>
            </w:pPr>
            <w:r>
              <w:rPr>
                <w:rFonts w:ascii="Arial"/>
                <w:spacing w:val="-10"/>
                <w:w w:val="95"/>
                <w:sz w:val="24"/>
              </w:rPr>
              <w:t>I</w:t>
            </w:r>
          </w:p>
        </w:tc>
        <w:tc>
          <w:tcPr>
            <w:tcW w:w="641" w:type="dxa"/>
            <w:tcBorders>
              <w:bottom w:val="single" w:sz="4" w:space="0" w:color="000000"/>
            </w:tcBorders>
          </w:tcPr>
          <w:p>
            <w:pPr>
              <w:pStyle w:val="TableParagraph"/>
              <w:spacing w:before="163"/>
              <w:ind w:right="130"/>
              <w:jc w:val="center"/>
              <w:rPr>
                <w:rFonts w:ascii="Arial"/>
                <w:sz w:val="24"/>
              </w:rPr>
            </w:pPr>
            <w:r>
              <w:rPr>
                <w:rFonts w:ascii="Arial"/>
                <w:spacing w:val="-10"/>
                <w:w w:val="95"/>
                <w:sz w:val="24"/>
              </w:rPr>
              <w:t>I</w:t>
            </w:r>
          </w:p>
        </w:tc>
        <w:tc>
          <w:tcPr>
            <w:tcW w:w="639" w:type="dxa"/>
            <w:tcBorders>
              <w:bottom w:val="single" w:sz="4" w:space="0" w:color="000000"/>
            </w:tcBorders>
          </w:tcPr>
          <w:p>
            <w:pPr>
              <w:pStyle w:val="TableParagraph"/>
              <w:spacing w:before="163"/>
              <w:ind w:right="132"/>
              <w:jc w:val="center"/>
              <w:rPr>
                <w:rFonts w:ascii="Arial"/>
                <w:sz w:val="24"/>
              </w:rPr>
            </w:pPr>
            <w:r>
              <w:rPr>
                <w:rFonts w:ascii="Arial"/>
                <w:spacing w:val="-10"/>
                <w:w w:val="95"/>
                <w:sz w:val="24"/>
              </w:rPr>
              <w:t>I</w:t>
            </w:r>
          </w:p>
        </w:tc>
        <w:tc>
          <w:tcPr>
            <w:tcW w:w="638" w:type="dxa"/>
            <w:tcBorders>
              <w:bottom w:val="single" w:sz="4" w:space="0" w:color="000000"/>
            </w:tcBorders>
          </w:tcPr>
          <w:p>
            <w:pPr>
              <w:pStyle w:val="TableParagraph"/>
              <w:spacing w:before="163"/>
              <w:ind w:right="121"/>
              <w:jc w:val="center"/>
              <w:rPr>
                <w:rFonts w:ascii="Arial"/>
                <w:sz w:val="24"/>
              </w:rPr>
            </w:pPr>
            <w:r>
              <w:rPr>
                <w:rFonts w:ascii="Arial"/>
                <w:spacing w:val="-10"/>
                <w:w w:val="95"/>
                <w:sz w:val="24"/>
              </w:rPr>
              <w:t>I</w:t>
            </w:r>
          </w:p>
        </w:tc>
        <w:tc>
          <w:tcPr>
            <w:tcW w:w="638" w:type="dxa"/>
            <w:tcBorders>
              <w:bottom w:val="single" w:sz="4" w:space="0" w:color="000000"/>
            </w:tcBorders>
          </w:tcPr>
          <w:p>
            <w:pPr>
              <w:pStyle w:val="TableParagraph"/>
              <w:spacing w:before="163"/>
              <w:ind w:left="3" w:right="121"/>
              <w:jc w:val="center"/>
              <w:rPr>
                <w:rFonts w:ascii="Arial"/>
                <w:sz w:val="24"/>
              </w:rPr>
            </w:pPr>
            <w:r>
              <w:rPr>
                <w:rFonts w:ascii="Arial"/>
                <w:spacing w:val="-10"/>
                <w:w w:val="95"/>
                <w:sz w:val="24"/>
              </w:rPr>
              <w:t>I</w:t>
            </w:r>
          </w:p>
        </w:tc>
        <w:tc>
          <w:tcPr>
            <w:tcW w:w="1121" w:type="dxa"/>
            <w:tcBorders>
              <w:bottom w:val="single" w:sz="4" w:space="0" w:color="000000"/>
            </w:tcBorders>
          </w:tcPr>
          <w:p>
            <w:pPr>
              <w:pStyle w:val="TableParagraph"/>
              <w:spacing w:before="163"/>
              <w:ind w:left="463"/>
              <w:rPr>
                <w:rFonts w:ascii="Arial"/>
                <w:sz w:val="24"/>
              </w:rPr>
            </w:pPr>
            <w:r>
              <w:rPr>
                <w:rFonts w:ascii="Arial"/>
                <w:spacing w:val="-10"/>
                <w:w w:val="95"/>
                <w:sz w:val="24"/>
              </w:rPr>
              <w:t>I</w:t>
            </w:r>
          </w:p>
        </w:tc>
        <w:tc>
          <w:tcPr>
            <w:tcW w:w="666" w:type="dxa"/>
            <w:tcBorders>
              <w:bottom w:val="single" w:sz="4" w:space="0" w:color="000000"/>
            </w:tcBorders>
          </w:tcPr>
          <w:p>
            <w:pPr>
              <w:pStyle w:val="TableParagraph"/>
              <w:spacing w:before="187"/>
              <w:ind w:left="26" w:right="108"/>
              <w:jc w:val="center"/>
              <w:rPr>
                <w:rFonts w:ascii="Arial"/>
                <w:sz w:val="24"/>
              </w:rPr>
            </w:pPr>
            <w:r>
              <w:rPr>
                <w:rFonts w:ascii="Arial"/>
                <w:spacing w:val="-10"/>
                <w:w w:val="125"/>
                <w:sz w:val="24"/>
              </w:rPr>
              <w:t>I</w:t>
            </w:r>
          </w:p>
        </w:tc>
        <w:tc>
          <w:tcPr>
            <w:tcW w:w="663" w:type="dxa"/>
            <w:tcBorders>
              <w:bottom w:val="single" w:sz="4" w:space="0" w:color="000000"/>
            </w:tcBorders>
          </w:tcPr>
          <w:p>
            <w:pPr>
              <w:pStyle w:val="TableParagraph"/>
              <w:spacing w:before="187"/>
              <w:ind w:left="26" w:right="111"/>
              <w:jc w:val="center"/>
              <w:rPr>
                <w:rFonts w:ascii="Arial"/>
                <w:sz w:val="24"/>
              </w:rPr>
            </w:pPr>
            <w:r>
              <w:rPr>
                <w:rFonts w:ascii="Arial"/>
                <w:spacing w:val="-10"/>
                <w:w w:val="125"/>
                <w:sz w:val="24"/>
              </w:rPr>
              <w:t>I</w:t>
            </w:r>
          </w:p>
        </w:tc>
        <w:tc>
          <w:tcPr>
            <w:tcW w:w="658" w:type="dxa"/>
            <w:tcBorders>
              <w:bottom w:val="single" w:sz="4" w:space="0" w:color="000000"/>
              <w:right w:val="single" w:sz="4" w:space="0" w:color="000000"/>
            </w:tcBorders>
          </w:tcPr>
          <w:p>
            <w:pPr>
              <w:pStyle w:val="TableParagraph"/>
              <w:spacing w:before="187"/>
              <w:ind w:right="82"/>
              <w:jc w:val="center"/>
              <w:rPr>
                <w:rFonts w:ascii="Arial"/>
                <w:sz w:val="24"/>
              </w:rPr>
            </w:pPr>
            <w:r>
              <w:rPr>
                <w:rFonts w:ascii="Arial"/>
                <w:spacing w:val="-10"/>
                <w:w w:val="125"/>
                <w:sz w:val="24"/>
              </w:rPr>
              <w:t>I</w:t>
            </w:r>
          </w:p>
        </w:tc>
        <w:tc>
          <w:tcPr>
            <w:tcW w:w="658" w:type="dxa"/>
            <w:tcBorders>
              <w:left w:val="single" w:sz="4" w:space="0" w:color="000000"/>
              <w:bottom w:val="single" w:sz="4" w:space="0" w:color="000000"/>
            </w:tcBorders>
          </w:tcPr>
          <w:p>
            <w:pPr>
              <w:pStyle w:val="TableParagraph"/>
              <w:spacing w:before="187"/>
              <w:ind w:left="188"/>
              <w:rPr>
                <w:rFonts w:ascii="Arial" w:hAnsi="Arial"/>
                <w:sz w:val="24"/>
              </w:rPr>
            </w:pPr>
            <w:r>
              <w:rPr>
                <w:rFonts w:ascii="Arial" w:hAnsi="Arial"/>
                <w:spacing w:val="-10"/>
                <w:w w:val="125"/>
                <w:sz w:val="24"/>
              </w:rPr>
              <w:t>•</w:t>
            </w:r>
          </w:p>
        </w:tc>
        <w:tc>
          <w:tcPr>
            <w:tcW w:w="1437" w:type="dxa"/>
            <w:gridSpan w:val="2"/>
            <w:tcBorders>
              <w:bottom w:val="single" w:sz="4" w:space="0" w:color="000000"/>
              <w:right w:val="single" w:sz="4" w:space="0" w:color="000000"/>
            </w:tcBorders>
          </w:tcPr>
          <w:p>
            <w:pPr>
              <w:pStyle w:val="TableParagraph"/>
              <w:tabs>
                <w:tab w:pos="965" w:val="left" w:leader="none"/>
              </w:tabs>
              <w:spacing w:before="187"/>
              <w:ind w:left="244"/>
              <w:rPr>
                <w:rFonts w:ascii="Arial"/>
                <w:sz w:val="24"/>
              </w:rPr>
            </w:pPr>
            <w:r>
              <w:rPr>
                <w:rFonts w:ascii="Arial"/>
                <w:spacing w:val="-10"/>
                <w:w w:val="125"/>
                <w:sz w:val="24"/>
              </w:rPr>
              <w:t>I</w:t>
            </w:r>
            <w:r>
              <w:rPr>
                <w:rFonts w:ascii="Arial"/>
                <w:sz w:val="24"/>
              </w:rPr>
              <w:tab/>
            </w:r>
            <w:r>
              <w:rPr>
                <w:rFonts w:ascii="Arial"/>
                <w:spacing w:val="-10"/>
                <w:w w:val="125"/>
                <w:sz w:val="24"/>
              </w:rPr>
              <w:t>I</w:t>
            </w:r>
          </w:p>
        </w:tc>
        <w:tc>
          <w:tcPr>
            <w:tcW w:w="2421" w:type="dxa"/>
            <w:vMerge w:val="restart"/>
            <w:tcBorders>
              <w:left w:val="single" w:sz="8" w:space="0" w:color="000000"/>
              <w:bottom w:val="single" w:sz="4" w:space="0" w:color="000000"/>
              <w:right w:val="single" w:sz="12" w:space="0" w:color="000000"/>
            </w:tcBorders>
          </w:tcPr>
          <w:p>
            <w:pPr>
              <w:pStyle w:val="TableParagraph"/>
              <w:spacing w:after="1"/>
              <w:rPr>
                <w:b/>
                <w:sz w:val="9"/>
              </w:rPr>
            </w:pPr>
          </w:p>
          <w:p>
            <w:pPr>
              <w:pStyle w:val="TableParagraph"/>
              <w:ind w:left="125"/>
              <w:rPr>
                <w:sz w:val="20"/>
              </w:rPr>
            </w:pPr>
            <w:r>
              <w:rPr>
                <w:sz w:val="20"/>
              </w:rPr>
              <w:drawing>
                <wp:inline distT="0" distB="0" distL="0" distR="0">
                  <wp:extent cx="1355756" cy="399288"/>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22" cstate="print"/>
                          <a:stretch>
                            <a:fillRect/>
                          </a:stretch>
                        </pic:blipFill>
                        <pic:spPr>
                          <a:xfrm>
                            <a:off x="0" y="0"/>
                            <a:ext cx="1355756" cy="399288"/>
                          </a:xfrm>
                          <a:prstGeom prst="rect">
                            <a:avLst/>
                          </a:prstGeom>
                        </pic:spPr>
                      </pic:pic>
                    </a:graphicData>
                  </a:graphic>
                </wp:inline>
              </w:drawing>
            </w:r>
            <w:r>
              <w:rPr>
                <w:sz w:val="20"/>
              </w:rPr>
            </w:r>
          </w:p>
        </w:tc>
      </w:tr>
      <w:tr>
        <w:trPr>
          <w:trHeight w:val="198" w:hRule="atLeast"/>
        </w:trPr>
        <w:tc>
          <w:tcPr>
            <w:tcW w:w="1748" w:type="dxa"/>
            <w:vMerge w:val="restart"/>
            <w:tcBorders>
              <w:top w:val="single" w:sz="4" w:space="0" w:color="000000"/>
              <w:left w:val="single" w:sz="4" w:space="0" w:color="000000"/>
              <w:bottom w:val="single" w:sz="4" w:space="0" w:color="000000"/>
            </w:tcBorders>
          </w:tcPr>
          <w:p>
            <w:pPr>
              <w:pStyle w:val="TableParagraph"/>
              <w:spacing w:before="7"/>
              <w:rPr>
                <w:b/>
                <w:sz w:val="11"/>
              </w:rPr>
            </w:pPr>
          </w:p>
          <w:p>
            <w:pPr>
              <w:pStyle w:val="TableParagraph"/>
              <w:ind w:left="92"/>
              <w:rPr>
                <w:sz w:val="20"/>
              </w:rPr>
            </w:pPr>
            <w:r>
              <w:rPr>
                <w:sz w:val="20"/>
              </w:rPr>
              <mc:AlternateContent>
                <mc:Choice Requires="wps">
                  <w:drawing>
                    <wp:inline distT="0" distB="0" distL="0" distR="0">
                      <wp:extent cx="891540" cy="217170"/>
                      <wp:effectExtent l="0" t="0" r="0" b="0"/>
                      <wp:docPr id="147" name="Group 147"/>
                      <wp:cNvGraphicFramePr>
                        <a:graphicFrameLocks/>
                      </wp:cNvGraphicFramePr>
                      <a:graphic>
                        <a:graphicData uri="http://schemas.microsoft.com/office/word/2010/wordprocessingGroup">
                          <wpg:wgp>
                            <wpg:cNvPr id="147" name="Group 147"/>
                            <wpg:cNvGrpSpPr/>
                            <wpg:grpSpPr>
                              <a:xfrm>
                                <a:off x="0" y="0"/>
                                <a:ext cx="891540" cy="217170"/>
                                <a:chExt cx="891540" cy="217170"/>
                              </a:xfrm>
                            </wpg:grpSpPr>
                            <wps:wsp>
                              <wps:cNvPr id="148" name="Graphic 148"/>
                              <wps:cNvSpPr/>
                              <wps:spPr>
                                <a:xfrm>
                                  <a:off x="0" y="0"/>
                                  <a:ext cx="891540" cy="217170"/>
                                </a:xfrm>
                                <a:custGeom>
                                  <a:avLst/>
                                  <a:gdLst/>
                                  <a:ahLst/>
                                  <a:cxnLst/>
                                  <a:rect l="l" t="t" r="r" b="b"/>
                                  <a:pathLst>
                                    <a:path w="891540" h="217170">
                                      <a:moveTo>
                                        <a:pt x="0" y="0"/>
                                      </a:moveTo>
                                      <a:lnTo>
                                        <a:pt x="891115" y="0"/>
                                      </a:lnTo>
                                      <a:lnTo>
                                        <a:pt x="891115" y="216771"/>
                                      </a:lnTo>
                                      <a:lnTo>
                                        <a:pt x="0" y="216771"/>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2pt;height:17.1pt;mso-position-horizontal-relative:char;mso-position-vertical-relative:line" id="docshapegroup132" coordorigin="0,0" coordsize="1404,342">
                      <v:rect style="position:absolute;left:0;top:0;width:1404;height:342" id="docshape133" filled="true" fillcolor="#000000" stroked="false">
                        <v:fill type="solid"/>
                      </v:rect>
                    </v:group>
                  </w:pict>
                </mc:Fallback>
              </mc:AlternateContent>
            </w:r>
            <w:r>
              <w:rPr>
                <w:sz w:val="20"/>
              </w:rPr>
            </w:r>
          </w:p>
        </w:tc>
        <w:tc>
          <w:tcPr>
            <w:tcW w:w="639" w:type="dxa"/>
            <w:vMerge w:val="restart"/>
            <w:tcBorders>
              <w:top w:val="single" w:sz="4" w:space="0" w:color="000000"/>
              <w:bottom w:val="single" w:sz="4" w:space="0" w:color="000000"/>
            </w:tcBorders>
          </w:tcPr>
          <w:p>
            <w:pPr>
              <w:pStyle w:val="TableParagraph"/>
              <w:spacing w:before="170"/>
              <w:ind w:left="3" w:right="132"/>
              <w:jc w:val="center"/>
              <w:rPr>
                <w:rFonts w:ascii="Arial"/>
                <w:sz w:val="24"/>
              </w:rPr>
            </w:pPr>
            <w:r>
              <w:rPr>
                <w:rFonts w:ascii="Arial"/>
                <w:spacing w:val="-10"/>
                <w:w w:val="95"/>
                <w:sz w:val="24"/>
              </w:rPr>
              <w:t>I</w:t>
            </w:r>
          </w:p>
        </w:tc>
        <w:tc>
          <w:tcPr>
            <w:tcW w:w="641" w:type="dxa"/>
            <w:vMerge w:val="restart"/>
            <w:tcBorders>
              <w:top w:val="single" w:sz="4" w:space="0" w:color="000000"/>
              <w:bottom w:val="single" w:sz="4" w:space="0" w:color="000000"/>
            </w:tcBorders>
          </w:tcPr>
          <w:p>
            <w:pPr>
              <w:pStyle w:val="TableParagraph"/>
              <w:spacing w:before="170"/>
              <w:ind w:right="130"/>
              <w:jc w:val="center"/>
              <w:rPr>
                <w:rFonts w:ascii="Arial"/>
                <w:sz w:val="24"/>
              </w:rPr>
            </w:pPr>
            <w:r>
              <w:rPr>
                <w:rFonts w:ascii="Arial"/>
                <w:spacing w:val="-10"/>
                <w:w w:val="95"/>
                <w:sz w:val="24"/>
              </w:rPr>
              <w:t>I</w:t>
            </w:r>
          </w:p>
        </w:tc>
        <w:tc>
          <w:tcPr>
            <w:tcW w:w="639" w:type="dxa"/>
            <w:vMerge w:val="restart"/>
            <w:tcBorders>
              <w:top w:val="single" w:sz="4" w:space="0" w:color="000000"/>
              <w:bottom w:val="single" w:sz="4" w:space="0" w:color="000000"/>
            </w:tcBorders>
          </w:tcPr>
          <w:p>
            <w:pPr>
              <w:pStyle w:val="TableParagraph"/>
              <w:spacing w:before="170"/>
              <w:ind w:right="132"/>
              <w:jc w:val="center"/>
              <w:rPr>
                <w:rFonts w:ascii="Arial"/>
                <w:sz w:val="24"/>
              </w:rPr>
            </w:pPr>
            <w:r>
              <w:rPr>
                <w:rFonts w:ascii="Arial"/>
                <w:spacing w:val="-10"/>
                <w:w w:val="95"/>
                <w:sz w:val="24"/>
              </w:rPr>
              <w:t>I</w:t>
            </w:r>
          </w:p>
        </w:tc>
        <w:tc>
          <w:tcPr>
            <w:tcW w:w="638" w:type="dxa"/>
            <w:vMerge w:val="restart"/>
            <w:tcBorders>
              <w:top w:val="single" w:sz="4" w:space="0" w:color="000000"/>
              <w:bottom w:val="single" w:sz="4" w:space="0" w:color="000000"/>
            </w:tcBorders>
          </w:tcPr>
          <w:p>
            <w:pPr>
              <w:pStyle w:val="TableParagraph"/>
              <w:spacing w:before="170"/>
              <w:ind w:right="121"/>
              <w:jc w:val="center"/>
              <w:rPr>
                <w:rFonts w:ascii="Arial"/>
                <w:sz w:val="24"/>
              </w:rPr>
            </w:pPr>
            <w:r>
              <w:rPr>
                <w:rFonts w:ascii="Arial"/>
                <w:spacing w:val="-10"/>
                <w:w w:val="95"/>
                <w:sz w:val="24"/>
              </w:rPr>
              <w:t>I</w:t>
            </w:r>
          </w:p>
        </w:tc>
        <w:tc>
          <w:tcPr>
            <w:tcW w:w="638" w:type="dxa"/>
            <w:vMerge w:val="restart"/>
            <w:tcBorders>
              <w:top w:val="single" w:sz="4" w:space="0" w:color="000000"/>
              <w:bottom w:val="single" w:sz="4" w:space="0" w:color="000000"/>
            </w:tcBorders>
          </w:tcPr>
          <w:p>
            <w:pPr>
              <w:pStyle w:val="TableParagraph"/>
              <w:spacing w:before="170"/>
              <w:ind w:left="3" w:right="121"/>
              <w:jc w:val="center"/>
              <w:rPr>
                <w:rFonts w:ascii="Arial"/>
                <w:sz w:val="24"/>
              </w:rPr>
            </w:pPr>
            <w:r>
              <w:rPr>
                <w:rFonts w:ascii="Arial"/>
                <w:spacing w:val="-10"/>
                <w:w w:val="95"/>
                <w:sz w:val="24"/>
              </w:rPr>
              <w:t>I</w:t>
            </w:r>
          </w:p>
        </w:tc>
        <w:tc>
          <w:tcPr>
            <w:tcW w:w="1121" w:type="dxa"/>
            <w:tcBorders>
              <w:top w:val="single" w:sz="4" w:space="0" w:color="000000"/>
              <w:bottom w:val="nil"/>
            </w:tcBorders>
          </w:tcPr>
          <w:p>
            <w:pPr>
              <w:pStyle w:val="TableParagraph"/>
              <w:rPr>
                <w:sz w:val="12"/>
              </w:rPr>
            </w:pPr>
          </w:p>
        </w:tc>
        <w:tc>
          <w:tcPr>
            <w:tcW w:w="666" w:type="dxa"/>
            <w:tcBorders>
              <w:top w:val="single" w:sz="4" w:space="0" w:color="000000"/>
              <w:bottom w:val="nil"/>
            </w:tcBorders>
          </w:tcPr>
          <w:p>
            <w:pPr>
              <w:pStyle w:val="TableParagraph"/>
              <w:rPr>
                <w:sz w:val="12"/>
              </w:rPr>
            </w:pPr>
          </w:p>
        </w:tc>
        <w:tc>
          <w:tcPr>
            <w:tcW w:w="663" w:type="dxa"/>
            <w:tcBorders>
              <w:top w:val="single" w:sz="4" w:space="0" w:color="000000"/>
              <w:bottom w:val="nil"/>
            </w:tcBorders>
          </w:tcPr>
          <w:p>
            <w:pPr>
              <w:pStyle w:val="TableParagraph"/>
              <w:rPr>
                <w:sz w:val="12"/>
              </w:rPr>
            </w:pPr>
          </w:p>
        </w:tc>
        <w:tc>
          <w:tcPr>
            <w:tcW w:w="658" w:type="dxa"/>
            <w:tcBorders>
              <w:top w:val="single" w:sz="4" w:space="0" w:color="000000"/>
              <w:bottom w:val="nil"/>
              <w:right w:val="single" w:sz="4" w:space="0" w:color="000000"/>
            </w:tcBorders>
          </w:tcPr>
          <w:p>
            <w:pPr>
              <w:pStyle w:val="TableParagraph"/>
              <w:rPr>
                <w:sz w:val="12"/>
              </w:rPr>
            </w:pPr>
          </w:p>
        </w:tc>
        <w:tc>
          <w:tcPr>
            <w:tcW w:w="658" w:type="dxa"/>
            <w:tcBorders>
              <w:top w:val="single" w:sz="4" w:space="0" w:color="000000"/>
              <w:left w:val="single" w:sz="4" w:space="0" w:color="000000"/>
              <w:bottom w:val="nil"/>
            </w:tcBorders>
          </w:tcPr>
          <w:p>
            <w:pPr>
              <w:pStyle w:val="TableParagraph"/>
              <w:rPr>
                <w:sz w:val="12"/>
              </w:rPr>
            </w:pPr>
          </w:p>
        </w:tc>
        <w:tc>
          <w:tcPr>
            <w:tcW w:w="1437" w:type="dxa"/>
            <w:gridSpan w:val="2"/>
            <w:tcBorders>
              <w:top w:val="single" w:sz="4" w:space="0" w:color="000000"/>
              <w:bottom w:val="nil"/>
              <w:right w:val="single" w:sz="4" w:space="0" w:color="000000"/>
            </w:tcBorders>
          </w:tcPr>
          <w:p>
            <w:pPr>
              <w:pStyle w:val="TableParagraph"/>
              <w:rPr>
                <w:sz w:val="12"/>
              </w:rPr>
            </w:pPr>
          </w:p>
        </w:tc>
        <w:tc>
          <w:tcPr>
            <w:tcW w:w="2421" w:type="dxa"/>
            <w:vMerge/>
            <w:tcBorders>
              <w:top w:val="nil"/>
              <w:left w:val="single" w:sz="8" w:space="0" w:color="000000"/>
              <w:bottom w:val="single" w:sz="4" w:space="0" w:color="000000"/>
              <w:right w:val="single" w:sz="12" w:space="0" w:color="000000"/>
            </w:tcBorders>
          </w:tcPr>
          <w:p>
            <w:pPr>
              <w:rPr>
                <w:sz w:val="2"/>
                <w:szCs w:val="2"/>
              </w:rPr>
            </w:pPr>
          </w:p>
        </w:tc>
      </w:tr>
      <w:tr>
        <w:trPr>
          <w:trHeight w:val="355" w:hRule="atLeast"/>
        </w:trPr>
        <w:tc>
          <w:tcPr>
            <w:tcW w:w="1748" w:type="dxa"/>
            <w:vMerge/>
            <w:tcBorders>
              <w:top w:val="nil"/>
              <w:left w:val="single" w:sz="4" w:space="0" w:color="000000"/>
              <w:bottom w:val="single" w:sz="4" w:space="0" w:color="000000"/>
            </w:tcBorders>
          </w:tcPr>
          <w:p>
            <w:pPr>
              <w:rPr>
                <w:sz w:val="2"/>
                <w:szCs w:val="2"/>
              </w:rPr>
            </w:pPr>
          </w:p>
        </w:tc>
        <w:tc>
          <w:tcPr>
            <w:tcW w:w="639" w:type="dxa"/>
            <w:vMerge/>
            <w:tcBorders>
              <w:top w:val="nil"/>
              <w:bottom w:val="single" w:sz="4" w:space="0" w:color="000000"/>
            </w:tcBorders>
          </w:tcPr>
          <w:p>
            <w:pPr>
              <w:rPr>
                <w:sz w:val="2"/>
                <w:szCs w:val="2"/>
              </w:rPr>
            </w:pPr>
          </w:p>
        </w:tc>
        <w:tc>
          <w:tcPr>
            <w:tcW w:w="641" w:type="dxa"/>
            <w:vMerge/>
            <w:tcBorders>
              <w:top w:val="nil"/>
              <w:bottom w:val="single" w:sz="4" w:space="0" w:color="000000"/>
            </w:tcBorders>
          </w:tcPr>
          <w:p>
            <w:pPr>
              <w:rPr>
                <w:sz w:val="2"/>
                <w:szCs w:val="2"/>
              </w:rPr>
            </w:pPr>
          </w:p>
        </w:tc>
        <w:tc>
          <w:tcPr>
            <w:tcW w:w="639" w:type="dxa"/>
            <w:vMerge/>
            <w:tcBorders>
              <w:top w:val="nil"/>
              <w:bottom w:val="single" w:sz="4" w:space="0" w:color="000000"/>
            </w:tcBorders>
          </w:tcPr>
          <w:p>
            <w:pPr>
              <w:rPr>
                <w:sz w:val="2"/>
                <w:szCs w:val="2"/>
              </w:rPr>
            </w:pPr>
          </w:p>
        </w:tc>
        <w:tc>
          <w:tcPr>
            <w:tcW w:w="638" w:type="dxa"/>
            <w:vMerge/>
            <w:tcBorders>
              <w:top w:val="nil"/>
              <w:bottom w:val="single" w:sz="4" w:space="0" w:color="000000"/>
            </w:tcBorders>
          </w:tcPr>
          <w:p>
            <w:pPr>
              <w:rPr>
                <w:sz w:val="2"/>
                <w:szCs w:val="2"/>
              </w:rPr>
            </w:pPr>
          </w:p>
        </w:tc>
        <w:tc>
          <w:tcPr>
            <w:tcW w:w="638" w:type="dxa"/>
            <w:vMerge/>
            <w:tcBorders>
              <w:top w:val="nil"/>
              <w:bottom w:val="single" w:sz="4" w:space="0" w:color="000000"/>
            </w:tcBorders>
          </w:tcPr>
          <w:p>
            <w:pPr>
              <w:rPr>
                <w:sz w:val="2"/>
                <w:szCs w:val="2"/>
              </w:rPr>
            </w:pPr>
          </w:p>
        </w:tc>
        <w:tc>
          <w:tcPr>
            <w:tcW w:w="5203" w:type="dxa"/>
            <w:gridSpan w:val="7"/>
            <w:tcBorders>
              <w:top w:val="nil"/>
              <w:bottom w:val="single" w:sz="4" w:space="0" w:color="000000"/>
              <w:right w:val="single" w:sz="4" w:space="0" w:color="000000"/>
            </w:tcBorders>
          </w:tcPr>
          <w:p>
            <w:pPr>
              <w:pStyle w:val="TableParagraph"/>
              <w:tabs>
                <w:tab w:pos="1362" w:val="left" w:leader="none"/>
                <w:tab w:pos="2025" w:val="left" w:leader="none"/>
                <w:tab w:pos="2688" w:val="left" w:leader="none"/>
                <w:tab w:pos="4010" w:val="left" w:leader="none"/>
                <w:tab w:pos="4731" w:val="left" w:leader="none"/>
              </w:tabs>
              <w:spacing w:line="238" w:lineRule="exact"/>
              <w:ind w:left="463"/>
              <w:rPr>
                <w:rFonts w:ascii="Arial" w:hAnsi="Arial"/>
                <w:sz w:val="24"/>
              </w:rPr>
            </w:pPr>
            <w:r>
              <w:rPr>
                <w:rFonts w:ascii="Arial" w:hAnsi="Arial"/>
                <w:spacing w:val="-10"/>
                <w:w w:val="95"/>
                <w:sz w:val="24"/>
              </w:rPr>
              <w:t>I</w:t>
            </w:r>
            <w:r>
              <w:rPr>
                <w:rFonts w:ascii="Arial" w:hAnsi="Arial"/>
                <w:sz w:val="24"/>
              </w:rPr>
              <w:tab/>
            </w:r>
            <w:r>
              <w:rPr>
                <w:rFonts w:ascii="Arial" w:hAnsi="Arial"/>
                <w:spacing w:val="-12"/>
                <w:w w:val="95"/>
                <w:sz w:val="24"/>
              </w:rPr>
              <w:t>I</w:t>
            </w:r>
            <w:r>
              <w:rPr>
                <w:rFonts w:ascii="Arial" w:hAnsi="Arial"/>
                <w:sz w:val="24"/>
              </w:rPr>
              <w:tab/>
            </w:r>
            <w:r>
              <w:rPr>
                <w:rFonts w:ascii="Arial" w:hAnsi="Arial"/>
                <w:spacing w:val="-10"/>
                <w:w w:val="95"/>
                <w:sz w:val="24"/>
              </w:rPr>
              <w:t>I</w:t>
            </w:r>
            <w:r>
              <w:rPr>
                <w:rFonts w:ascii="Arial" w:hAnsi="Arial"/>
                <w:sz w:val="24"/>
              </w:rPr>
              <w:tab/>
            </w:r>
            <w:r>
              <w:rPr>
                <w:rFonts w:ascii="Arial" w:hAnsi="Arial"/>
                <w:spacing w:val="-5"/>
                <w:w w:val="95"/>
                <w:sz w:val="24"/>
              </w:rPr>
              <w:t>I•</w:t>
            </w:r>
            <w:r>
              <w:rPr>
                <w:rFonts w:ascii="Arial" w:hAnsi="Arial"/>
                <w:sz w:val="24"/>
              </w:rPr>
              <w:tab/>
            </w:r>
            <w:r>
              <w:rPr>
                <w:rFonts w:ascii="Arial" w:hAnsi="Arial"/>
                <w:spacing w:val="-10"/>
                <w:w w:val="95"/>
                <w:sz w:val="24"/>
              </w:rPr>
              <w:t>I</w:t>
            </w:r>
            <w:r>
              <w:rPr>
                <w:rFonts w:ascii="Arial" w:hAnsi="Arial"/>
                <w:sz w:val="24"/>
              </w:rPr>
              <w:tab/>
            </w:r>
            <w:r>
              <w:rPr>
                <w:rFonts w:ascii="Arial" w:hAnsi="Arial"/>
                <w:spacing w:val="-10"/>
                <w:w w:val="95"/>
                <w:sz w:val="24"/>
              </w:rPr>
              <w:t>I</w:t>
            </w:r>
          </w:p>
        </w:tc>
        <w:tc>
          <w:tcPr>
            <w:tcW w:w="2421" w:type="dxa"/>
            <w:vMerge/>
            <w:tcBorders>
              <w:top w:val="nil"/>
              <w:left w:val="single" w:sz="8" w:space="0" w:color="000000"/>
              <w:bottom w:val="single" w:sz="4" w:space="0" w:color="000000"/>
              <w:right w:val="single" w:sz="12" w:space="0" w:color="000000"/>
            </w:tcBorders>
          </w:tcPr>
          <w:p>
            <w:pPr>
              <w:rPr>
                <w:sz w:val="2"/>
                <w:szCs w:val="2"/>
              </w:rPr>
            </w:pPr>
          </w:p>
        </w:tc>
      </w:tr>
      <w:tr>
        <w:trPr>
          <w:trHeight w:val="638" w:hRule="atLeast"/>
        </w:trPr>
        <w:tc>
          <w:tcPr>
            <w:tcW w:w="1748" w:type="dxa"/>
            <w:tcBorders>
              <w:top w:val="single" w:sz="4" w:space="0" w:color="000000"/>
              <w:left w:val="single" w:sz="4" w:space="0" w:color="000000"/>
              <w:bottom w:val="single" w:sz="4" w:space="0" w:color="000000"/>
            </w:tcBorders>
          </w:tcPr>
          <w:p>
            <w:pPr>
              <w:pStyle w:val="TableParagraph"/>
              <w:rPr>
                <w:b/>
                <w:sz w:val="15"/>
              </w:rPr>
            </w:pPr>
          </w:p>
          <w:p>
            <w:pPr>
              <w:pStyle w:val="TableParagraph"/>
              <w:ind w:left="92"/>
              <w:rPr>
                <w:sz w:val="20"/>
              </w:rPr>
            </w:pPr>
            <w:r>
              <w:rPr>
                <w:sz w:val="20"/>
              </w:rPr>
              <mc:AlternateContent>
                <mc:Choice Requires="wps">
                  <w:drawing>
                    <wp:inline distT="0" distB="0" distL="0" distR="0">
                      <wp:extent cx="842644" cy="165100"/>
                      <wp:effectExtent l="0" t="0" r="0" b="0"/>
                      <wp:docPr id="149" name="Group 149"/>
                      <wp:cNvGraphicFramePr>
                        <a:graphicFrameLocks/>
                      </wp:cNvGraphicFramePr>
                      <a:graphic>
                        <a:graphicData uri="http://schemas.microsoft.com/office/word/2010/wordprocessingGroup">
                          <wpg:wgp>
                            <wpg:cNvPr id="149" name="Group 149"/>
                            <wpg:cNvGrpSpPr/>
                            <wpg:grpSpPr>
                              <a:xfrm>
                                <a:off x="0" y="0"/>
                                <a:ext cx="842644" cy="165100"/>
                                <a:chExt cx="842644" cy="165100"/>
                              </a:xfrm>
                            </wpg:grpSpPr>
                            <wps:wsp>
                              <wps:cNvPr id="150" name="Graphic 150"/>
                              <wps:cNvSpPr/>
                              <wps:spPr>
                                <a:xfrm>
                                  <a:off x="0" y="0"/>
                                  <a:ext cx="842644" cy="165100"/>
                                </a:xfrm>
                                <a:custGeom>
                                  <a:avLst/>
                                  <a:gdLst/>
                                  <a:ahLst/>
                                  <a:cxnLst/>
                                  <a:rect l="l" t="t" r="r" b="b"/>
                                  <a:pathLst>
                                    <a:path w="842644" h="165100">
                                      <a:moveTo>
                                        <a:pt x="0" y="0"/>
                                      </a:moveTo>
                                      <a:lnTo>
                                        <a:pt x="842286" y="0"/>
                                      </a:lnTo>
                                      <a:lnTo>
                                        <a:pt x="842286" y="164868"/>
                                      </a:lnTo>
                                      <a:lnTo>
                                        <a:pt x="0" y="164868"/>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350pt;height:13pt;mso-position-horizontal-relative:char;mso-position-vertical-relative:line" id="docshapegroup134" coordorigin="0,0" coordsize="1327,260">
                      <v:rect style="position:absolute;left:0;top:0;width:1327;height:260" id="docshape135" filled="true" fillcolor="#000000" stroked="false">
                        <v:fill type="solid"/>
                      </v:rect>
                    </v:group>
                  </w:pict>
                </mc:Fallback>
              </mc:AlternateContent>
            </w:r>
            <w:r>
              <w:rPr>
                <w:sz w:val="20"/>
              </w:rPr>
            </w:r>
          </w:p>
        </w:tc>
        <w:tc>
          <w:tcPr>
            <w:tcW w:w="639" w:type="dxa"/>
            <w:tcBorders>
              <w:top w:val="single" w:sz="4" w:space="0" w:color="000000"/>
              <w:bottom w:val="single" w:sz="2" w:space="0" w:color="000000"/>
            </w:tcBorders>
          </w:tcPr>
          <w:p>
            <w:pPr>
              <w:pStyle w:val="TableParagraph"/>
              <w:spacing w:before="212"/>
              <w:ind w:left="3" w:right="132"/>
              <w:jc w:val="center"/>
              <w:rPr>
                <w:rFonts w:ascii="Arial"/>
                <w:sz w:val="24"/>
              </w:rPr>
            </w:pPr>
            <w:r>
              <w:rPr>
                <w:rFonts w:ascii="Arial"/>
                <w:spacing w:val="-10"/>
                <w:w w:val="95"/>
                <w:sz w:val="24"/>
              </w:rPr>
              <w:t>I</w:t>
            </w:r>
          </w:p>
        </w:tc>
        <w:tc>
          <w:tcPr>
            <w:tcW w:w="641" w:type="dxa"/>
            <w:tcBorders>
              <w:top w:val="single" w:sz="4" w:space="0" w:color="000000"/>
              <w:bottom w:val="single" w:sz="2" w:space="0" w:color="000000"/>
            </w:tcBorders>
          </w:tcPr>
          <w:p>
            <w:pPr>
              <w:pStyle w:val="TableParagraph"/>
              <w:spacing w:before="212"/>
              <w:ind w:right="130"/>
              <w:jc w:val="center"/>
              <w:rPr>
                <w:rFonts w:ascii="Arial"/>
                <w:sz w:val="24"/>
              </w:rPr>
            </w:pPr>
            <w:r>
              <w:rPr>
                <w:rFonts w:ascii="Arial"/>
                <w:spacing w:val="-10"/>
                <w:w w:val="95"/>
                <w:sz w:val="24"/>
              </w:rPr>
              <w:t>I</w:t>
            </w:r>
          </w:p>
        </w:tc>
        <w:tc>
          <w:tcPr>
            <w:tcW w:w="639" w:type="dxa"/>
            <w:tcBorders>
              <w:top w:val="single" w:sz="4" w:space="0" w:color="000000"/>
              <w:bottom w:val="single" w:sz="2" w:space="0" w:color="000000"/>
            </w:tcBorders>
          </w:tcPr>
          <w:p>
            <w:pPr>
              <w:pStyle w:val="TableParagraph"/>
              <w:spacing w:before="212"/>
              <w:ind w:right="132"/>
              <w:jc w:val="center"/>
              <w:rPr>
                <w:rFonts w:ascii="Arial"/>
                <w:sz w:val="24"/>
              </w:rPr>
            </w:pPr>
            <w:r>
              <w:rPr>
                <w:rFonts w:ascii="Arial"/>
                <w:spacing w:val="-10"/>
                <w:w w:val="95"/>
                <w:sz w:val="24"/>
              </w:rPr>
              <w:t>I</w:t>
            </w:r>
          </w:p>
        </w:tc>
        <w:tc>
          <w:tcPr>
            <w:tcW w:w="638" w:type="dxa"/>
            <w:tcBorders>
              <w:top w:val="single" w:sz="4" w:space="0" w:color="000000"/>
              <w:bottom w:val="single" w:sz="2" w:space="0" w:color="000000"/>
            </w:tcBorders>
          </w:tcPr>
          <w:p>
            <w:pPr>
              <w:pStyle w:val="TableParagraph"/>
              <w:spacing w:before="212"/>
              <w:ind w:right="121"/>
              <w:jc w:val="center"/>
              <w:rPr>
                <w:rFonts w:ascii="Arial"/>
                <w:sz w:val="24"/>
              </w:rPr>
            </w:pPr>
            <w:r>
              <w:rPr>
                <w:rFonts w:ascii="Arial"/>
                <w:spacing w:val="-10"/>
                <w:w w:val="95"/>
                <w:sz w:val="24"/>
              </w:rPr>
              <w:t>I</w:t>
            </w:r>
          </w:p>
        </w:tc>
        <w:tc>
          <w:tcPr>
            <w:tcW w:w="638" w:type="dxa"/>
            <w:tcBorders>
              <w:top w:val="single" w:sz="4" w:space="0" w:color="000000"/>
              <w:bottom w:val="single" w:sz="2" w:space="0" w:color="000000"/>
            </w:tcBorders>
          </w:tcPr>
          <w:p>
            <w:pPr>
              <w:pStyle w:val="TableParagraph"/>
              <w:spacing w:before="212"/>
              <w:ind w:left="3" w:right="121"/>
              <w:jc w:val="center"/>
              <w:rPr>
                <w:rFonts w:ascii="Arial"/>
                <w:sz w:val="24"/>
              </w:rPr>
            </w:pPr>
            <w:r>
              <w:rPr>
                <w:rFonts w:ascii="Arial"/>
                <w:spacing w:val="-10"/>
                <w:w w:val="95"/>
                <w:sz w:val="24"/>
              </w:rPr>
              <w:t>I</w:t>
            </w:r>
          </w:p>
        </w:tc>
        <w:tc>
          <w:tcPr>
            <w:tcW w:w="1121" w:type="dxa"/>
            <w:tcBorders>
              <w:top w:val="single" w:sz="4" w:space="0" w:color="000000"/>
              <w:bottom w:val="single" w:sz="4" w:space="0" w:color="000000"/>
            </w:tcBorders>
          </w:tcPr>
          <w:p>
            <w:pPr>
              <w:pStyle w:val="TableParagraph"/>
              <w:spacing w:before="212"/>
              <w:ind w:left="463"/>
              <w:rPr>
                <w:rFonts w:ascii="Arial"/>
                <w:sz w:val="24"/>
              </w:rPr>
            </w:pPr>
            <w:r>
              <w:rPr>
                <w:rFonts w:ascii="Arial"/>
                <w:spacing w:val="-10"/>
                <w:w w:val="95"/>
                <w:sz w:val="24"/>
              </w:rPr>
              <w:t>I</w:t>
            </w:r>
          </w:p>
        </w:tc>
        <w:tc>
          <w:tcPr>
            <w:tcW w:w="666" w:type="dxa"/>
            <w:tcBorders>
              <w:top w:val="single" w:sz="4" w:space="0" w:color="000000"/>
              <w:bottom w:val="single" w:sz="4" w:space="0" w:color="000000"/>
            </w:tcBorders>
          </w:tcPr>
          <w:p>
            <w:pPr>
              <w:pStyle w:val="TableParagraph"/>
              <w:spacing w:before="212"/>
              <w:ind w:right="108"/>
              <w:jc w:val="center"/>
              <w:rPr>
                <w:rFonts w:ascii="Arial"/>
                <w:sz w:val="24"/>
              </w:rPr>
            </w:pPr>
            <w:r>
              <w:rPr>
                <w:rFonts w:ascii="Arial"/>
                <w:spacing w:val="-10"/>
                <w:w w:val="95"/>
                <w:sz w:val="24"/>
              </w:rPr>
              <w:t>I</w:t>
            </w:r>
          </w:p>
        </w:tc>
        <w:tc>
          <w:tcPr>
            <w:tcW w:w="663" w:type="dxa"/>
            <w:tcBorders>
              <w:top w:val="single" w:sz="4" w:space="0" w:color="000000"/>
              <w:bottom w:val="single" w:sz="4" w:space="0" w:color="000000"/>
            </w:tcBorders>
          </w:tcPr>
          <w:p>
            <w:pPr>
              <w:pStyle w:val="TableParagraph"/>
              <w:spacing w:before="212"/>
              <w:ind w:right="111"/>
              <w:jc w:val="center"/>
              <w:rPr>
                <w:rFonts w:ascii="Arial"/>
                <w:sz w:val="24"/>
              </w:rPr>
            </w:pPr>
            <w:r>
              <w:rPr>
                <w:rFonts w:ascii="Arial"/>
                <w:spacing w:val="-10"/>
                <w:w w:val="95"/>
                <w:sz w:val="24"/>
              </w:rPr>
              <w:t>I</w:t>
            </w:r>
          </w:p>
        </w:tc>
        <w:tc>
          <w:tcPr>
            <w:tcW w:w="658" w:type="dxa"/>
            <w:tcBorders>
              <w:top w:val="single" w:sz="4" w:space="0" w:color="000000"/>
              <w:bottom w:val="single" w:sz="4" w:space="0" w:color="000000"/>
            </w:tcBorders>
          </w:tcPr>
          <w:p>
            <w:pPr>
              <w:pStyle w:val="TableParagraph"/>
              <w:spacing w:before="212"/>
              <w:ind w:left="5" w:right="38"/>
              <w:jc w:val="center"/>
              <w:rPr>
                <w:rFonts w:ascii="Arial" w:hAnsi="Arial"/>
                <w:sz w:val="24"/>
              </w:rPr>
            </w:pPr>
            <w:r>
              <w:rPr>
                <w:rFonts w:ascii="Arial" w:hAnsi="Arial"/>
                <w:spacing w:val="-5"/>
                <w:w w:val="95"/>
                <w:sz w:val="24"/>
              </w:rPr>
              <w:t>I•</w:t>
            </w:r>
          </w:p>
        </w:tc>
        <w:tc>
          <w:tcPr>
            <w:tcW w:w="658" w:type="dxa"/>
            <w:tcBorders>
              <w:top w:val="single" w:sz="4" w:space="0" w:color="000000"/>
              <w:bottom w:val="single" w:sz="4" w:space="0" w:color="000000"/>
            </w:tcBorders>
          </w:tcPr>
          <w:p>
            <w:pPr>
              <w:pStyle w:val="TableParagraph"/>
              <w:rPr>
                <w:sz w:val="28"/>
              </w:rPr>
            </w:pPr>
          </w:p>
        </w:tc>
        <w:tc>
          <w:tcPr>
            <w:tcW w:w="653" w:type="dxa"/>
            <w:tcBorders>
              <w:top w:val="single" w:sz="4" w:space="0" w:color="000000"/>
              <w:bottom w:val="single" w:sz="4" w:space="0" w:color="000000"/>
            </w:tcBorders>
          </w:tcPr>
          <w:p>
            <w:pPr>
              <w:pStyle w:val="TableParagraph"/>
              <w:spacing w:before="212"/>
              <w:ind w:right="89"/>
              <w:jc w:val="center"/>
              <w:rPr>
                <w:rFonts w:ascii="Arial"/>
                <w:sz w:val="24"/>
              </w:rPr>
            </w:pPr>
            <w:r>
              <w:rPr>
                <w:rFonts w:ascii="Arial"/>
                <w:spacing w:val="-10"/>
                <w:w w:val="95"/>
                <w:sz w:val="24"/>
              </w:rPr>
              <w:t>I</w:t>
            </w:r>
          </w:p>
        </w:tc>
        <w:tc>
          <w:tcPr>
            <w:tcW w:w="784" w:type="dxa"/>
            <w:tcBorders>
              <w:top w:val="single" w:sz="4" w:space="0" w:color="000000"/>
              <w:bottom w:val="single" w:sz="4" w:space="0" w:color="000000"/>
            </w:tcBorders>
          </w:tcPr>
          <w:p>
            <w:pPr>
              <w:pStyle w:val="TableParagraph"/>
              <w:spacing w:before="212"/>
              <w:ind w:right="84"/>
              <w:jc w:val="center"/>
              <w:rPr>
                <w:rFonts w:ascii="Arial"/>
                <w:sz w:val="24"/>
              </w:rPr>
            </w:pPr>
            <w:r>
              <w:rPr>
                <w:rFonts w:ascii="Arial"/>
                <w:sz w:val="24"/>
              </w:rPr>
              <mc:AlternateContent>
                <mc:Choice Requires="wps">
                  <w:drawing>
                    <wp:anchor distT="0" distB="0" distL="0" distR="0" allowOverlap="1" layoutInCell="1" locked="0" behindDoc="1" simplePos="0" relativeHeight="483656192">
                      <wp:simplePos x="0" y="0"/>
                      <wp:positionH relativeFrom="column">
                        <wp:posOffset>556560</wp:posOffset>
                      </wp:positionH>
                      <wp:positionV relativeFrom="paragraph">
                        <wp:posOffset>-39954</wp:posOffset>
                      </wp:positionV>
                      <wp:extent cx="1379855" cy="122174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1379855" cy="1221740"/>
                                <a:chExt cx="1379855" cy="1221740"/>
                              </a:xfrm>
                            </wpg:grpSpPr>
                            <pic:pic>
                              <pic:nvPicPr>
                                <pic:cNvPr id="152" name="Image 152"/>
                                <pic:cNvPicPr/>
                              </pic:nvPicPr>
                              <pic:blipFill>
                                <a:blip r:embed="rId23" cstate="print"/>
                                <a:stretch>
                                  <a:fillRect/>
                                </a:stretch>
                              </pic:blipFill>
                              <pic:spPr>
                                <a:xfrm>
                                  <a:off x="0" y="0"/>
                                  <a:ext cx="1377083" cy="1219200"/>
                                </a:xfrm>
                                <a:prstGeom prst="rect">
                                  <a:avLst/>
                                </a:prstGeom>
                              </pic:spPr>
                            </pic:pic>
                          </wpg:wgp>
                        </a:graphicData>
                      </a:graphic>
                    </wp:anchor>
                  </w:drawing>
                </mc:Choice>
                <mc:Fallback>
                  <w:pict>
                    <v:group style="position:absolute;margin-left:43.823647pt;margin-top:-3.146038pt;width:108.65pt;height:96.2pt;mso-position-horizontal-relative:column;mso-position-vertical-relative:paragraph;z-index:-19660288" id="docshapegroup136" coordorigin="876,-63" coordsize="2173,1924">
                      <v:shape style="position:absolute;left:876;top:-63;width:2169;height:1920" type="#_x0000_t75" id="docshape137" stroked="false">
                        <v:imagedata r:id="rId23" o:title=""/>
                      </v:shape>
                      <w10:wrap type="none"/>
                    </v:group>
                  </w:pict>
                </mc:Fallback>
              </mc:AlternateContent>
            </w:r>
            <w:r>
              <w:rPr>
                <w:rFonts w:ascii="Arial"/>
                <w:spacing w:val="-10"/>
                <w:w w:val="95"/>
                <w:sz w:val="24"/>
              </w:rPr>
              <w:t>I</w:t>
            </w:r>
          </w:p>
        </w:tc>
        <w:tc>
          <w:tcPr>
            <w:tcW w:w="2421" w:type="dxa"/>
            <w:vMerge/>
            <w:tcBorders>
              <w:top w:val="nil"/>
              <w:left w:val="single" w:sz="8" w:space="0" w:color="000000"/>
              <w:bottom w:val="single" w:sz="4" w:space="0" w:color="000000"/>
              <w:right w:val="single" w:sz="12" w:space="0" w:color="000000"/>
            </w:tcBorders>
          </w:tcPr>
          <w:p>
            <w:pPr>
              <w:rPr>
                <w:sz w:val="2"/>
                <w:szCs w:val="2"/>
              </w:rPr>
            </w:pPr>
          </w:p>
        </w:tc>
      </w:tr>
      <w:tr>
        <w:trPr>
          <w:trHeight w:val="1459" w:hRule="atLeast"/>
        </w:trPr>
        <w:tc>
          <w:tcPr>
            <w:tcW w:w="1748" w:type="dxa"/>
            <w:tcBorders>
              <w:top w:val="single" w:sz="4" w:space="0" w:color="000000"/>
              <w:left w:val="single" w:sz="4" w:space="0" w:color="000000"/>
              <w:bottom w:val="single" w:sz="4" w:space="0" w:color="000000"/>
            </w:tcBorders>
          </w:tcPr>
          <w:p>
            <w:pPr>
              <w:pStyle w:val="TableParagraph"/>
              <w:rPr>
                <w:b/>
                <w:sz w:val="20"/>
              </w:rPr>
            </w:pPr>
          </w:p>
          <w:p>
            <w:pPr>
              <w:pStyle w:val="TableParagraph"/>
              <w:spacing w:before="136"/>
              <w:rPr>
                <w:b/>
                <w:sz w:val="20"/>
              </w:rPr>
            </w:pPr>
          </w:p>
          <w:p>
            <w:pPr>
              <w:pStyle w:val="TableParagraph"/>
              <w:ind w:left="92"/>
              <w:rPr>
                <w:sz w:val="20"/>
              </w:rPr>
            </w:pPr>
            <w:r>
              <w:rPr>
                <w:sz w:val="20"/>
              </w:rPr>
              <mc:AlternateContent>
                <mc:Choice Requires="wps">
                  <w:drawing>
                    <wp:inline distT="0" distB="0" distL="0" distR="0">
                      <wp:extent cx="842644" cy="189865"/>
                      <wp:effectExtent l="0" t="0" r="0" b="0"/>
                      <wp:docPr id="153" name="Group 153"/>
                      <wp:cNvGraphicFramePr>
                        <a:graphicFrameLocks/>
                      </wp:cNvGraphicFramePr>
                      <a:graphic>
                        <a:graphicData uri="http://schemas.microsoft.com/office/word/2010/wordprocessingGroup">
                          <wpg:wgp>
                            <wpg:cNvPr id="153" name="Group 153"/>
                            <wpg:cNvGrpSpPr/>
                            <wpg:grpSpPr>
                              <a:xfrm>
                                <a:off x="0" y="0"/>
                                <a:ext cx="842644" cy="189865"/>
                                <a:chExt cx="842644" cy="189865"/>
                              </a:xfrm>
                            </wpg:grpSpPr>
                            <wps:wsp>
                              <wps:cNvPr id="154" name="Graphic 154"/>
                              <wps:cNvSpPr/>
                              <wps:spPr>
                                <a:xfrm>
                                  <a:off x="0" y="0"/>
                                  <a:ext cx="842644" cy="189865"/>
                                </a:xfrm>
                                <a:custGeom>
                                  <a:avLst/>
                                  <a:gdLst/>
                                  <a:ahLst/>
                                  <a:cxnLst/>
                                  <a:rect l="l" t="t" r="r" b="b"/>
                                  <a:pathLst>
                                    <a:path w="842644" h="189865">
                                      <a:moveTo>
                                        <a:pt x="0" y="0"/>
                                      </a:moveTo>
                                      <a:lnTo>
                                        <a:pt x="842286" y="0"/>
                                      </a:lnTo>
                                      <a:lnTo>
                                        <a:pt x="842286" y="189293"/>
                                      </a:lnTo>
                                      <a:lnTo>
                                        <a:pt x="0" y="189293"/>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350pt;height:14.95pt;mso-position-horizontal-relative:char;mso-position-vertical-relative:line" id="docshapegroup138" coordorigin="0,0" coordsize="1327,299">
                      <v:rect style="position:absolute;left:0;top:0;width:1327;height:299" id="docshape139" filled="true" fillcolor="#000000" stroked="false">
                        <v:fill type="solid"/>
                      </v:rect>
                    </v:group>
                  </w:pict>
                </mc:Fallback>
              </mc:AlternateContent>
            </w:r>
            <w:r>
              <w:rPr>
                <w:sz w:val="20"/>
              </w:rPr>
            </w:r>
          </w:p>
        </w:tc>
        <w:tc>
          <w:tcPr>
            <w:tcW w:w="639" w:type="dxa"/>
            <w:tcBorders>
              <w:top w:val="single" w:sz="2" w:space="0" w:color="000000"/>
              <w:bottom w:val="single" w:sz="2" w:space="0" w:color="000000"/>
            </w:tcBorders>
            <w:shd w:val="clear" w:color="auto" w:fill="A6A6A6"/>
          </w:tcPr>
          <w:p>
            <w:pPr>
              <w:pStyle w:val="TableParagraph"/>
              <w:rPr>
                <w:sz w:val="28"/>
              </w:rPr>
            </w:pPr>
          </w:p>
        </w:tc>
        <w:tc>
          <w:tcPr>
            <w:tcW w:w="641" w:type="dxa"/>
            <w:tcBorders>
              <w:top w:val="single" w:sz="2" w:space="0" w:color="000000"/>
              <w:bottom w:val="single" w:sz="2" w:space="0" w:color="000000"/>
            </w:tcBorders>
            <w:shd w:val="clear" w:color="auto" w:fill="A6A6A6"/>
          </w:tcPr>
          <w:p>
            <w:pPr>
              <w:pStyle w:val="TableParagraph"/>
              <w:rPr>
                <w:sz w:val="28"/>
              </w:rPr>
            </w:pPr>
          </w:p>
        </w:tc>
        <w:tc>
          <w:tcPr>
            <w:tcW w:w="639" w:type="dxa"/>
            <w:tcBorders>
              <w:top w:val="single" w:sz="2" w:space="0" w:color="000000"/>
              <w:bottom w:val="single" w:sz="2" w:space="0" w:color="000000"/>
            </w:tcBorders>
            <w:shd w:val="clear" w:color="auto" w:fill="A6A6A6"/>
          </w:tcPr>
          <w:p>
            <w:pPr>
              <w:pStyle w:val="TableParagraph"/>
              <w:rPr>
                <w:sz w:val="28"/>
              </w:rPr>
            </w:pPr>
          </w:p>
        </w:tc>
        <w:tc>
          <w:tcPr>
            <w:tcW w:w="638" w:type="dxa"/>
            <w:tcBorders>
              <w:top w:val="single" w:sz="2" w:space="0" w:color="000000"/>
              <w:bottom w:val="single" w:sz="2" w:space="0" w:color="000000"/>
            </w:tcBorders>
            <w:shd w:val="clear" w:color="auto" w:fill="A6A6A6"/>
          </w:tcPr>
          <w:p>
            <w:pPr>
              <w:pStyle w:val="TableParagraph"/>
              <w:rPr>
                <w:sz w:val="28"/>
              </w:rPr>
            </w:pPr>
          </w:p>
        </w:tc>
        <w:tc>
          <w:tcPr>
            <w:tcW w:w="638" w:type="dxa"/>
            <w:tcBorders>
              <w:top w:val="single" w:sz="2" w:space="0" w:color="000000"/>
              <w:bottom w:val="single" w:sz="2" w:space="0" w:color="000000"/>
            </w:tcBorders>
            <w:shd w:val="clear" w:color="auto" w:fill="A6A6A6"/>
          </w:tcPr>
          <w:p>
            <w:pPr>
              <w:pStyle w:val="TableParagraph"/>
              <w:rPr>
                <w:sz w:val="28"/>
              </w:rPr>
            </w:pPr>
          </w:p>
        </w:tc>
        <w:tc>
          <w:tcPr>
            <w:tcW w:w="1121" w:type="dxa"/>
            <w:tcBorders>
              <w:top w:val="single" w:sz="4" w:space="0" w:color="000000"/>
              <w:bottom w:val="single" w:sz="4" w:space="0" w:color="000000"/>
            </w:tcBorders>
            <w:shd w:val="clear" w:color="auto" w:fill="A6A6A6"/>
          </w:tcPr>
          <w:p>
            <w:pPr>
              <w:pStyle w:val="TableParagraph"/>
              <w:rPr>
                <w:sz w:val="28"/>
              </w:rPr>
            </w:pPr>
          </w:p>
        </w:tc>
        <w:tc>
          <w:tcPr>
            <w:tcW w:w="666" w:type="dxa"/>
            <w:tcBorders>
              <w:top w:val="single" w:sz="4" w:space="0" w:color="000000"/>
              <w:bottom w:val="single" w:sz="4" w:space="0" w:color="000000"/>
            </w:tcBorders>
            <w:shd w:val="clear" w:color="auto" w:fill="A6A6A6"/>
          </w:tcPr>
          <w:p>
            <w:pPr>
              <w:pStyle w:val="TableParagraph"/>
              <w:rPr>
                <w:sz w:val="28"/>
              </w:rPr>
            </w:pPr>
          </w:p>
        </w:tc>
        <w:tc>
          <w:tcPr>
            <w:tcW w:w="663" w:type="dxa"/>
            <w:tcBorders>
              <w:top w:val="single" w:sz="4" w:space="0" w:color="000000"/>
              <w:bottom w:val="single" w:sz="4" w:space="0" w:color="000000"/>
            </w:tcBorders>
            <w:shd w:val="clear" w:color="auto" w:fill="A6A6A6"/>
          </w:tcPr>
          <w:p>
            <w:pPr>
              <w:pStyle w:val="TableParagraph"/>
              <w:rPr>
                <w:sz w:val="28"/>
              </w:rPr>
            </w:pPr>
          </w:p>
        </w:tc>
        <w:tc>
          <w:tcPr>
            <w:tcW w:w="658" w:type="dxa"/>
            <w:tcBorders>
              <w:top w:val="single" w:sz="4" w:space="0" w:color="000000"/>
              <w:bottom w:val="single" w:sz="4" w:space="0" w:color="000000"/>
            </w:tcBorders>
            <w:shd w:val="clear" w:color="auto" w:fill="A6A6A6"/>
          </w:tcPr>
          <w:p>
            <w:pPr>
              <w:pStyle w:val="TableParagraph"/>
              <w:rPr>
                <w:sz w:val="28"/>
              </w:rPr>
            </w:pPr>
          </w:p>
        </w:tc>
        <w:tc>
          <w:tcPr>
            <w:tcW w:w="658" w:type="dxa"/>
            <w:tcBorders>
              <w:top w:val="single" w:sz="4" w:space="0" w:color="000000"/>
              <w:bottom w:val="single" w:sz="4" w:space="0" w:color="000000"/>
            </w:tcBorders>
            <w:shd w:val="clear" w:color="auto" w:fill="A6A6A6"/>
          </w:tcPr>
          <w:p>
            <w:pPr>
              <w:pStyle w:val="TableParagraph"/>
              <w:spacing w:before="351"/>
              <w:rPr>
                <w:b/>
                <w:sz w:val="38"/>
              </w:rPr>
            </w:pPr>
          </w:p>
          <w:p>
            <w:pPr>
              <w:pStyle w:val="TableParagraph"/>
              <w:ind w:left="213" w:right="-159"/>
              <w:rPr>
                <w:rFonts w:ascii="Arial"/>
                <w:sz w:val="38"/>
              </w:rPr>
            </w:pPr>
            <w:r>
              <w:rPr>
                <w:rFonts w:ascii="Arial"/>
                <w:color w:val="A5A5A5"/>
                <w:spacing w:val="-10"/>
                <w:w w:val="465"/>
                <w:sz w:val="38"/>
              </w:rPr>
              <w:t>-</w:t>
            </w:r>
          </w:p>
        </w:tc>
        <w:tc>
          <w:tcPr>
            <w:tcW w:w="653" w:type="dxa"/>
            <w:tcBorders>
              <w:top w:val="single" w:sz="4" w:space="0" w:color="000000"/>
              <w:bottom w:val="single" w:sz="4" w:space="0" w:color="000000"/>
            </w:tcBorders>
            <w:shd w:val="clear" w:color="auto" w:fill="A6A6A6"/>
          </w:tcPr>
          <w:p>
            <w:pPr>
              <w:pStyle w:val="TableParagraph"/>
              <w:rPr>
                <w:sz w:val="28"/>
              </w:rPr>
            </w:pPr>
          </w:p>
        </w:tc>
        <w:tc>
          <w:tcPr>
            <w:tcW w:w="784" w:type="dxa"/>
            <w:tcBorders>
              <w:top w:val="single" w:sz="4" w:space="0" w:color="000000"/>
              <w:bottom w:val="single" w:sz="4" w:space="0" w:color="000000"/>
            </w:tcBorders>
          </w:tcPr>
          <w:p>
            <w:pPr>
              <w:pStyle w:val="TableParagraph"/>
              <w:spacing w:before="351"/>
              <w:rPr>
                <w:b/>
                <w:sz w:val="38"/>
              </w:rPr>
            </w:pPr>
          </w:p>
          <w:p>
            <w:pPr>
              <w:pStyle w:val="TableParagraph"/>
              <w:ind w:left="-509" w:right="209"/>
              <w:jc w:val="right"/>
              <w:rPr>
                <w:rFonts w:ascii="Arial" w:hAnsi="Arial"/>
                <w:sz w:val="38"/>
              </w:rPr>
            </w:pPr>
            <w:r>
              <w:rPr>
                <w:rFonts w:ascii="Arial" w:hAnsi="Arial"/>
                <w:spacing w:val="-10"/>
                <w:w w:val="465"/>
                <w:sz w:val="38"/>
              </w:rPr>
              <w:t>■</w:t>
            </w:r>
          </w:p>
        </w:tc>
        <w:tc>
          <w:tcPr>
            <w:tcW w:w="2421" w:type="dxa"/>
            <w:tcBorders>
              <w:top w:val="single" w:sz="4" w:space="0" w:color="000000"/>
              <w:bottom w:val="single" w:sz="4" w:space="0" w:color="000000"/>
            </w:tcBorders>
          </w:tcPr>
          <w:p>
            <w:pPr>
              <w:pStyle w:val="TableParagraph"/>
              <w:spacing w:line="1064" w:lineRule="exact" w:before="375"/>
              <w:ind w:left="78"/>
              <w:rPr>
                <w:rFonts w:ascii="Arial"/>
                <w:sz w:val="144"/>
              </w:rPr>
            </w:pPr>
            <w:r>
              <w:rPr>
                <w:rFonts w:ascii="Arial"/>
                <w:spacing w:val="-10"/>
                <w:sz w:val="144"/>
              </w:rPr>
              <w:t>-</w:t>
            </w:r>
          </w:p>
        </w:tc>
      </w:tr>
      <w:tr>
        <w:trPr>
          <w:trHeight w:val="2082" w:hRule="atLeast"/>
        </w:trPr>
        <w:tc>
          <w:tcPr>
            <w:tcW w:w="1748" w:type="dxa"/>
            <w:tcBorders>
              <w:top w:val="single" w:sz="4" w:space="0" w:color="000000"/>
              <w:left w:val="single" w:sz="4" w:space="0" w:color="000000"/>
            </w:tcBorders>
          </w:tcPr>
          <w:p>
            <w:pPr>
              <w:pStyle w:val="TableParagraph"/>
              <w:spacing w:before="324"/>
              <w:ind w:left="47"/>
              <w:rPr>
                <w:rFonts w:ascii="Arial"/>
                <w:sz w:val="144"/>
              </w:rPr>
            </w:pPr>
            <w:r>
              <w:rPr>
                <w:rFonts w:ascii="Arial"/>
                <w:sz w:val="144"/>
              </w:rPr>
              <mc:AlternateContent>
                <mc:Choice Requires="wps">
                  <w:drawing>
                    <wp:anchor distT="0" distB="0" distL="0" distR="0" allowOverlap="1" layoutInCell="1" locked="0" behindDoc="1" simplePos="0" relativeHeight="483656704">
                      <wp:simplePos x="0" y="0"/>
                      <wp:positionH relativeFrom="column">
                        <wp:posOffset>54655</wp:posOffset>
                      </wp:positionH>
                      <wp:positionV relativeFrom="paragraph">
                        <wp:posOffset>500135</wp:posOffset>
                      </wp:positionV>
                      <wp:extent cx="891540" cy="19875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891540" cy="198755"/>
                                <a:chExt cx="891540" cy="198755"/>
                              </a:xfrm>
                            </wpg:grpSpPr>
                            <wps:wsp>
                              <wps:cNvPr id="156" name="Graphic 156"/>
                              <wps:cNvSpPr/>
                              <wps:spPr>
                                <a:xfrm>
                                  <a:off x="0" y="0"/>
                                  <a:ext cx="891540" cy="198755"/>
                                </a:xfrm>
                                <a:custGeom>
                                  <a:avLst/>
                                  <a:gdLst/>
                                  <a:ahLst/>
                                  <a:cxnLst/>
                                  <a:rect l="l" t="t" r="r" b="b"/>
                                  <a:pathLst>
                                    <a:path w="891540" h="198755">
                                      <a:moveTo>
                                        <a:pt x="0" y="0"/>
                                      </a:moveTo>
                                      <a:lnTo>
                                        <a:pt x="891115" y="0"/>
                                      </a:lnTo>
                                      <a:lnTo>
                                        <a:pt x="891115" y="198452"/>
                                      </a:lnTo>
                                      <a:lnTo>
                                        <a:pt x="0" y="198452"/>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303606pt;margin-top:39.380756pt;width:70.2pt;height:15.65pt;mso-position-horizontal-relative:column;mso-position-vertical-relative:paragraph;z-index:-19659776" id="docshapegroup140" coordorigin="86,788" coordsize="1404,313">
                      <v:rect style="position:absolute;left:86;top:787;width:1404;height:313" id="docshape141" filled="true" fillcolor="#000000" stroked="false">
                        <v:fill type="solid"/>
                      </v:rect>
                      <w10:wrap type="none"/>
                    </v:group>
                  </w:pict>
                </mc:Fallback>
              </mc:AlternateContent>
            </w:r>
            <w:r>
              <w:rPr>
                <w:rFonts w:ascii="Arial"/>
                <w:spacing w:val="-10"/>
                <w:w w:val="105"/>
                <w:sz w:val="144"/>
              </w:rPr>
              <w:t>-</w:t>
            </w:r>
          </w:p>
        </w:tc>
        <w:tc>
          <w:tcPr>
            <w:tcW w:w="639" w:type="dxa"/>
            <w:tcBorders>
              <w:top w:val="single" w:sz="2" w:space="0" w:color="000000"/>
              <w:bottom w:val="single" w:sz="4" w:space="0" w:color="000000"/>
            </w:tcBorders>
          </w:tcPr>
          <w:p>
            <w:pPr>
              <w:pStyle w:val="TableParagraph"/>
              <w:spacing w:before="258"/>
              <w:ind w:left="74" w:right="-58"/>
              <w:rPr>
                <w:sz w:val="144"/>
              </w:rPr>
            </w:pPr>
            <w:r>
              <w:rPr>
                <w:spacing w:val="-10"/>
                <w:w w:val="125"/>
                <w:sz w:val="144"/>
              </w:rPr>
              <w:t>·</w:t>
            </w:r>
          </w:p>
        </w:tc>
        <w:tc>
          <w:tcPr>
            <w:tcW w:w="641" w:type="dxa"/>
            <w:tcBorders>
              <w:top w:val="single" w:sz="2" w:space="0" w:color="000000"/>
              <w:bottom w:val="single" w:sz="4" w:space="0" w:color="000000"/>
            </w:tcBorders>
            <w:shd w:val="clear" w:color="auto" w:fill="A6A6A6"/>
          </w:tcPr>
          <w:p>
            <w:pPr>
              <w:pStyle w:val="TableParagraph"/>
              <w:rPr>
                <w:sz w:val="28"/>
              </w:rPr>
            </w:pPr>
          </w:p>
        </w:tc>
        <w:tc>
          <w:tcPr>
            <w:tcW w:w="639" w:type="dxa"/>
            <w:tcBorders>
              <w:top w:val="single" w:sz="2" w:space="0" w:color="000000"/>
              <w:bottom w:val="single" w:sz="4" w:space="0" w:color="000000"/>
            </w:tcBorders>
            <w:shd w:val="clear" w:color="auto" w:fill="A6A6A6"/>
          </w:tcPr>
          <w:p>
            <w:pPr>
              <w:pStyle w:val="TableParagraph"/>
              <w:rPr>
                <w:sz w:val="28"/>
              </w:rPr>
            </w:pPr>
          </w:p>
        </w:tc>
        <w:tc>
          <w:tcPr>
            <w:tcW w:w="638" w:type="dxa"/>
            <w:tcBorders>
              <w:top w:val="single" w:sz="2" w:space="0" w:color="000000"/>
              <w:bottom w:val="single" w:sz="4" w:space="0" w:color="000000"/>
            </w:tcBorders>
            <w:shd w:val="clear" w:color="auto" w:fill="A6A6A6"/>
          </w:tcPr>
          <w:p>
            <w:pPr>
              <w:pStyle w:val="TableParagraph"/>
              <w:rPr>
                <w:sz w:val="28"/>
              </w:rPr>
            </w:pPr>
          </w:p>
        </w:tc>
        <w:tc>
          <w:tcPr>
            <w:tcW w:w="638" w:type="dxa"/>
            <w:tcBorders>
              <w:top w:val="single" w:sz="2" w:space="0" w:color="000000"/>
              <w:bottom w:val="single" w:sz="4" w:space="0" w:color="000000"/>
            </w:tcBorders>
            <w:shd w:val="clear" w:color="auto" w:fill="A6A6A6"/>
          </w:tcPr>
          <w:p>
            <w:pPr>
              <w:pStyle w:val="TableParagraph"/>
              <w:rPr>
                <w:sz w:val="28"/>
              </w:rPr>
            </w:pPr>
          </w:p>
        </w:tc>
        <w:tc>
          <w:tcPr>
            <w:tcW w:w="1121" w:type="dxa"/>
            <w:tcBorders>
              <w:top w:val="single" w:sz="4" w:space="0" w:color="000000"/>
            </w:tcBorders>
            <w:shd w:val="clear" w:color="auto" w:fill="A6A6A6"/>
          </w:tcPr>
          <w:p>
            <w:pPr>
              <w:pStyle w:val="TableParagraph"/>
              <w:rPr>
                <w:sz w:val="28"/>
              </w:rPr>
            </w:pPr>
          </w:p>
        </w:tc>
        <w:tc>
          <w:tcPr>
            <w:tcW w:w="666" w:type="dxa"/>
            <w:tcBorders>
              <w:top w:val="single" w:sz="4" w:space="0" w:color="000000"/>
            </w:tcBorders>
            <w:shd w:val="clear" w:color="auto" w:fill="A6A6A6"/>
          </w:tcPr>
          <w:p>
            <w:pPr>
              <w:pStyle w:val="TableParagraph"/>
              <w:spacing w:before="469"/>
              <w:ind w:left="63" w:right="-173"/>
              <w:rPr>
                <w:rFonts w:ascii="Arial" w:hAnsi="Arial"/>
                <w:sz w:val="85"/>
              </w:rPr>
            </w:pPr>
            <w:r>
              <w:rPr>
                <w:rFonts w:ascii="Arial" w:hAnsi="Arial"/>
                <w:color w:val="A5A5A5"/>
                <w:spacing w:val="-10"/>
                <w:w w:val="145"/>
                <w:sz w:val="85"/>
              </w:rPr>
              <w:t>■</w:t>
            </w:r>
          </w:p>
        </w:tc>
        <w:tc>
          <w:tcPr>
            <w:tcW w:w="663" w:type="dxa"/>
            <w:tcBorders>
              <w:top w:val="single" w:sz="4" w:space="0" w:color="000000"/>
            </w:tcBorders>
            <w:shd w:val="clear" w:color="auto" w:fill="A6A6A6"/>
          </w:tcPr>
          <w:p>
            <w:pPr>
              <w:pStyle w:val="TableParagraph"/>
              <w:rPr>
                <w:sz w:val="28"/>
              </w:rPr>
            </w:pPr>
          </w:p>
        </w:tc>
        <w:tc>
          <w:tcPr>
            <w:tcW w:w="658" w:type="dxa"/>
            <w:tcBorders>
              <w:top w:val="single" w:sz="4" w:space="0" w:color="000000"/>
            </w:tcBorders>
            <w:shd w:val="clear" w:color="auto" w:fill="A6A6A6"/>
          </w:tcPr>
          <w:p>
            <w:pPr>
              <w:pStyle w:val="TableParagraph"/>
              <w:rPr>
                <w:sz w:val="28"/>
              </w:rPr>
            </w:pPr>
          </w:p>
        </w:tc>
        <w:tc>
          <w:tcPr>
            <w:tcW w:w="658" w:type="dxa"/>
            <w:tcBorders>
              <w:top w:val="single" w:sz="4" w:space="0" w:color="000000"/>
            </w:tcBorders>
            <w:shd w:val="clear" w:color="auto" w:fill="A6A6A6"/>
          </w:tcPr>
          <w:p>
            <w:pPr>
              <w:pStyle w:val="TableParagraph"/>
              <w:rPr>
                <w:sz w:val="28"/>
              </w:rPr>
            </w:pPr>
          </w:p>
        </w:tc>
        <w:tc>
          <w:tcPr>
            <w:tcW w:w="653" w:type="dxa"/>
            <w:tcBorders>
              <w:top w:val="single" w:sz="4" w:space="0" w:color="000000"/>
            </w:tcBorders>
            <w:shd w:val="clear" w:color="auto" w:fill="A6A6A6"/>
          </w:tcPr>
          <w:p>
            <w:pPr>
              <w:pStyle w:val="TableParagraph"/>
              <w:spacing w:before="469"/>
              <w:ind w:right="-245"/>
              <w:jc w:val="right"/>
              <w:rPr>
                <w:rFonts w:ascii="Arial"/>
                <w:sz w:val="85"/>
              </w:rPr>
            </w:pPr>
            <w:r>
              <w:rPr>
                <w:rFonts w:ascii="Arial"/>
                <w:color w:val="A5A5A5"/>
                <w:spacing w:val="-10"/>
                <w:w w:val="145"/>
                <w:sz w:val="85"/>
              </w:rPr>
              <w:t>-</w:t>
            </w:r>
          </w:p>
        </w:tc>
        <w:tc>
          <w:tcPr>
            <w:tcW w:w="784" w:type="dxa"/>
            <w:tcBorders>
              <w:top w:val="single" w:sz="4" w:space="0" w:color="000000"/>
            </w:tcBorders>
          </w:tcPr>
          <w:p>
            <w:pPr>
              <w:pStyle w:val="TableParagraph"/>
              <w:rPr>
                <w:b/>
                <w:sz w:val="38"/>
              </w:rPr>
            </w:pPr>
          </w:p>
          <w:p>
            <w:pPr>
              <w:pStyle w:val="TableParagraph"/>
              <w:spacing w:before="36"/>
              <w:rPr>
                <w:b/>
                <w:sz w:val="38"/>
              </w:rPr>
            </w:pPr>
          </w:p>
          <w:p>
            <w:pPr>
              <w:pStyle w:val="TableParagraph"/>
              <w:ind w:left="-509" w:right="208"/>
              <w:jc w:val="right"/>
              <w:rPr>
                <w:rFonts w:ascii="Arial" w:hAnsi="Arial"/>
                <w:sz w:val="38"/>
              </w:rPr>
            </w:pPr>
            <w:r>
              <w:rPr>
                <w:rFonts w:ascii="Arial" w:hAnsi="Arial"/>
                <w:spacing w:val="-10"/>
                <w:w w:val="145"/>
                <w:sz w:val="38"/>
              </w:rPr>
              <w:t>■</w:t>
            </w:r>
          </w:p>
        </w:tc>
        <w:tc>
          <w:tcPr>
            <w:tcW w:w="2421" w:type="dxa"/>
            <w:tcBorders>
              <w:top w:val="single" w:sz="4" w:space="0" w:color="000000"/>
            </w:tcBorders>
          </w:tcPr>
          <w:p>
            <w:pPr>
              <w:pStyle w:val="TableParagraph"/>
              <w:rPr>
                <w:b/>
                <w:sz w:val="11"/>
              </w:rPr>
            </w:pPr>
          </w:p>
          <w:p>
            <w:pPr>
              <w:pStyle w:val="TableParagraph"/>
              <w:ind w:left="127"/>
              <w:rPr>
                <w:sz w:val="20"/>
              </w:rPr>
            </w:pPr>
            <w:r>
              <w:rPr>
                <w:sz w:val="20"/>
              </w:rPr>
              <w:drawing>
                <wp:inline distT="0" distB="0" distL="0" distR="0">
                  <wp:extent cx="1380129" cy="1182624"/>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24" cstate="print"/>
                          <a:stretch>
                            <a:fillRect/>
                          </a:stretch>
                        </pic:blipFill>
                        <pic:spPr>
                          <a:xfrm>
                            <a:off x="0" y="0"/>
                            <a:ext cx="1380129" cy="1182624"/>
                          </a:xfrm>
                          <a:prstGeom prst="rect">
                            <a:avLst/>
                          </a:prstGeom>
                        </pic:spPr>
                      </pic:pic>
                    </a:graphicData>
                  </a:graphic>
                </wp:inline>
              </w:drawing>
            </w:r>
            <w:r>
              <w:rPr>
                <w:sz w:val="20"/>
              </w:rPr>
            </w:r>
          </w:p>
        </w:tc>
      </w:tr>
    </w:tbl>
    <w:p>
      <w:pPr>
        <w:pStyle w:val="TableParagraph"/>
        <w:spacing w:after="0"/>
        <w:rPr>
          <w:sz w:val="20"/>
        </w:rPr>
        <w:sectPr>
          <w:pgSz w:w="16840" w:h="11900" w:orient="landscape"/>
          <w:pgMar w:header="709" w:footer="829" w:top="1300" w:bottom="1020" w:left="1984" w:right="1984"/>
        </w:sectPr>
      </w:pPr>
    </w:p>
    <w:p>
      <w:pPr>
        <w:pStyle w:val="BodyText"/>
        <w:spacing w:before="0"/>
        <w:ind w:left="0"/>
        <w:rPr>
          <w:b/>
          <w:sz w:val="7"/>
        </w:rPr>
      </w:pPr>
    </w:p>
    <w:p>
      <w:pPr>
        <w:spacing w:line="240" w:lineRule="auto"/>
        <w:ind w:left="135" w:right="0" w:firstLine="0"/>
        <w:rPr>
          <w:sz w:val="20"/>
        </w:rPr>
      </w:pPr>
      <w:r>
        <w:rPr>
          <w:sz w:val="20"/>
        </w:rPr>
        <mc:AlternateContent>
          <mc:Choice Requires="wps">
            <w:drawing>
              <wp:inline distT="0" distB="0" distL="0" distR="0">
                <wp:extent cx="8002270" cy="5188585"/>
                <wp:effectExtent l="9525" t="0" r="0" b="2539"/>
                <wp:docPr id="158" name="Group 158"/>
                <wp:cNvGraphicFramePr>
                  <a:graphicFrameLocks/>
                </wp:cNvGraphicFramePr>
                <a:graphic>
                  <a:graphicData uri="http://schemas.microsoft.com/office/word/2010/wordprocessingGroup">
                    <wpg:wgp>
                      <wpg:cNvPr id="158" name="Group 158"/>
                      <wpg:cNvGrpSpPr/>
                      <wpg:grpSpPr>
                        <a:xfrm>
                          <a:off x="0" y="0"/>
                          <a:ext cx="8002270" cy="5188585"/>
                          <a:chExt cx="8002270" cy="5188585"/>
                        </a:xfrm>
                      </wpg:grpSpPr>
                      <wps:wsp>
                        <wps:cNvPr id="159" name="Graphic 159"/>
                        <wps:cNvSpPr/>
                        <wps:spPr>
                          <a:xfrm>
                            <a:off x="-4" y="11"/>
                            <a:ext cx="8002270" cy="2239645"/>
                          </a:xfrm>
                          <a:custGeom>
                            <a:avLst/>
                            <a:gdLst/>
                            <a:ahLst/>
                            <a:cxnLst/>
                            <a:rect l="l" t="t" r="r" b="b"/>
                            <a:pathLst>
                              <a:path w="8002270" h="2239645">
                                <a:moveTo>
                                  <a:pt x="2328214" y="1572399"/>
                                </a:moveTo>
                                <a:lnTo>
                                  <a:pt x="1930844" y="1572399"/>
                                </a:lnTo>
                                <a:lnTo>
                                  <a:pt x="1930844" y="487527"/>
                                </a:lnTo>
                                <a:lnTo>
                                  <a:pt x="1921954" y="487527"/>
                                </a:lnTo>
                                <a:lnTo>
                                  <a:pt x="1921954" y="1572399"/>
                                </a:lnTo>
                                <a:lnTo>
                                  <a:pt x="1523390" y="1572399"/>
                                </a:lnTo>
                                <a:lnTo>
                                  <a:pt x="1523390" y="487527"/>
                                </a:lnTo>
                                <a:lnTo>
                                  <a:pt x="1514500" y="487527"/>
                                </a:lnTo>
                                <a:lnTo>
                                  <a:pt x="1514500" y="1572399"/>
                                </a:lnTo>
                                <a:lnTo>
                                  <a:pt x="1117409" y="1572399"/>
                                </a:lnTo>
                                <a:lnTo>
                                  <a:pt x="1117409" y="487527"/>
                                </a:lnTo>
                                <a:lnTo>
                                  <a:pt x="1108519" y="487527"/>
                                </a:lnTo>
                                <a:lnTo>
                                  <a:pt x="1108519" y="1572399"/>
                                </a:lnTo>
                                <a:lnTo>
                                  <a:pt x="5930" y="1572399"/>
                                </a:lnTo>
                                <a:lnTo>
                                  <a:pt x="5930" y="487527"/>
                                </a:lnTo>
                                <a:lnTo>
                                  <a:pt x="0" y="487527"/>
                                </a:lnTo>
                                <a:lnTo>
                                  <a:pt x="0" y="1572399"/>
                                </a:lnTo>
                                <a:lnTo>
                                  <a:pt x="0" y="1581289"/>
                                </a:lnTo>
                                <a:lnTo>
                                  <a:pt x="0" y="2239149"/>
                                </a:lnTo>
                                <a:lnTo>
                                  <a:pt x="5930" y="2239149"/>
                                </a:lnTo>
                                <a:lnTo>
                                  <a:pt x="5930" y="1581289"/>
                                </a:lnTo>
                                <a:lnTo>
                                  <a:pt x="1108519" y="1581289"/>
                                </a:lnTo>
                                <a:lnTo>
                                  <a:pt x="1108519" y="2239149"/>
                                </a:lnTo>
                                <a:lnTo>
                                  <a:pt x="1117409" y="2239149"/>
                                </a:lnTo>
                                <a:lnTo>
                                  <a:pt x="1117409" y="1581289"/>
                                </a:lnTo>
                                <a:lnTo>
                                  <a:pt x="1514500" y="1581289"/>
                                </a:lnTo>
                                <a:lnTo>
                                  <a:pt x="1523390" y="1581289"/>
                                </a:lnTo>
                                <a:lnTo>
                                  <a:pt x="1921954" y="1581289"/>
                                </a:lnTo>
                                <a:lnTo>
                                  <a:pt x="1930844" y="1581289"/>
                                </a:lnTo>
                                <a:lnTo>
                                  <a:pt x="2328214" y="1581289"/>
                                </a:lnTo>
                                <a:lnTo>
                                  <a:pt x="2328214" y="1572399"/>
                                </a:lnTo>
                                <a:close/>
                              </a:path>
                              <a:path w="8002270" h="2239645">
                                <a:moveTo>
                                  <a:pt x="6453759" y="1572399"/>
                                </a:moveTo>
                                <a:lnTo>
                                  <a:pt x="5963031" y="1572399"/>
                                </a:lnTo>
                                <a:lnTo>
                                  <a:pt x="5963031" y="487527"/>
                                </a:lnTo>
                                <a:lnTo>
                                  <a:pt x="5954141" y="487527"/>
                                </a:lnTo>
                                <a:lnTo>
                                  <a:pt x="5954141" y="1572399"/>
                                </a:lnTo>
                                <a:lnTo>
                                  <a:pt x="5546687" y="1572399"/>
                                </a:lnTo>
                                <a:lnTo>
                                  <a:pt x="5546687" y="487527"/>
                                </a:lnTo>
                                <a:lnTo>
                                  <a:pt x="5537797" y="487527"/>
                                </a:lnTo>
                                <a:lnTo>
                                  <a:pt x="5537797" y="1572399"/>
                                </a:lnTo>
                                <a:lnTo>
                                  <a:pt x="5127383" y="1572399"/>
                                </a:lnTo>
                                <a:lnTo>
                                  <a:pt x="5127383" y="487527"/>
                                </a:lnTo>
                                <a:lnTo>
                                  <a:pt x="5118493" y="487527"/>
                                </a:lnTo>
                                <a:lnTo>
                                  <a:pt x="5118493" y="1572399"/>
                                </a:lnTo>
                                <a:lnTo>
                                  <a:pt x="4708080" y="1572399"/>
                                </a:lnTo>
                                <a:lnTo>
                                  <a:pt x="4708080" y="487527"/>
                                </a:lnTo>
                                <a:lnTo>
                                  <a:pt x="4699190" y="487527"/>
                                </a:lnTo>
                                <a:lnTo>
                                  <a:pt x="4699190" y="1572399"/>
                                </a:lnTo>
                                <a:lnTo>
                                  <a:pt x="4285805" y="1572399"/>
                                </a:lnTo>
                                <a:lnTo>
                                  <a:pt x="4285805" y="487527"/>
                                </a:lnTo>
                                <a:lnTo>
                                  <a:pt x="4276915" y="487527"/>
                                </a:lnTo>
                                <a:lnTo>
                                  <a:pt x="4276915" y="1572399"/>
                                </a:lnTo>
                                <a:lnTo>
                                  <a:pt x="3861803" y="1572399"/>
                                </a:lnTo>
                                <a:lnTo>
                                  <a:pt x="3861803" y="487527"/>
                                </a:lnTo>
                                <a:lnTo>
                                  <a:pt x="3852913" y="487527"/>
                                </a:lnTo>
                                <a:lnTo>
                                  <a:pt x="3852913" y="1572399"/>
                                </a:lnTo>
                                <a:lnTo>
                                  <a:pt x="3149130" y="1572399"/>
                                </a:lnTo>
                                <a:lnTo>
                                  <a:pt x="3149130" y="487527"/>
                                </a:lnTo>
                                <a:lnTo>
                                  <a:pt x="3140240" y="487527"/>
                                </a:lnTo>
                                <a:lnTo>
                                  <a:pt x="3140240" y="1572399"/>
                                </a:lnTo>
                                <a:lnTo>
                                  <a:pt x="2743162" y="1572399"/>
                                </a:lnTo>
                                <a:lnTo>
                                  <a:pt x="2743162" y="487527"/>
                                </a:lnTo>
                                <a:lnTo>
                                  <a:pt x="2734272" y="487527"/>
                                </a:lnTo>
                                <a:lnTo>
                                  <a:pt x="2734272" y="1572399"/>
                                </a:lnTo>
                                <a:lnTo>
                                  <a:pt x="2337181" y="1572399"/>
                                </a:lnTo>
                                <a:lnTo>
                                  <a:pt x="2337181" y="487527"/>
                                </a:lnTo>
                                <a:lnTo>
                                  <a:pt x="2328291" y="487527"/>
                                </a:lnTo>
                                <a:lnTo>
                                  <a:pt x="2328291" y="1572399"/>
                                </a:lnTo>
                                <a:lnTo>
                                  <a:pt x="2328291" y="1581289"/>
                                </a:lnTo>
                                <a:lnTo>
                                  <a:pt x="2337181" y="1581289"/>
                                </a:lnTo>
                                <a:lnTo>
                                  <a:pt x="6453759" y="1581289"/>
                                </a:lnTo>
                                <a:lnTo>
                                  <a:pt x="6453759" y="1572399"/>
                                </a:lnTo>
                                <a:close/>
                              </a:path>
                              <a:path w="8002270" h="2239645">
                                <a:moveTo>
                                  <a:pt x="6453759" y="0"/>
                                </a:moveTo>
                                <a:lnTo>
                                  <a:pt x="6453759" y="0"/>
                                </a:lnTo>
                                <a:lnTo>
                                  <a:pt x="0" y="0"/>
                                </a:lnTo>
                                <a:lnTo>
                                  <a:pt x="0" y="8890"/>
                                </a:lnTo>
                                <a:lnTo>
                                  <a:pt x="0" y="238544"/>
                                </a:lnTo>
                                <a:lnTo>
                                  <a:pt x="0" y="247434"/>
                                </a:lnTo>
                                <a:lnTo>
                                  <a:pt x="0" y="478574"/>
                                </a:lnTo>
                                <a:lnTo>
                                  <a:pt x="0" y="487464"/>
                                </a:lnTo>
                                <a:lnTo>
                                  <a:pt x="5930" y="487464"/>
                                </a:lnTo>
                                <a:lnTo>
                                  <a:pt x="5930" y="478574"/>
                                </a:lnTo>
                                <a:lnTo>
                                  <a:pt x="5930" y="247434"/>
                                </a:lnTo>
                                <a:lnTo>
                                  <a:pt x="5930" y="238544"/>
                                </a:lnTo>
                                <a:lnTo>
                                  <a:pt x="5930" y="8890"/>
                                </a:lnTo>
                                <a:lnTo>
                                  <a:pt x="1108519" y="8890"/>
                                </a:lnTo>
                                <a:lnTo>
                                  <a:pt x="1108519" y="238544"/>
                                </a:lnTo>
                                <a:lnTo>
                                  <a:pt x="1108519" y="247434"/>
                                </a:lnTo>
                                <a:lnTo>
                                  <a:pt x="1108519" y="478574"/>
                                </a:lnTo>
                                <a:lnTo>
                                  <a:pt x="1108519" y="487464"/>
                                </a:lnTo>
                                <a:lnTo>
                                  <a:pt x="1117409" y="487464"/>
                                </a:lnTo>
                                <a:lnTo>
                                  <a:pt x="2328214" y="487464"/>
                                </a:lnTo>
                                <a:lnTo>
                                  <a:pt x="2328214" y="478574"/>
                                </a:lnTo>
                                <a:lnTo>
                                  <a:pt x="1117409" y="478574"/>
                                </a:lnTo>
                                <a:lnTo>
                                  <a:pt x="1117409" y="247434"/>
                                </a:lnTo>
                                <a:lnTo>
                                  <a:pt x="3140113" y="247434"/>
                                </a:lnTo>
                                <a:lnTo>
                                  <a:pt x="3140113" y="238544"/>
                                </a:lnTo>
                                <a:lnTo>
                                  <a:pt x="1117409" y="238544"/>
                                </a:lnTo>
                                <a:lnTo>
                                  <a:pt x="1117409" y="8890"/>
                                </a:lnTo>
                                <a:lnTo>
                                  <a:pt x="1117409" y="5918"/>
                                </a:lnTo>
                                <a:lnTo>
                                  <a:pt x="5537797" y="5918"/>
                                </a:lnTo>
                                <a:lnTo>
                                  <a:pt x="5537797" y="8890"/>
                                </a:lnTo>
                                <a:lnTo>
                                  <a:pt x="5537797" y="238544"/>
                                </a:lnTo>
                                <a:lnTo>
                                  <a:pt x="5537797" y="247434"/>
                                </a:lnTo>
                                <a:lnTo>
                                  <a:pt x="5537797" y="478574"/>
                                </a:lnTo>
                                <a:lnTo>
                                  <a:pt x="5127383" y="478574"/>
                                </a:lnTo>
                                <a:lnTo>
                                  <a:pt x="3861803" y="478574"/>
                                </a:lnTo>
                                <a:lnTo>
                                  <a:pt x="3861803" y="247434"/>
                                </a:lnTo>
                                <a:lnTo>
                                  <a:pt x="5537797" y="247434"/>
                                </a:lnTo>
                                <a:lnTo>
                                  <a:pt x="5537797" y="238544"/>
                                </a:lnTo>
                                <a:lnTo>
                                  <a:pt x="3861803" y="238544"/>
                                </a:lnTo>
                                <a:lnTo>
                                  <a:pt x="3852913" y="238544"/>
                                </a:lnTo>
                                <a:lnTo>
                                  <a:pt x="3852913" y="247434"/>
                                </a:lnTo>
                                <a:lnTo>
                                  <a:pt x="3852913" y="478574"/>
                                </a:lnTo>
                                <a:lnTo>
                                  <a:pt x="3149130" y="478574"/>
                                </a:lnTo>
                                <a:lnTo>
                                  <a:pt x="3149130" y="247434"/>
                                </a:lnTo>
                                <a:lnTo>
                                  <a:pt x="3852913" y="247434"/>
                                </a:lnTo>
                                <a:lnTo>
                                  <a:pt x="3852913" y="238544"/>
                                </a:lnTo>
                                <a:lnTo>
                                  <a:pt x="3149130" y="238544"/>
                                </a:lnTo>
                                <a:lnTo>
                                  <a:pt x="3140240" y="238544"/>
                                </a:lnTo>
                                <a:lnTo>
                                  <a:pt x="3140240" y="247434"/>
                                </a:lnTo>
                                <a:lnTo>
                                  <a:pt x="3140240" y="478574"/>
                                </a:lnTo>
                                <a:lnTo>
                                  <a:pt x="2743162" y="478574"/>
                                </a:lnTo>
                                <a:lnTo>
                                  <a:pt x="2734272" y="478574"/>
                                </a:lnTo>
                                <a:lnTo>
                                  <a:pt x="2337181" y="478574"/>
                                </a:lnTo>
                                <a:lnTo>
                                  <a:pt x="2328291" y="478574"/>
                                </a:lnTo>
                                <a:lnTo>
                                  <a:pt x="2328291" y="487464"/>
                                </a:lnTo>
                                <a:lnTo>
                                  <a:pt x="5546687" y="487464"/>
                                </a:lnTo>
                                <a:lnTo>
                                  <a:pt x="5546687" y="478574"/>
                                </a:lnTo>
                                <a:lnTo>
                                  <a:pt x="5546687" y="247434"/>
                                </a:lnTo>
                                <a:lnTo>
                                  <a:pt x="5546687" y="238544"/>
                                </a:lnTo>
                                <a:lnTo>
                                  <a:pt x="5546687" y="8890"/>
                                </a:lnTo>
                                <a:lnTo>
                                  <a:pt x="5546687" y="5918"/>
                                </a:lnTo>
                                <a:lnTo>
                                  <a:pt x="5954141" y="5918"/>
                                </a:lnTo>
                                <a:lnTo>
                                  <a:pt x="5954141" y="487464"/>
                                </a:lnTo>
                                <a:lnTo>
                                  <a:pt x="5963031" y="487464"/>
                                </a:lnTo>
                                <a:lnTo>
                                  <a:pt x="5963031" y="5918"/>
                                </a:lnTo>
                                <a:lnTo>
                                  <a:pt x="6453759" y="5918"/>
                                </a:lnTo>
                                <a:lnTo>
                                  <a:pt x="6453759" y="0"/>
                                </a:lnTo>
                                <a:close/>
                              </a:path>
                              <a:path w="8002270" h="2239645">
                                <a:moveTo>
                                  <a:pt x="8002168" y="487527"/>
                                </a:moveTo>
                                <a:lnTo>
                                  <a:pt x="7993278" y="487527"/>
                                </a:lnTo>
                                <a:lnTo>
                                  <a:pt x="7993278" y="1572399"/>
                                </a:lnTo>
                                <a:lnTo>
                                  <a:pt x="6462725" y="1572399"/>
                                </a:lnTo>
                                <a:lnTo>
                                  <a:pt x="6462725" y="487527"/>
                                </a:lnTo>
                                <a:lnTo>
                                  <a:pt x="6453835" y="487527"/>
                                </a:lnTo>
                                <a:lnTo>
                                  <a:pt x="6453835" y="1572399"/>
                                </a:lnTo>
                                <a:lnTo>
                                  <a:pt x="6453835" y="1581289"/>
                                </a:lnTo>
                                <a:lnTo>
                                  <a:pt x="6453835" y="2239149"/>
                                </a:lnTo>
                                <a:lnTo>
                                  <a:pt x="6462725" y="2239149"/>
                                </a:lnTo>
                                <a:lnTo>
                                  <a:pt x="6462725" y="1581289"/>
                                </a:lnTo>
                                <a:lnTo>
                                  <a:pt x="7993278" y="1581289"/>
                                </a:lnTo>
                                <a:lnTo>
                                  <a:pt x="7993278" y="2239149"/>
                                </a:lnTo>
                                <a:lnTo>
                                  <a:pt x="8002168" y="2239149"/>
                                </a:lnTo>
                                <a:lnTo>
                                  <a:pt x="8002168" y="1581289"/>
                                </a:lnTo>
                                <a:lnTo>
                                  <a:pt x="8002168" y="1572399"/>
                                </a:lnTo>
                                <a:lnTo>
                                  <a:pt x="8002168" y="487527"/>
                                </a:lnTo>
                                <a:close/>
                              </a:path>
                              <a:path w="8002270" h="2239645">
                                <a:moveTo>
                                  <a:pt x="8002168" y="0"/>
                                </a:moveTo>
                                <a:lnTo>
                                  <a:pt x="7993278" y="0"/>
                                </a:lnTo>
                                <a:lnTo>
                                  <a:pt x="6459766" y="0"/>
                                </a:lnTo>
                                <a:lnTo>
                                  <a:pt x="6453835" y="0"/>
                                </a:lnTo>
                                <a:lnTo>
                                  <a:pt x="6453835" y="5918"/>
                                </a:lnTo>
                                <a:lnTo>
                                  <a:pt x="6453835" y="487464"/>
                                </a:lnTo>
                                <a:lnTo>
                                  <a:pt x="6462725" y="487464"/>
                                </a:lnTo>
                                <a:lnTo>
                                  <a:pt x="6462725" y="5918"/>
                                </a:lnTo>
                                <a:lnTo>
                                  <a:pt x="7993278" y="5918"/>
                                </a:lnTo>
                                <a:lnTo>
                                  <a:pt x="7993278" y="487464"/>
                                </a:lnTo>
                                <a:lnTo>
                                  <a:pt x="8002168" y="487464"/>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1523385" y="2249524"/>
                            <a:ext cx="3176270" cy="394335"/>
                          </a:xfrm>
                          <a:custGeom>
                            <a:avLst/>
                            <a:gdLst/>
                            <a:ahLst/>
                            <a:cxnLst/>
                            <a:rect l="l" t="t" r="r" b="b"/>
                            <a:pathLst>
                              <a:path w="3176270" h="394335">
                                <a:moveTo>
                                  <a:pt x="398564" y="0"/>
                                </a:moveTo>
                                <a:lnTo>
                                  <a:pt x="0" y="0"/>
                                </a:lnTo>
                                <a:lnTo>
                                  <a:pt x="0" y="394119"/>
                                </a:lnTo>
                                <a:lnTo>
                                  <a:pt x="398564" y="394119"/>
                                </a:lnTo>
                                <a:lnTo>
                                  <a:pt x="398564" y="0"/>
                                </a:lnTo>
                                <a:close/>
                              </a:path>
                              <a:path w="3176270" h="394335">
                                <a:moveTo>
                                  <a:pt x="804824" y="0"/>
                                </a:moveTo>
                                <a:lnTo>
                                  <a:pt x="407454" y="0"/>
                                </a:lnTo>
                                <a:lnTo>
                                  <a:pt x="407454" y="394119"/>
                                </a:lnTo>
                                <a:lnTo>
                                  <a:pt x="804824" y="394119"/>
                                </a:lnTo>
                                <a:lnTo>
                                  <a:pt x="804824" y="0"/>
                                </a:lnTo>
                                <a:close/>
                              </a:path>
                              <a:path w="3176270" h="394335">
                                <a:moveTo>
                                  <a:pt x="1210881" y="0"/>
                                </a:moveTo>
                                <a:lnTo>
                                  <a:pt x="813790" y="0"/>
                                </a:lnTo>
                                <a:lnTo>
                                  <a:pt x="813790" y="394119"/>
                                </a:lnTo>
                                <a:lnTo>
                                  <a:pt x="1210881" y="394119"/>
                                </a:lnTo>
                                <a:lnTo>
                                  <a:pt x="1210881" y="0"/>
                                </a:lnTo>
                                <a:close/>
                              </a:path>
                              <a:path w="3176270" h="394335">
                                <a:moveTo>
                                  <a:pt x="1616849" y="0"/>
                                </a:moveTo>
                                <a:lnTo>
                                  <a:pt x="1219771" y="0"/>
                                </a:lnTo>
                                <a:lnTo>
                                  <a:pt x="1219771" y="394119"/>
                                </a:lnTo>
                                <a:lnTo>
                                  <a:pt x="1616849" y="394119"/>
                                </a:lnTo>
                                <a:lnTo>
                                  <a:pt x="1616849" y="0"/>
                                </a:lnTo>
                                <a:close/>
                              </a:path>
                              <a:path w="3176270" h="394335">
                                <a:moveTo>
                                  <a:pt x="3175800" y="0"/>
                                </a:moveTo>
                                <a:lnTo>
                                  <a:pt x="2762415" y="0"/>
                                </a:lnTo>
                                <a:lnTo>
                                  <a:pt x="2762415" y="394119"/>
                                </a:lnTo>
                                <a:lnTo>
                                  <a:pt x="3175800" y="394119"/>
                                </a:lnTo>
                                <a:lnTo>
                                  <a:pt x="3175800" y="0"/>
                                </a:lnTo>
                                <a:close/>
                              </a:path>
                            </a:pathLst>
                          </a:custGeom>
                          <a:solidFill>
                            <a:srgbClr val="A6A6A6"/>
                          </a:solidFill>
                        </wps:spPr>
                        <wps:bodyPr wrap="square" lIns="0" tIns="0" rIns="0" bIns="0" rtlCol="0">
                          <a:prstTxWarp prst="textNoShape">
                            <a:avLst/>
                          </a:prstTxWarp>
                          <a:noAutofit/>
                        </wps:bodyPr>
                      </wps:wsp>
                      <wps:wsp>
                        <wps:cNvPr id="161" name="Graphic 161"/>
                        <wps:cNvSpPr/>
                        <wps:spPr>
                          <a:xfrm>
                            <a:off x="-4" y="2239161"/>
                            <a:ext cx="8002270" cy="2949575"/>
                          </a:xfrm>
                          <a:custGeom>
                            <a:avLst/>
                            <a:gdLst/>
                            <a:ahLst/>
                            <a:cxnLst/>
                            <a:rect l="l" t="t" r="r" b="b"/>
                            <a:pathLst>
                              <a:path w="8002270" h="2949575">
                                <a:moveTo>
                                  <a:pt x="6118009" y="1275664"/>
                                </a:moveTo>
                                <a:lnTo>
                                  <a:pt x="6068619" y="1226286"/>
                                </a:lnTo>
                                <a:lnTo>
                                  <a:pt x="6068619" y="1250975"/>
                                </a:lnTo>
                                <a:lnTo>
                                  <a:pt x="1287818" y="1250975"/>
                                </a:lnTo>
                                <a:lnTo>
                                  <a:pt x="1287818" y="1226286"/>
                                </a:lnTo>
                                <a:lnTo>
                                  <a:pt x="1238427" y="1275664"/>
                                </a:lnTo>
                                <a:lnTo>
                                  <a:pt x="1287818" y="1325054"/>
                                </a:lnTo>
                                <a:lnTo>
                                  <a:pt x="1287818" y="1300365"/>
                                </a:lnTo>
                                <a:lnTo>
                                  <a:pt x="6068619" y="1300365"/>
                                </a:lnTo>
                                <a:lnTo>
                                  <a:pt x="6068619" y="1325054"/>
                                </a:lnTo>
                                <a:lnTo>
                                  <a:pt x="6118009" y="1275664"/>
                                </a:lnTo>
                                <a:close/>
                              </a:path>
                              <a:path w="8002270" h="2949575">
                                <a:moveTo>
                                  <a:pt x="6453708" y="2575725"/>
                                </a:moveTo>
                                <a:lnTo>
                                  <a:pt x="1117409" y="2575725"/>
                                </a:lnTo>
                                <a:lnTo>
                                  <a:pt x="1117409" y="2216874"/>
                                </a:lnTo>
                                <a:lnTo>
                                  <a:pt x="1108519" y="2216874"/>
                                </a:lnTo>
                                <a:lnTo>
                                  <a:pt x="1108519" y="2575725"/>
                                </a:lnTo>
                                <a:lnTo>
                                  <a:pt x="1108519" y="2581656"/>
                                </a:lnTo>
                                <a:lnTo>
                                  <a:pt x="1108519" y="2940215"/>
                                </a:lnTo>
                                <a:lnTo>
                                  <a:pt x="5930" y="2940215"/>
                                </a:lnTo>
                                <a:lnTo>
                                  <a:pt x="5930" y="2581656"/>
                                </a:lnTo>
                                <a:lnTo>
                                  <a:pt x="1108519" y="2581656"/>
                                </a:lnTo>
                                <a:lnTo>
                                  <a:pt x="1108519" y="2575725"/>
                                </a:lnTo>
                                <a:lnTo>
                                  <a:pt x="5930" y="2575725"/>
                                </a:lnTo>
                                <a:lnTo>
                                  <a:pt x="5930" y="2216874"/>
                                </a:lnTo>
                                <a:lnTo>
                                  <a:pt x="0" y="2216874"/>
                                </a:lnTo>
                                <a:lnTo>
                                  <a:pt x="0" y="2575725"/>
                                </a:lnTo>
                                <a:lnTo>
                                  <a:pt x="0" y="2581656"/>
                                </a:lnTo>
                                <a:lnTo>
                                  <a:pt x="0" y="2940215"/>
                                </a:lnTo>
                                <a:lnTo>
                                  <a:pt x="0" y="2949105"/>
                                </a:lnTo>
                                <a:lnTo>
                                  <a:pt x="1108519" y="2949105"/>
                                </a:lnTo>
                                <a:lnTo>
                                  <a:pt x="1117409" y="2949105"/>
                                </a:lnTo>
                                <a:lnTo>
                                  <a:pt x="6453708" y="2949105"/>
                                </a:lnTo>
                                <a:lnTo>
                                  <a:pt x="6453708" y="2940215"/>
                                </a:lnTo>
                                <a:lnTo>
                                  <a:pt x="1117409" y="2940215"/>
                                </a:lnTo>
                                <a:lnTo>
                                  <a:pt x="1117409" y="2581656"/>
                                </a:lnTo>
                                <a:lnTo>
                                  <a:pt x="6453708" y="2581656"/>
                                </a:lnTo>
                                <a:lnTo>
                                  <a:pt x="6453708" y="2575725"/>
                                </a:lnTo>
                                <a:close/>
                              </a:path>
                              <a:path w="8002270" h="2949575">
                                <a:moveTo>
                                  <a:pt x="6453708" y="914425"/>
                                </a:moveTo>
                                <a:lnTo>
                                  <a:pt x="1117409" y="914425"/>
                                </a:lnTo>
                                <a:lnTo>
                                  <a:pt x="1117409" y="413372"/>
                                </a:lnTo>
                                <a:lnTo>
                                  <a:pt x="1514500" y="413372"/>
                                </a:lnTo>
                                <a:lnTo>
                                  <a:pt x="1523390" y="413372"/>
                                </a:lnTo>
                                <a:lnTo>
                                  <a:pt x="1921954" y="413372"/>
                                </a:lnTo>
                                <a:lnTo>
                                  <a:pt x="1930844" y="413372"/>
                                </a:lnTo>
                                <a:lnTo>
                                  <a:pt x="2328214" y="413372"/>
                                </a:lnTo>
                                <a:lnTo>
                                  <a:pt x="2328214" y="404482"/>
                                </a:lnTo>
                                <a:lnTo>
                                  <a:pt x="1930844" y="404482"/>
                                </a:lnTo>
                                <a:lnTo>
                                  <a:pt x="1930844" y="8890"/>
                                </a:lnTo>
                                <a:lnTo>
                                  <a:pt x="2328214" y="8890"/>
                                </a:lnTo>
                                <a:lnTo>
                                  <a:pt x="2328214" y="0"/>
                                </a:lnTo>
                                <a:lnTo>
                                  <a:pt x="1930844" y="0"/>
                                </a:lnTo>
                                <a:lnTo>
                                  <a:pt x="1921954" y="0"/>
                                </a:lnTo>
                                <a:lnTo>
                                  <a:pt x="1921954" y="8890"/>
                                </a:lnTo>
                                <a:lnTo>
                                  <a:pt x="1921954" y="404482"/>
                                </a:lnTo>
                                <a:lnTo>
                                  <a:pt x="1523390" y="404482"/>
                                </a:lnTo>
                                <a:lnTo>
                                  <a:pt x="1523390" y="8890"/>
                                </a:lnTo>
                                <a:lnTo>
                                  <a:pt x="1921954" y="8890"/>
                                </a:lnTo>
                                <a:lnTo>
                                  <a:pt x="1921954" y="0"/>
                                </a:lnTo>
                                <a:lnTo>
                                  <a:pt x="1523390" y="0"/>
                                </a:lnTo>
                                <a:lnTo>
                                  <a:pt x="1514500" y="0"/>
                                </a:lnTo>
                                <a:lnTo>
                                  <a:pt x="1514500" y="8890"/>
                                </a:lnTo>
                                <a:lnTo>
                                  <a:pt x="1514500" y="404482"/>
                                </a:lnTo>
                                <a:lnTo>
                                  <a:pt x="1117409" y="404482"/>
                                </a:lnTo>
                                <a:lnTo>
                                  <a:pt x="1117409" y="8890"/>
                                </a:lnTo>
                                <a:lnTo>
                                  <a:pt x="1514500" y="8890"/>
                                </a:lnTo>
                                <a:lnTo>
                                  <a:pt x="1514500" y="0"/>
                                </a:lnTo>
                                <a:lnTo>
                                  <a:pt x="1117409" y="0"/>
                                </a:lnTo>
                                <a:lnTo>
                                  <a:pt x="1108519" y="0"/>
                                </a:lnTo>
                                <a:lnTo>
                                  <a:pt x="1108519" y="8890"/>
                                </a:lnTo>
                                <a:lnTo>
                                  <a:pt x="1108519" y="2210866"/>
                                </a:lnTo>
                                <a:lnTo>
                                  <a:pt x="5930" y="2210866"/>
                                </a:lnTo>
                                <a:lnTo>
                                  <a:pt x="5930" y="1427073"/>
                                </a:lnTo>
                                <a:lnTo>
                                  <a:pt x="1108519" y="1427073"/>
                                </a:lnTo>
                                <a:lnTo>
                                  <a:pt x="1108519" y="1421142"/>
                                </a:lnTo>
                                <a:lnTo>
                                  <a:pt x="5930" y="1421142"/>
                                </a:lnTo>
                                <a:lnTo>
                                  <a:pt x="5930" y="1136662"/>
                                </a:lnTo>
                                <a:lnTo>
                                  <a:pt x="5930" y="920343"/>
                                </a:lnTo>
                                <a:lnTo>
                                  <a:pt x="1108519" y="920343"/>
                                </a:lnTo>
                                <a:lnTo>
                                  <a:pt x="1108519" y="914425"/>
                                </a:lnTo>
                                <a:lnTo>
                                  <a:pt x="5930" y="914425"/>
                                </a:lnTo>
                                <a:lnTo>
                                  <a:pt x="5930" y="413372"/>
                                </a:lnTo>
                                <a:lnTo>
                                  <a:pt x="1108519" y="413372"/>
                                </a:lnTo>
                                <a:lnTo>
                                  <a:pt x="1108519" y="404482"/>
                                </a:lnTo>
                                <a:lnTo>
                                  <a:pt x="5930" y="404482"/>
                                </a:lnTo>
                                <a:lnTo>
                                  <a:pt x="5930" y="8890"/>
                                </a:lnTo>
                                <a:lnTo>
                                  <a:pt x="5930" y="0"/>
                                </a:lnTo>
                                <a:lnTo>
                                  <a:pt x="0" y="0"/>
                                </a:lnTo>
                                <a:lnTo>
                                  <a:pt x="0" y="8890"/>
                                </a:lnTo>
                                <a:lnTo>
                                  <a:pt x="0" y="404482"/>
                                </a:lnTo>
                                <a:lnTo>
                                  <a:pt x="0" y="2216797"/>
                                </a:lnTo>
                                <a:lnTo>
                                  <a:pt x="5930" y="2216797"/>
                                </a:lnTo>
                                <a:lnTo>
                                  <a:pt x="1108519" y="2216797"/>
                                </a:lnTo>
                                <a:lnTo>
                                  <a:pt x="1117409" y="2216797"/>
                                </a:lnTo>
                                <a:lnTo>
                                  <a:pt x="6453708" y="2216797"/>
                                </a:lnTo>
                                <a:lnTo>
                                  <a:pt x="6453708" y="2210866"/>
                                </a:lnTo>
                                <a:lnTo>
                                  <a:pt x="1117409" y="2210866"/>
                                </a:lnTo>
                                <a:lnTo>
                                  <a:pt x="1117409" y="1427073"/>
                                </a:lnTo>
                                <a:lnTo>
                                  <a:pt x="6453708" y="1427073"/>
                                </a:lnTo>
                                <a:lnTo>
                                  <a:pt x="6453708" y="1421142"/>
                                </a:lnTo>
                                <a:lnTo>
                                  <a:pt x="1117409" y="1421142"/>
                                </a:lnTo>
                                <a:lnTo>
                                  <a:pt x="1117409" y="1136662"/>
                                </a:lnTo>
                                <a:lnTo>
                                  <a:pt x="1117409" y="920343"/>
                                </a:lnTo>
                                <a:lnTo>
                                  <a:pt x="6453708" y="920343"/>
                                </a:lnTo>
                                <a:lnTo>
                                  <a:pt x="6453708" y="914425"/>
                                </a:lnTo>
                                <a:close/>
                              </a:path>
                              <a:path w="8002270" h="2949575">
                                <a:moveTo>
                                  <a:pt x="6453759" y="0"/>
                                </a:moveTo>
                                <a:lnTo>
                                  <a:pt x="5963031" y="0"/>
                                </a:lnTo>
                                <a:lnTo>
                                  <a:pt x="5954141" y="0"/>
                                </a:lnTo>
                                <a:lnTo>
                                  <a:pt x="5954141" y="8890"/>
                                </a:lnTo>
                                <a:lnTo>
                                  <a:pt x="5954141" y="404482"/>
                                </a:lnTo>
                                <a:lnTo>
                                  <a:pt x="5546687" y="404482"/>
                                </a:lnTo>
                                <a:lnTo>
                                  <a:pt x="5546687" y="8890"/>
                                </a:lnTo>
                                <a:lnTo>
                                  <a:pt x="5954141" y="8890"/>
                                </a:lnTo>
                                <a:lnTo>
                                  <a:pt x="5954141" y="0"/>
                                </a:lnTo>
                                <a:lnTo>
                                  <a:pt x="5546687" y="0"/>
                                </a:lnTo>
                                <a:lnTo>
                                  <a:pt x="5537797" y="0"/>
                                </a:lnTo>
                                <a:lnTo>
                                  <a:pt x="5537797" y="8890"/>
                                </a:lnTo>
                                <a:lnTo>
                                  <a:pt x="5537797" y="404482"/>
                                </a:lnTo>
                                <a:lnTo>
                                  <a:pt x="4708080" y="404482"/>
                                </a:lnTo>
                                <a:lnTo>
                                  <a:pt x="4708080" y="8890"/>
                                </a:lnTo>
                                <a:lnTo>
                                  <a:pt x="5537797" y="8890"/>
                                </a:lnTo>
                                <a:lnTo>
                                  <a:pt x="5537797" y="0"/>
                                </a:lnTo>
                                <a:lnTo>
                                  <a:pt x="4708080" y="0"/>
                                </a:lnTo>
                                <a:lnTo>
                                  <a:pt x="4699190" y="0"/>
                                </a:lnTo>
                                <a:lnTo>
                                  <a:pt x="4699190" y="8890"/>
                                </a:lnTo>
                                <a:lnTo>
                                  <a:pt x="4699190" y="404482"/>
                                </a:lnTo>
                                <a:lnTo>
                                  <a:pt x="4285805" y="404482"/>
                                </a:lnTo>
                                <a:lnTo>
                                  <a:pt x="4285805" y="8890"/>
                                </a:lnTo>
                                <a:lnTo>
                                  <a:pt x="4699190" y="8890"/>
                                </a:lnTo>
                                <a:lnTo>
                                  <a:pt x="4699190" y="0"/>
                                </a:lnTo>
                                <a:lnTo>
                                  <a:pt x="4285805" y="0"/>
                                </a:lnTo>
                                <a:lnTo>
                                  <a:pt x="4276966" y="0"/>
                                </a:lnTo>
                                <a:lnTo>
                                  <a:pt x="4276915" y="8890"/>
                                </a:lnTo>
                                <a:lnTo>
                                  <a:pt x="4276915" y="404482"/>
                                </a:lnTo>
                                <a:lnTo>
                                  <a:pt x="3149130" y="404482"/>
                                </a:lnTo>
                                <a:lnTo>
                                  <a:pt x="3149130" y="8890"/>
                                </a:lnTo>
                                <a:lnTo>
                                  <a:pt x="4276915" y="8890"/>
                                </a:lnTo>
                                <a:lnTo>
                                  <a:pt x="4276915" y="0"/>
                                </a:lnTo>
                                <a:lnTo>
                                  <a:pt x="3149130" y="0"/>
                                </a:lnTo>
                                <a:lnTo>
                                  <a:pt x="3140240" y="0"/>
                                </a:lnTo>
                                <a:lnTo>
                                  <a:pt x="3140240" y="8890"/>
                                </a:lnTo>
                                <a:lnTo>
                                  <a:pt x="3140240" y="404482"/>
                                </a:lnTo>
                                <a:lnTo>
                                  <a:pt x="2743162" y="404482"/>
                                </a:lnTo>
                                <a:lnTo>
                                  <a:pt x="2743162" y="8890"/>
                                </a:lnTo>
                                <a:lnTo>
                                  <a:pt x="3140240" y="8890"/>
                                </a:lnTo>
                                <a:lnTo>
                                  <a:pt x="3140240" y="0"/>
                                </a:lnTo>
                                <a:lnTo>
                                  <a:pt x="2743162" y="0"/>
                                </a:lnTo>
                                <a:lnTo>
                                  <a:pt x="2734272" y="0"/>
                                </a:lnTo>
                                <a:lnTo>
                                  <a:pt x="2734272" y="8890"/>
                                </a:lnTo>
                                <a:lnTo>
                                  <a:pt x="2734272" y="404482"/>
                                </a:lnTo>
                                <a:lnTo>
                                  <a:pt x="2337181" y="404482"/>
                                </a:lnTo>
                                <a:lnTo>
                                  <a:pt x="2337181" y="8890"/>
                                </a:lnTo>
                                <a:lnTo>
                                  <a:pt x="2734272" y="8890"/>
                                </a:lnTo>
                                <a:lnTo>
                                  <a:pt x="2734272" y="0"/>
                                </a:lnTo>
                                <a:lnTo>
                                  <a:pt x="2337181" y="0"/>
                                </a:lnTo>
                                <a:lnTo>
                                  <a:pt x="2328291" y="0"/>
                                </a:lnTo>
                                <a:lnTo>
                                  <a:pt x="2328291" y="8890"/>
                                </a:lnTo>
                                <a:lnTo>
                                  <a:pt x="2328291" y="404482"/>
                                </a:lnTo>
                                <a:lnTo>
                                  <a:pt x="2328291" y="413372"/>
                                </a:lnTo>
                                <a:lnTo>
                                  <a:pt x="2337181" y="413372"/>
                                </a:lnTo>
                                <a:lnTo>
                                  <a:pt x="6453759" y="413372"/>
                                </a:lnTo>
                                <a:lnTo>
                                  <a:pt x="6453759" y="404482"/>
                                </a:lnTo>
                                <a:lnTo>
                                  <a:pt x="5963031" y="404482"/>
                                </a:lnTo>
                                <a:lnTo>
                                  <a:pt x="5963031" y="8890"/>
                                </a:lnTo>
                                <a:lnTo>
                                  <a:pt x="6453759" y="8890"/>
                                </a:lnTo>
                                <a:lnTo>
                                  <a:pt x="6453759" y="0"/>
                                </a:lnTo>
                                <a:close/>
                              </a:path>
                              <a:path w="8002270" h="2949575">
                                <a:moveTo>
                                  <a:pt x="8002168" y="2216874"/>
                                </a:moveTo>
                                <a:lnTo>
                                  <a:pt x="7993278" y="2216874"/>
                                </a:lnTo>
                                <a:lnTo>
                                  <a:pt x="7993278" y="2575725"/>
                                </a:lnTo>
                                <a:lnTo>
                                  <a:pt x="7993278" y="2581656"/>
                                </a:lnTo>
                                <a:lnTo>
                                  <a:pt x="7993278" y="2940215"/>
                                </a:lnTo>
                                <a:lnTo>
                                  <a:pt x="6462725" y="2940215"/>
                                </a:lnTo>
                                <a:lnTo>
                                  <a:pt x="6462725" y="2581656"/>
                                </a:lnTo>
                                <a:lnTo>
                                  <a:pt x="7993278" y="2581656"/>
                                </a:lnTo>
                                <a:lnTo>
                                  <a:pt x="7993278" y="2575725"/>
                                </a:lnTo>
                                <a:lnTo>
                                  <a:pt x="6462725" y="2575725"/>
                                </a:lnTo>
                                <a:lnTo>
                                  <a:pt x="6462725" y="2216874"/>
                                </a:lnTo>
                                <a:lnTo>
                                  <a:pt x="6453835" y="2216874"/>
                                </a:lnTo>
                                <a:lnTo>
                                  <a:pt x="6453835" y="2575725"/>
                                </a:lnTo>
                                <a:lnTo>
                                  <a:pt x="6453835" y="2581656"/>
                                </a:lnTo>
                                <a:lnTo>
                                  <a:pt x="6453835" y="2940215"/>
                                </a:lnTo>
                                <a:lnTo>
                                  <a:pt x="6453835" y="2949105"/>
                                </a:lnTo>
                                <a:lnTo>
                                  <a:pt x="6462725" y="2949105"/>
                                </a:lnTo>
                                <a:lnTo>
                                  <a:pt x="7993278" y="2949105"/>
                                </a:lnTo>
                                <a:lnTo>
                                  <a:pt x="8002168" y="2949105"/>
                                </a:lnTo>
                                <a:lnTo>
                                  <a:pt x="8002168" y="2940215"/>
                                </a:lnTo>
                                <a:lnTo>
                                  <a:pt x="8002168" y="2581656"/>
                                </a:lnTo>
                                <a:lnTo>
                                  <a:pt x="8002168" y="2575725"/>
                                </a:lnTo>
                                <a:lnTo>
                                  <a:pt x="8002168" y="2216874"/>
                                </a:lnTo>
                                <a:close/>
                              </a:path>
                              <a:path w="8002270" h="2949575">
                                <a:moveTo>
                                  <a:pt x="8002168" y="0"/>
                                </a:moveTo>
                                <a:lnTo>
                                  <a:pt x="7993278" y="0"/>
                                </a:lnTo>
                                <a:lnTo>
                                  <a:pt x="7993278" y="8890"/>
                                </a:lnTo>
                                <a:lnTo>
                                  <a:pt x="7993278" y="404482"/>
                                </a:lnTo>
                                <a:lnTo>
                                  <a:pt x="7993278" y="2210866"/>
                                </a:lnTo>
                                <a:lnTo>
                                  <a:pt x="6462725" y="2210866"/>
                                </a:lnTo>
                                <a:lnTo>
                                  <a:pt x="6462725" y="1427073"/>
                                </a:lnTo>
                                <a:lnTo>
                                  <a:pt x="7993278" y="1427073"/>
                                </a:lnTo>
                                <a:lnTo>
                                  <a:pt x="7993278" y="1421142"/>
                                </a:lnTo>
                                <a:lnTo>
                                  <a:pt x="6462725" y="1421142"/>
                                </a:lnTo>
                                <a:lnTo>
                                  <a:pt x="6462725" y="1136662"/>
                                </a:lnTo>
                                <a:lnTo>
                                  <a:pt x="6462725" y="920343"/>
                                </a:lnTo>
                                <a:lnTo>
                                  <a:pt x="7993278" y="920343"/>
                                </a:lnTo>
                                <a:lnTo>
                                  <a:pt x="7993278" y="914425"/>
                                </a:lnTo>
                                <a:lnTo>
                                  <a:pt x="6462725" y="914425"/>
                                </a:lnTo>
                                <a:lnTo>
                                  <a:pt x="6462725" y="413372"/>
                                </a:lnTo>
                                <a:lnTo>
                                  <a:pt x="7993278" y="413372"/>
                                </a:lnTo>
                                <a:lnTo>
                                  <a:pt x="7993278" y="404482"/>
                                </a:lnTo>
                                <a:lnTo>
                                  <a:pt x="6462725" y="404482"/>
                                </a:lnTo>
                                <a:lnTo>
                                  <a:pt x="6462725" y="8890"/>
                                </a:lnTo>
                                <a:lnTo>
                                  <a:pt x="6462725" y="0"/>
                                </a:lnTo>
                                <a:lnTo>
                                  <a:pt x="6453835" y="0"/>
                                </a:lnTo>
                                <a:lnTo>
                                  <a:pt x="6453835" y="8890"/>
                                </a:lnTo>
                                <a:lnTo>
                                  <a:pt x="6453835" y="404482"/>
                                </a:lnTo>
                                <a:lnTo>
                                  <a:pt x="6453835" y="2216797"/>
                                </a:lnTo>
                                <a:lnTo>
                                  <a:pt x="6462725" y="2216797"/>
                                </a:lnTo>
                                <a:lnTo>
                                  <a:pt x="7993278" y="2216797"/>
                                </a:lnTo>
                                <a:lnTo>
                                  <a:pt x="8002168" y="2216797"/>
                                </a:lnTo>
                                <a:lnTo>
                                  <a:pt x="8002168" y="2210866"/>
                                </a:lnTo>
                                <a:lnTo>
                                  <a:pt x="8002168" y="8890"/>
                                </a:lnTo>
                                <a:lnTo>
                                  <a:pt x="8002168"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238434" y="3465436"/>
                            <a:ext cx="4879975" cy="99060"/>
                          </a:xfrm>
                          <a:custGeom>
                            <a:avLst/>
                            <a:gdLst/>
                            <a:ahLst/>
                            <a:cxnLst/>
                            <a:rect l="l" t="t" r="r" b="b"/>
                            <a:pathLst>
                              <a:path w="4879975" h="99060">
                                <a:moveTo>
                                  <a:pt x="0" y="49388"/>
                                </a:moveTo>
                                <a:lnTo>
                                  <a:pt x="49388" y="0"/>
                                </a:lnTo>
                                <a:lnTo>
                                  <a:pt x="49388" y="24694"/>
                                </a:lnTo>
                                <a:lnTo>
                                  <a:pt x="4830190" y="24694"/>
                                </a:lnTo>
                                <a:lnTo>
                                  <a:pt x="4830190" y="0"/>
                                </a:lnTo>
                                <a:lnTo>
                                  <a:pt x="4879579" y="49388"/>
                                </a:lnTo>
                                <a:lnTo>
                                  <a:pt x="4830190" y="98776"/>
                                </a:lnTo>
                                <a:lnTo>
                                  <a:pt x="4830190" y="74082"/>
                                </a:lnTo>
                                <a:lnTo>
                                  <a:pt x="49388" y="74082"/>
                                </a:lnTo>
                                <a:lnTo>
                                  <a:pt x="49388" y="98776"/>
                                </a:lnTo>
                                <a:lnTo>
                                  <a:pt x="0" y="49388"/>
                                </a:lnTo>
                                <a:close/>
                              </a:path>
                            </a:pathLst>
                          </a:custGeom>
                          <a:ln w="24694">
                            <a:solidFill>
                              <a:srgbClr val="000000"/>
                            </a:solidFill>
                            <a:prstDash val="solid"/>
                          </a:ln>
                        </wps:spPr>
                        <wps:bodyPr wrap="square" lIns="0" tIns="0" rIns="0" bIns="0" rtlCol="0">
                          <a:prstTxWarp prst="textNoShape">
                            <a:avLst/>
                          </a:prstTxWarp>
                          <a:noAutofit/>
                        </wps:bodyPr>
                      </wps:wsp>
                      <wps:wsp>
                        <wps:cNvPr id="163" name="Graphic 163"/>
                        <wps:cNvSpPr/>
                        <wps:spPr>
                          <a:xfrm>
                            <a:off x="1189045" y="4576069"/>
                            <a:ext cx="4871720" cy="88900"/>
                          </a:xfrm>
                          <a:custGeom>
                            <a:avLst/>
                            <a:gdLst/>
                            <a:ahLst/>
                            <a:cxnLst/>
                            <a:rect l="l" t="t" r="r" b="b"/>
                            <a:pathLst>
                              <a:path w="4871720" h="88900">
                                <a:moveTo>
                                  <a:pt x="4827104" y="0"/>
                                </a:moveTo>
                                <a:lnTo>
                                  <a:pt x="4827104" y="22224"/>
                                </a:lnTo>
                                <a:lnTo>
                                  <a:pt x="44449" y="22224"/>
                                </a:lnTo>
                                <a:lnTo>
                                  <a:pt x="44449" y="0"/>
                                </a:lnTo>
                                <a:lnTo>
                                  <a:pt x="0" y="44449"/>
                                </a:lnTo>
                                <a:lnTo>
                                  <a:pt x="44449" y="88899"/>
                                </a:lnTo>
                                <a:lnTo>
                                  <a:pt x="44449" y="66674"/>
                                </a:lnTo>
                                <a:lnTo>
                                  <a:pt x="4827104" y="66674"/>
                                </a:lnTo>
                                <a:lnTo>
                                  <a:pt x="4827104" y="88899"/>
                                </a:lnTo>
                                <a:lnTo>
                                  <a:pt x="4871553" y="44449"/>
                                </a:lnTo>
                                <a:lnTo>
                                  <a:pt x="482710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1189045" y="4576069"/>
                            <a:ext cx="4871720" cy="88900"/>
                          </a:xfrm>
                          <a:custGeom>
                            <a:avLst/>
                            <a:gdLst/>
                            <a:ahLst/>
                            <a:cxnLst/>
                            <a:rect l="l" t="t" r="r" b="b"/>
                            <a:pathLst>
                              <a:path w="4871720" h="88900">
                                <a:moveTo>
                                  <a:pt x="0" y="44449"/>
                                </a:moveTo>
                                <a:lnTo>
                                  <a:pt x="44449" y="0"/>
                                </a:lnTo>
                                <a:lnTo>
                                  <a:pt x="44449" y="22224"/>
                                </a:lnTo>
                                <a:lnTo>
                                  <a:pt x="4827104" y="22224"/>
                                </a:lnTo>
                                <a:lnTo>
                                  <a:pt x="4827104" y="0"/>
                                </a:lnTo>
                                <a:lnTo>
                                  <a:pt x="4871553" y="44449"/>
                                </a:lnTo>
                                <a:lnTo>
                                  <a:pt x="4827104" y="88899"/>
                                </a:lnTo>
                                <a:lnTo>
                                  <a:pt x="4827104" y="66674"/>
                                </a:lnTo>
                                <a:lnTo>
                                  <a:pt x="44449" y="66674"/>
                                </a:lnTo>
                                <a:lnTo>
                                  <a:pt x="44449" y="88899"/>
                                </a:lnTo>
                                <a:lnTo>
                                  <a:pt x="0" y="44449"/>
                                </a:lnTo>
                                <a:close/>
                              </a:path>
                            </a:pathLst>
                          </a:custGeom>
                          <a:ln w="24694">
                            <a:solidFill>
                              <a:srgbClr val="000000"/>
                            </a:solidFill>
                            <a:prstDash val="solid"/>
                          </a:ln>
                        </wps:spPr>
                        <wps:bodyPr wrap="square" lIns="0" tIns="0" rIns="0" bIns="0" rtlCol="0">
                          <a:prstTxWarp prst="textNoShape">
                            <a:avLst/>
                          </a:prstTxWarp>
                          <a:noAutofit/>
                        </wps:bodyPr>
                      </wps:wsp>
                      <wps:wsp>
                        <wps:cNvPr id="165" name="Graphic 165"/>
                        <wps:cNvSpPr/>
                        <wps:spPr>
                          <a:xfrm>
                            <a:off x="1230408" y="2892031"/>
                            <a:ext cx="4879340" cy="108585"/>
                          </a:xfrm>
                          <a:custGeom>
                            <a:avLst/>
                            <a:gdLst/>
                            <a:ahLst/>
                            <a:cxnLst/>
                            <a:rect l="l" t="t" r="r" b="b"/>
                            <a:pathLst>
                              <a:path w="4879340" h="108585">
                                <a:moveTo>
                                  <a:pt x="4825005" y="0"/>
                                </a:moveTo>
                                <a:lnTo>
                                  <a:pt x="4825005" y="27040"/>
                                </a:lnTo>
                                <a:lnTo>
                                  <a:pt x="54080" y="27040"/>
                                </a:lnTo>
                                <a:lnTo>
                                  <a:pt x="54080" y="0"/>
                                </a:lnTo>
                                <a:lnTo>
                                  <a:pt x="0" y="53956"/>
                                </a:lnTo>
                                <a:lnTo>
                                  <a:pt x="54080" y="108037"/>
                                </a:lnTo>
                                <a:lnTo>
                                  <a:pt x="54080" y="80997"/>
                                </a:lnTo>
                                <a:lnTo>
                                  <a:pt x="4825005" y="80997"/>
                                </a:lnTo>
                                <a:lnTo>
                                  <a:pt x="4825005" y="108037"/>
                                </a:lnTo>
                                <a:lnTo>
                                  <a:pt x="4878962" y="53956"/>
                                </a:lnTo>
                                <a:lnTo>
                                  <a:pt x="482500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1230408" y="2892031"/>
                            <a:ext cx="4879340" cy="108585"/>
                          </a:xfrm>
                          <a:custGeom>
                            <a:avLst/>
                            <a:gdLst/>
                            <a:ahLst/>
                            <a:cxnLst/>
                            <a:rect l="l" t="t" r="r" b="b"/>
                            <a:pathLst>
                              <a:path w="4879340" h="108585">
                                <a:moveTo>
                                  <a:pt x="0" y="53956"/>
                                </a:moveTo>
                                <a:lnTo>
                                  <a:pt x="54080" y="0"/>
                                </a:lnTo>
                                <a:lnTo>
                                  <a:pt x="54080" y="27040"/>
                                </a:lnTo>
                                <a:lnTo>
                                  <a:pt x="4825005" y="27040"/>
                                </a:lnTo>
                                <a:lnTo>
                                  <a:pt x="4825005" y="0"/>
                                </a:lnTo>
                                <a:lnTo>
                                  <a:pt x="4878962" y="53956"/>
                                </a:lnTo>
                                <a:lnTo>
                                  <a:pt x="4825005" y="108037"/>
                                </a:lnTo>
                                <a:lnTo>
                                  <a:pt x="4825005" y="80997"/>
                                </a:lnTo>
                                <a:lnTo>
                                  <a:pt x="54080" y="80997"/>
                                </a:lnTo>
                                <a:lnTo>
                                  <a:pt x="54080" y="108037"/>
                                </a:lnTo>
                                <a:lnTo>
                                  <a:pt x="0" y="53956"/>
                                </a:lnTo>
                                <a:close/>
                              </a:path>
                            </a:pathLst>
                          </a:custGeom>
                          <a:ln w="24694">
                            <a:solidFill>
                              <a:srgbClr val="000000"/>
                            </a:solidFill>
                            <a:prstDash val="solid"/>
                          </a:ln>
                        </wps:spPr>
                        <wps:bodyPr wrap="square" lIns="0" tIns="0" rIns="0" bIns="0" rtlCol="0">
                          <a:prstTxWarp prst="textNoShape">
                            <a:avLst/>
                          </a:prstTxWarp>
                          <a:noAutofit/>
                        </wps:bodyPr>
                      </wps:wsp>
                      <wps:wsp>
                        <wps:cNvPr id="167" name="Graphic 167"/>
                        <wps:cNvSpPr/>
                        <wps:spPr>
                          <a:xfrm>
                            <a:off x="1185958" y="4943399"/>
                            <a:ext cx="4871720" cy="88900"/>
                          </a:xfrm>
                          <a:custGeom>
                            <a:avLst/>
                            <a:gdLst/>
                            <a:ahLst/>
                            <a:cxnLst/>
                            <a:rect l="l" t="t" r="r" b="b"/>
                            <a:pathLst>
                              <a:path w="4871720" h="88900">
                                <a:moveTo>
                                  <a:pt x="4827104" y="0"/>
                                </a:moveTo>
                                <a:lnTo>
                                  <a:pt x="4827104" y="22224"/>
                                </a:lnTo>
                                <a:lnTo>
                                  <a:pt x="44449" y="22224"/>
                                </a:lnTo>
                                <a:lnTo>
                                  <a:pt x="44449" y="0"/>
                                </a:lnTo>
                                <a:lnTo>
                                  <a:pt x="0" y="44449"/>
                                </a:lnTo>
                                <a:lnTo>
                                  <a:pt x="44449" y="88899"/>
                                </a:lnTo>
                                <a:lnTo>
                                  <a:pt x="44449" y="66674"/>
                                </a:lnTo>
                                <a:lnTo>
                                  <a:pt x="4827104" y="66674"/>
                                </a:lnTo>
                                <a:lnTo>
                                  <a:pt x="4827104" y="88899"/>
                                </a:lnTo>
                                <a:lnTo>
                                  <a:pt x="4871553" y="44449"/>
                                </a:lnTo>
                                <a:lnTo>
                                  <a:pt x="482710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1185958" y="4943399"/>
                            <a:ext cx="4871720" cy="88900"/>
                          </a:xfrm>
                          <a:custGeom>
                            <a:avLst/>
                            <a:gdLst/>
                            <a:ahLst/>
                            <a:cxnLst/>
                            <a:rect l="l" t="t" r="r" b="b"/>
                            <a:pathLst>
                              <a:path w="4871720" h="88900">
                                <a:moveTo>
                                  <a:pt x="0" y="44449"/>
                                </a:moveTo>
                                <a:lnTo>
                                  <a:pt x="44449" y="0"/>
                                </a:lnTo>
                                <a:lnTo>
                                  <a:pt x="44449" y="22224"/>
                                </a:lnTo>
                                <a:lnTo>
                                  <a:pt x="4827104" y="22224"/>
                                </a:lnTo>
                                <a:lnTo>
                                  <a:pt x="4827104" y="0"/>
                                </a:lnTo>
                                <a:lnTo>
                                  <a:pt x="4871553" y="44449"/>
                                </a:lnTo>
                                <a:lnTo>
                                  <a:pt x="4827104" y="88899"/>
                                </a:lnTo>
                                <a:lnTo>
                                  <a:pt x="4827104" y="66674"/>
                                </a:lnTo>
                                <a:lnTo>
                                  <a:pt x="44449" y="66674"/>
                                </a:lnTo>
                                <a:lnTo>
                                  <a:pt x="44449" y="88899"/>
                                </a:lnTo>
                                <a:lnTo>
                                  <a:pt x="0" y="44449"/>
                                </a:lnTo>
                                <a:close/>
                              </a:path>
                            </a:pathLst>
                          </a:custGeom>
                          <a:ln w="24694">
                            <a:solidFill>
                              <a:srgbClr val="000000"/>
                            </a:solidFill>
                            <a:prstDash val="solid"/>
                          </a:ln>
                        </wps:spPr>
                        <wps:bodyPr wrap="square" lIns="0" tIns="0" rIns="0" bIns="0" rtlCol="0">
                          <a:prstTxWarp prst="textNoShape">
                            <a:avLst/>
                          </a:prstTxWarp>
                          <a:noAutofit/>
                        </wps:bodyPr>
                      </wps:wsp>
                      <wps:wsp>
                        <wps:cNvPr id="169" name="Graphic 169"/>
                        <wps:cNvSpPr/>
                        <wps:spPr>
                          <a:xfrm>
                            <a:off x="1179167" y="4009331"/>
                            <a:ext cx="4871720" cy="88900"/>
                          </a:xfrm>
                          <a:custGeom>
                            <a:avLst/>
                            <a:gdLst/>
                            <a:ahLst/>
                            <a:cxnLst/>
                            <a:rect l="l" t="t" r="r" b="b"/>
                            <a:pathLst>
                              <a:path w="4871720" h="88900">
                                <a:moveTo>
                                  <a:pt x="4827104" y="0"/>
                                </a:moveTo>
                                <a:lnTo>
                                  <a:pt x="4827104" y="22224"/>
                                </a:lnTo>
                                <a:lnTo>
                                  <a:pt x="44449" y="22224"/>
                                </a:lnTo>
                                <a:lnTo>
                                  <a:pt x="44449" y="0"/>
                                </a:lnTo>
                                <a:lnTo>
                                  <a:pt x="0" y="44449"/>
                                </a:lnTo>
                                <a:lnTo>
                                  <a:pt x="44449" y="88899"/>
                                </a:lnTo>
                                <a:lnTo>
                                  <a:pt x="44449" y="66674"/>
                                </a:lnTo>
                                <a:lnTo>
                                  <a:pt x="4827104" y="66674"/>
                                </a:lnTo>
                                <a:lnTo>
                                  <a:pt x="4827104" y="88899"/>
                                </a:lnTo>
                                <a:lnTo>
                                  <a:pt x="4871553" y="44449"/>
                                </a:lnTo>
                                <a:lnTo>
                                  <a:pt x="482710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179167" y="4009331"/>
                            <a:ext cx="4871720" cy="88900"/>
                          </a:xfrm>
                          <a:custGeom>
                            <a:avLst/>
                            <a:gdLst/>
                            <a:ahLst/>
                            <a:cxnLst/>
                            <a:rect l="l" t="t" r="r" b="b"/>
                            <a:pathLst>
                              <a:path w="4871720" h="88900">
                                <a:moveTo>
                                  <a:pt x="0" y="44449"/>
                                </a:moveTo>
                                <a:lnTo>
                                  <a:pt x="44449" y="0"/>
                                </a:lnTo>
                                <a:lnTo>
                                  <a:pt x="44449" y="22224"/>
                                </a:lnTo>
                                <a:lnTo>
                                  <a:pt x="4827104" y="22224"/>
                                </a:lnTo>
                                <a:lnTo>
                                  <a:pt x="4827104" y="0"/>
                                </a:lnTo>
                                <a:lnTo>
                                  <a:pt x="4871553" y="44449"/>
                                </a:lnTo>
                                <a:lnTo>
                                  <a:pt x="4827104" y="88899"/>
                                </a:lnTo>
                                <a:lnTo>
                                  <a:pt x="4827104" y="66674"/>
                                </a:lnTo>
                                <a:lnTo>
                                  <a:pt x="44449" y="66674"/>
                                </a:lnTo>
                                <a:lnTo>
                                  <a:pt x="44449" y="88899"/>
                                </a:lnTo>
                                <a:lnTo>
                                  <a:pt x="0" y="44449"/>
                                </a:lnTo>
                                <a:close/>
                              </a:path>
                            </a:pathLst>
                          </a:custGeom>
                          <a:ln w="24694">
                            <a:solidFill>
                              <a:srgbClr val="000000"/>
                            </a:solidFill>
                            <a:prstDash val="solid"/>
                          </a:ln>
                        </wps:spPr>
                        <wps:bodyPr wrap="square" lIns="0" tIns="0" rIns="0" bIns="0" rtlCol="0">
                          <a:prstTxWarp prst="textNoShape">
                            <a:avLst/>
                          </a:prstTxWarp>
                          <a:noAutofit/>
                        </wps:bodyPr>
                      </wps:wsp>
                      <wps:wsp>
                        <wps:cNvPr id="171" name="Graphic 171"/>
                        <wps:cNvSpPr/>
                        <wps:spPr>
                          <a:xfrm>
                            <a:off x="56941" y="81037"/>
                            <a:ext cx="7768590" cy="5074285"/>
                          </a:xfrm>
                          <a:custGeom>
                            <a:avLst/>
                            <a:gdLst/>
                            <a:ahLst/>
                            <a:cxnLst/>
                            <a:rect l="l" t="t" r="r" b="b"/>
                            <a:pathLst>
                              <a:path w="7768590" h="5074285">
                                <a:moveTo>
                                  <a:pt x="178435" y="2793796"/>
                                </a:moveTo>
                                <a:lnTo>
                                  <a:pt x="0" y="2793796"/>
                                </a:lnTo>
                                <a:lnTo>
                                  <a:pt x="0" y="2905582"/>
                                </a:lnTo>
                                <a:lnTo>
                                  <a:pt x="178435" y="2905582"/>
                                </a:lnTo>
                                <a:lnTo>
                                  <a:pt x="178435" y="2793796"/>
                                </a:lnTo>
                                <a:close/>
                              </a:path>
                              <a:path w="7768590" h="5074285">
                                <a:moveTo>
                                  <a:pt x="397217" y="2146300"/>
                                </a:moveTo>
                                <a:lnTo>
                                  <a:pt x="0" y="2146300"/>
                                </a:lnTo>
                                <a:lnTo>
                                  <a:pt x="0" y="2258085"/>
                                </a:lnTo>
                                <a:lnTo>
                                  <a:pt x="397217" y="2258085"/>
                                </a:lnTo>
                                <a:lnTo>
                                  <a:pt x="397217" y="2146300"/>
                                </a:lnTo>
                                <a:close/>
                              </a:path>
                              <a:path w="7768590" h="5074285">
                                <a:moveTo>
                                  <a:pt x="412470" y="1861820"/>
                                </a:moveTo>
                                <a:lnTo>
                                  <a:pt x="0" y="1861820"/>
                                </a:lnTo>
                                <a:lnTo>
                                  <a:pt x="0" y="1973605"/>
                                </a:lnTo>
                                <a:lnTo>
                                  <a:pt x="412470" y="1973605"/>
                                </a:lnTo>
                                <a:lnTo>
                                  <a:pt x="412470" y="1861820"/>
                                </a:lnTo>
                                <a:close/>
                              </a:path>
                              <a:path w="7768590" h="5074285">
                                <a:moveTo>
                                  <a:pt x="446036" y="4819853"/>
                                </a:moveTo>
                                <a:lnTo>
                                  <a:pt x="0" y="4819853"/>
                                </a:lnTo>
                                <a:lnTo>
                                  <a:pt x="0" y="4931638"/>
                                </a:lnTo>
                                <a:lnTo>
                                  <a:pt x="446036" y="4931638"/>
                                </a:lnTo>
                                <a:lnTo>
                                  <a:pt x="446036" y="4819853"/>
                                </a:lnTo>
                                <a:close/>
                              </a:path>
                              <a:path w="7768590" h="5074285">
                                <a:moveTo>
                                  <a:pt x="547370" y="1255941"/>
                                </a:moveTo>
                                <a:lnTo>
                                  <a:pt x="0" y="1255941"/>
                                </a:lnTo>
                                <a:lnTo>
                                  <a:pt x="0" y="1365758"/>
                                </a:lnTo>
                                <a:lnTo>
                                  <a:pt x="547370" y="1365758"/>
                                </a:lnTo>
                                <a:lnTo>
                                  <a:pt x="547370" y="1255941"/>
                                </a:lnTo>
                                <a:close/>
                              </a:path>
                              <a:path w="7768590" h="5074285">
                                <a:moveTo>
                                  <a:pt x="583526" y="4597603"/>
                                </a:moveTo>
                                <a:lnTo>
                                  <a:pt x="0" y="4597603"/>
                                </a:lnTo>
                                <a:lnTo>
                                  <a:pt x="0" y="4709388"/>
                                </a:lnTo>
                                <a:lnTo>
                                  <a:pt x="583526" y="4709388"/>
                                </a:lnTo>
                                <a:lnTo>
                                  <a:pt x="583526" y="4597603"/>
                                </a:lnTo>
                                <a:close/>
                              </a:path>
                              <a:path w="7768590" h="5074285">
                                <a:moveTo>
                                  <a:pt x="610704" y="4090492"/>
                                </a:moveTo>
                                <a:lnTo>
                                  <a:pt x="0" y="4090492"/>
                                </a:lnTo>
                                <a:lnTo>
                                  <a:pt x="0" y="4202277"/>
                                </a:lnTo>
                                <a:lnTo>
                                  <a:pt x="610704" y="4202277"/>
                                </a:lnTo>
                                <a:lnTo>
                                  <a:pt x="610704" y="4090492"/>
                                </a:lnTo>
                                <a:close/>
                              </a:path>
                              <a:path w="7768590" h="5074285">
                                <a:moveTo>
                                  <a:pt x="611441" y="3806012"/>
                                </a:moveTo>
                                <a:lnTo>
                                  <a:pt x="0" y="3806012"/>
                                </a:lnTo>
                                <a:lnTo>
                                  <a:pt x="0" y="3917797"/>
                                </a:lnTo>
                                <a:lnTo>
                                  <a:pt x="611441" y="3917797"/>
                                </a:lnTo>
                                <a:lnTo>
                                  <a:pt x="611441" y="3806012"/>
                                </a:lnTo>
                                <a:close/>
                              </a:path>
                              <a:path w="7768590" h="5074285">
                                <a:moveTo>
                                  <a:pt x="628103" y="3948252"/>
                                </a:moveTo>
                                <a:lnTo>
                                  <a:pt x="0" y="3948252"/>
                                </a:lnTo>
                                <a:lnTo>
                                  <a:pt x="0" y="4060037"/>
                                </a:lnTo>
                                <a:lnTo>
                                  <a:pt x="628103" y="4060037"/>
                                </a:lnTo>
                                <a:lnTo>
                                  <a:pt x="628103" y="3948252"/>
                                </a:lnTo>
                                <a:close/>
                              </a:path>
                              <a:path w="7768590" h="5074285">
                                <a:moveTo>
                                  <a:pt x="632231" y="4962093"/>
                                </a:moveTo>
                                <a:lnTo>
                                  <a:pt x="0" y="4962093"/>
                                </a:lnTo>
                                <a:lnTo>
                                  <a:pt x="0" y="5073878"/>
                                </a:lnTo>
                                <a:lnTo>
                                  <a:pt x="632231" y="5073878"/>
                                </a:lnTo>
                                <a:lnTo>
                                  <a:pt x="632231" y="4962093"/>
                                </a:lnTo>
                                <a:close/>
                              </a:path>
                              <a:path w="7768590" h="5074285">
                                <a:moveTo>
                                  <a:pt x="645629" y="4232732"/>
                                </a:moveTo>
                                <a:lnTo>
                                  <a:pt x="0" y="4232732"/>
                                </a:lnTo>
                                <a:lnTo>
                                  <a:pt x="0" y="4344517"/>
                                </a:lnTo>
                                <a:lnTo>
                                  <a:pt x="645629" y="4344517"/>
                                </a:lnTo>
                                <a:lnTo>
                                  <a:pt x="645629" y="4232732"/>
                                </a:lnTo>
                                <a:close/>
                              </a:path>
                              <a:path w="7768590" h="5074285">
                                <a:moveTo>
                                  <a:pt x="681786" y="3300768"/>
                                </a:moveTo>
                                <a:lnTo>
                                  <a:pt x="0" y="3300768"/>
                                </a:lnTo>
                                <a:lnTo>
                                  <a:pt x="0" y="3412553"/>
                                </a:lnTo>
                                <a:lnTo>
                                  <a:pt x="681786" y="3412553"/>
                                </a:lnTo>
                                <a:lnTo>
                                  <a:pt x="681786" y="3300768"/>
                                </a:lnTo>
                                <a:close/>
                              </a:path>
                              <a:path w="7768590" h="5074285">
                                <a:moveTo>
                                  <a:pt x="686092" y="3665258"/>
                                </a:moveTo>
                                <a:lnTo>
                                  <a:pt x="0" y="3665258"/>
                                </a:lnTo>
                                <a:lnTo>
                                  <a:pt x="0" y="3777043"/>
                                </a:lnTo>
                                <a:lnTo>
                                  <a:pt x="686092" y="3777043"/>
                                </a:lnTo>
                                <a:lnTo>
                                  <a:pt x="686092" y="3665258"/>
                                </a:lnTo>
                                <a:close/>
                              </a:path>
                              <a:path w="7768590" h="5074285">
                                <a:moveTo>
                                  <a:pt x="843140" y="2651556"/>
                                </a:moveTo>
                                <a:lnTo>
                                  <a:pt x="0" y="2651556"/>
                                </a:lnTo>
                                <a:lnTo>
                                  <a:pt x="0" y="2763342"/>
                                </a:lnTo>
                                <a:lnTo>
                                  <a:pt x="843140" y="2763342"/>
                                </a:lnTo>
                                <a:lnTo>
                                  <a:pt x="843140" y="2651556"/>
                                </a:lnTo>
                                <a:close/>
                              </a:path>
                              <a:path w="7768590" h="5074285">
                                <a:moveTo>
                                  <a:pt x="856665" y="2936278"/>
                                </a:moveTo>
                                <a:lnTo>
                                  <a:pt x="0" y="2936278"/>
                                </a:lnTo>
                                <a:lnTo>
                                  <a:pt x="0" y="3048063"/>
                                </a:lnTo>
                                <a:lnTo>
                                  <a:pt x="856665" y="3048063"/>
                                </a:lnTo>
                                <a:lnTo>
                                  <a:pt x="856665" y="2936278"/>
                                </a:lnTo>
                                <a:close/>
                              </a:path>
                              <a:path w="7768590" h="5074285">
                                <a:moveTo>
                                  <a:pt x="860348" y="2004060"/>
                                </a:moveTo>
                                <a:lnTo>
                                  <a:pt x="0" y="2004060"/>
                                </a:lnTo>
                                <a:lnTo>
                                  <a:pt x="0" y="2115845"/>
                                </a:lnTo>
                                <a:lnTo>
                                  <a:pt x="860348" y="2115845"/>
                                </a:lnTo>
                                <a:lnTo>
                                  <a:pt x="860348" y="2004060"/>
                                </a:lnTo>
                                <a:close/>
                              </a:path>
                              <a:path w="7768590" h="5074285">
                                <a:moveTo>
                                  <a:pt x="880402" y="4454982"/>
                                </a:moveTo>
                                <a:lnTo>
                                  <a:pt x="0" y="4454982"/>
                                </a:lnTo>
                                <a:lnTo>
                                  <a:pt x="0" y="4566767"/>
                                </a:lnTo>
                                <a:lnTo>
                                  <a:pt x="880402" y="4566767"/>
                                </a:lnTo>
                                <a:lnTo>
                                  <a:pt x="880402" y="4454982"/>
                                </a:lnTo>
                                <a:close/>
                              </a:path>
                              <a:path w="7768590" h="5074285">
                                <a:moveTo>
                                  <a:pt x="942873" y="110604"/>
                                </a:moveTo>
                                <a:lnTo>
                                  <a:pt x="0" y="110604"/>
                                </a:lnTo>
                                <a:lnTo>
                                  <a:pt x="0" y="220421"/>
                                </a:lnTo>
                                <a:lnTo>
                                  <a:pt x="942873" y="220421"/>
                                </a:lnTo>
                                <a:lnTo>
                                  <a:pt x="942873" y="110604"/>
                                </a:lnTo>
                                <a:close/>
                              </a:path>
                              <a:path w="7768590" h="5074285">
                                <a:moveTo>
                                  <a:pt x="1290662" y="2337435"/>
                                </a:moveTo>
                                <a:lnTo>
                                  <a:pt x="1201877" y="2337435"/>
                                </a:lnTo>
                                <a:lnTo>
                                  <a:pt x="1201877" y="2449220"/>
                                </a:lnTo>
                                <a:lnTo>
                                  <a:pt x="1290662" y="2449220"/>
                                </a:lnTo>
                                <a:lnTo>
                                  <a:pt x="1290662" y="2337435"/>
                                </a:lnTo>
                                <a:close/>
                              </a:path>
                              <a:path w="7768590" h="5074285">
                                <a:moveTo>
                                  <a:pt x="1317345" y="1086573"/>
                                </a:moveTo>
                                <a:lnTo>
                                  <a:pt x="1207528" y="1086573"/>
                                </a:lnTo>
                                <a:lnTo>
                                  <a:pt x="1207528" y="1434388"/>
                                </a:lnTo>
                                <a:lnTo>
                                  <a:pt x="1317345" y="1434388"/>
                                </a:lnTo>
                                <a:lnTo>
                                  <a:pt x="1317345" y="1086573"/>
                                </a:lnTo>
                                <a:close/>
                              </a:path>
                              <a:path w="7768590" h="5074285">
                                <a:moveTo>
                                  <a:pt x="1723313" y="1086573"/>
                                </a:moveTo>
                                <a:lnTo>
                                  <a:pt x="1613496" y="1086573"/>
                                </a:lnTo>
                                <a:lnTo>
                                  <a:pt x="1613496" y="1434388"/>
                                </a:lnTo>
                                <a:lnTo>
                                  <a:pt x="1723313" y="1434388"/>
                                </a:lnTo>
                                <a:lnTo>
                                  <a:pt x="1723313" y="1086573"/>
                                </a:lnTo>
                                <a:close/>
                              </a:path>
                              <a:path w="7768590" h="5074285">
                                <a:moveTo>
                                  <a:pt x="2129663" y="1086573"/>
                                </a:moveTo>
                                <a:lnTo>
                                  <a:pt x="2019846" y="1086573"/>
                                </a:lnTo>
                                <a:lnTo>
                                  <a:pt x="2019846" y="1434388"/>
                                </a:lnTo>
                                <a:lnTo>
                                  <a:pt x="2129663" y="1434388"/>
                                </a:lnTo>
                                <a:lnTo>
                                  <a:pt x="2129663" y="1086573"/>
                                </a:lnTo>
                                <a:close/>
                              </a:path>
                              <a:path w="7768590" h="5074285">
                                <a:moveTo>
                                  <a:pt x="2311920" y="255816"/>
                                </a:moveTo>
                                <a:lnTo>
                                  <a:pt x="1804924" y="255816"/>
                                </a:lnTo>
                                <a:lnTo>
                                  <a:pt x="1804924" y="365633"/>
                                </a:lnTo>
                                <a:lnTo>
                                  <a:pt x="2311920" y="365633"/>
                                </a:lnTo>
                                <a:lnTo>
                                  <a:pt x="2311920" y="255816"/>
                                </a:lnTo>
                                <a:close/>
                              </a:path>
                              <a:path w="7768590" h="5074285">
                                <a:moveTo>
                                  <a:pt x="2537129" y="1086573"/>
                                </a:moveTo>
                                <a:lnTo>
                                  <a:pt x="2427313" y="1086573"/>
                                </a:lnTo>
                                <a:lnTo>
                                  <a:pt x="2427313" y="1434388"/>
                                </a:lnTo>
                                <a:lnTo>
                                  <a:pt x="2537129" y="1434388"/>
                                </a:lnTo>
                                <a:lnTo>
                                  <a:pt x="2537129" y="1086573"/>
                                </a:lnTo>
                                <a:close/>
                              </a:path>
                              <a:path w="7768590" h="5074285">
                                <a:moveTo>
                                  <a:pt x="2943098" y="1086573"/>
                                </a:moveTo>
                                <a:lnTo>
                                  <a:pt x="2833281" y="1086573"/>
                                </a:lnTo>
                                <a:lnTo>
                                  <a:pt x="2833281" y="1434388"/>
                                </a:lnTo>
                                <a:lnTo>
                                  <a:pt x="2943098" y="1434388"/>
                                </a:lnTo>
                                <a:lnTo>
                                  <a:pt x="2943098" y="1086573"/>
                                </a:lnTo>
                                <a:close/>
                              </a:path>
                              <a:path w="7768590" h="5074285">
                                <a:moveTo>
                                  <a:pt x="3501682" y="1128788"/>
                                </a:moveTo>
                                <a:lnTo>
                                  <a:pt x="3391865" y="1128788"/>
                                </a:lnTo>
                                <a:lnTo>
                                  <a:pt x="3391865" y="1434388"/>
                                </a:lnTo>
                                <a:lnTo>
                                  <a:pt x="3501682" y="1434388"/>
                                </a:lnTo>
                                <a:lnTo>
                                  <a:pt x="3501682" y="1128788"/>
                                </a:lnTo>
                                <a:close/>
                              </a:path>
                              <a:path w="7768590" h="5074285">
                                <a:moveTo>
                                  <a:pt x="3676383" y="255816"/>
                                </a:moveTo>
                                <a:lnTo>
                                  <a:pt x="3184715" y="255816"/>
                                </a:lnTo>
                                <a:lnTo>
                                  <a:pt x="3184715" y="365633"/>
                                </a:lnTo>
                                <a:lnTo>
                                  <a:pt x="3676383" y="365633"/>
                                </a:lnTo>
                                <a:lnTo>
                                  <a:pt x="3676383" y="255816"/>
                                </a:lnTo>
                                <a:close/>
                              </a:path>
                              <a:path w="7768590" h="5074285">
                                <a:moveTo>
                                  <a:pt x="3788867" y="2014435"/>
                                </a:moveTo>
                                <a:lnTo>
                                  <a:pt x="1110018" y="2014435"/>
                                </a:lnTo>
                                <a:lnTo>
                                  <a:pt x="1110018" y="2126221"/>
                                </a:lnTo>
                                <a:lnTo>
                                  <a:pt x="3788867" y="2126221"/>
                                </a:lnTo>
                                <a:lnTo>
                                  <a:pt x="3788867" y="2014435"/>
                                </a:lnTo>
                                <a:close/>
                              </a:path>
                              <a:path w="7768590" h="5074285">
                                <a:moveTo>
                                  <a:pt x="3893782" y="2247061"/>
                                </a:moveTo>
                                <a:lnTo>
                                  <a:pt x="3392157" y="2247061"/>
                                </a:lnTo>
                                <a:lnTo>
                                  <a:pt x="3392157" y="2358847"/>
                                </a:lnTo>
                                <a:lnTo>
                                  <a:pt x="3893782" y="2358847"/>
                                </a:lnTo>
                                <a:lnTo>
                                  <a:pt x="3893782" y="2247061"/>
                                </a:lnTo>
                                <a:close/>
                              </a:path>
                              <a:path w="7768590" h="5074285">
                                <a:moveTo>
                                  <a:pt x="3942524" y="2389301"/>
                                </a:moveTo>
                                <a:lnTo>
                                  <a:pt x="3344735" y="2389301"/>
                                </a:lnTo>
                                <a:lnTo>
                                  <a:pt x="3344735" y="2501087"/>
                                </a:lnTo>
                                <a:lnTo>
                                  <a:pt x="3942524" y="2501087"/>
                                </a:lnTo>
                                <a:lnTo>
                                  <a:pt x="3942524" y="2389301"/>
                                </a:lnTo>
                                <a:close/>
                              </a:path>
                              <a:path w="7768590" h="5074285">
                                <a:moveTo>
                                  <a:pt x="4070654" y="1128788"/>
                                </a:moveTo>
                                <a:lnTo>
                                  <a:pt x="3960838" y="1128788"/>
                                </a:lnTo>
                                <a:lnTo>
                                  <a:pt x="3960838" y="1434388"/>
                                </a:lnTo>
                                <a:lnTo>
                                  <a:pt x="4070654" y="1434388"/>
                                </a:lnTo>
                                <a:lnTo>
                                  <a:pt x="4070654" y="1128788"/>
                                </a:lnTo>
                                <a:close/>
                              </a:path>
                              <a:path w="7768590" h="5074285">
                                <a:moveTo>
                                  <a:pt x="4335437" y="17272"/>
                                </a:moveTo>
                                <a:lnTo>
                                  <a:pt x="2177186" y="17272"/>
                                </a:lnTo>
                                <a:lnTo>
                                  <a:pt x="2177186" y="127088"/>
                                </a:lnTo>
                                <a:lnTo>
                                  <a:pt x="4335437" y="127088"/>
                                </a:lnTo>
                                <a:lnTo>
                                  <a:pt x="4335437" y="17272"/>
                                </a:lnTo>
                                <a:close/>
                              </a:path>
                              <a:path w="7768590" h="5074285">
                                <a:moveTo>
                                  <a:pt x="4493171" y="1128788"/>
                                </a:moveTo>
                                <a:lnTo>
                                  <a:pt x="4383354" y="1128788"/>
                                </a:lnTo>
                                <a:lnTo>
                                  <a:pt x="4383354" y="1434388"/>
                                </a:lnTo>
                                <a:lnTo>
                                  <a:pt x="4493171" y="1434388"/>
                                </a:lnTo>
                                <a:lnTo>
                                  <a:pt x="4493171" y="1128788"/>
                                </a:lnTo>
                                <a:close/>
                              </a:path>
                              <a:path w="7768590" h="5074285">
                                <a:moveTo>
                                  <a:pt x="4913960" y="1128788"/>
                                </a:moveTo>
                                <a:lnTo>
                                  <a:pt x="4804143" y="1128788"/>
                                </a:lnTo>
                                <a:lnTo>
                                  <a:pt x="4804143" y="1434388"/>
                                </a:lnTo>
                                <a:lnTo>
                                  <a:pt x="4913960" y="1434388"/>
                                </a:lnTo>
                                <a:lnTo>
                                  <a:pt x="4913960" y="1128788"/>
                                </a:lnTo>
                                <a:close/>
                              </a:path>
                              <a:path w="7768590" h="5074285">
                                <a:moveTo>
                                  <a:pt x="4940820" y="255816"/>
                                </a:moveTo>
                                <a:lnTo>
                                  <a:pt x="4316958" y="255816"/>
                                </a:lnTo>
                                <a:lnTo>
                                  <a:pt x="4316958" y="365633"/>
                                </a:lnTo>
                                <a:lnTo>
                                  <a:pt x="4940820" y="365633"/>
                                </a:lnTo>
                                <a:lnTo>
                                  <a:pt x="4940820" y="255816"/>
                                </a:lnTo>
                                <a:close/>
                              </a:path>
                              <a:path w="7768590" h="5074285">
                                <a:moveTo>
                                  <a:pt x="5333276" y="1128788"/>
                                </a:moveTo>
                                <a:lnTo>
                                  <a:pt x="5223459" y="1128788"/>
                                </a:lnTo>
                                <a:lnTo>
                                  <a:pt x="5223459" y="1434388"/>
                                </a:lnTo>
                                <a:lnTo>
                                  <a:pt x="5333276" y="1434388"/>
                                </a:lnTo>
                                <a:lnTo>
                                  <a:pt x="5333276" y="1128788"/>
                                </a:lnTo>
                                <a:close/>
                              </a:path>
                              <a:path w="7768590" h="5074285">
                                <a:moveTo>
                                  <a:pt x="5351843" y="2318181"/>
                                </a:moveTo>
                                <a:lnTo>
                                  <a:pt x="4754054" y="2318181"/>
                                </a:lnTo>
                                <a:lnTo>
                                  <a:pt x="4754054" y="2429967"/>
                                </a:lnTo>
                                <a:lnTo>
                                  <a:pt x="5351843" y="2429967"/>
                                </a:lnTo>
                                <a:lnTo>
                                  <a:pt x="5351843" y="2318181"/>
                                </a:lnTo>
                                <a:close/>
                              </a:path>
                              <a:path w="7768590" h="5074285">
                                <a:moveTo>
                                  <a:pt x="5594350" y="3158528"/>
                                </a:moveTo>
                                <a:lnTo>
                                  <a:pt x="1837512" y="3158528"/>
                                </a:lnTo>
                                <a:lnTo>
                                  <a:pt x="1837512" y="3270313"/>
                                </a:lnTo>
                                <a:lnTo>
                                  <a:pt x="5594350" y="3270313"/>
                                </a:lnTo>
                                <a:lnTo>
                                  <a:pt x="5594350" y="3158528"/>
                                </a:lnTo>
                                <a:close/>
                              </a:path>
                              <a:path w="7768590" h="5074285">
                                <a:moveTo>
                                  <a:pt x="5719991" y="0"/>
                                </a:moveTo>
                                <a:lnTo>
                                  <a:pt x="5610174" y="0"/>
                                </a:lnTo>
                                <a:lnTo>
                                  <a:pt x="5610174" y="1504022"/>
                                </a:lnTo>
                                <a:lnTo>
                                  <a:pt x="5719991" y="1504022"/>
                                </a:lnTo>
                                <a:lnTo>
                                  <a:pt x="5719991" y="0"/>
                                </a:lnTo>
                                <a:close/>
                              </a:path>
                              <a:path w="7768590" h="5074285">
                                <a:moveTo>
                                  <a:pt x="5724423" y="2318181"/>
                                </a:moveTo>
                                <a:lnTo>
                                  <a:pt x="5635637" y="2318181"/>
                                </a:lnTo>
                                <a:lnTo>
                                  <a:pt x="5635637" y="2429967"/>
                                </a:lnTo>
                                <a:lnTo>
                                  <a:pt x="5724423" y="2429967"/>
                                </a:lnTo>
                                <a:lnTo>
                                  <a:pt x="5724423" y="2318181"/>
                                </a:lnTo>
                                <a:close/>
                              </a:path>
                              <a:path w="7768590" h="5074285">
                                <a:moveTo>
                                  <a:pt x="5865190" y="535520"/>
                                </a:moveTo>
                                <a:lnTo>
                                  <a:pt x="5755373" y="535520"/>
                                </a:lnTo>
                                <a:lnTo>
                                  <a:pt x="5755373" y="1504022"/>
                                </a:lnTo>
                                <a:lnTo>
                                  <a:pt x="5865190" y="1504022"/>
                                </a:lnTo>
                                <a:lnTo>
                                  <a:pt x="5865190" y="535520"/>
                                </a:lnTo>
                                <a:close/>
                              </a:path>
                              <a:path w="7768590" h="5074285">
                                <a:moveTo>
                                  <a:pt x="5919787" y="1589201"/>
                                </a:moveTo>
                                <a:lnTo>
                                  <a:pt x="1110018" y="1589201"/>
                                </a:lnTo>
                                <a:lnTo>
                                  <a:pt x="1110018" y="1700987"/>
                                </a:lnTo>
                                <a:lnTo>
                                  <a:pt x="5919787" y="1700987"/>
                                </a:lnTo>
                                <a:lnTo>
                                  <a:pt x="5919787" y="1589201"/>
                                </a:lnTo>
                                <a:close/>
                              </a:path>
                              <a:path w="7768590" h="5074285">
                                <a:moveTo>
                                  <a:pt x="6099302" y="231889"/>
                                </a:moveTo>
                                <a:lnTo>
                                  <a:pt x="5989485" y="231889"/>
                                </a:lnTo>
                                <a:lnTo>
                                  <a:pt x="5989485" y="237109"/>
                                </a:lnTo>
                                <a:lnTo>
                                  <a:pt x="5900585" y="237109"/>
                                </a:lnTo>
                                <a:lnTo>
                                  <a:pt x="5900585" y="1504022"/>
                                </a:lnTo>
                                <a:lnTo>
                                  <a:pt x="6010402" y="1504022"/>
                                </a:lnTo>
                                <a:lnTo>
                                  <a:pt x="6010402" y="1434388"/>
                                </a:lnTo>
                                <a:lnTo>
                                  <a:pt x="6099302" y="1434388"/>
                                </a:lnTo>
                                <a:lnTo>
                                  <a:pt x="6099302" y="231889"/>
                                </a:lnTo>
                                <a:close/>
                              </a:path>
                              <a:path w="7768590" h="5074285">
                                <a:moveTo>
                                  <a:pt x="6101689" y="1872195"/>
                                </a:moveTo>
                                <a:lnTo>
                                  <a:pt x="1110018" y="1872195"/>
                                </a:lnTo>
                                <a:lnTo>
                                  <a:pt x="1110018" y="1983981"/>
                                </a:lnTo>
                                <a:lnTo>
                                  <a:pt x="6101689" y="1983981"/>
                                </a:lnTo>
                                <a:lnTo>
                                  <a:pt x="6101689" y="1872195"/>
                                </a:lnTo>
                                <a:close/>
                              </a:path>
                              <a:path w="7768590" h="5074285">
                                <a:moveTo>
                                  <a:pt x="6121920" y="1729955"/>
                                </a:moveTo>
                                <a:lnTo>
                                  <a:pt x="1110018" y="1729955"/>
                                </a:lnTo>
                                <a:lnTo>
                                  <a:pt x="1110018" y="1841741"/>
                                </a:lnTo>
                                <a:lnTo>
                                  <a:pt x="6121920" y="1841741"/>
                                </a:lnTo>
                                <a:lnTo>
                                  <a:pt x="6121920" y="1729955"/>
                                </a:lnTo>
                                <a:close/>
                              </a:path>
                              <a:path w="7768590" h="5074285">
                                <a:moveTo>
                                  <a:pt x="6182258" y="2337435"/>
                                </a:moveTo>
                                <a:lnTo>
                                  <a:pt x="6093472" y="2337435"/>
                                </a:lnTo>
                                <a:lnTo>
                                  <a:pt x="6093472" y="2449220"/>
                                </a:lnTo>
                                <a:lnTo>
                                  <a:pt x="6182258" y="2449220"/>
                                </a:lnTo>
                                <a:lnTo>
                                  <a:pt x="6182258" y="2337435"/>
                                </a:lnTo>
                                <a:close/>
                              </a:path>
                              <a:path w="7768590" h="5074285">
                                <a:moveTo>
                                  <a:pt x="6244869" y="501929"/>
                                </a:moveTo>
                                <a:lnTo>
                                  <a:pt x="6135052" y="501929"/>
                                </a:lnTo>
                                <a:lnTo>
                                  <a:pt x="6135052" y="1434388"/>
                                </a:lnTo>
                                <a:lnTo>
                                  <a:pt x="6244869" y="1434388"/>
                                </a:lnTo>
                                <a:lnTo>
                                  <a:pt x="6244869" y="501929"/>
                                </a:lnTo>
                                <a:close/>
                              </a:path>
                              <a:path w="7768590" h="5074285">
                                <a:moveTo>
                                  <a:pt x="6699110" y="986269"/>
                                </a:moveTo>
                                <a:lnTo>
                                  <a:pt x="6455372" y="986269"/>
                                </a:lnTo>
                                <a:lnTo>
                                  <a:pt x="6455372" y="1096086"/>
                                </a:lnTo>
                                <a:lnTo>
                                  <a:pt x="6699110" y="1096086"/>
                                </a:lnTo>
                                <a:lnTo>
                                  <a:pt x="6699110" y="986269"/>
                                </a:lnTo>
                                <a:close/>
                              </a:path>
                              <a:path w="7768590" h="5074285">
                                <a:moveTo>
                                  <a:pt x="6750151" y="381749"/>
                                </a:moveTo>
                                <a:lnTo>
                                  <a:pt x="6455372" y="381749"/>
                                </a:lnTo>
                                <a:lnTo>
                                  <a:pt x="6455372" y="491566"/>
                                </a:lnTo>
                                <a:lnTo>
                                  <a:pt x="6750151" y="491566"/>
                                </a:lnTo>
                                <a:lnTo>
                                  <a:pt x="6750151" y="381749"/>
                                </a:lnTo>
                                <a:close/>
                              </a:path>
                              <a:path w="7768590" h="5074285">
                                <a:moveTo>
                                  <a:pt x="6807632" y="2936278"/>
                                </a:moveTo>
                                <a:lnTo>
                                  <a:pt x="6455372" y="2936278"/>
                                </a:lnTo>
                                <a:lnTo>
                                  <a:pt x="6455372" y="3048063"/>
                                </a:lnTo>
                                <a:lnTo>
                                  <a:pt x="6807632" y="3048063"/>
                                </a:lnTo>
                                <a:lnTo>
                                  <a:pt x="6807632" y="2936278"/>
                                </a:lnTo>
                                <a:close/>
                              </a:path>
                              <a:path w="7768590" h="5074285">
                                <a:moveTo>
                                  <a:pt x="7093255" y="1864791"/>
                                </a:moveTo>
                                <a:lnTo>
                                  <a:pt x="6455372" y="1864791"/>
                                </a:lnTo>
                                <a:lnTo>
                                  <a:pt x="6455372" y="1976577"/>
                                </a:lnTo>
                                <a:lnTo>
                                  <a:pt x="7093255" y="1976577"/>
                                </a:lnTo>
                                <a:lnTo>
                                  <a:pt x="7093255" y="1864791"/>
                                </a:lnTo>
                                <a:close/>
                              </a:path>
                              <a:path w="7768590" h="5074285">
                                <a:moveTo>
                                  <a:pt x="7267638" y="3443008"/>
                                </a:moveTo>
                                <a:lnTo>
                                  <a:pt x="6455372" y="3443008"/>
                                </a:lnTo>
                                <a:lnTo>
                                  <a:pt x="6455372" y="3554793"/>
                                </a:lnTo>
                                <a:lnTo>
                                  <a:pt x="7267638" y="3554793"/>
                                </a:lnTo>
                                <a:lnTo>
                                  <a:pt x="7267638" y="3443008"/>
                                </a:lnTo>
                                <a:close/>
                              </a:path>
                              <a:path w="7768590" h="5074285">
                                <a:moveTo>
                                  <a:pt x="7429601" y="3158528"/>
                                </a:moveTo>
                                <a:lnTo>
                                  <a:pt x="6455372" y="3158528"/>
                                </a:lnTo>
                                <a:lnTo>
                                  <a:pt x="6455372" y="3270313"/>
                                </a:lnTo>
                                <a:lnTo>
                                  <a:pt x="7429601" y="3270313"/>
                                </a:lnTo>
                                <a:lnTo>
                                  <a:pt x="7429601" y="3158528"/>
                                </a:lnTo>
                                <a:close/>
                              </a:path>
                              <a:path w="7768590" h="5074285">
                                <a:moveTo>
                                  <a:pt x="7437348" y="4890973"/>
                                </a:moveTo>
                                <a:lnTo>
                                  <a:pt x="6455372" y="4890973"/>
                                </a:lnTo>
                                <a:lnTo>
                                  <a:pt x="6455372" y="5002758"/>
                                </a:lnTo>
                                <a:lnTo>
                                  <a:pt x="7437348" y="5002758"/>
                                </a:lnTo>
                                <a:lnTo>
                                  <a:pt x="7437348" y="4890973"/>
                                </a:lnTo>
                                <a:close/>
                              </a:path>
                              <a:path w="7768590" h="5074285">
                                <a:moveTo>
                                  <a:pt x="7437348" y="4526483"/>
                                </a:moveTo>
                                <a:lnTo>
                                  <a:pt x="6455372" y="4526483"/>
                                </a:lnTo>
                                <a:lnTo>
                                  <a:pt x="6455372" y="4638268"/>
                                </a:lnTo>
                                <a:lnTo>
                                  <a:pt x="7437348" y="4638268"/>
                                </a:lnTo>
                                <a:lnTo>
                                  <a:pt x="7437348" y="4526483"/>
                                </a:lnTo>
                                <a:close/>
                              </a:path>
                              <a:path w="7768590" h="5074285">
                                <a:moveTo>
                                  <a:pt x="7443267" y="3948252"/>
                                </a:moveTo>
                                <a:lnTo>
                                  <a:pt x="6455372" y="3948252"/>
                                </a:lnTo>
                                <a:lnTo>
                                  <a:pt x="6455372" y="4060037"/>
                                </a:lnTo>
                                <a:lnTo>
                                  <a:pt x="7443267" y="4060037"/>
                                </a:lnTo>
                                <a:lnTo>
                                  <a:pt x="7443267" y="3948252"/>
                                </a:lnTo>
                                <a:close/>
                              </a:path>
                              <a:path w="7768590" h="5074285">
                                <a:moveTo>
                                  <a:pt x="7484758" y="2651556"/>
                                </a:moveTo>
                                <a:lnTo>
                                  <a:pt x="6455372" y="2651556"/>
                                </a:lnTo>
                                <a:lnTo>
                                  <a:pt x="6455372" y="2763342"/>
                                </a:lnTo>
                                <a:lnTo>
                                  <a:pt x="7484758" y="2763342"/>
                                </a:lnTo>
                                <a:lnTo>
                                  <a:pt x="7484758" y="2651556"/>
                                </a:lnTo>
                                <a:close/>
                              </a:path>
                              <a:path w="7768590" h="5074285">
                                <a:moveTo>
                                  <a:pt x="7507821" y="1724520"/>
                                </a:moveTo>
                                <a:lnTo>
                                  <a:pt x="6455372" y="1724520"/>
                                </a:lnTo>
                                <a:lnTo>
                                  <a:pt x="6455372" y="1834337"/>
                                </a:lnTo>
                                <a:lnTo>
                                  <a:pt x="7507821" y="1834337"/>
                                </a:lnTo>
                                <a:lnTo>
                                  <a:pt x="7507821" y="1724520"/>
                                </a:lnTo>
                                <a:close/>
                              </a:path>
                              <a:path w="7768590" h="5074285">
                                <a:moveTo>
                                  <a:pt x="7575944" y="3806012"/>
                                </a:moveTo>
                                <a:lnTo>
                                  <a:pt x="6455372" y="3806012"/>
                                </a:lnTo>
                                <a:lnTo>
                                  <a:pt x="6455372" y="3917797"/>
                                </a:lnTo>
                                <a:lnTo>
                                  <a:pt x="7575944" y="3917797"/>
                                </a:lnTo>
                                <a:lnTo>
                                  <a:pt x="7575944" y="3806012"/>
                                </a:lnTo>
                                <a:close/>
                              </a:path>
                              <a:path w="7768590" h="5074285">
                                <a:moveTo>
                                  <a:pt x="7587996" y="559549"/>
                                </a:moveTo>
                                <a:lnTo>
                                  <a:pt x="6455372" y="559549"/>
                                </a:lnTo>
                                <a:lnTo>
                                  <a:pt x="6455372" y="669366"/>
                                </a:lnTo>
                                <a:lnTo>
                                  <a:pt x="7587996" y="669366"/>
                                </a:lnTo>
                                <a:lnTo>
                                  <a:pt x="7587996" y="559549"/>
                                </a:lnTo>
                                <a:close/>
                              </a:path>
                              <a:path w="7768590" h="5074285">
                                <a:moveTo>
                                  <a:pt x="7679499" y="844042"/>
                                </a:moveTo>
                                <a:lnTo>
                                  <a:pt x="6455372" y="844042"/>
                                </a:lnTo>
                                <a:lnTo>
                                  <a:pt x="6455372" y="953858"/>
                                </a:lnTo>
                                <a:lnTo>
                                  <a:pt x="7679499" y="953858"/>
                                </a:lnTo>
                                <a:lnTo>
                                  <a:pt x="7679499" y="844042"/>
                                </a:lnTo>
                                <a:close/>
                              </a:path>
                              <a:path w="7768590" h="5074285">
                                <a:moveTo>
                                  <a:pt x="7684325" y="1722551"/>
                                </a:moveTo>
                                <a:lnTo>
                                  <a:pt x="7539952" y="1722551"/>
                                </a:lnTo>
                                <a:lnTo>
                                  <a:pt x="7539952" y="1834337"/>
                                </a:lnTo>
                                <a:lnTo>
                                  <a:pt x="7684325" y="1834337"/>
                                </a:lnTo>
                                <a:lnTo>
                                  <a:pt x="7684325" y="1722551"/>
                                </a:lnTo>
                                <a:close/>
                              </a:path>
                              <a:path w="7768590" h="5074285">
                                <a:moveTo>
                                  <a:pt x="7717396" y="1580311"/>
                                </a:moveTo>
                                <a:lnTo>
                                  <a:pt x="6455372" y="1580311"/>
                                </a:lnTo>
                                <a:lnTo>
                                  <a:pt x="6455372" y="1692097"/>
                                </a:lnTo>
                                <a:lnTo>
                                  <a:pt x="7717396" y="1692097"/>
                                </a:lnTo>
                                <a:lnTo>
                                  <a:pt x="7717396" y="1580311"/>
                                </a:lnTo>
                                <a:close/>
                              </a:path>
                              <a:path w="7768590" h="5074285">
                                <a:moveTo>
                                  <a:pt x="7741831" y="2793796"/>
                                </a:moveTo>
                                <a:lnTo>
                                  <a:pt x="6455372" y="2793796"/>
                                </a:lnTo>
                                <a:lnTo>
                                  <a:pt x="6455372" y="2905582"/>
                                </a:lnTo>
                                <a:lnTo>
                                  <a:pt x="7741831" y="2905582"/>
                                </a:lnTo>
                                <a:lnTo>
                                  <a:pt x="7741831" y="2793796"/>
                                </a:lnTo>
                                <a:close/>
                              </a:path>
                              <a:path w="7768590" h="5074285">
                                <a:moveTo>
                                  <a:pt x="7751572" y="3665258"/>
                                </a:moveTo>
                                <a:lnTo>
                                  <a:pt x="6455372" y="3665258"/>
                                </a:lnTo>
                                <a:lnTo>
                                  <a:pt x="6455372" y="3777043"/>
                                </a:lnTo>
                                <a:lnTo>
                                  <a:pt x="7751572" y="3777043"/>
                                </a:lnTo>
                                <a:lnTo>
                                  <a:pt x="7751572" y="3665258"/>
                                </a:lnTo>
                                <a:close/>
                              </a:path>
                              <a:path w="7768590" h="5074285">
                                <a:moveTo>
                                  <a:pt x="7766113" y="3300768"/>
                                </a:moveTo>
                                <a:lnTo>
                                  <a:pt x="6455372" y="3300768"/>
                                </a:lnTo>
                                <a:lnTo>
                                  <a:pt x="6455372" y="3412553"/>
                                </a:lnTo>
                                <a:lnTo>
                                  <a:pt x="7766113" y="3412553"/>
                                </a:lnTo>
                                <a:lnTo>
                                  <a:pt x="7766113" y="3300768"/>
                                </a:lnTo>
                                <a:close/>
                              </a:path>
                              <a:path w="7768590" h="5074285">
                                <a:moveTo>
                                  <a:pt x="7768158" y="701802"/>
                                </a:moveTo>
                                <a:lnTo>
                                  <a:pt x="6455372" y="701802"/>
                                </a:lnTo>
                                <a:lnTo>
                                  <a:pt x="6455372" y="811618"/>
                                </a:lnTo>
                                <a:lnTo>
                                  <a:pt x="7768158" y="811618"/>
                                </a:lnTo>
                                <a:lnTo>
                                  <a:pt x="7768158" y="70180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0.1pt;height:408.55pt;mso-position-horizontal-relative:char;mso-position-vertical-relative:line" id="docshapegroup142" coordorigin="0,0" coordsize="12602,8171">
                <v:shape style="position:absolute;left:0;top:0;width:12602;height:3527" id="docshape143" coordorigin="0,0" coordsize="12602,3527" path="m3666,2476l3041,2476,3041,768,3027,768,3027,2476,2399,2476,2399,768,2385,768,2385,2476,1760,2476,1760,768,1746,768,1746,2476,9,2476,9,768,0,768,0,2476,0,2490,0,3526,9,3526,9,2490,1746,2490,1746,3526,1760,3526,1760,2490,2385,2490,2399,2490,3027,2490,3041,2490,3666,2490,3666,2476xm10163,2476l9391,2476,9391,768,9377,768,9377,2476,8735,2476,8735,768,8721,768,8721,2476,8075,2476,8075,768,8061,768,8061,2476,7414,2476,7414,768,7400,768,7400,2476,6749,2476,6749,768,6735,768,6735,2476,6082,2476,6082,768,6068,768,6068,2476,4959,2476,4959,768,4945,768,4945,2476,4320,2476,4320,768,4306,768,4306,2476,3681,2476,3681,768,3667,768,3667,2476,3667,2490,3681,2490,4306,2490,4320,2490,4945,2490,4959,2490,6068,2490,6082,2490,6735,2490,6735,2490,6749,2490,7400,2490,7414,2490,8061,2490,8075,2490,8721,2490,8735,2490,9377,2490,9391,2490,10163,2490,10163,2476xm10163,0l9386,0,9377,0,8730,0,8721,0,1760,0,1746,0,1746,0,0,0,0,14,0,376,0,390,0,754,0,768,9,768,9,754,9,390,9,376,9,14,1746,14,1746,376,1746,390,1746,754,1746,768,1760,768,2385,768,2399,768,3027,768,3041,768,3666,768,3666,754,3041,754,3027,754,2399,754,2385,754,1760,754,1760,390,4945,390,4945,376,1760,376,1760,14,1760,9,8721,9,8721,14,8721,376,8721,390,8721,754,8075,754,8061,754,7414,754,7400,754,6749,754,6735,754,6735,754,6082,754,6082,390,8721,390,8721,376,6082,376,6068,376,6068,390,6068,754,4959,754,4959,390,6068,390,6068,376,4959,376,4945,376,4945,390,4945,754,4320,754,4306,754,3681,754,3667,754,3667,768,3681,768,4306,768,4320,768,4945,768,4959,768,6068,768,6082,768,6735,768,6735,768,6749,768,7400,768,7414,768,8061,768,8075,768,8721,768,8735,768,8735,754,8735,390,8735,376,8735,14,8735,9,9377,9,9377,14,9377,376,9377,390,9377,754,9377,768,9391,768,9391,754,9391,390,9391,376,9391,14,9391,9,10163,9,10163,0xm12602,768l12588,768,12588,2476,10178,2476,10178,768,10164,768,10164,2476,10164,2490,10164,3526,10178,3526,10178,2490,12588,2490,12588,3526,12602,3526,12602,2490,12602,2476,12602,768xm12602,0l12588,0,10173,0,10164,0,10164,9,10164,14,10164,376,10164,390,10164,754,10164,768,10178,768,10178,754,10178,390,10178,376,10178,14,10178,9,12588,9,12588,14,12588,376,12588,390,12588,754,12588,768,12602,768,12602,754,12602,390,12602,376,12602,14,12602,9,12602,0xe" filled="true" fillcolor="#000000" stroked="false">
                  <v:path arrowok="t"/>
                  <v:fill type="solid"/>
                </v:shape>
                <v:shape style="position:absolute;left:2399;top:3542;width:5002;height:621" id="docshape144" coordorigin="2399,3543" coordsize="5002,621" path="m3027,3543l2399,3543,2399,4163,3027,4163,3027,3543xm3666,3543l3041,3543,3041,4163,3666,4163,3666,3543xm4306,3543l3681,3543,3681,4163,4306,4163,4306,3543xm4945,3543l4320,3543,4320,4163,4945,4163,4945,3543xm7400,3543l6749,3543,6749,4163,7400,4163,7400,3543xe" filled="true" fillcolor="#a6a6a6" stroked="false">
                  <v:path arrowok="t"/>
                  <v:fill type="solid"/>
                </v:shape>
                <v:shape style="position:absolute;left:0;top:3526;width:12602;height:4645" id="docshape145" coordorigin="0,3526" coordsize="12602,4645" path="m9635,5535l9557,5457,9557,5496,2028,5496,2028,5457,1950,5535,2028,5613,2028,5574,9557,5574,9557,5613,9635,5535xm10163,7582l1760,7582,1760,7017,1746,7017,1746,7582,1746,7592,1746,8156,9,8156,9,7592,1746,7592,1746,7582,9,7582,9,7017,0,7017,0,7582,0,7592,0,8156,0,8170,1746,8170,1746,8170,1760,8170,10163,8170,10163,8156,1760,8156,1760,7592,10163,7592,10163,7582xm10163,4966l1760,4966,1760,4177,2385,4177,2399,4177,3027,4177,3041,4177,3666,4177,3666,4163,3041,4163,3041,3540,3666,3540,3666,3526,3041,3526,3027,3526,3027,3540,3027,4163,2399,4163,2399,3540,3027,3540,3027,3526,2399,3526,2385,3526,2385,3540,2385,4163,1760,4163,1760,3540,2385,3540,2385,3526,1760,3526,1746,3526,1746,3540,1746,4163,1746,4177,1746,4966,1746,4976,1746,5316,1746,5764,1746,5774,1746,7008,9,7008,9,5774,1746,5774,1746,5764,9,5764,9,5316,9,4976,1746,4976,1746,4966,9,4966,9,4177,1746,4177,1746,4163,9,4163,9,3540,9,3526,0,3526,0,3540,0,4163,0,4177,0,4177,0,4966,0,4976,0,5316,0,5764,0,5774,0,7008,0,7017,9,7017,1746,7017,1746,7017,1760,7017,10163,7017,10163,7008,1760,7008,1760,5774,10163,5774,10163,5764,1760,5764,1760,5316,1760,4976,10163,4976,10163,4966xm10163,3526l9391,3526,9377,3526,9377,3540,9377,4163,8735,4163,8735,3540,9377,3540,9377,3526,8735,3526,8721,3526,8721,3540,8721,4163,7414,4163,7414,3540,8721,3540,8721,3526,7414,3526,7400,3526,7400,3540,7400,4163,6749,4163,6749,3540,7400,3540,7400,3526,6749,3526,6735,3526,6735,3526,6735,3540,6735,4163,4959,4163,4959,3540,6735,3540,6735,3526,4959,3526,4945,3526,4945,3540,4945,4163,4320,4163,4320,3540,4945,3540,4945,3526,4320,3526,4306,3526,4306,3540,4306,4163,3681,4163,3681,3540,4306,3540,4306,3526,3681,3526,3667,3526,3667,3540,3667,4163,3667,4177,3681,4177,4306,4177,4320,4177,4945,4177,4959,4177,6735,4177,6735,4177,6749,4177,7400,4177,7414,4177,8721,4177,8735,4177,9377,4177,9391,4177,10163,4177,10163,4163,9391,4163,9391,3540,10163,3540,10163,3526xm12602,7017l12588,7017,12588,7582,12588,7592,12588,8156,10178,8156,10178,7592,12588,7592,12588,7582,10178,7582,10178,7017,10164,7017,10164,7582,10164,7592,10164,8156,10164,8170,10178,8170,12588,8170,12602,8170,12602,8156,12602,7592,12602,7582,12602,7017xm12602,3526l12588,3526,12588,3540,12588,4163,12588,4177,12588,4966,12588,4976,12588,5316,12588,5764,12588,5774,12588,7008,10178,7008,10178,5774,12588,5774,12588,5764,10178,5764,10178,5316,10178,4976,12588,4976,12588,4966,10178,4966,10178,4177,12588,4177,12588,4163,10178,4163,10178,3540,10178,3526,10164,3526,10164,3540,10164,4163,10164,4177,10164,4177,10164,4966,10164,4976,10164,5316,10164,5764,10164,5774,10164,7008,10164,7017,10178,7017,12588,7017,12602,7017,12602,7008,12602,5774,12602,5764,12602,5316,12602,4976,12602,4966,12602,4177,12602,4177,12602,4163,12602,3540,12602,3526xe" filled="true" fillcolor="#000000" stroked="false">
                  <v:path arrowok="t"/>
                  <v:fill type="solid"/>
                </v:shape>
                <v:shape style="position:absolute;left:1950;top:5457;width:7685;height:156" id="docshape146" coordorigin="1950,5457" coordsize="7685,156" path="m1950,5535l2028,5457,2028,5496,9557,5496,9557,5457,9635,5535,9557,5613,9557,5574,2028,5574,2028,5613,1950,5535xe" filled="false" stroked="true" strokeweight="1.944427pt" strokecolor="#000000">
                  <v:path arrowok="t"/>
                  <v:stroke dashstyle="solid"/>
                </v:shape>
                <v:shape style="position:absolute;left:1872;top:7206;width:7672;height:140" id="docshape147" coordorigin="1873,7206" coordsize="7672,140" path="m9474,7206l9474,7241,1943,7241,1943,7206,1873,7276,1943,7346,1943,7311,9474,7311,9474,7346,9544,7276,9474,7206xe" filled="true" fillcolor="#000000" stroked="false">
                  <v:path arrowok="t"/>
                  <v:fill type="solid"/>
                </v:shape>
                <v:shape style="position:absolute;left:1872;top:7206;width:7672;height:140" id="docshape148" coordorigin="1873,7206" coordsize="7672,140" path="m1873,7276l1943,7206,1943,7241,9474,7241,9474,7206,9544,7276,9474,7346,9474,7311,1943,7311,1943,7346,1873,7276xe" filled="false" stroked="true" strokeweight="1.944427pt" strokecolor="#000000">
                  <v:path arrowok="t"/>
                  <v:stroke dashstyle="solid"/>
                </v:shape>
                <v:shape style="position:absolute;left:1937;top:4554;width:7684;height:171" id="docshape149" coordorigin="1938,4554" coordsize="7684,171" path="m9536,4554l9536,4597,2023,4597,2023,4554,1938,4639,2023,4725,2023,4682,9536,4682,9536,4725,9621,4639,9536,4554xe" filled="true" fillcolor="#000000" stroked="false">
                  <v:path arrowok="t"/>
                  <v:fill type="solid"/>
                </v:shape>
                <v:shape style="position:absolute;left:1937;top:4554;width:7684;height:171" id="docshape150" coordorigin="1938,4554" coordsize="7684,171" path="m1938,4639l2023,4554,2023,4597,9536,4597,9536,4554,9621,4639,9536,4725,9536,4682,2023,4682,2023,4725,1938,4639xe" filled="false" stroked="true" strokeweight="1.944427pt" strokecolor="#000000">
                  <v:path arrowok="t"/>
                  <v:stroke dashstyle="solid"/>
                </v:shape>
                <v:shape style="position:absolute;left:1867;top:7784;width:7672;height:140" id="docshape151" coordorigin="1868,7785" coordsize="7672,140" path="m9469,7785l9469,7820,1938,7820,1938,7785,1868,7855,1938,7925,1938,7890,9469,7890,9469,7925,9539,7855,9469,7785xe" filled="true" fillcolor="#000000" stroked="false">
                  <v:path arrowok="t"/>
                  <v:fill type="solid"/>
                </v:shape>
                <v:shape style="position:absolute;left:1867;top:7784;width:7672;height:140" id="docshape152" coordorigin="1868,7785" coordsize="7672,140" path="m1868,7855l1938,7785,1938,7820,9469,7820,9469,7785,9539,7855,9469,7925,9469,7890,1938,7890,1938,7925,1868,7855xe" filled="false" stroked="true" strokeweight="1.944427pt" strokecolor="#000000">
                  <v:path arrowok="t"/>
                  <v:stroke dashstyle="solid"/>
                </v:shape>
                <v:shape style="position:absolute;left:1856;top:6313;width:7672;height:140" id="docshape153" coordorigin="1857,6314" coordsize="7672,140" path="m9459,6314l9459,6349,1927,6349,1927,6314,1857,6384,1927,6454,1927,6419,9459,6419,9459,6454,9529,6384,9459,6314xe" filled="true" fillcolor="#000000" stroked="false">
                  <v:path arrowok="t"/>
                  <v:fill type="solid"/>
                </v:shape>
                <v:shape style="position:absolute;left:1856;top:6313;width:7672;height:140" id="docshape154" coordorigin="1857,6314" coordsize="7672,140" path="m1857,6384l1927,6314,1927,6349,9459,6349,9459,6314,9529,6384,9459,6454,9459,6419,1927,6419,1927,6454,1857,6384xe" filled="false" stroked="true" strokeweight="1.944427pt" strokecolor="#000000">
                  <v:path arrowok="t"/>
                  <v:stroke dashstyle="solid"/>
                </v:shape>
                <v:shape style="position:absolute;left:89;top:127;width:12234;height:7991" id="docshape155" coordorigin="90,128" coordsize="12234,7991" path="m371,4527l90,4527,90,4703,371,4703,371,4527xm715,3508l90,3508,90,3684,715,3684,715,3508xm739,3060l90,3060,90,3236,739,3236,739,3060xm792,7718l90,7718,90,7894,792,7894,792,7718xm952,2105l90,2105,90,2278,952,2278,952,2105xm1009,7368l90,7368,90,7544,1009,7544,1009,7368xm1051,6569l90,6569,90,6745,1051,6745,1051,6569xm1053,6121l90,6121,90,6297,1053,6297,1053,6121xm1079,6345l90,6345,90,6521,1079,6521,1079,6345xm1085,7942l90,7942,90,8118,1085,8118,1085,7942xm1106,6793l90,6793,90,6969,1106,6969,1106,6793xm1163,5326l90,5326,90,5502,1163,5502,1163,5326xm1170,5900l90,5900,90,6076,1170,6076,1170,5900xm1417,4303l90,4303,90,4479,1417,4479,1417,4303xm1439,4752l90,4752,90,4928,1439,4928,1439,4752xm1445,3284l90,3284,90,3460,1445,3460,1445,3284xm1476,7143l90,7143,90,7319,1476,7319,1476,7143xm1575,302l90,302,90,475,1575,475,1575,302xm2122,3809l1982,3809,1982,3985,2122,3985,2122,3809xm2164,1839l1991,1839,1991,2386,2164,2386,2164,1839xm2804,1839l2631,1839,2631,2386,2804,2386,2804,1839xm3443,1839l3271,1839,3271,2386,3443,2386,3443,1839xm3730,530l2932,530,2932,703,3730,703,3730,530xm4085,1839l3912,1839,3912,2386,4085,2386,4085,1839xm4724,1839l4552,1839,4552,2386,4724,2386,4724,1839xm5604,1905l5431,1905,5431,2386,5604,2386,5604,1905xm5879,530l5105,530,5105,703,5879,703,5879,530xm6056,3300l1838,3300,1838,3476,6056,3476,6056,3300xm6222,3666l5432,3666,5432,3842,6222,3842,6222,3666xm6298,3890l5357,3890,5357,4066,6298,4066,6298,3890xm6500,1905l6327,1905,6327,2386,6500,2386,6500,1905xm6917,155l3518,155,3518,328,6917,328,6917,155xm7166,1905l6993,1905,6993,2386,7166,2386,7166,1905xm7828,1905l7655,1905,7655,2386,7828,2386,7828,1905xm7870,530l6888,530,6888,703,7870,703,7870,530xm8489,1905l8316,1905,8316,2386,8489,2386,8489,1905xm8518,3778l7576,3778,7576,3954,8518,3954,8518,3778xm8900,5102l2983,5102,2983,5278,8900,5278,8900,5102xm9098,128l8925,128,8925,2496,9098,2496,9098,128xm9105,3778l8965,3778,8965,3954,9105,3954,9105,3778xm9326,971l9153,971,9153,2496,9326,2496,9326,971xm9412,2630l1838,2630,1838,2806,9412,2806,9412,2630xm9695,493l9522,493,9522,501,9382,501,9382,2496,9555,2496,9555,2386,9695,2386,9695,493xm9699,3076l1838,3076,1838,3252,9699,3252,9699,3076xm9730,2852l1838,2852,1838,3028,9730,3028,9730,2852xm9826,3809l9686,3809,9686,3985,9826,3985,9826,3809xm9924,918l9751,918,9751,2386,9924,2386,9924,918xm10639,1681l10256,1681,10256,1854,10639,1854,10639,1681xm10720,729l10256,729,10256,902,10720,902,10720,729xm10810,4752l10256,4752,10256,4928,10810,4928,10810,4752xm11260,3064l10256,3064,10256,3240,11260,3240,11260,3064xm11535,5550l10256,5550,10256,5726,11535,5726,11535,5550xm11790,5102l10256,5102,10256,5278,11790,5278,11790,5102xm11802,7830l10256,7830,10256,8006,11802,8006,11802,7830xm11802,7256l10256,7256,10256,7432,11802,7432,11802,7256xm11811,6345l10256,6345,10256,6521,11811,6521,11811,6345xm11877,4303l10256,4303,10256,4479,11877,4479,11877,4303xm11913,2843l10256,2843,10256,3016,11913,3016,11913,2843xm12020,6121l10256,6121,10256,6297,12020,6297,12020,6121xm12039,1009l10256,1009,10256,1182,12039,1182,12039,1009xm12183,1457l10256,1457,10256,1630,12183,1630,12183,1457xm12191,2840l11964,2840,11964,3016,12191,3016,12191,2840xm12243,2616l10256,2616,10256,2792,12243,2792,12243,2616xm12282,4527l10256,4527,10256,4703,12282,4703,12282,4527xm12297,5900l10256,5900,10256,6076,12297,6076,12297,5900xm12320,5326l10256,5326,10256,5502,12320,5502,12320,5326xm12323,1233l10256,1233,10256,1406,12323,1406,12323,1233xe" filled="true" fillcolor="#000000" stroked="false">
                  <v:path arrowok="t"/>
                  <v:fill type="solid"/>
                </v:shape>
              </v:group>
            </w:pict>
          </mc:Fallback>
        </mc:AlternateContent>
      </w:r>
      <w:r>
        <w:rPr>
          <w:sz w:val="20"/>
        </w:rPr>
      </w:r>
    </w:p>
    <w:p>
      <w:pPr>
        <w:spacing w:after="0" w:line="240" w:lineRule="auto"/>
        <w:rPr>
          <w:sz w:val="20"/>
        </w:rPr>
        <w:sectPr>
          <w:pgSz w:w="16840" w:h="11900" w:orient="landscape"/>
          <w:pgMar w:header="709" w:footer="829" w:top="1300" w:bottom="1020" w:left="1984" w:right="1984"/>
        </w:sectPr>
      </w:pPr>
    </w:p>
    <w:p>
      <w:pPr>
        <w:pStyle w:val="BodyText"/>
        <w:spacing w:before="0"/>
        <w:ind w:left="0"/>
        <w:rPr>
          <w:b/>
          <w:sz w:val="7"/>
        </w:rPr>
      </w:pPr>
    </w:p>
    <w:p>
      <w:pPr>
        <w:spacing w:line="240" w:lineRule="auto"/>
        <w:ind w:left="133" w:right="0" w:firstLine="0"/>
        <w:rPr>
          <w:sz w:val="20"/>
        </w:rPr>
      </w:pPr>
      <w:r>
        <w:rPr>
          <w:sz w:val="20"/>
        </w:rPr>
        <mc:AlternateContent>
          <mc:Choice Requires="wps">
            <w:drawing>
              <wp:inline distT="0" distB="0" distL="0" distR="0">
                <wp:extent cx="8004175" cy="4949825"/>
                <wp:effectExtent l="9525" t="0" r="0" b="3175"/>
                <wp:docPr id="172" name="Group 172"/>
                <wp:cNvGraphicFramePr>
                  <a:graphicFrameLocks/>
                </wp:cNvGraphicFramePr>
                <a:graphic>
                  <a:graphicData uri="http://schemas.microsoft.com/office/word/2010/wordprocessingGroup">
                    <wpg:wgp>
                      <wpg:cNvPr id="172" name="Group 172"/>
                      <wpg:cNvGrpSpPr/>
                      <wpg:grpSpPr>
                        <a:xfrm>
                          <a:off x="0" y="0"/>
                          <a:ext cx="8004175" cy="4949825"/>
                          <a:chExt cx="8004175" cy="4949825"/>
                        </a:xfrm>
                      </wpg:grpSpPr>
                      <wps:wsp>
                        <wps:cNvPr id="173" name="Graphic 173"/>
                        <wps:cNvSpPr/>
                        <wps:spPr>
                          <a:xfrm>
                            <a:off x="1476" y="11"/>
                            <a:ext cx="8002270" cy="1572895"/>
                          </a:xfrm>
                          <a:custGeom>
                            <a:avLst/>
                            <a:gdLst/>
                            <a:ahLst/>
                            <a:cxnLst/>
                            <a:rect l="l" t="t" r="r" b="b"/>
                            <a:pathLst>
                              <a:path w="8002270" h="1572895">
                                <a:moveTo>
                                  <a:pt x="5930" y="487527"/>
                                </a:moveTo>
                                <a:lnTo>
                                  <a:pt x="0" y="487527"/>
                                </a:lnTo>
                                <a:lnTo>
                                  <a:pt x="0" y="1572399"/>
                                </a:lnTo>
                                <a:lnTo>
                                  <a:pt x="5930" y="1572399"/>
                                </a:lnTo>
                                <a:lnTo>
                                  <a:pt x="5930" y="487527"/>
                                </a:lnTo>
                                <a:close/>
                              </a:path>
                              <a:path w="8002270" h="1572895">
                                <a:moveTo>
                                  <a:pt x="1117409" y="487527"/>
                                </a:moveTo>
                                <a:lnTo>
                                  <a:pt x="1108519" y="487527"/>
                                </a:lnTo>
                                <a:lnTo>
                                  <a:pt x="1108519" y="1572399"/>
                                </a:lnTo>
                                <a:lnTo>
                                  <a:pt x="1117409" y="1572399"/>
                                </a:lnTo>
                                <a:lnTo>
                                  <a:pt x="1117409" y="487527"/>
                                </a:lnTo>
                                <a:close/>
                              </a:path>
                              <a:path w="8002270" h="1572895">
                                <a:moveTo>
                                  <a:pt x="1523390" y="487527"/>
                                </a:moveTo>
                                <a:lnTo>
                                  <a:pt x="1514500" y="487527"/>
                                </a:lnTo>
                                <a:lnTo>
                                  <a:pt x="1514500" y="1572399"/>
                                </a:lnTo>
                                <a:lnTo>
                                  <a:pt x="1523390" y="1572399"/>
                                </a:lnTo>
                                <a:lnTo>
                                  <a:pt x="1523390" y="487527"/>
                                </a:lnTo>
                                <a:close/>
                              </a:path>
                              <a:path w="8002270" h="1572895">
                                <a:moveTo>
                                  <a:pt x="1930844" y="487527"/>
                                </a:moveTo>
                                <a:lnTo>
                                  <a:pt x="1921954" y="487527"/>
                                </a:lnTo>
                                <a:lnTo>
                                  <a:pt x="1921954" y="1572399"/>
                                </a:lnTo>
                                <a:lnTo>
                                  <a:pt x="1930844" y="1572399"/>
                                </a:lnTo>
                                <a:lnTo>
                                  <a:pt x="1930844" y="487527"/>
                                </a:lnTo>
                                <a:close/>
                              </a:path>
                              <a:path w="8002270" h="1572895">
                                <a:moveTo>
                                  <a:pt x="2337181" y="487527"/>
                                </a:moveTo>
                                <a:lnTo>
                                  <a:pt x="2328291" y="487527"/>
                                </a:lnTo>
                                <a:lnTo>
                                  <a:pt x="2328291" y="1572399"/>
                                </a:lnTo>
                                <a:lnTo>
                                  <a:pt x="2337181" y="1572399"/>
                                </a:lnTo>
                                <a:lnTo>
                                  <a:pt x="2337181" y="487527"/>
                                </a:lnTo>
                                <a:close/>
                              </a:path>
                              <a:path w="8002270" h="1572895">
                                <a:moveTo>
                                  <a:pt x="2743162" y="487527"/>
                                </a:moveTo>
                                <a:lnTo>
                                  <a:pt x="2734272" y="487527"/>
                                </a:lnTo>
                                <a:lnTo>
                                  <a:pt x="2734272" y="1572399"/>
                                </a:lnTo>
                                <a:lnTo>
                                  <a:pt x="2743162" y="1572399"/>
                                </a:lnTo>
                                <a:lnTo>
                                  <a:pt x="2743162" y="487527"/>
                                </a:lnTo>
                                <a:close/>
                              </a:path>
                              <a:path w="8002270" h="1572895">
                                <a:moveTo>
                                  <a:pt x="3149130" y="487527"/>
                                </a:moveTo>
                                <a:lnTo>
                                  <a:pt x="3140240" y="487527"/>
                                </a:lnTo>
                                <a:lnTo>
                                  <a:pt x="3140240" y="1572399"/>
                                </a:lnTo>
                                <a:lnTo>
                                  <a:pt x="3149130" y="1572399"/>
                                </a:lnTo>
                                <a:lnTo>
                                  <a:pt x="3149130" y="487527"/>
                                </a:lnTo>
                                <a:close/>
                              </a:path>
                              <a:path w="8002270" h="1572895">
                                <a:moveTo>
                                  <a:pt x="3861803" y="487527"/>
                                </a:moveTo>
                                <a:lnTo>
                                  <a:pt x="3852913" y="487527"/>
                                </a:lnTo>
                                <a:lnTo>
                                  <a:pt x="3852913" y="1572399"/>
                                </a:lnTo>
                                <a:lnTo>
                                  <a:pt x="3861803" y="1572399"/>
                                </a:lnTo>
                                <a:lnTo>
                                  <a:pt x="3861803" y="487527"/>
                                </a:lnTo>
                                <a:close/>
                              </a:path>
                              <a:path w="8002270" h="1572895">
                                <a:moveTo>
                                  <a:pt x="4285805" y="487527"/>
                                </a:moveTo>
                                <a:lnTo>
                                  <a:pt x="4276915" y="487527"/>
                                </a:lnTo>
                                <a:lnTo>
                                  <a:pt x="4276915" y="1572399"/>
                                </a:lnTo>
                                <a:lnTo>
                                  <a:pt x="4285805" y="1572399"/>
                                </a:lnTo>
                                <a:lnTo>
                                  <a:pt x="4285805" y="487527"/>
                                </a:lnTo>
                                <a:close/>
                              </a:path>
                              <a:path w="8002270" h="1572895">
                                <a:moveTo>
                                  <a:pt x="4708080" y="487527"/>
                                </a:moveTo>
                                <a:lnTo>
                                  <a:pt x="4699190" y="487527"/>
                                </a:lnTo>
                                <a:lnTo>
                                  <a:pt x="4699190" y="1572399"/>
                                </a:lnTo>
                                <a:lnTo>
                                  <a:pt x="4708080" y="1572399"/>
                                </a:lnTo>
                                <a:lnTo>
                                  <a:pt x="4708080" y="487527"/>
                                </a:lnTo>
                                <a:close/>
                              </a:path>
                              <a:path w="8002270" h="1572895">
                                <a:moveTo>
                                  <a:pt x="5127383" y="487527"/>
                                </a:moveTo>
                                <a:lnTo>
                                  <a:pt x="5118493" y="487527"/>
                                </a:lnTo>
                                <a:lnTo>
                                  <a:pt x="5118493" y="1572399"/>
                                </a:lnTo>
                                <a:lnTo>
                                  <a:pt x="5127383" y="1572399"/>
                                </a:lnTo>
                                <a:lnTo>
                                  <a:pt x="5127383" y="487527"/>
                                </a:lnTo>
                                <a:close/>
                              </a:path>
                              <a:path w="8002270" h="1572895">
                                <a:moveTo>
                                  <a:pt x="5546687" y="487527"/>
                                </a:moveTo>
                                <a:lnTo>
                                  <a:pt x="5537797" y="487527"/>
                                </a:lnTo>
                                <a:lnTo>
                                  <a:pt x="5537797" y="1572399"/>
                                </a:lnTo>
                                <a:lnTo>
                                  <a:pt x="5546687" y="1572399"/>
                                </a:lnTo>
                                <a:lnTo>
                                  <a:pt x="5546687" y="487527"/>
                                </a:lnTo>
                                <a:close/>
                              </a:path>
                              <a:path w="8002270" h="1572895">
                                <a:moveTo>
                                  <a:pt x="5963031" y="487527"/>
                                </a:moveTo>
                                <a:lnTo>
                                  <a:pt x="5954141" y="487527"/>
                                </a:lnTo>
                                <a:lnTo>
                                  <a:pt x="5954141" y="1572399"/>
                                </a:lnTo>
                                <a:lnTo>
                                  <a:pt x="5963031" y="1572399"/>
                                </a:lnTo>
                                <a:lnTo>
                                  <a:pt x="5963031" y="487527"/>
                                </a:lnTo>
                                <a:close/>
                              </a:path>
                              <a:path w="8002270" h="1572895">
                                <a:moveTo>
                                  <a:pt x="6453759" y="0"/>
                                </a:moveTo>
                                <a:lnTo>
                                  <a:pt x="6453759" y="0"/>
                                </a:lnTo>
                                <a:lnTo>
                                  <a:pt x="0" y="0"/>
                                </a:lnTo>
                                <a:lnTo>
                                  <a:pt x="0" y="8890"/>
                                </a:lnTo>
                                <a:lnTo>
                                  <a:pt x="0" y="238544"/>
                                </a:lnTo>
                                <a:lnTo>
                                  <a:pt x="0" y="247434"/>
                                </a:lnTo>
                                <a:lnTo>
                                  <a:pt x="0" y="478574"/>
                                </a:lnTo>
                                <a:lnTo>
                                  <a:pt x="0" y="487464"/>
                                </a:lnTo>
                                <a:lnTo>
                                  <a:pt x="5930" y="487464"/>
                                </a:lnTo>
                                <a:lnTo>
                                  <a:pt x="5930" y="478574"/>
                                </a:lnTo>
                                <a:lnTo>
                                  <a:pt x="5930" y="247434"/>
                                </a:lnTo>
                                <a:lnTo>
                                  <a:pt x="5930" y="238544"/>
                                </a:lnTo>
                                <a:lnTo>
                                  <a:pt x="5930" y="8890"/>
                                </a:lnTo>
                                <a:lnTo>
                                  <a:pt x="1108519" y="8890"/>
                                </a:lnTo>
                                <a:lnTo>
                                  <a:pt x="1108519" y="238544"/>
                                </a:lnTo>
                                <a:lnTo>
                                  <a:pt x="1108519" y="247434"/>
                                </a:lnTo>
                                <a:lnTo>
                                  <a:pt x="1108519" y="478574"/>
                                </a:lnTo>
                                <a:lnTo>
                                  <a:pt x="1108519" y="487464"/>
                                </a:lnTo>
                                <a:lnTo>
                                  <a:pt x="1117409" y="487464"/>
                                </a:lnTo>
                                <a:lnTo>
                                  <a:pt x="2328214" y="487464"/>
                                </a:lnTo>
                                <a:lnTo>
                                  <a:pt x="2328214" y="478574"/>
                                </a:lnTo>
                                <a:lnTo>
                                  <a:pt x="1117409" y="478574"/>
                                </a:lnTo>
                                <a:lnTo>
                                  <a:pt x="1117409" y="247434"/>
                                </a:lnTo>
                                <a:lnTo>
                                  <a:pt x="3140113" y="247434"/>
                                </a:lnTo>
                                <a:lnTo>
                                  <a:pt x="3140113" y="238544"/>
                                </a:lnTo>
                                <a:lnTo>
                                  <a:pt x="1117409" y="238544"/>
                                </a:lnTo>
                                <a:lnTo>
                                  <a:pt x="1117409" y="8890"/>
                                </a:lnTo>
                                <a:lnTo>
                                  <a:pt x="1117409" y="5918"/>
                                </a:lnTo>
                                <a:lnTo>
                                  <a:pt x="5537797" y="5918"/>
                                </a:lnTo>
                                <a:lnTo>
                                  <a:pt x="5537797" y="8890"/>
                                </a:lnTo>
                                <a:lnTo>
                                  <a:pt x="5537797" y="238544"/>
                                </a:lnTo>
                                <a:lnTo>
                                  <a:pt x="5537797" y="247434"/>
                                </a:lnTo>
                                <a:lnTo>
                                  <a:pt x="5537797" y="478574"/>
                                </a:lnTo>
                                <a:lnTo>
                                  <a:pt x="5127383" y="478574"/>
                                </a:lnTo>
                                <a:lnTo>
                                  <a:pt x="3861803" y="478574"/>
                                </a:lnTo>
                                <a:lnTo>
                                  <a:pt x="3861803" y="247434"/>
                                </a:lnTo>
                                <a:lnTo>
                                  <a:pt x="5537797" y="247434"/>
                                </a:lnTo>
                                <a:lnTo>
                                  <a:pt x="5537797" y="238544"/>
                                </a:lnTo>
                                <a:lnTo>
                                  <a:pt x="3861803" y="238544"/>
                                </a:lnTo>
                                <a:lnTo>
                                  <a:pt x="3852913" y="238544"/>
                                </a:lnTo>
                                <a:lnTo>
                                  <a:pt x="3852913" y="247434"/>
                                </a:lnTo>
                                <a:lnTo>
                                  <a:pt x="3852913" y="478574"/>
                                </a:lnTo>
                                <a:lnTo>
                                  <a:pt x="3149130" y="478574"/>
                                </a:lnTo>
                                <a:lnTo>
                                  <a:pt x="3149130" y="247434"/>
                                </a:lnTo>
                                <a:lnTo>
                                  <a:pt x="3852913" y="247434"/>
                                </a:lnTo>
                                <a:lnTo>
                                  <a:pt x="3852913" y="238544"/>
                                </a:lnTo>
                                <a:lnTo>
                                  <a:pt x="3149130" y="238544"/>
                                </a:lnTo>
                                <a:lnTo>
                                  <a:pt x="3140240" y="238544"/>
                                </a:lnTo>
                                <a:lnTo>
                                  <a:pt x="3140240" y="247434"/>
                                </a:lnTo>
                                <a:lnTo>
                                  <a:pt x="3140240" y="478574"/>
                                </a:lnTo>
                                <a:lnTo>
                                  <a:pt x="2743162" y="478574"/>
                                </a:lnTo>
                                <a:lnTo>
                                  <a:pt x="2734272" y="478574"/>
                                </a:lnTo>
                                <a:lnTo>
                                  <a:pt x="2337181" y="478574"/>
                                </a:lnTo>
                                <a:lnTo>
                                  <a:pt x="2328291" y="478574"/>
                                </a:lnTo>
                                <a:lnTo>
                                  <a:pt x="2328291" y="487464"/>
                                </a:lnTo>
                                <a:lnTo>
                                  <a:pt x="5546687" y="487464"/>
                                </a:lnTo>
                                <a:lnTo>
                                  <a:pt x="5546687" y="478574"/>
                                </a:lnTo>
                                <a:lnTo>
                                  <a:pt x="5546687" y="247434"/>
                                </a:lnTo>
                                <a:lnTo>
                                  <a:pt x="5546687" y="238544"/>
                                </a:lnTo>
                                <a:lnTo>
                                  <a:pt x="5546687" y="8890"/>
                                </a:lnTo>
                                <a:lnTo>
                                  <a:pt x="5546687" y="5918"/>
                                </a:lnTo>
                                <a:lnTo>
                                  <a:pt x="5954141" y="5918"/>
                                </a:lnTo>
                                <a:lnTo>
                                  <a:pt x="5954141" y="487464"/>
                                </a:lnTo>
                                <a:lnTo>
                                  <a:pt x="5963031" y="487464"/>
                                </a:lnTo>
                                <a:lnTo>
                                  <a:pt x="5963031" y="5918"/>
                                </a:lnTo>
                                <a:lnTo>
                                  <a:pt x="6453759" y="5918"/>
                                </a:lnTo>
                                <a:lnTo>
                                  <a:pt x="6453759" y="0"/>
                                </a:lnTo>
                                <a:close/>
                              </a:path>
                              <a:path w="8002270" h="1572895">
                                <a:moveTo>
                                  <a:pt x="6462725" y="487527"/>
                                </a:moveTo>
                                <a:lnTo>
                                  <a:pt x="6453835" y="487527"/>
                                </a:lnTo>
                                <a:lnTo>
                                  <a:pt x="6453835" y="1572399"/>
                                </a:lnTo>
                                <a:lnTo>
                                  <a:pt x="6462725" y="1572399"/>
                                </a:lnTo>
                                <a:lnTo>
                                  <a:pt x="6462725" y="487527"/>
                                </a:lnTo>
                                <a:close/>
                              </a:path>
                              <a:path w="8002270" h="1572895">
                                <a:moveTo>
                                  <a:pt x="8002168" y="487527"/>
                                </a:moveTo>
                                <a:lnTo>
                                  <a:pt x="7993278" y="487527"/>
                                </a:lnTo>
                                <a:lnTo>
                                  <a:pt x="7993278" y="1572399"/>
                                </a:lnTo>
                                <a:lnTo>
                                  <a:pt x="8002168" y="1572399"/>
                                </a:lnTo>
                                <a:lnTo>
                                  <a:pt x="8002168" y="487527"/>
                                </a:lnTo>
                                <a:close/>
                              </a:path>
                              <a:path w="8002270" h="1572895">
                                <a:moveTo>
                                  <a:pt x="8002168" y="0"/>
                                </a:moveTo>
                                <a:lnTo>
                                  <a:pt x="7993278" y="0"/>
                                </a:lnTo>
                                <a:lnTo>
                                  <a:pt x="6459766" y="0"/>
                                </a:lnTo>
                                <a:lnTo>
                                  <a:pt x="6453835" y="0"/>
                                </a:lnTo>
                                <a:lnTo>
                                  <a:pt x="6453835" y="5918"/>
                                </a:lnTo>
                                <a:lnTo>
                                  <a:pt x="6453835" y="487464"/>
                                </a:lnTo>
                                <a:lnTo>
                                  <a:pt x="6462725" y="487464"/>
                                </a:lnTo>
                                <a:lnTo>
                                  <a:pt x="6462725" y="5918"/>
                                </a:lnTo>
                                <a:lnTo>
                                  <a:pt x="7993278" y="5918"/>
                                </a:lnTo>
                                <a:lnTo>
                                  <a:pt x="7993278" y="487464"/>
                                </a:lnTo>
                                <a:lnTo>
                                  <a:pt x="8002168" y="487464"/>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5548164" y="1582787"/>
                            <a:ext cx="907415" cy="1636395"/>
                          </a:xfrm>
                          <a:custGeom>
                            <a:avLst/>
                            <a:gdLst/>
                            <a:ahLst/>
                            <a:cxnLst/>
                            <a:rect l="l" t="t" r="r" b="b"/>
                            <a:pathLst>
                              <a:path w="907415" h="1636395">
                                <a:moveTo>
                                  <a:pt x="407454" y="0"/>
                                </a:moveTo>
                                <a:lnTo>
                                  <a:pt x="0" y="0"/>
                                </a:lnTo>
                                <a:lnTo>
                                  <a:pt x="0" y="1635988"/>
                                </a:lnTo>
                                <a:lnTo>
                                  <a:pt x="407454" y="1635988"/>
                                </a:lnTo>
                                <a:lnTo>
                                  <a:pt x="407454" y="0"/>
                                </a:lnTo>
                                <a:close/>
                              </a:path>
                              <a:path w="907415" h="1636395">
                                <a:moveTo>
                                  <a:pt x="907072" y="0"/>
                                </a:moveTo>
                                <a:lnTo>
                                  <a:pt x="416344" y="0"/>
                                </a:lnTo>
                                <a:lnTo>
                                  <a:pt x="416344" y="1635988"/>
                                </a:lnTo>
                                <a:lnTo>
                                  <a:pt x="907072" y="1635988"/>
                                </a:lnTo>
                                <a:lnTo>
                                  <a:pt x="907072" y="0"/>
                                </a:lnTo>
                                <a:close/>
                              </a:path>
                            </a:pathLst>
                          </a:custGeom>
                          <a:solidFill>
                            <a:srgbClr val="A6A6A6"/>
                          </a:solidFill>
                        </wps:spPr>
                        <wps:bodyPr wrap="square" lIns="0" tIns="0" rIns="0" bIns="0" rtlCol="0">
                          <a:prstTxWarp prst="textNoShape">
                            <a:avLst/>
                          </a:prstTxWarp>
                          <a:noAutofit/>
                        </wps:bodyPr>
                      </wps:wsp>
                      <wps:wsp>
                        <wps:cNvPr id="175" name="Graphic 175"/>
                        <wps:cNvSpPr/>
                        <wps:spPr>
                          <a:xfrm>
                            <a:off x="-9" y="1572411"/>
                            <a:ext cx="8004175" cy="1646555"/>
                          </a:xfrm>
                          <a:custGeom>
                            <a:avLst/>
                            <a:gdLst/>
                            <a:ahLst/>
                            <a:cxnLst/>
                            <a:rect l="l" t="t" r="r" b="b"/>
                            <a:pathLst>
                              <a:path w="8004175" h="1646555">
                                <a:moveTo>
                                  <a:pt x="2329700" y="0"/>
                                </a:moveTo>
                                <a:lnTo>
                                  <a:pt x="2329700" y="0"/>
                                </a:lnTo>
                                <a:lnTo>
                                  <a:pt x="0" y="0"/>
                                </a:lnTo>
                                <a:lnTo>
                                  <a:pt x="0" y="8890"/>
                                </a:lnTo>
                                <a:lnTo>
                                  <a:pt x="0" y="1646364"/>
                                </a:lnTo>
                                <a:lnTo>
                                  <a:pt x="8890" y="1646364"/>
                                </a:lnTo>
                                <a:lnTo>
                                  <a:pt x="8890" y="8890"/>
                                </a:lnTo>
                                <a:lnTo>
                                  <a:pt x="17780" y="8890"/>
                                </a:lnTo>
                                <a:lnTo>
                                  <a:pt x="1110005" y="8890"/>
                                </a:lnTo>
                                <a:lnTo>
                                  <a:pt x="1110005" y="1646364"/>
                                </a:lnTo>
                                <a:lnTo>
                                  <a:pt x="1118895" y="1646364"/>
                                </a:lnTo>
                                <a:lnTo>
                                  <a:pt x="1118895" y="8890"/>
                                </a:lnTo>
                                <a:lnTo>
                                  <a:pt x="1515986" y="8890"/>
                                </a:lnTo>
                                <a:lnTo>
                                  <a:pt x="1524876" y="8890"/>
                                </a:lnTo>
                                <a:lnTo>
                                  <a:pt x="1923440" y="8890"/>
                                </a:lnTo>
                                <a:lnTo>
                                  <a:pt x="1932330" y="8890"/>
                                </a:lnTo>
                                <a:lnTo>
                                  <a:pt x="2329700" y="8890"/>
                                </a:lnTo>
                                <a:lnTo>
                                  <a:pt x="2329700" y="0"/>
                                </a:lnTo>
                                <a:close/>
                              </a:path>
                              <a:path w="8004175" h="1646555">
                                <a:moveTo>
                                  <a:pt x="6455245" y="0"/>
                                </a:moveTo>
                                <a:lnTo>
                                  <a:pt x="6455245" y="0"/>
                                </a:lnTo>
                                <a:lnTo>
                                  <a:pt x="2329777" y="0"/>
                                </a:lnTo>
                                <a:lnTo>
                                  <a:pt x="2329777" y="8890"/>
                                </a:lnTo>
                                <a:lnTo>
                                  <a:pt x="5539283" y="8890"/>
                                </a:lnTo>
                                <a:lnTo>
                                  <a:pt x="5539283" y="1646364"/>
                                </a:lnTo>
                                <a:lnTo>
                                  <a:pt x="5548173" y="1646364"/>
                                </a:lnTo>
                                <a:lnTo>
                                  <a:pt x="5548173" y="8890"/>
                                </a:lnTo>
                                <a:lnTo>
                                  <a:pt x="5955627" y="8890"/>
                                </a:lnTo>
                                <a:lnTo>
                                  <a:pt x="5955627" y="1646364"/>
                                </a:lnTo>
                                <a:lnTo>
                                  <a:pt x="5964517" y="1646364"/>
                                </a:lnTo>
                                <a:lnTo>
                                  <a:pt x="5964517" y="8890"/>
                                </a:lnTo>
                                <a:lnTo>
                                  <a:pt x="6455245" y="8890"/>
                                </a:lnTo>
                                <a:lnTo>
                                  <a:pt x="6455245" y="0"/>
                                </a:lnTo>
                                <a:close/>
                              </a:path>
                              <a:path w="8004175" h="1646555">
                                <a:moveTo>
                                  <a:pt x="8003654" y="0"/>
                                </a:moveTo>
                                <a:lnTo>
                                  <a:pt x="7994764" y="0"/>
                                </a:lnTo>
                                <a:lnTo>
                                  <a:pt x="6464211" y="0"/>
                                </a:lnTo>
                                <a:lnTo>
                                  <a:pt x="6455321" y="0"/>
                                </a:lnTo>
                                <a:lnTo>
                                  <a:pt x="6455321" y="8890"/>
                                </a:lnTo>
                                <a:lnTo>
                                  <a:pt x="6455321" y="1646364"/>
                                </a:lnTo>
                                <a:lnTo>
                                  <a:pt x="6464211" y="1646364"/>
                                </a:lnTo>
                                <a:lnTo>
                                  <a:pt x="6464211" y="8890"/>
                                </a:lnTo>
                                <a:lnTo>
                                  <a:pt x="7994764" y="8890"/>
                                </a:lnTo>
                                <a:lnTo>
                                  <a:pt x="7994764" y="1646364"/>
                                </a:lnTo>
                                <a:lnTo>
                                  <a:pt x="8003654" y="1646364"/>
                                </a:lnTo>
                                <a:lnTo>
                                  <a:pt x="8003654" y="8890"/>
                                </a:lnTo>
                                <a:lnTo>
                                  <a:pt x="800365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1118886" y="3224707"/>
                            <a:ext cx="2735580" cy="499745"/>
                          </a:xfrm>
                          <a:custGeom>
                            <a:avLst/>
                            <a:gdLst/>
                            <a:ahLst/>
                            <a:cxnLst/>
                            <a:rect l="l" t="t" r="r" b="b"/>
                            <a:pathLst>
                              <a:path w="2735580" h="499745">
                                <a:moveTo>
                                  <a:pt x="397090" y="0"/>
                                </a:moveTo>
                                <a:lnTo>
                                  <a:pt x="0" y="0"/>
                                </a:lnTo>
                                <a:lnTo>
                                  <a:pt x="0" y="499313"/>
                                </a:lnTo>
                                <a:lnTo>
                                  <a:pt x="397090" y="499313"/>
                                </a:lnTo>
                                <a:lnTo>
                                  <a:pt x="397090" y="0"/>
                                </a:lnTo>
                                <a:close/>
                              </a:path>
                              <a:path w="2735580" h="499745">
                                <a:moveTo>
                                  <a:pt x="804545" y="0"/>
                                </a:moveTo>
                                <a:lnTo>
                                  <a:pt x="405980" y="0"/>
                                </a:lnTo>
                                <a:lnTo>
                                  <a:pt x="405980" y="499313"/>
                                </a:lnTo>
                                <a:lnTo>
                                  <a:pt x="804545" y="499313"/>
                                </a:lnTo>
                                <a:lnTo>
                                  <a:pt x="804545" y="0"/>
                                </a:lnTo>
                                <a:close/>
                              </a:path>
                              <a:path w="2735580" h="499745">
                                <a:moveTo>
                                  <a:pt x="1210805" y="0"/>
                                </a:moveTo>
                                <a:lnTo>
                                  <a:pt x="813435" y="0"/>
                                </a:lnTo>
                                <a:lnTo>
                                  <a:pt x="813435" y="499313"/>
                                </a:lnTo>
                                <a:lnTo>
                                  <a:pt x="1210805" y="499313"/>
                                </a:lnTo>
                                <a:lnTo>
                                  <a:pt x="1210805" y="0"/>
                                </a:lnTo>
                                <a:close/>
                              </a:path>
                              <a:path w="2735580" h="499745">
                                <a:moveTo>
                                  <a:pt x="1616862" y="0"/>
                                </a:moveTo>
                                <a:lnTo>
                                  <a:pt x="1219771" y="0"/>
                                </a:lnTo>
                                <a:lnTo>
                                  <a:pt x="1219771" y="499313"/>
                                </a:lnTo>
                                <a:lnTo>
                                  <a:pt x="1616862" y="499313"/>
                                </a:lnTo>
                                <a:lnTo>
                                  <a:pt x="1616862" y="0"/>
                                </a:lnTo>
                                <a:close/>
                              </a:path>
                              <a:path w="2735580" h="499745">
                                <a:moveTo>
                                  <a:pt x="2022830" y="0"/>
                                </a:moveTo>
                                <a:lnTo>
                                  <a:pt x="1625752" y="0"/>
                                </a:lnTo>
                                <a:lnTo>
                                  <a:pt x="1625752" y="499313"/>
                                </a:lnTo>
                                <a:lnTo>
                                  <a:pt x="2022830" y="499313"/>
                                </a:lnTo>
                                <a:lnTo>
                                  <a:pt x="2022830" y="0"/>
                                </a:lnTo>
                                <a:close/>
                              </a:path>
                              <a:path w="2735580" h="499745">
                                <a:moveTo>
                                  <a:pt x="2735503" y="0"/>
                                </a:moveTo>
                                <a:lnTo>
                                  <a:pt x="2031720" y="0"/>
                                </a:lnTo>
                                <a:lnTo>
                                  <a:pt x="2031720" y="499313"/>
                                </a:lnTo>
                                <a:lnTo>
                                  <a:pt x="2735503" y="499313"/>
                                </a:lnTo>
                                <a:lnTo>
                                  <a:pt x="2735503" y="0"/>
                                </a:lnTo>
                                <a:close/>
                              </a:path>
                            </a:pathLst>
                          </a:custGeom>
                          <a:solidFill>
                            <a:srgbClr val="A6A6A6"/>
                          </a:solidFill>
                        </wps:spPr>
                        <wps:bodyPr wrap="square" lIns="0" tIns="0" rIns="0" bIns="0" rtlCol="0">
                          <a:prstTxWarp prst="textNoShape">
                            <a:avLst/>
                          </a:prstTxWarp>
                          <a:noAutofit/>
                        </wps:bodyPr>
                      </wps:wsp>
                      <wps:wsp>
                        <wps:cNvPr id="177" name="Graphic 177"/>
                        <wps:cNvSpPr/>
                        <wps:spPr>
                          <a:xfrm>
                            <a:off x="-9" y="3218776"/>
                            <a:ext cx="8004175" cy="505459"/>
                          </a:xfrm>
                          <a:custGeom>
                            <a:avLst/>
                            <a:gdLst/>
                            <a:ahLst/>
                            <a:cxnLst/>
                            <a:rect l="l" t="t" r="r" b="b"/>
                            <a:pathLst>
                              <a:path w="8004175" h="505459">
                                <a:moveTo>
                                  <a:pt x="2329700" y="0"/>
                                </a:moveTo>
                                <a:lnTo>
                                  <a:pt x="2329700" y="0"/>
                                </a:lnTo>
                                <a:lnTo>
                                  <a:pt x="0" y="0"/>
                                </a:lnTo>
                                <a:lnTo>
                                  <a:pt x="0" y="5930"/>
                                </a:lnTo>
                                <a:lnTo>
                                  <a:pt x="1485" y="5930"/>
                                </a:lnTo>
                                <a:lnTo>
                                  <a:pt x="1485" y="505244"/>
                                </a:lnTo>
                                <a:lnTo>
                                  <a:pt x="7416" y="505244"/>
                                </a:lnTo>
                                <a:lnTo>
                                  <a:pt x="7416" y="5930"/>
                                </a:lnTo>
                                <a:lnTo>
                                  <a:pt x="8890" y="5930"/>
                                </a:lnTo>
                                <a:lnTo>
                                  <a:pt x="14820" y="5930"/>
                                </a:lnTo>
                                <a:lnTo>
                                  <a:pt x="1110005" y="5930"/>
                                </a:lnTo>
                                <a:lnTo>
                                  <a:pt x="1110005" y="505244"/>
                                </a:lnTo>
                                <a:lnTo>
                                  <a:pt x="1118895" y="505244"/>
                                </a:lnTo>
                                <a:lnTo>
                                  <a:pt x="1118895" y="5930"/>
                                </a:lnTo>
                                <a:lnTo>
                                  <a:pt x="1515986" y="5930"/>
                                </a:lnTo>
                                <a:lnTo>
                                  <a:pt x="1515986" y="505244"/>
                                </a:lnTo>
                                <a:lnTo>
                                  <a:pt x="1524876" y="505244"/>
                                </a:lnTo>
                                <a:lnTo>
                                  <a:pt x="1524876" y="5930"/>
                                </a:lnTo>
                                <a:lnTo>
                                  <a:pt x="1923440" y="5930"/>
                                </a:lnTo>
                                <a:lnTo>
                                  <a:pt x="1923440" y="505244"/>
                                </a:lnTo>
                                <a:lnTo>
                                  <a:pt x="1932330" y="505244"/>
                                </a:lnTo>
                                <a:lnTo>
                                  <a:pt x="1932330" y="5930"/>
                                </a:lnTo>
                                <a:lnTo>
                                  <a:pt x="2329700" y="5930"/>
                                </a:lnTo>
                                <a:lnTo>
                                  <a:pt x="2329700" y="0"/>
                                </a:lnTo>
                                <a:close/>
                              </a:path>
                              <a:path w="8004175" h="505459">
                                <a:moveTo>
                                  <a:pt x="6455245" y="0"/>
                                </a:moveTo>
                                <a:lnTo>
                                  <a:pt x="6455245" y="0"/>
                                </a:lnTo>
                                <a:lnTo>
                                  <a:pt x="2329777" y="0"/>
                                </a:lnTo>
                                <a:lnTo>
                                  <a:pt x="2329777" y="5930"/>
                                </a:lnTo>
                                <a:lnTo>
                                  <a:pt x="2329777" y="505244"/>
                                </a:lnTo>
                                <a:lnTo>
                                  <a:pt x="2338667" y="505244"/>
                                </a:lnTo>
                                <a:lnTo>
                                  <a:pt x="2338667" y="5930"/>
                                </a:lnTo>
                                <a:lnTo>
                                  <a:pt x="2735757" y="5930"/>
                                </a:lnTo>
                                <a:lnTo>
                                  <a:pt x="2735757" y="505244"/>
                                </a:lnTo>
                                <a:lnTo>
                                  <a:pt x="2744647" y="505244"/>
                                </a:lnTo>
                                <a:lnTo>
                                  <a:pt x="2744647" y="5930"/>
                                </a:lnTo>
                                <a:lnTo>
                                  <a:pt x="3141726" y="5930"/>
                                </a:lnTo>
                                <a:lnTo>
                                  <a:pt x="3141726" y="505244"/>
                                </a:lnTo>
                                <a:lnTo>
                                  <a:pt x="3150616" y="505244"/>
                                </a:lnTo>
                                <a:lnTo>
                                  <a:pt x="3150616" y="5930"/>
                                </a:lnTo>
                                <a:lnTo>
                                  <a:pt x="3854399" y="5930"/>
                                </a:lnTo>
                                <a:lnTo>
                                  <a:pt x="3854399" y="505244"/>
                                </a:lnTo>
                                <a:lnTo>
                                  <a:pt x="3863289" y="505244"/>
                                </a:lnTo>
                                <a:lnTo>
                                  <a:pt x="3863289" y="5930"/>
                                </a:lnTo>
                                <a:lnTo>
                                  <a:pt x="5539283" y="5930"/>
                                </a:lnTo>
                                <a:lnTo>
                                  <a:pt x="5545213" y="5930"/>
                                </a:lnTo>
                                <a:lnTo>
                                  <a:pt x="5955627" y="5930"/>
                                </a:lnTo>
                                <a:lnTo>
                                  <a:pt x="5961558" y="5930"/>
                                </a:lnTo>
                                <a:lnTo>
                                  <a:pt x="6455245" y="5930"/>
                                </a:lnTo>
                                <a:lnTo>
                                  <a:pt x="6455245" y="0"/>
                                </a:lnTo>
                                <a:close/>
                              </a:path>
                              <a:path w="8004175" h="505459">
                                <a:moveTo>
                                  <a:pt x="8003654" y="0"/>
                                </a:moveTo>
                                <a:lnTo>
                                  <a:pt x="7994764" y="0"/>
                                </a:lnTo>
                                <a:lnTo>
                                  <a:pt x="6464211" y="0"/>
                                </a:lnTo>
                                <a:lnTo>
                                  <a:pt x="6455321" y="0"/>
                                </a:lnTo>
                                <a:lnTo>
                                  <a:pt x="6455321" y="5930"/>
                                </a:lnTo>
                                <a:lnTo>
                                  <a:pt x="6455321" y="505244"/>
                                </a:lnTo>
                                <a:lnTo>
                                  <a:pt x="6464211" y="505244"/>
                                </a:lnTo>
                                <a:lnTo>
                                  <a:pt x="6464211" y="5930"/>
                                </a:lnTo>
                                <a:lnTo>
                                  <a:pt x="7994764" y="5930"/>
                                </a:lnTo>
                                <a:lnTo>
                                  <a:pt x="7994764" y="505244"/>
                                </a:lnTo>
                                <a:lnTo>
                                  <a:pt x="8003654" y="505244"/>
                                </a:lnTo>
                                <a:lnTo>
                                  <a:pt x="8003654" y="5930"/>
                                </a:lnTo>
                                <a:lnTo>
                                  <a:pt x="800365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1118886" y="3732986"/>
                            <a:ext cx="4836795" cy="1210945"/>
                          </a:xfrm>
                          <a:custGeom>
                            <a:avLst/>
                            <a:gdLst/>
                            <a:ahLst/>
                            <a:cxnLst/>
                            <a:rect l="l" t="t" r="r" b="b"/>
                            <a:pathLst>
                              <a:path w="4836795" h="1210945">
                                <a:moveTo>
                                  <a:pt x="397090" y="0"/>
                                </a:moveTo>
                                <a:lnTo>
                                  <a:pt x="0" y="0"/>
                                </a:lnTo>
                                <a:lnTo>
                                  <a:pt x="0" y="1210805"/>
                                </a:lnTo>
                                <a:lnTo>
                                  <a:pt x="397090" y="1210805"/>
                                </a:lnTo>
                                <a:lnTo>
                                  <a:pt x="397090" y="0"/>
                                </a:lnTo>
                                <a:close/>
                              </a:path>
                              <a:path w="4836795" h="1210945">
                                <a:moveTo>
                                  <a:pt x="804545" y="0"/>
                                </a:moveTo>
                                <a:lnTo>
                                  <a:pt x="405980" y="0"/>
                                </a:lnTo>
                                <a:lnTo>
                                  <a:pt x="405980" y="1210805"/>
                                </a:lnTo>
                                <a:lnTo>
                                  <a:pt x="804545" y="1210805"/>
                                </a:lnTo>
                                <a:lnTo>
                                  <a:pt x="804545" y="0"/>
                                </a:lnTo>
                                <a:close/>
                              </a:path>
                              <a:path w="4836795" h="1210945">
                                <a:moveTo>
                                  <a:pt x="1210805" y="0"/>
                                </a:moveTo>
                                <a:lnTo>
                                  <a:pt x="813435" y="0"/>
                                </a:lnTo>
                                <a:lnTo>
                                  <a:pt x="813435" y="1210805"/>
                                </a:lnTo>
                                <a:lnTo>
                                  <a:pt x="1210805" y="1210805"/>
                                </a:lnTo>
                                <a:lnTo>
                                  <a:pt x="1210805" y="0"/>
                                </a:lnTo>
                                <a:close/>
                              </a:path>
                              <a:path w="4836795" h="1210945">
                                <a:moveTo>
                                  <a:pt x="1616862" y="0"/>
                                </a:moveTo>
                                <a:lnTo>
                                  <a:pt x="1219771" y="0"/>
                                </a:lnTo>
                                <a:lnTo>
                                  <a:pt x="1219771" y="1210805"/>
                                </a:lnTo>
                                <a:lnTo>
                                  <a:pt x="1616862" y="1210805"/>
                                </a:lnTo>
                                <a:lnTo>
                                  <a:pt x="1616862" y="0"/>
                                </a:lnTo>
                                <a:close/>
                              </a:path>
                              <a:path w="4836795" h="1210945">
                                <a:moveTo>
                                  <a:pt x="2022830" y="0"/>
                                </a:moveTo>
                                <a:lnTo>
                                  <a:pt x="1625752" y="0"/>
                                </a:lnTo>
                                <a:lnTo>
                                  <a:pt x="1625752" y="1210805"/>
                                </a:lnTo>
                                <a:lnTo>
                                  <a:pt x="2022830" y="1210805"/>
                                </a:lnTo>
                                <a:lnTo>
                                  <a:pt x="2022830" y="0"/>
                                </a:lnTo>
                                <a:close/>
                              </a:path>
                              <a:path w="4836795" h="1210945">
                                <a:moveTo>
                                  <a:pt x="2735503" y="0"/>
                                </a:moveTo>
                                <a:lnTo>
                                  <a:pt x="2031720" y="0"/>
                                </a:lnTo>
                                <a:lnTo>
                                  <a:pt x="2031720" y="1210805"/>
                                </a:lnTo>
                                <a:lnTo>
                                  <a:pt x="2735503" y="1210805"/>
                                </a:lnTo>
                                <a:lnTo>
                                  <a:pt x="2735503" y="0"/>
                                </a:lnTo>
                                <a:close/>
                              </a:path>
                              <a:path w="4836795" h="1210945">
                                <a:moveTo>
                                  <a:pt x="3159556" y="0"/>
                                </a:moveTo>
                                <a:lnTo>
                                  <a:pt x="2744393" y="0"/>
                                </a:lnTo>
                                <a:lnTo>
                                  <a:pt x="2744393" y="1210805"/>
                                </a:lnTo>
                                <a:lnTo>
                                  <a:pt x="3159556" y="1210805"/>
                                </a:lnTo>
                                <a:lnTo>
                                  <a:pt x="3159556" y="0"/>
                                </a:lnTo>
                                <a:close/>
                              </a:path>
                              <a:path w="4836795" h="1210945">
                                <a:moveTo>
                                  <a:pt x="3581781" y="0"/>
                                </a:moveTo>
                                <a:lnTo>
                                  <a:pt x="3168396" y="0"/>
                                </a:lnTo>
                                <a:lnTo>
                                  <a:pt x="3168396" y="1210805"/>
                                </a:lnTo>
                                <a:lnTo>
                                  <a:pt x="3581781" y="1210805"/>
                                </a:lnTo>
                                <a:lnTo>
                                  <a:pt x="3581781" y="0"/>
                                </a:lnTo>
                                <a:close/>
                              </a:path>
                              <a:path w="4836795" h="1210945">
                                <a:moveTo>
                                  <a:pt x="4001084" y="0"/>
                                </a:moveTo>
                                <a:lnTo>
                                  <a:pt x="3590671" y="0"/>
                                </a:lnTo>
                                <a:lnTo>
                                  <a:pt x="3590671" y="1210805"/>
                                </a:lnTo>
                                <a:lnTo>
                                  <a:pt x="4001084" y="1210805"/>
                                </a:lnTo>
                                <a:lnTo>
                                  <a:pt x="4001084" y="0"/>
                                </a:lnTo>
                                <a:close/>
                              </a:path>
                              <a:path w="4836795" h="1210945">
                                <a:moveTo>
                                  <a:pt x="4420387" y="0"/>
                                </a:moveTo>
                                <a:lnTo>
                                  <a:pt x="4009974" y="0"/>
                                </a:lnTo>
                                <a:lnTo>
                                  <a:pt x="4009974" y="1210805"/>
                                </a:lnTo>
                                <a:lnTo>
                                  <a:pt x="4420387" y="1210805"/>
                                </a:lnTo>
                                <a:lnTo>
                                  <a:pt x="4420387" y="0"/>
                                </a:lnTo>
                                <a:close/>
                              </a:path>
                              <a:path w="4836795" h="1210945">
                                <a:moveTo>
                                  <a:pt x="4836731" y="0"/>
                                </a:moveTo>
                                <a:lnTo>
                                  <a:pt x="4429277" y="0"/>
                                </a:lnTo>
                                <a:lnTo>
                                  <a:pt x="4429277" y="1210805"/>
                                </a:lnTo>
                                <a:lnTo>
                                  <a:pt x="4836731" y="1210805"/>
                                </a:lnTo>
                                <a:lnTo>
                                  <a:pt x="4836731" y="0"/>
                                </a:lnTo>
                                <a:close/>
                              </a:path>
                            </a:pathLst>
                          </a:custGeom>
                          <a:solidFill>
                            <a:srgbClr val="A6A6A6"/>
                          </a:solidFill>
                        </wps:spPr>
                        <wps:bodyPr wrap="square" lIns="0" tIns="0" rIns="0" bIns="0" rtlCol="0">
                          <a:prstTxWarp prst="textNoShape">
                            <a:avLst/>
                          </a:prstTxWarp>
                          <a:noAutofit/>
                        </wps:bodyPr>
                      </wps:wsp>
                      <wps:wsp>
                        <wps:cNvPr id="179" name="Graphic 179"/>
                        <wps:cNvSpPr/>
                        <wps:spPr>
                          <a:xfrm>
                            <a:off x="1476" y="3433342"/>
                            <a:ext cx="8002270" cy="1516380"/>
                          </a:xfrm>
                          <a:custGeom>
                            <a:avLst/>
                            <a:gdLst/>
                            <a:ahLst/>
                            <a:cxnLst/>
                            <a:rect l="l" t="t" r="r" b="b"/>
                            <a:pathLst>
                              <a:path w="8002270" h="1516380">
                                <a:moveTo>
                                  <a:pt x="2328214" y="1510449"/>
                                </a:moveTo>
                                <a:lnTo>
                                  <a:pt x="1930844" y="1510449"/>
                                </a:lnTo>
                                <a:lnTo>
                                  <a:pt x="1930844" y="299643"/>
                                </a:lnTo>
                                <a:lnTo>
                                  <a:pt x="1921954" y="299643"/>
                                </a:lnTo>
                                <a:lnTo>
                                  <a:pt x="1921954" y="1510449"/>
                                </a:lnTo>
                                <a:lnTo>
                                  <a:pt x="1523390" y="1510449"/>
                                </a:lnTo>
                                <a:lnTo>
                                  <a:pt x="1523390" y="299643"/>
                                </a:lnTo>
                                <a:lnTo>
                                  <a:pt x="1514500" y="299643"/>
                                </a:lnTo>
                                <a:lnTo>
                                  <a:pt x="1514500" y="1510449"/>
                                </a:lnTo>
                                <a:lnTo>
                                  <a:pt x="1117409" y="1510449"/>
                                </a:lnTo>
                                <a:lnTo>
                                  <a:pt x="1117409" y="299643"/>
                                </a:lnTo>
                                <a:lnTo>
                                  <a:pt x="1108519" y="299643"/>
                                </a:lnTo>
                                <a:lnTo>
                                  <a:pt x="1108519" y="1510449"/>
                                </a:lnTo>
                                <a:lnTo>
                                  <a:pt x="5930" y="1510449"/>
                                </a:lnTo>
                                <a:lnTo>
                                  <a:pt x="5930" y="299643"/>
                                </a:lnTo>
                                <a:lnTo>
                                  <a:pt x="0" y="299643"/>
                                </a:lnTo>
                                <a:lnTo>
                                  <a:pt x="0" y="1510449"/>
                                </a:lnTo>
                                <a:lnTo>
                                  <a:pt x="0" y="1516380"/>
                                </a:lnTo>
                                <a:lnTo>
                                  <a:pt x="5930" y="1516380"/>
                                </a:lnTo>
                                <a:lnTo>
                                  <a:pt x="2328214" y="1516380"/>
                                </a:lnTo>
                                <a:lnTo>
                                  <a:pt x="2328214" y="1510449"/>
                                </a:lnTo>
                                <a:close/>
                              </a:path>
                              <a:path w="8002270" h="1516380">
                                <a:moveTo>
                                  <a:pt x="2328214" y="290677"/>
                                </a:moveTo>
                                <a:lnTo>
                                  <a:pt x="2328214" y="290677"/>
                                </a:lnTo>
                                <a:lnTo>
                                  <a:pt x="0" y="290677"/>
                                </a:lnTo>
                                <a:lnTo>
                                  <a:pt x="0" y="299567"/>
                                </a:lnTo>
                                <a:lnTo>
                                  <a:pt x="2328214" y="299567"/>
                                </a:lnTo>
                                <a:lnTo>
                                  <a:pt x="2328214" y="290677"/>
                                </a:lnTo>
                                <a:close/>
                              </a:path>
                              <a:path w="8002270" h="1516380">
                                <a:moveTo>
                                  <a:pt x="6221996" y="49390"/>
                                </a:moveTo>
                                <a:lnTo>
                                  <a:pt x="6172733" y="0"/>
                                </a:lnTo>
                                <a:lnTo>
                                  <a:pt x="6172733" y="24688"/>
                                </a:lnTo>
                                <a:lnTo>
                                  <a:pt x="4123118" y="24688"/>
                                </a:lnTo>
                                <a:lnTo>
                                  <a:pt x="4123118" y="0"/>
                                </a:lnTo>
                                <a:lnTo>
                                  <a:pt x="4073728" y="49390"/>
                                </a:lnTo>
                                <a:lnTo>
                                  <a:pt x="4123118" y="98780"/>
                                </a:lnTo>
                                <a:lnTo>
                                  <a:pt x="4123118" y="74079"/>
                                </a:lnTo>
                                <a:lnTo>
                                  <a:pt x="6172733" y="74079"/>
                                </a:lnTo>
                                <a:lnTo>
                                  <a:pt x="6172733" y="98780"/>
                                </a:lnTo>
                                <a:lnTo>
                                  <a:pt x="6221996" y="49390"/>
                                </a:lnTo>
                                <a:close/>
                              </a:path>
                              <a:path w="8002270" h="1516380">
                                <a:moveTo>
                                  <a:pt x="6453759" y="1510449"/>
                                </a:moveTo>
                                <a:lnTo>
                                  <a:pt x="5963031" y="1510449"/>
                                </a:lnTo>
                                <a:lnTo>
                                  <a:pt x="5963031" y="299643"/>
                                </a:lnTo>
                                <a:lnTo>
                                  <a:pt x="5954141" y="299643"/>
                                </a:lnTo>
                                <a:lnTo>
                                  <a:pt x="5954141" y="1510449"/>
                                </a:lnTo>
                                <a:lnTo>
                                  <a:pt x="5546687" y="1510449"/>
                                </a:lnTo>
                                <a:lnTo>
                                  <a:pt x="5546687" y="299643"/>
                                </a:lnTo>
                                <a:lnTo>
                                  <a:pt x="5537797" y="299643"/>
                                </a:lnTo>
                                <a:lnTo>
                                  <a:pt x="5537797" y="1510449"/>
                                </a:lnTo>
                                <a:lnTo>
                                  <a:pt x="5127383" y="1510449"/>
                                </a:lnTo>
                                <a:lnTo>
                                  <a:pt x="5127383" y="299643"/>
                                </a:lnTo>
                                <a:lnTo>
                                  <a:pt x="5118493" y="299643"/>
                                </a:lnTo>
                                <a:lnTo>
                                  <a:pt x="5118493" y="1510449"/>
                                </a:lnTo>
                                <a:lnTo>
                                  <a:pt x="4708080" y="1510449"/>
                                </a:lnTo>
                                <a:lnTo>
                                  <a:pt x="4708080" y="299643"/>
                                </a:lnTo>
                                <a:lnTo>
                                  <a:pt x="4699190" y="299643"/>
                                </a:lnTo>
                                <a:lnTo>
                                  <a:pt x="4699190" y="1510449"/>
                                </a:lnTo>
                                <a:lnTo>
                                  <a:pt x="4285805" y="1510449"/>
                                </a:lnTo>
                                <a:lnTo>
                                  <a:pt x="4285805" y="299643"/>
                                </a:lnTo>
                                <a:lnTo>
                                  <a:pt x="4276915" y="299643"/>
                                </a:lnTo>
                                <a:lnTo>
                                  <a:pt x="4276915" y="1510449"/>
                                </a:lnTo>
                                <a:lnTo>
                                  <a:pt x="3861803" y="1510449"/>
                                </a:lnTo>
                                <a:lnTo>
                                  <a:pt x="3861803" y="299643"/>
                                </a:lnTo>
                                <a:lnTo>
                                  <a:pt x="3852913" y="299643"/>
                                </a:lnTo>
                                <a:lnTo>
                                  <a:pt x="3852913" y="1510449"/>
                                </a:lnTo>
                                <a:lnTo>
                                  <a:pt x="3149130" y="1510449"/>
                                </a:lnTo>
                                <a:lnTo>
                                  <a:pt x="3149130" y="299643"/>
                                </a:lnTo>
                                <a:lnTo>
                                  <a:pt x="3140240" y="299643"/>
                                </a:lnTo>
                                <a:lnTo>
                                  <a:pt x="3140240" y="1510449"/>
                                </a:lnTo>
                                <a:lnTo>
                                  <a:pt x="2743162" y="1510449"/>
                                </a:lnTo>
                                <a:lnTo>
                                  <a:pt x="2743162" y="299643"/>
                                </a:lnTo>
                                <a:lnTo>
                                  <a:pt x="2734272" y="299643"/>
                                </a:lnTo>
                                <a:lnTo>
                                  <a:pt x="2734272" y="1510449"/>
                                </a:lnTo>
                                <a:lnTo>
                                  <a:pt x="2337181" y="1510449"/>
                                </a:lnTo>
                                <a:lnTo>
                                  <a:pt x="2337181" y="299643"/>
                                </a:lnTo>
                                <a:lnTo>
                                  <a:pt x="2328291" y="299643"/>
                                </a:lnTo>
                                <a:lnTo>
                                  <a:pt x="2328291" y="1510449"/>
                                </a:lnTo>
                                <a:lnTo>
                                  <a:pt x="2328291" y="1516380"/>
                                </a:lnTo>
                                <a:lnTo>
                                  <a:pt x="2334222" y="1516380"/>
                                </a:lnTo>
                                <a:lnTo>
                                  <a:pt x="6453759" y="1516380"/>
                                </a:lnTo>
                                <a:lnTo>
                                  <a:pt x="6453759" y="1510449"/>
                                </a:lnTo>
                                <a:close/>
                              </a:path>
                              <a:path w="8002270" h="1516380">
                                <a:moveTo>
                                  <a:pt x="6453759" y="290677"/>
                                </a:moveTo>
                                <a:lnTo>
                                  <a:pt x="6453759" y="290677"/>
                                </a:lnTo>
                                <a:lnTo>
                                  <a:pt x="2328291" y="290677"/>
                                </a:lnTo>
                                <a:lnTo>
                                  <a:pt x="2328291" y="299567"/>
                                </a:lnTo>
                                <a:lnTo>
                                  <a:pt x="6453759" y="299567"/>
                                </a:lnTo>
                                <a:lnTo>
                                  <a:pt x="6453759" y="290677"/>
                                </a:lnTo>
                                <a:close/>
                              </a:path>
                              <a:path w="8002270" h="1516380">
                                <a:moveTo>
                                  <a:pt x="8002168" y="299643"/>
                                </a:moveTo>
                                <a:lnTo>
                                  <a:pt x="7993278" y="299643"/>
                                </a:lnTo>
                                <a:lnTo>
                                  <a:pt x="7993278" y="1510449"/>
                                </a:lnTo>
                                <a:lnTo>
                                  <a:pt x="6462725" y="1510449"/>
                                </a:lnTo>
                                <a:lnTo>
                                  <a:pt x="6462725" y="299643"/>
                                </a:lnTo>
                                <a:lnTo>
                                  <a:pt x="6453835" y="299643"/>
                                </a:lnTo>
                                <a:lnTo>
                                  <a:pt x="6453835" y="1510449"/>
                                </a:lnTo>
                                <a:lnTo>
                                  <a:pt x="6453835" y="1516380"/>
                                </a:lnTo>
                                <a:lnTo>
                                  <a:pt x="6459766" y="1516380"/>
                                </a:lnTo>
                                <a:lnTo>
                                  <a:pt x="7993278" y="1516380"/>
                                </a:lnTo>
                                <a:lnTo>
                                  <a:pt x="8002168" y="1516380"/>
                                </a:lnTo>
                                <a:lnTo>
                                  <a:pt x="8002168" y="1510449"/>
                                </a:lnTo>
                                <a:lnTo>
                                  <a:pt x="8002168" y="299643"/>
                                </a:lnTo>
                                <a:close/>
                              </a:path>
                              <a:path w="8002270" h="1516380">
                                <a:moveTo>
                                  <a:pt x="8002168" y="290677"/>
                                </a:moveTo>
                                <a:lnTo>
                                  <a:pt x="7993278" y="290677"/>
                                </a:lnTo>
                                <a:lnTo>
                                  <a:pt x="6462725" y="290677"/>
                                </a:lnTo>
                                <a:lnTo>
                                  <a:pt x="6453835" y="290677"/>
                                </a:lnTo>
                                <a:lnTo>
                                  <a:pt x="6453835" y="299567"/>
                                </a:lnTo>
                                <a:lnTo>
                                  <a:pt x="6462725" y="299567"/>
                                </a:lnTo>
                                <a:lnTo>
                                  <a:pt x="7993278" y="299567"/>
                                </a:lnTo>
                                <a:lnTo>
                                  <a:pt x="8002168" y="299567"/>
                                </a:lnTo>
                                <a:lnTo>
                                  <a:pt x="8002168" y="290677"/>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4075208" y="3433333"/>
                            <a:ext cx="2148840" cy="99060"/>
                          </a:xfrm>
                          <a:custGeom>
                            <a:avLst/>
                            <a:gdLst/>
                            <a:ahLst/>
                            <a:cxnLst/>
                            <a:rect l="l" t="t" r="r" b="b"/>
                            <a:pathLst>
                              <a:path w="2148840" h="99060">
                                <a:moveTo>
                                  <a:pt x="0" y="49388"/>
                                </a:moveTo>
                                <a:lnTo>
                                  <a:pt x="49388" y="0"/>
                                </a:lnTo>
                                <a:lnTo>
                                  <a:pt x="49388" y="24694"/>
                                </a:lnTo>
                                <a:lnTo>
                                  <a:pt x="2099009" y="24694"/>
                                </a:lnTo>
                                <a:lnTo>
                                  <a:pt x="2099009" y="0"/>
                                </a:lnTo>
                                <a:lnTo>
                                  <a:pt x="2148274" y="49388"/>
                                </a:lnTo>
                                <a:lnTo>
                                  <a:pt x="2099009" y="98776"/>
                                </a:lnTo>
                                <a:lnTo>
                                  <a:pt x="2099009" y="74082"/>
                                </a:lnTo>
                                <a:lnTo>
                                  <a:pt x="49388" y="74082"/>
                                </a:lnTo>
                                <a:lnTo>
                                  <a:pt x="49388" y="98776"/>
                                </a:lnTo>
                                <a:lnTo>
                                  <a:pt x="0" y="49388"/>
                                </a:lnTo>
                                <a:close/>
                              </a:path>
                            </a:pathLst>
                          </a:custGeom>
                          <a:ln w="24694">
                            <a:solidFill>
                              <a:srgbClr val="000000"/>
                            </a:solidFill>
                            <a:prstDash val="solid"/>
                          </a:ln>
                        </wps:spPr>
                        <wps:bodyPr wrap="square" lIns="0" tIns="0" rIns="0" bIns="0" rtlCol="0">
                          <a:prstTxWarp prst="textNoShape">
                            <a:avLst/>
                          </a:prstTxWarp>
                          <a:noAutofit/>
                        </wps:bodyPr>
                      </wps:wsp>
                      <wps:wsp>
                        <wps:cNvPr id="181" name="Graphic 181"/>
                        <wps:cNvSpPr/>
                        <wps:spPr>
                          <a:xfrm>
                            <a:off x="58423" y="81037"/>
                            <a:ext cx="7809865" cy="4838700"/>
                          </a:xfrm>
                          <a:custGeom>
                            <a:avLst/>
                            <a:gdLst/>
                            <a:ahLst/>
                            <a:cxnLst/>
                            <a:rect l="l" t="t" r="r" b="b"/>
                            <a:pathLst>
                              <a:path w="7809865" h="4838700">
                                <a:moveTo>
                                  <a:pt x="547370" y="1255941"/>
                                </a:moveTo>
                                <a:lnTo>
                                  <a:pt x="0" y="1255941"/>
                                </a:lnTo>
                                <a:lnTo>
                                  <a:pt x="0" y="1365758"/>
                                </a:lnTo>
                                <a:lnTo>
                                  <a:pt x="547370" y="1365758"/>
                                </a:lnTo>
                                <a:lnTo>
                                  <a:pt x="547370" y="1255941"/>
                                </a:lnTo>
                                <a:close/>
                              </a:path>
                              <a:path w="7809865" h="4838700">
                                <a:moveTo>
                                  <a:pt x="567918" y="4158653"/>
                                </a:moveTo>
                                <a:lnTo>
                                  <a:pt x="0" y="4158653"/>
                                </a:lnTo>
                                <a:lnTo>
                                  <a:pt x="0" y="4270438"/>
                                </a:lnTo>
                                <a:lnTo>
                                  <a:pt x="567918" y="4270438"/>
                                </a:lnTo>
                                <a:lnTo>
                                  <a:pt x="567918" y="4158653"/>
                                </a:lnTo>
                                <a:close/>
                              </a:path>
                              <a:path w="7809865" h="4838700">
                                <a:moveTo>
                                  <a:pt x="582295" y="4300893"/>
                                </a:moveTo>
                                <a:lnTo>
                                  <a:pt x="0" y="4300893"/>
                                </a:lnTo>
                                <a:lnTo>
                                  <a:pt x="0" y="4412678"/>
                                </a:lnTo>
                                <a:lnTo>
                                  <a:pt x="582295" y="4412678"/>
                                </a:lnTo>
                                <a:lnTo>
                                  <a:pt x="582295" y="4300893"/>
                                </a:lnTo>
                                <a:close/>
                              </a:path>
                              <a:path w="7809865" h="4838700">
                                <a:moveTo>
                                  <a:pt x="582917" y="3506724"/>
                                </a:moveTo>
                                <a:lnTo>
                                  <a:pt x="0" y="3506724"/>
                                </a:lnTo>
                                <a:lnTo>
                                  <a:pt x="0" y="3618509"/>
                                </a:lnTo>
                                <a:lnTo>
                                  <a:pt x="582917" y="3618509"/>
                                </a:lnTo>
                                <a:lnTo>
                                  <a:pt x="582917" y="3506724"/>
                                </a:lnTo>
                                <a:close/>
                              </a:path>
                              <a:path w="7809865" h="4838700">
                                <a:moveTo>
                                  <a:pt x="915631" y="3364484"/>
                                </a:moveTo>
                                <a:lnTo>
                                  <a:pt x="0" y="3364484"/>
                                </a:lnTo>
                                <a:lnTo>
                                  <a:pt x="0" y="3476269"/>
                                </a:lnTo>
                                <a:lnTo>
                                  <a:pt x="915631" y="3476269"/>
                                </a:lnTo>
                                <a:lnTo>
                                  <a:pt x="915631" y="3364484"/>
                                </a:lnTo>
                                <a:close/>
                              </a:path>
                              <a:path w="7809865" h="4838700">
                                <a:moveTo>
                                  <a:pt x="916660" y="2291511"/>
                                </a:moveTo>
                                <a:lnTo>
                                  <a:pt x="0" y="2291511"/>
                                </a:lnTo>
                                <a:lnTo>
                                  <a:pt x="0" y="2403297"/>
                                </a:lnTo>
                                <a:lnTo>
                                  <a:pt x="916660" y="2403297"/>
                                </a:lnTo>
                                <a:lnTo>
                                  <a:pt x="916660" y="2291511"/>
                                </a:lnTo>
                                <a:close/>
                              </a:path>
                              <a:path w="7809865" h="4838700">
                                <a:moveTo>
                                  <a:pt x="941882" y="3223717"/>
                                </a:moveTo>
                                <a:lnTo>
                                  <a:pt x="0" y="3223717"/>
                                </a:lnTo>
                                <a:lnTo>
                                  <a:pt x="0" y="3335502"/>
                                </a:lnTo>
                                <a:lnTo>
                                  <a:pt x="941882" y="3335502"/>
                                </a:lnTo>
                                <a:lnTo>
                                  <a:pt x="941882" y="3223717"/>
                                </a:lnTo>
                                <a:close/>
                              </a:path>
                              <a:path w="7809865" h="4838700">
                                <a:moveTo>
                                  <a:pt x="942873" y="110604"/>
                                </a:moveTo>
                                <a:lnTo>
                                  <a:pt x="0" y="110604"/>
                                </a:lnTo>
                                <a:lnTo>
                                  <a:pt x="0" y="220421"/>
                                </a:lnTo>
                                <a:lnTo>
                                  <a:pt x="942873" y="220421"/>
                                </a:lnTo>
                                <a:lnTo>
                                  <a:pt x="942873" y="110604"/>
                                </a:lnTo>
                                <a:close/>
                              </a:path>
                              <a:path w="7809865" h="4838700">
                                <a:moveTo>
                                  <a:pt x="1317345" y="1086573"/>
                                </a:moveTo>
                                <a:lnTo>
                                  <a:pt x="1207528" y="1086573"/>
                                </a:lnTo>
                                <a:lnTo>
                                  <a:pt x="1207528" y="1434388"/>
                                </a:lnTo>
                                <a:lnTo>
                                  <a:pt x="1317345" y="1434388"/>
                                </a:lnTo>
                                <a:lnTo>
                                  <a:pt x="1317345" y="1086573"/>
                                </a:lnTo>
                                <a:close/>
                              </a:path>
                              <a:path w="7809865" h="4838700">
                                <a:moveTo>
                                  <a:pt x="1723313" y="1086573"/>
                                </a:moveTo>
                                <a:lnTo>
                                  <a:pt x="1613496" y="1086573"/>
                                </a:lnTo>
                                <a:lnTo>
                                  <a:pt x="1613496" y="1434388"/>
                                </a:lnTo>
                                <a:lnTo>
                                  <a:pt x="1723313" y="1434388"/>
                                </a:lnTo>
                                <a:lnTo>
                                  <a:pt x="1723313" y="1086573"/>
                                </a:lnTo>
                                <a:close/>
                              </a:path>
                              <a:path w="7809865" h="4838700">
                                <a:moveTo>
                                  <a:pt x="2129663" y="1086573"/>
                                </a:moveTo>
                                <a:lnTo>
                                  <a:pt x="2019846" y="1086573"/>
                                </a:lnTo>
                                <a:lnTo>
                                  <a:pt x="2019846" y="1434388"/>
                                </a:lnTo>
                                <a:lnTo>
                                  <a:pt x="2129663" y="1434388"/>
                                </a:lnTo>
                                <a:lnTo>
                                  <a:pt x="2129663" y="1086573"/>
                                </a:lnTo>
                                <a:close/>
                              </a:path>
                              <a:path w="7809865" h="4838700">
                                <a:moveTo>
                                  <a:pt x="2311920" y="255816"/>
                                </a:moveTo>
                                <a:lnTo>
                                  <a:pt x="1804924" y="255816"/>
                                </a:lnTo>
                                <a:lnTo>
                                  <a:pt x="1804924" y="365633"/>
                                </a:lnTo>
                                <a:lnTo>
                                  <a:pt x="2311920" y="365633"/>
                                </a:lnTo>
                                <a:lnTo>
                                  <a:pt x="2311920" y="255816"/>
                                </a:lnTo>
                                <a:close/>
                              </a:path>
                              <a:path w="7809865" h="4838700">
                                <a:moveTo>
                                  <a:pt x="2537129" y="1086573"/>
                                </a:moveTo>
                                <a:lnTo>
                                  <a:pt x="2427313" y="1086573"/>
                                </a:lnTo>
                                <a:lnTo>
                                  <a:pt x="2427313" y="1434388"/>
                                </a:lnTo>
                                <a:lnTo>
                                  <a:pt x="2537129" y="1434388"/>
                                </a:lnTo>
                                <a:lnTo>
                                  <a:pt x="2537129" y="1086573"/>
                                </a:lnTo>
                                <a:close/>
                              </a:path>
                              <a:path w="7809865" h="4838700">
                                <a:moveTo>
                                  <a:pt x="2943098" y="1086573"/>
                                </a:moveTo>
                                <a:lnTo>
                                  <a:pt x="2833281" y="1086573"/>
                                </a:lnTo>
                                <a:lnTo>
                                  <a:pt x="2833281" y="1434388"/>
                                </a:lnTo>
                                <a:lnTo>
                                  <a:pt x="2943098" y="1434388"/>
                                </a:lnTo>
                                <a:lnTo>
                                  <a:pt x="2943098" y="1086573"/>
                                </a:lnTo>
                                <a:close/>
                              </a:path>
                              <a:path w="7809865" h="4838700">
                                <a:moveTo>
                                  <a:pt x="3501682" y="1128788"/>
                                </a:moveTo>
                                <a:lnTo>
                                  <a:pt x="3391865" y="1128788"/>
                                </a:lnTo>
                                <a:lnTo>
                                  <a:pt x="3391865" y="1434388"/>
                                </a:lnTo>
                                <a:lnTo>
                                  <a:pt x="3501682" y="1434388"/>
                                </a:lnTo>
                                <a:lnTo>
                                  <a:pt x="3501682" y="1128788"/>
                                </a:lnTo>
                                <a:close/>
                              </a:path>
                              <a:path w="7809865" h="4838700">
                                <a:moveTo>
                                  <a:pt x="3548469" y="2291511"/>
                                </a:moveTo>
                                <a:lnTo>
                                  <a:pt x="2965437" y="2291511"/>
                                </a:lnTo>
                                <a:lnTo>
                                  <a:pt x="2965437" y="2403297"/>
                                </a:lnTo>
                                <a:lnTo>
                                  <a:pt x="3548469" y="2403297"/>
                                </a:lnTo>
                                <a:lnTo>
                                  <a:pt x="3548469" y="2291511"/>
                                </a:lnTo>
                                <a:close/>
                              </a:path>
                              <a:path w="7809865" h="4838700">
                                <a:moveTo>
                                  <a:pt x="3676383" y="255816"/>
                                </a:moveTo>
                                <a:lnTo>
                                  <a:pt x="3184715" y="255816"/>
                                </a:lnTo>
                                <a:lnTo>
                                  <a:pt x="3184715" y="365633"/>
                                </a:lnTo>
                                <a:lnTo>
                                  <a:pt x="3676383" y="365633"/>
                                </a:lnTo>
                                <a:lnTo>
                                  <a:pt x="3676383" y="255816"/>
                                </a:lnTo>
                                <a:close/>
                              </a:path>
                              <a:path w="7809865" h="4838700">
                                <a:moveTo>
                                  <a:pt x="4070654" y="1128788"/>
                                </a:moveTo>
                                <a:lnTo>
                                  <a:pt x="3960838" y="1128788"/>
                                </a:lnTo>
                                <a:lnTo>
                                  <a:pt x="3960838" y="1434388"/>
                                </a:lnTo>
                                <a:lnTo>
                                  <a:pt x="4070654" y="1434388"/>
                                </a:lnTo>
                                <a:lnTo>
                                  <a:pt x="4070654" y="1128788"/>
                                </a:lnTo>
                                <a:close/>
                              </a:path>
                              <a:path w="7809865" h="4838700">
                                <a:moveTo>
                                  <a:pt x="4335437" y="17259"/>
                                </a:moveTo>
                                <a:lnTo>
                                  <a:pt x="2177186" y="17259"/>
                                </a:lnTo>
                                <a:lnTo>
                                  <a:pt x="2177186" y="127076"/>
                                </a:lnTo>
                                <a:lnTo>
                                  <a:pt x="4335437" y="127076"/>
                                </a:lnTo>
                                <a:lnTo>
                                  <a:pt x="4335437" y="17259"/>
                                </a:lnTo>
                                <a:close/>
                              </a:path>
                              <a:path w="7809865" h="4838700">
                                <a:moveTo>
                                  <a:pt x="4493171" y="1128788"/>
                                </a:moveTo>
                                <a:lnTo>
                                  <a:pt x="4383354" y="1128788"/>
                                </a:lnTo>
                                <a:lnTo>
                                  <a:pt x="4383354" y="1434388"/>
                                </a:lnTo>
                                <a:lnTo>
                                  <a:pt x="4493171" y="1434388"/>
                                </a:lnTo>
                                <a:lnTo>
                                  <a:pt x="4493171" y="1128788"/>
                                </a:lnTo>
                                <a:close/>
                              </a:path>
                              <a:path w="7809865" h="4838700">
                                <a:moveTo>
                                  <a:pt x="4913960" y="1128788"/>
                                </a:moveTo>
                                <a:lnTo>
                                  <a:pt x="4804143" y="1128788"/>
                                </a:lnTo>
                                <a:lnTo>
                                  <a:pt x="4804143" y="1434388"/>
                                </a:lnTo>
                                <a:lnTo>
                                  <a:pt x="4913960" y="1434388"/>
                                </a:lnTo>
                                <a:lnTo>
                                  <a:pt x="4913960" y="1128788"/>
                                </a:lnTo>
                                <a:close/>
                              </a:path>
                              <a:path w="7809865" h="4838700">
                                <a:moveTo>
                                  <a:pt x="4940820" y="255816"/>
                                </a:moveTo>
                                <a:lnTo>
                                  <a:pt x="4316958" y="255816"/>
                                </a:lnTo>
                                <a:lnTo>
                                  <a:pt x="4316958" y="365633"/>
                                </a:lnTo>
                                <a:lnTo>
                                  <a:pt x="4940820" y="365633"/>
                                </a:lnTo>
                                <a:lnTo>
                                  <a:pt x="4940820" y="255816"/>
                                </a:lnTo>
                                <a:close/>
                              </a:path>
                              <a:path w="7809865" h="4838700">
                                <a:moveTo>
                                  <a:pt x="5333276" y="1128788"/>
                                </a:moveTo>
                                <a:lnTo>
                                  <a:pt x="5223459" y="1128788"/>
                                </a:lnTo>
                                <a:lnTo>
                                  <a:pt x="5223459" y="1434388"/>
                                </a:lnTo>
                                <a:lnTo>
                                  <a:pt x="5333276" y="1434388"/>
                                </a:lnTo>
                                <a:lnTo>
                                  <a:pt x="5333276" y="1128788"/>
                                </a:lnTo>
                                <a:close/>
                              </a:path>
                              <a:path w="7809865" h="4838700">
                                <a:moveTo>
                                  <a:pt x="5719991" y="0"/>
                                </a:moveTo>
                                <a:lnTo>
                                  <a:pt x="5610174" y="0"/>
                                </a:lnTo>
                                <a:lnTo>
                                  <a:pt x="5610174" y="1504022"/>
                                </a:lnTo>
                                <a:lnTo>
                                  <a:pt x="5719991" y="1504022"/>
                                </a:lnTo>
                                <a:lnTo>
                                  <a:pt x="5719991" y="0"/>
                                </a:lnTo>
                                <a:close/>
                              </a:path>
                              <a:path w="7809865" h="4838700">
                                <a:moveTo>
                                  <a:pt x="5865190" y="535520"/>
                                </a:moveTo>
                                <a:lnTo>
                                  <a:pt x="5755373" y="535520"/>
                                </a:lnTo>
                                <a:lnTo>
                                  <a:pt x="5755373" y="1504022"/>
                                </a:lnTo>
                                <a:lnTo>
                                  <a:pt x="5865190" y="1504022"/>
                                </a:lnTo>
                                <a:lnTo>
                                  <a:pt x="5865190" y="535520"/>
                                </a:lnTo>
                                <a:close/>
                              </a:path>
                              <a:path w="7809865" h="4838700">
                                <a:moveTo>
                                  <a:pt x="6099302" y="231889"/>
                                </a:moveTo>
                                <a:lnTo>
                                  <a:pt x="5989485" y="231889"/>
                                </a:lnTo>
                                <a:lnTo>
                                  <a:pt x="5989485" y="237109"/>
                                </a:lnTo>
                                <a:lnTo>
                                  <a:pt x="5900585" y="237109"/>
                                </a:lnTo>
                                <a:lnTo>
                                  <a:pt x="5900585" y="1504022"/>
                                </a:lnTo>
                                <a:lnTo>
                                  <a:pt x="6010402" y="1504022"/>
                                </a:lnTo>
                                <a:lnTo>
                                  <a:pt x="6010402" y="1434388"/>
                                </a:lnTo>
                                <a:lnTo>
                                  <a:pt x="6099302" y="1434388"/>
                                </a:lnTo>
                                <a:lnTo>
                                  <a:pt x="6099302" y="231889"/>
                                </a:lnTo>
                                <a:close/>
                              </a:path>
                              <a:path w="7809865" h="4838700">
                                <a:moveTo>
                                  <a:pt x="6182258" y="4229773"/>
                                </a:moveTo>
                                <a:lnTo>
                                  <a:pt x="6093472" y="4229773"/>
                                </a:lnTo>
                                <a:lnTo>
                                  <a:pt x="6093472" y="4341558"/>
                                </a:lnTo>
                                <a:lnTo>
                                  <a:pt x="6182258" y="4341558"/>
                                </a:lnTo>
                                <a:lnTo>
                                  <a:pt x="6182258" y="4229773"/>
                                </a:lnTo>
                                <a:close/>
                              </a:path>
                              <a:path w="7809865" h="4838700">
                                <a:moveTo>
                                  <a:pt x="6244869" y="501929"/>
                                </a:moveTo>
                                <a:lnTo>
                                  <a:pt x="6135052" y="501929"/>
                                </a:lnTo>
                                <a:lnTo>
                                  <a:pt x="6135052" y="1434388"/>
                                </a:lnTo>
                                <a:lnTo>
                                  <a:pt x="6244869" y="1434388"/>
                                </a:lnTo>
                                <a:lnTo>
                                  <a:pt x="6244869" y="501929"/>
                                </a:lnTo>
                                <a:close/>
                              </a:path>
                              <a:path w="7809865" h="4838700">
                                <a:moveTo>
                                  <a:pt x="6699110" y="986269"/>
                                </a:moveTo>
                                <a:lnTo>
                                  <a:pt x="6455372" y="986269"/>
                                </a:lnTo>
                                <a:lnTo>
                                  <a:pt x="6455372" y="1096086"/>
                                </a:lnTo>
                                <a:lnTo>
                                  <a:pt x="6699110" y="1096086"/>
                                </a:lnTo>
                                <a:lnTo>
                                  <a:pt x="6699110" y="986269"/>
                                </a:lnTo>
                                <a:close/>
                              </a:path>
                              <a:path w="7809865" h="4838700">
                                <a:moveTo>
                                  <a:pt x="6750151" y="381749"/>
                                </a:moveTo>
                                <a:lnTo>
                                  <a:pt x="6455372" y="381749"/>
                                </a:lnTo>
                                <a:lnTo>
                                  <a:pt x="6455372" y="491566"/>
                                </a:lnTo>
                                <a:lnTo>
                                  <a:pt x="6750151" y="491566"/>
                                </a:lnTo>
                                <a:lnTo>
                                  <a:pt x="6750151" y="381749"/>
                                </a:lnTo>
                                <a:close/>
                              </a:path>
                              <a:path w="7809865" h="4838700">
                                <a:moveTo>
                                  <a:pt x="7084708" y="4726495"/>
                                </a:moveTo>
                                <a:lnTo>
                                  <a:pt x="6455372" y="4726495"/>
                                </a:lnTo>
                                <a:lnTo>
                                  <a:pt x="6455372" y="4838281"/>
                                </a:lnTo>
                                <a:lnTo>
                                  <a:pt x="7084708" y="4838281"/>
                                </a:lnTo>
                                <a:lnTo>
                                  <a:pt x="7084708" y="4726495"/>
                                </a:lnTo>
                                <a:close/>
                              </a:path>
                              <a:path w="7809865" h="4838700">
                                <a:moveTo>
                                  <a:pt x="7132117" y="3001467"/>
                                </a:moveTo>
                                <a:lnTo>
                                  <a:pt x="6455372" y="3001467"/>
                                </a:lnTo>
                                <a:lnTo>
                                  <a:pt x="6455372" y="3113252"/>
                                </a:lnTo>
                                <a:lnTo>
                                  <a:pt x="7132117" y="3113252"/>
                                </a:lnTo>
                                <a:lnTo>
                                  <a:pt x="7132117" y="3001467"/>
                                </a:lnTo>
                                <a:close/>
                              </a:path>
                              <a:path w="7809865" h="4838700">
                                <a:moveTo>
                                  <a:pt x="7196328" y="2149271"/>
                                </a:moveTo>
                                <a:lnTo>
                                  <a:pt x="6455372" y="2149271"/>
                                </a:lnTo>
                                <a:lnTo>
                                  <a:pt x="6455372" y="2261057"/>
                                </a:lnTo>
                                <a:lnTo>
                                  <a:pt x="7196328" y="2261057"/>
                                </a:lnTo>
                                <a:lnTo>
                                  <a:pt x="7196328" y="2149271"/>
                                </a:lnTo>
                                <a:close/>
                              </a:path>
                              <a:path w="7809865" h="4838700">
                                <a:moveTo>
                                  <a:pt x="7325804" y="2290026"/>
                                </a:moveTo>
                                <a:lnTo>
                                  <a:pt x="6455372" y="2290026"/>
                                </a:lnTo>
                                <a:lnTo>
                                  <a:pt x="6455372" y="2401811"/>
                                </a:lnTo>
                                <a:lnTo>
                                  <a:pt x="7325804" y="2401811"/>
                                </a:lnTo>
                                <a:lnTo>
                                  <a:pt x="7325804" y="2290026"/>
                                </a:lnTo>
                                <a:close/>
                              </a:path>
                              <a:path w="7809865" h="4838700">
                                <a:moveTo>
                                  <a:pt x="7326668" y="4016413"/>
                                </a:moveTo>
                                <a:lnTo>
                                  <a:pt x="6455372" y="4016413"/>
                                </a:lnTo>
                                <a:lnTo>
                                  <a:pt x="6455372" y="4128198"/>
                                </a:lnTo>
                                <a:lnTo>
                                  <a:pt x="7326668" y="4128198"/>
                                </a:lnTo>
                                <a:lnTo>
                                  <a:pt x="7326668" y="4016413"/>
                                </a:lnTo>
                                <a:close/>
                              </a:path>
                              <a:path w="7809865" h="4838700">
                                <a:moveTo>
                                  <a:pt x="7336879" y="2716746"/>
                                </a:moveTo>
                                <a:lnTo>
                                  <a:pt x="6455372" y="2716746"/>
                                </a:lnTo>
                                <a:lnTo>
                                  <a:pt x="6455372" y="2828531"/>
                                </a:lnTo>
                                <a:lnTo>
                                  <a:pt x="7336879" y="2828531"/>
                                </a:lnTo>
                                <a:lnTo>
                                  <a:pt x="7336879" y="2716746"/>
                                </a:lnTo>
                                <a:close/>
                              </a:path>
                              <a:path w="7809865" h="4838700">
                                <a:moveTo>
                                  <a:pt x="7405243" y="1580311"/>
                                </a:moveTo>
                                <a:lnTo>
                                  <a:pt x="6455372" y="1580311"/>
                                </a:lnTo>
                                <a:lnTo>
                                  <a:pt x="6455372" y="1692097"/>
                                </a:lnTo>
                                <a:lnTo>
                                  <a:pt x="7405243" y="1692097"/>
                                </a:lnTo>
                                <a:lnTo>
                                  <a:pt x="7405243" y="1580311"/>
                                </a:lnTo>
                                <a:close/>
                              </a:path>
                              <a:path w="7809865" h="4838700">
                                <a:moveTo>
                                  <a:pt x="7437348" y="3223717"/>
                                </a:moveTo>
                                <a:lnTo>
                                  <a:pt x="6455372" y="3223717"/>
                                </a:lnTo>
                                <a:lnTo>
                                  <a:pt x="6455372" y="3335502"/>
                                </a:lnTo>
                                <a:lnTo>
                                  <a:pt x="7437348" y="3335502"/>
                                </a:lnTo>
                                <a:lnTo>
                                  <a:pt x="7437348" y="3223717"/>
                                </a:lnTo>
                                <a:close/>
                              </a:path>
                              <a:path w="7809865" h="4838700">
                                <a:moveTo>
                                  <a:pt x="7553058" y="2007031"/>
                                </a:moveTo>
                                <a:lnTo>
                                  <a:pt x="6455372" y="2007031"/>
                                </a:lnTo>
                                <a:lnTo>
                                  <a:pt x="6455372" y="2118817"/>
                                </a:lnTo>
                                <a:lnTo>
                                  <a:pt x="7553058" y="2118817"/>
                                </a:lnTo>
                                <a:lnTo>
                                  <a:pt x="7553058" y="2007031"/>
                                </a:lnTo>
                                <a:close/>
                              </a:path>
                              <a:path w="7809865" h="4838700">
                                <a:moveTo>
                                  <a:pt x="7559510" y="4584268"/>
                                </a:moveTo>
                                <a:lnTo>
                                  <a:pt x="6455372" y="4584268"/>
                                </a:lnTo>
                                <a:lnTo>
                                  <a:pt x="6455372" y="4696053"/>
                                </a:lnTo>
                                <a:lnTo>
                                  <a:pt x="7559510" y="4696053"/>
                                </a:lnTo>
                                <a:lnTo>
                                  <a:pt x="7559510" y="4584268"/>
                                </a:lnTo>
                                <a:close/>
                              </a:path>
                              <a:path w="7809865" h="4838700">
                                <a:moveTo>
                                  <a:pt x="7587996" y="559549"/>
                                </a:moveTo>
                                <a:lnTo>
                                  <a:pt x="6455372" y="559549"/>
                                </a:lnTo>
                                <a:lnTo>
                                  <a:pt x="6455372" y="669366"/>
                                </a:lnTo>
                                <a:lnTo>
                                  <a:pt x="7587996" y="669366"/>
                                </a:lnTo>
                                <a:lnTo>
                                  <a:pt x="7587996" y="559549"/>
                                </a:lnTo>
                                <a:close/>
                              </a:path>
                              <a:path w="7809865" h="4838700">
                                <a:moveTo>
                                  <a:pt x="7631404" y="4158653"/>
                                </a:moveTo>
                                <a:lnTo>
                                  <a:pt x="6455372" y="4158653"/>
                                </a:lnTo>
                                <a:lnTo>
                                  <a:pt x="6455372" y="4270438"/>
                                </a:lnTo>
                                <a:lnTo>
                                  <a:pt x="7631404" y="4270438"/>
                                </a:lnTo>
                                <a:lnTo>
                                  <a:pt x="7631404" y="4158653"/>
                                </a:lnTo>
                                <a:close/>
                              </a:path>
                              <a:path w="7809865" h="4838700">
                                <a:moveTo>
                                  <a:pt x="7638542" y="3731933"/>
                                </a:moveTo>
                                <a:lnTo>
                                  <a:pt x="6455372" y="3731933"/>
                                </a:lnTo>
                                <a:lnTo>
                                  <a:pt x="6455372" y="3843718"/>
                                </a:lnTo>
                                <a:lnTo>
                                  <a:pt x="7638542" y="3843718"/>
                                </a:lnTo>
                                <a:lnTo>
                                  <a:pt x="7638542" y="3731933"/>
                                </a:lnTo>
                                <a:close/>
                              </a:path>
                              <a:path w="7809865" h="4838700">
                                <a:moveTo>
                                  <a:pt x="7639596" y="2858986"/>
                                </a:moveTo>
                                <a:lnTo>
                                  <a:pt x="6455372" y="2858986"/>
                                </a:lnTo>
                                <a:lnTo>
                                  <a:pt x="6455372" y="2970771"/>
                                </a:lnTo>
                                <a:lnTo>
                                  <a:pt x="7639596" y="2970771"/>
                                </a:lnTo>
                                <a:lnTo>
                                  <a:pt x="7639596" y="2858986"/>
                                </a:lnTo>
                                <a:close/>
                              </a:path>
                              <a:path w="7809865" h="4838700">
                                <a:moveTo>
                                  <a:pt x="7646365" y="1722551"/>
                                </a:moveTo>
                                <a:lnTo>
                                  <a:pt x="6455372" y="1722551"/>
                                </a:lnTo>
                                <a:lnTo>
                                  <a:pt x="6455372" y="1834337"/>
                                </a:lnTo>
                                <a:lnTo>
                                  <a:pt x="7646365" y="1834337"/>
                                </a:lnTo>
                                <a:lnTo>
                                  <a:pt x="7646365" y="1722551"/>
                                </a:lnTo>
                                <a:close/>
                              </a:path>
                              <a:path w="7809865" h="4838700">
                                <a:moveTo>
                                  <a:pt x="7657846" y="4300893"/>
                                </a:moveTo>
                                <a:lnTo>
                                  <a:pt x="6455372" y="4300893"/>
                                </a:lnTo>
                                <a:lnTo>
                                  <a:pt x="6455372" y="4412678"/>
                                </a:lnTo>
                                <a:lnTo>
                                  <a:pt x="7657846" y="4412678"/>
                                </a:lnTo>
                                <a:lnTo>
                                  <a:pt x="7657846" y="4300893"/>
                                </a:lnTo>
                                <a:close/>
                              </a:path>
                              <a:path w="7809865" h="4838700">
                                <a:moveTo>
                                  <a:pt x="7679499" y="844029"/>
                                </a:moveTo>
                                <a:lnTo>
                                  <a:pt x="6455372" y="844029"/>
                                </a:lnTo>
                                <a:lnTo>
                                  <a:pt x="6455372" y="953846"/>
                                </a:lnTo>
                                <a:lnTo>
                                  <a:pt x="7679499" y="953846"/>
                                </a:lnTo>
                                <a:lnTo>
                                  <a:pt x="7679499" y="844029"/>
                                </a:lnTo>
                                <a:close/>
                              </a:path>
                              <a:path w="7809865" h="4838700">
                                <a:moveTo>
                                  <a:pt x="7768158" y="701789"/>
                                </a:moveTo>
                                <a:lnTo>
                                  <a:pt x="6455372" y="701789"/>
                                </a:lnTo>
                                <a:lnTo>
                                  <a:pt x="6455372" y="811606"/>
                                </a:lnTo>
                                <a:lnTo>
                                  <a:pt x="7768158" y="811606"/>
                                </a:lnTo>
                                <a:lnTo>
                                  <a:pt x="7768158" y="701789"/>
                                </a:lnTo>
                                <a:close/>
                              </a:path>
                              <a:path w="7809865" h="4838700">
                                <a:moveTo>
                                  <a:pt x="7782179" y="3874173"/>
                                </a:moveTo>
                                <a:lnTo>
                                  <a:pt x="6455372" y="3874173"/>
                                </a:lnTo>
                                <a:lnTo>
                                  <a:pt x="6455372" y="3985958"/>
                                </a:lnTo>
                                <a:lnTo>
                                  <a:pt x="7782179" y="3985958"/>
                                </a:lnTo>
                                <a:lnTo>
                                  <a:pt x="7782179" y="3874173"/>
                                </a:lnTo>
                                <a:close/>
                              </a:path>
                              <a:path w="7809865" h="4838700">
                                <a:moveTo>
                                  <a:pt x="7784046" y="2432266"/>
                                </a:moveTo>
                                <a:lnTo>
                                  <a:pt x="6455372" y="2432266"/>
                                </a:lnTo>
                                <a:lnTo>
                                  <a:pt x="6455372" y="2544051"/>
                                </a:lnTo>
                                <a:lnTo>
                                  <a:pt x="7784046" y="2544051"/>
                                </a:lnTo>
                                <a:lnTo>
                                  <a:pt x="7784046" y="2432266"/>
                                </a:lnTo>
                                <a:close/>
                              </a:path>
                              <a:path w="7809865" h="4838700">
                                <a:moveTo>
                                  <a:pt x="7800353" y="1864791"/>
                                </a:moveTo>
                                <a:lnTo>
                                  <a:pt x="6455372" y="1864791"/>
                                </a:lnTo>
                                <a:lnTo>
                                  <a:pt x="6455372" y="1976577"/>
                                </a:lnTo>
                                <a:lnTo>
                                  <a:pt x="7800353" y="1976577"/>
                                </a:lnTo>
                                <a:lnTo>
                                  <a:pt x="7800353" y="1864791"/>
                                </a:lnTo>
                                <a:close/>
                              </a:path>
                              <a:path w="7809865" h="4838700">
                                <a:moveTo>
                                  <a:pt x="7809116" y="4441647"/>
                                </a:moveTo>
                                <a:lnTo>
                                  <a:pt x="6455372" y="4441647"/>
                                </a:lnTo>
                                <a:lnTo>
                                  <a:pt x="6455372" y="4553432"/>
                                </a:lnTo>
                                <a:lnTo>
                                  <a:pt x="7809116" y="4553432"/>
                                </a:lnTo>
                                <a:lnTo>
                                  <a:pt x="7809116" y="4441647"/>
                                </a:lnTo>
                                <a:close/>
                              </a:path>
                              <a:path w="7809865" h="4838700">
                                <a:moveTo>
                                  <a:pt x="7809497" y="2574506"/>
                                </a:moveTo>
                                <a:lnTo>
                                  <a:pt x="6455372" y="2574506"/>
                                </a:lnTo>
                                <a:lnTo>
                                  <a:pt x="6455372" y="2686291"/>
                                </a:lnTo>
                                <a:lnTo>
                                  <a:pt x="7809497" y="2686291"/>
                                </a:lnTo>
                                <a:lnTo>
                                  <a:pt x="7809497" y="257450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0.25pt;height:389.75pt;mso-position-horizontal-relative:char;mso-position-vertical-relative:line" id="docshapegroup156" coordorigin="0,0" coordsize="12605,7795">
                <v:shape style="position:absolute;left:2;top:0;width:12602;height:2477" id="docshape157" coordorigin="2,0" coordsize="12602,2477" path="m12,768l2,768,2,2476,12,2476,12,768xm1762,768l1748,768,1748,2476,1762,2476,1762,768xm2401,768l2387,768,2387,2476,2401,2476,2401,768xm3043,768l3029,768,3029,2476,3043,2476,3043,768xm3683,768l3669,768,3669,2476,3683,2476,3683,768xm4322,768l4308,768,4308,2476,4322,2476,4322,768xm4962,768l4948,768,4948,2476,4962,2476,4962,768xm6084,768l6070,768,6070,2476,6084,2476,6084,768xm6752,768l6738,768,6738,2476,6752,2476,6752,768xm7417,768l7403,768,7403,2476,7417,2476,7417,768xm8077,768l8063,768,8063,2476,8077,2476,8077,768xm8737,768l8723,768,8723,2476,8737,2476,8737,768xm9393,768l9379,768,9379,2476,9393,2476,9393,768xm10166,0l9388,0,9379,0,8733,0,8723,0,1762,0,1748,0,1748,0,2,0,2,14,2,376,2,390,2,754,2,768,12,768,12,754,12,390,12,376,12,14,1748,14,1748,376,1748,390,1748,754,1748,768,1762,768,2387,768,2401,768,3029,768,3043,768,3669,768,3669,754,3043,754,3029,754,2401,754,2387,754,1762,754,1762,390,4947,390,4947,376,1762,376,1762,14,1762,9,8723,9,8723,14,8723,376,8723,390,8723,754,8077,754,8063,754,7417,754,7403,754,6752,754,6738,754,6738,754,6084,754,6084,390,8723,390,8723,376,6084,376,6070,376,6070,390,6070,754,4962,754,4962,390,6070,390,6070,376,4962,376,4948,376,4948,390,4948,754,4322,754,4308,754,3683,754,3669,754,3669,768,3683,768,4308,768,4322,768,4948,768,4962,768,6070,768,6084,768,6738,768,6738,768,6752,768,7403,768,7417,768,8063,768,8077,768,8723,768,8737,768,8737,754,8737,390,8737,376,8737,14,8737,9,9379,9,9379,14,9379,376,9379,390,9379,754,9379,768,9393,768,9393,754,9393,390,9393,376,9393,14,9393,9,10166,9,10166,0xm10180,768l10166,768,10166,2476,10180,2476,10180,768xm12604,768l12590,768,12590,2476,12604,2476,12604,768xm12604,0l12590,0,10175,0,10166,0,10166,9,10166,14,10166,376,10166,390,10166,754,10166,768,10180,768,10180,754,10180,390,10180,376,10180,14,10180,9,12590,9,12590,14,12590,376,12590,390,12590,754,12590,768,12604,768,12604,754,12604,390,12604,376,12604,14,12604,9,12604,0xe" filled="true" fillcolor="#000000" stroked="false">
                  <v:path arrowok="t"/>
                  <v:fill type="solid"/>
                </v:shape>
                <v:shape style="position:absolute;left:8737;top:2492;width:1429;height:2577" id="docshape158" coordorigin="8737,2493" coordsize="1429,2577" path="m9379,2493l8737,2493,8737,5069,9379,5069,9379,2493xm10166,2493l9393,2493,9393,5069,10166,5069,10166,2493xe" filled="true" fillcolor="#a6a6a6" stroked="false">
                  <v:path arrowok="t"/>
                  <v:fill type="solid"/>
                </v:shape>
                <v:shape style="position:absolute;left:-1;top:2476;width:12605;height:2593" id="docshape159" coordorigin="0,2476" coordsize="12605,2593" path="m3669,2476l3043,2476,3029,2476,2401,2476,2387,2476,1762,2476,1748,2476,1748,2476,28,2476,14,2476,0,2476,0,2490,0,5069,14,5069,14,2490,28,2490,1748,2490,1748,5069,1762,5069,1762,2490,2387,2490,2401,2490,3029,2490,3043,2490,3669,2490,3669,2476xm10166,2476l9393,2476,9379,2476,8737,2476,8723,2476,8077,2476,8063,2476,7417,2476,7403,2476,6752,2476,6738,2476,6738,2476,6084,2476,6070,2476,4962,2476,4948,2476,4322,2476,4308,2476,3683,2476,3669,2476,3669,2490,3683,2490,4308,2490,4322,2490,4948,2490,4962,2490,6070,2490,6084,2490,6738,2490,6738,2490,6752,2490,7403,2490,7417,2490,8063,2490,8077,2490,8723,2490,8723,5069,8737,5069,8737,2490,9379,2490,9379,5069,9393,5069,9393,2490,10166,2490,10166,2476xm12604,2476l12590,2476,10180,2476,10166,2476,10166,2490,10166,5069,10180,5069,10180,2490,12590,2490,12590,5069,12604,5069,12604,2490,12604,2476xe" filled="true" fillcolor="#000000" stroked="false">
                  <v:path arrowok="t"/>
                  <v:fill type="solid"/>
                </v:shape>
                <v:shape style="position:absolute;left:1762;top:5078;width:4308;height:787" id="docshape160" coordorigin="1762,5078" coordsize="4308,787" path="m2387,5078l1762,5078,1762,5865,2387,5865,2387,5078xm3029,5078l2401,5078,2401,5865,3029,5865,3029,5078xm3669,5078l3043,5078,3043,5865,3669,5865,3669,5078xm4308,5078l3683,5078,3683,5865,4308,5865,4308,5078xm4948,5078l4322,5078,4322,5865,4948,5865,4948,5078xm6070,5078l4962,5078,4962,5865,6070,5865,6070,5078xe" filled="true" fillcolor="#a6a6a6" stroked="false">
                  <v:path arrowok="t"/>
                  <v:fill type="solid"/>
                </v:shape>
                <v:shape style="position:absolute;left:-1;top:5068;width:12605;height:796" id="docshape161" coordorigin="0,5069" coordsize="12605,796" path="m3669,5069l3038,5069,3029,5069,2397,5069,2387,5069,1762,5069,1748,5069,1748,5069,23,5069,14,5069,0,5069,0,5078,2,5078,2,5865,12,5865,12,5078,14,5078,23,5078,1748,5078,1748,5865,1762,5865,1762,5078,2387,5078,2387,5865,2401,5865,2401,5078,3029,5078,3029,5865,3043,5865,3043,5078,3669,5078,3669,5069xm10166,5069l9388,5069,9379,5069,8733,5069,8723,5069,6079,5069,6070,5069,4957,5069,4948,5069,4318,5069,4308,5069,3678,5069,3669,5069,3669,5078,3669,5865,3683,5865,3683,5078,4308,5078,4308,5865,4322,5865,4322,5078,4948,5078,4948,5865,4962,5865,4962,5078,6070,5078,6070,5865,6084,5865,6084,5078,8723,5078,8733,5078,9379,5078,9388,5078,10166,5078,10166,5069xm12604,5069l12590,5069,10180,5069,10166,5069,10166,5078,10166,5865,10180,5865,10180,5078,12590,5078,12590,5865,12604,5865,12604,5078,12604,5069xe" filled="true" fillcolor="#000000" stroked="false">
                  <v:path arrowok="t"/>
                  <v:fill type="solid"/>
                </v:shape>
                <v:shape style="position:absolute;left:1762;top:5878;width:7617;height:1907" id="docshape162" coordorigin="1762,5879" coordsize="7617,1907" path="m2387,5879l1762,5879,1762,7785,2387,7785,2387,5879xm3029,5879l2401,5879,2401,7785,3029,7785,3029,5879xm3669,5879l3043,5879,3043,7785,3669,7785,3669,5879xm4308,5879l3683,5879,3683,7785,4308,7785,4308,5879xm4948,5879l4322,5879,4322,7785,4948,7785,4948,5879xm6070,5879l4962,5879,4962,7785,6070,7785,6070,5879xm6738,5879l6084,5879,6084,7785,6738,7785,6738,5879xm7403,5879l6752,5879,6752,7785,7403,7785,7403,5879xm8063,5879l7417,5879,7417,7785,8063,7785,8063,5879xm8723,5879l8077,5879,8077,7785,8723,7785,8723,5879xm9379,5879l8737,5879,8737,7785,9379,7785,9379,5879xe" filled="true" fillcolor="#a6a6a6" stroked="false">
                  <v:path arrowok="t"/>
                  <v:fill type="solid"/>
                </v:shape>
                <v:shape style="position:absolute;left:2;top:5406;width:12602;height:2388" id="docshape163" coordorigin="2,5407" coordsize="12602,2388" path="m3669,7785l3043,7785,3043,5879,3029,5879,3029,7785,2401,7785,2401,5879,2387,5879,2387,7785,1762,7785,1762,5879,1748,5879,1748,7785,12,7785,12,5879,2,5879,2,7785,2,7795,12,7795,1748,7795,1748,7795,1757,7795,2387,7795,2397,7795,3029,7795,3038,7795,3669,7795,3669,7785xm3669,5865l3043,5865,3029,5865,2401,5865,2387,5865,1762,5865,1748,5865,1748,5865,12,5865,2,5865,2,5879,12,5879,1748,5879,1748,5879,1762,5879,2387,5879,2401,5879,3029,5879,3043,5879,3669,5879,3669,5865xm9801,5485l9723,5407,9723,5446,6495,5446,6495,5407,6418,5485,6495,5562,6495,5523,9723,5523,9723,5562,9801,5485xm10166,7785l9393,7785,9393,5879,9379,5879,9379,7785,8737,7785,8737,5879,8723,5879,8723,7785,8077,7785,8077,5879,8063,5879,8063,7785,7417,7785,7417,5879,7403,5879,7403,7785,6752,7785,6752,5879,6738,5879,6738,7785,6084,7785,6084,5879,6070,5879,6070,7785,4962,7785,4962,5879,4948,5879,4948,7785,4322,7785,4322,5879,4308,5879,4308,7785,3683,7785,3683,5879,3669,5879,3669,7785,3669,7795,3678,7795,4308,7795,4318,7795,4948,7795,4957,7795,6070,7795,6079,7795,6738,7795,6738,7795,6747,7795,7403,7795,7412,7795,8063,7795,8072,7795,8723,7795,8733,7795,9379,7795,9388,7795,10166,7795,10166,7785xm10166,5865l9393,5865,9379,5865,8737,5865,8723,5865,8077,5865,8063,5865,7417,5865,7403,5865,6752,5865,6738,5865,6738,5865,6084,5865,6070,5865,4962,5865,4948,5865,4322,5865,4308,5865,3683,5865,3669,5865,3669,5879,3683,5879,4308,5879,4322,5879,4948,5879,4962,5879,6070,5879,6084,5879,6738,5879,6738,5879,6752,5879,7403,5879,7417,5879,8063,5879,8077,5879,8723,5879,8737,5879,9379,5879,9393,5879,10166,5879,10166,5865xm12604,5879l12590,5879,12590,7785,10180,7785,10180,5879,10166,5879,10166,7785,10166,7795,10175,7795,12590,7795,12604,7795,12604,7785,12604,5879xm12604,5865l12590,5865,10180,5865,10166,5865,10166,5879,10180,5879,12590,5879,12604,5879,12604,5865xe" filled="true" fillcolor="#000000" stroked="false">
                  <v:path arrowok="t"/>
                  <v:fill type="solid"/>
                </v:shape>
                <v:shape style="position:absolute;left:6417;top:5406;width:3384;height:156" id="docshape164" coordorigin="6418,5407" coordsize="3384,156" path="m6418,5485l6495,5407,6495,5446,9723,5446,9723,5407,9801,5485,9723,5562,9723,5523,6495,5523,6495,5562,6418,5485xe" filled="false" stroked="true" strokeweight="1.944427pt" strokecolor="#000000">
                  <v:path arrowok="t"/>
                  <v:stroke dashstyle="solid"/>
                </v:shape>
                <v:shape style="position:absolute;left:92;top:127;width:12299;height:7620" id="docshape165" coordorigin="92,128" coordsize="12299,7620" path="m954,2105l92,2105,92,2278,954,2278,954,2105xm986,6677l92,6677,92,6853,986,6853,986,6677xm1009,6901l92,6901,92,7077,1009,7077,1009,6901xm1010,5650l92,5650,92,5826,1010,5826,1010,5650xm1534,5426l92,5426,92,5602,1534,5602,1534,5426xm1536,3736l92,3736,92,3912,1536,3912,1536,3736xm1575,5204l92,5204,92,5380,1575,5380,1575,5204xm1577,302l92,302,92,475,1577,475,1577,302xm2167,1839l1994,1839,1994,2386,2167,2386,2167,1839xm2806,1839l2633,1839,2633,2386,2806,2386,2806,1839xm3446,1839l3273,1839,3273,2386,3446,2386,3446,1839xm3733,530l2934,530,2934,703,3733,703,3733,530xm4087,1839l3915,1839,3915,2386,4087,2386,4087,1839xm4727,1839l4554,1839,4554,2386,4727,2386,4727,1839xm5606,1905l5434,1905,5434,2386,5606,2386,5606,1905xm5680,3736l4762,3736,4762,3912,5680,3912,5680,3736xm5882,530l5107,530,5107,703,5882,703,5882,530xm6502,1905l6330,1905,6330,2386,6502,2386,6502,1905xm6919,155l3521,155,3521,328,6919,328,6919,155xm7168,1905l6995,1905,6995,2386,7168,2386,7168,1905xm7831,1905l7658,1905,7658,2386,7831,2386,7831,1905xm7873,530l6890,530,6890,703,7873,703,7873,530xm8491,1905l8318,1905,8318,2386,8491,2386,8491,1905xm9100,128l8927,128,8927,2496,9100,2496,9100,128xm9329,971l9156,971,9156,2496,9329,2496,9329,971xm9697,493l9524,493,9524,501,9384,501,9384,2496,9557,2496,9557,2386,9697,2386,9697,493xm9828,6789l9688,6789,9688,6965,9828,6965,9828,6789xm9926,918l9754,918,9754,2386,9926,2386,9926,918xm10642,1681l10258,1681,10258,1854,10642,1854,10642,1681xm10722,729l10258,729,10258,902,10722,902,10722,729xm11249,7571l10258,7571,10258,7747,11249,7747,11249,7571xm11324,4854l10258,4854,10258,5030,11324,5030,11324,4854xm11425,3512l10258,3512,10258,3688,11425,3688,11425,3512xm11629,3734l10258,3734,10258,3910,11629,3910,11629,3734xm11630,6453l10258,6453,10258,6629,11630,6629,11630,6453xm11646,4406l10258,4406,10258,4582,11646,4582,11646,4406xm11754,2616l10258,2616,10258,2792,11754,2792,11754,2616xm11804,5204l10258,5204,10258,5380,11804,5380,11804,5204xm11987,3288l10258,3288,10258,3464,11987,3464,11987,3288xm11997,7347l10258,7347,10258,7523,11997,7523,11997,7347xm12042,1009l10258,1009,10258,1182,12042,1182,12042,1009xm12110,6677l10258,6677,10258,6853,12110,6853,12110,6677xm12121,6005l10258,6005,10258,6181,12121,6181,12121,6005xm12123,4630l10258,4630,10258,4806,12123,4806,12123,4630xm12134,2840l10258,2840,10258,3016,12134,3016,12134,2840xm12152,6901l10258,6901,10258,7077,12152,7077,12152,6901xm12186,1457l10258,1457,10258,1630,12186,1630,12186,1457xm12325,1233l10258,1233,10258,1406,12325,1406,12325,1233xm12347,6229l10258,6229,10258,6405,12347,6405,12347,6229xm12350,3958l10258,3958,10258,4134,12350,4134,12350,3958xm12376,3064l10258,3064,10258,3240,12376,3240,12376,3064xm12390,7122l10258,7122,10258,7298,12390,7298,12390,7122xm12390,4182l10258,4182,10258,4358,12390,4358,12390,4182xe" filled="true" fillcolor="#000000" stroked="false">
                  <v:path arrowok="t"/>
                  <v:fill type="solid"/>
                </v:shape>
              </v:group>
            </w:pict>
          </mc:Fallback>
        </mc:AlternateContent>
      </w:r>
      <w:r>
        <w:rPr>
          <w:sz w:val="20"/>
        </w:rPr>
      </w:r>
    </w:p>
    <w:p>
      <w:pPr>
        <w:spacing w:after="0" w:line="240" w:lineRule="auto"/>
        <w:rPr>
          <w:sz w:val="20"/>
        </w:rPr>
        <w:sectPr>
          <w:pgSz w:w="16840" w:h="11900" w:orient="landscape"/>
          <w:pgMar w:header="709" w:footer="829" w:top="1300" w:bottom="1020" w:left="1984" w:right="1984"/>
        </w:sectPr>
      </w:pPr>
    </w:p>
    <w:p>
      <w:pPr>
        <w:pStyle w:val="Heading3"/>
        <w:numPr>
          <w:ilvl w:val="2"/>
          <w:numId w:val="5"/>
        </w:numPr>
        <w:tabs>
          <w:tab w:pos="1186" w:val="left" w:leader="none"/>
        </w:tabs>
        <w:spacing w:line="240" w:lineRule="auto" w:before="83" w:after="0"/>
        <w:ind w:left="1186" w:right="0" w:hanging="1051"/>
        <w:jc w:val="left"/>
      </w:pPr>
      <w:bookmarkStart w:name="1.3.3. Schedule of Activities: Assessmen" w:id="30"/>
      <w:bookmarkEnd w:id="30"/>
      <w:r>
        <w:rPr>
          <w:b w:val="0"/>
        </w:rPr>
      </w:r>
      <w:bookmarkStart w:name="_bookmark14" w:id="31"/>
      <w:bookmarkEnd w:id="31"/>
      <w:r>
        <w:rPr>
          <w:b w:val="0"/>
        </w:rPr>
      </w:r>
      <w:r>
        <w:rPr/>
        <w:t>Schedule</w:t>
      </w:r>
      <w:r>
        <w:rPr>
          <w:spacing w:val="6"/>
        </w:rPr>
        <w:t> </w:t>
      </w:r>
      <w:r>
        <w:rPr/>
        <w:t>of</w:t>
      </w:r>
      <w:r>
        <w:rPr>
          <w:spacing w:val="6"/>
        </w:rPr>
        <w:t> </w:t>
      </w:r>
      <w:r>
        <w:rPr/>
        <w:t>Activities:</w:t>
      </w:r>
      <w:r>
        <w:rPr>
          <w:spacing w:val="10"/>
        </w:rPr>
        <w:t> </w:t>
      </w:r>
      <w:r>
        <w:rPr/>
        <w:t>Assessments</w:t>
      </w:r>
      <w:r>
        <w:rPr>
          <w:spacing w:val="6"/>
        </w:rPr>
        <w:t> </w:t>
      </w:r>
      <w:r>
        <w:rPr/>
        <w:t>and</w:t>
      </w:r>
      <w:r>
        <w:rPr>
          <w:spacing w:val="10"/>
        </w:rPr>
        <w:t> </w:t>
      </w:r>
      <w:r>
        <w:rPr/>
        <w:t>Follow-</w:t>
      </w:r>
      <w:r>
        <w:rPr>
          <w:spacing w:val="-5"/>
        </w:rPr>
        <w:t>up</w:t>
      </w:r>
    </w:p>
    <w:p>
      <w:pPr>
        <w:spacing w:line="240" w:lineRule="auto"/>
        <w:ind w:left="135" w:right="0" w:firstLine="0"/>
        <w:rPr>
          <w:sz w:val="20"/>
        </w:rPr>
      </w:pPr>
      <w:r>
        <w:rPr>
          <w:sz w:val="20"/>
        </w:rPr>
        <mc:AlternateContent>
          <mc:Choice Requires="wps">
            <w:drawing>
              <wp:inline distT="0" distB="0" distL="0" distR="0">
                <wp:extent cx="8002270" cy="5007610"/>
                <wp:effectExtent l="9525" t="0" r="0" b="2539"/>
                <wp:docPr id="182" name="Group 182"/>
                <wp:cNvGraphicFramePr>
                  <a:graphicFrameLocks/>
                </wp:cNvGraphicFramePr>
                <a:graphic>
                  <a:graphicData uri="http://schemas.microsoft.com/office/word/2010/wordprocessingGroup">
                    <wpg:wgp>
                      <wpg:cNvPr id="182" name="Group 182"/>
                      <wpg:cNvGrpSpPr/>
                      <wpg:grpSpPr>
                        <a:xfrm>
                          <a:off x="0" y="0"/>
                          <a:ext cx="8002270" cy="5007610"/>
                          <a:chExt cx="8002270" cy="5007610"/>
                        </a:xfrm>
                      </wpg:grpSpPr>
                      <wps:wsp>
                        <wps:cNvPr id="183" name="Graphic 183"/>
                        <wps:cNvSpPr/>
                        <wps:spPr>
                          <a:xfrm>
                            <a:off x="-4" y="4"/>
                            <a:ext cx="8002270" cy="2347595"/>
                          </a:xfrm>
                          <a:custGeom>
                            <a:avLst/>
                            <a:gdLst/>
                            <a:ahLst/>
                            <a:cxnLst/>
                            <a:rect l="l" t="t" r="r" b="b"/>
                            <a:pathLst>
                              <a:path w="8002270" h="2347595">
                                <a:moveTo>
                                  <a:pt x="5930" y="453517"/>
                                </a:moveTo>
                                <a:lnTo>
                                  <a:pt x="0" y="453517"/>
                                </a:lnTo>
                                <a:lnTo>
                                  <a:pt x="0" y="2347315"/>
                                </a:lnTo>
                                <a:lnTo>
                                  <a:pt x="5930" y="2347315"/>
                                </a:lnTo>
                                <a:lnTo>
                                  <a:pt x="5930" y="453517"/>
                                </a:lnTo>
                                <a:close/>
                              </a:path>
                              <a:path w="8002270" h="2347595">
                                <a:moveTo>
                                  <a:pt x="1705622" y="453517"/>
                                </a:moveTo>
                                <a:lnTo>
                                  <a:pt x="1696732" y="453517"/>
                                </a:lnTo>
                                <a:lnTo>
                                  <a:pt x="1696732" y="2347315"/>
                                </a:lnTo>
                                <a:lnTo>
                                  <a:pt x="1705622" y="2347315"/>
                                </a:lnTo>
                                <a:lnTo>
                                  <a:pt x="1705622" y="453517"/>
                                </a:lnTo>
                                <a:close/>
                              </a:path>
                              <a:path w="8002270" h="2347595">
                                <a:moveTo>
                                  <a:pt x="2064194" y="453517"/>
                                </a:moveTo>
                                <a:lnTo>
                                  <a:pt x="2055304" y="453517"/>
                                </a:lnTo>
                                <a:lnTo>
                                  <a:pt x="2055304" y="2347315"/>
                                </a:lnTo>
                                <a:lnTo>
                                  <a:pt x="2064194" y="2347315"/>
                                </a:lnTo>
                                <a:lnTo>
                                  <a:pt x="2064194" y="453517"/>
                                </a:lnTo>
                                <a:close/>
                              </a:path>
                              <a:path w="8002270" h="2347595">
                                <a:moveTo>
                                  <a:pt x="2421636" y="453517"/>
                                </a:moveTo>
                                <a:lnTo>
                                  <a:pt x="2412746" y="453517"/>
                                </a:lnTo>
                                <a:lnTo>
                                  <a:pt x="2412746" y="2347315"/>
                                </a:lnTo>
                                <a:lnTo>
                                  <a:pt x="2421636" y="2347315"/>
                                </a:lnTo>
                                <a:lnTo>
                                  <a:pt x="2421636" y="453517"/>
                                </a:lnTo>
                                <a:close/>
                              </a:path>
                              <a:path w="8002270" h="2347595">
                                <a:moveTo>
                                  <a:pt x="2778722" y="453517"/>
                                </a:moveTo>
                                <a:lnTo>
                                  <a:pt x="2769832" y="453517"/>
                                </a:lnTo>
                                <a:lnTo>
                                  <a:pt x="2769832" y="2347315"/>
                                </a:lnTo>
                                <a:lnTo>
                                  <a:pt x="2778722" y="2347315"/>
                                </a:lnTo>
                                <a:lnTo>
                                  <a:pt x="2778722" y="453517"/>
                                </a:lnTo>
                                <a:close/>
                              </a:path>
                              <a:path w="8002270" h="2347595">
                                <a:moveTo>
                                  <a:pt x="3131350" y="453517"/>
                                </a:moveTo>
                                <a:lnTo>
                                  <a:pt x="3122460" y="453517"/>
                                </a:lnTo>
                                <a:lnTo>
                                  <a:pt x="3122460" y="2347315"/>
                                </a:lnTo>
                                <a:lnTo>
                                  <a:pt x="3131350" y="2347315"/>
                                </a:lnTo>
                                <a:lnTo>
                                  <a:pt x="3131350" y="453517"/>
                                </a:lnTo>
                                <a:close/>
                              </a:path>
                              <a:path w="8002270" h="2347595">
                                <a:moveTo>
                                  <a:pt x="3891432" y="453517"/>
                                </a:moveTo>
                                <a:lnTo>
                                  <a:pt x="3882542" y="453517"/>
                                </a:lnTo>
                                <a:lnTo>
                                  <a:pt x="3882542" y="2347315"/>
                                </a:lnTo>
                                <a:lnTo>
                                  <a:pt x="3891432" y="2347315"/>
                                </a:lnTo>
                                <a:lnTo>
                                  <a:pt x="3891432" y="453517"/>
                                </a:lnTo>
                                <a:close/>
                              </a:path>
                              <a:path w="8002270" h="2347595">
                                <a:moveTo>
                                  <a:pt x="4260621" y="453517"/>
                                </a:moveTo>
                                <a:lnTo>
                                  <a:pt x="4251731" y="453517"/>
                                </a:lnTo>
                                <a:lnTo>
                                  <a:pt x="4251731" y="2347315"/>
                                </a:lnTo>
                                <a:lnTo>
                                  <a:pt x="4260621" y="2347315"/>
                                </a:lnTo>
                                <a:lnTo>
                                  <a:pt x="4260621" y="453517"/>
                                </a:lnTo>
                                <a:close/>
                              </a:path>
                              <a:path w="8002270" h="2347595">
                                <a:moveTo>
                                  <a:pt x="4995519" y="453517"/>
                                </a:moveTo>
                                <a:lnTo>
                                  <a:pt x="4986629" y="453517"/>
                                </a:lnTo>
                                <a:lnTo>
                                  <a:pt x="4986629" y="2347315"/>
                                </a:lnTo>
                                <a:lnTo>
                                  <a:pt x="4995519" y="2347315"/>
                                </a:lnTo>
                                <a:lnTo>
                                  <a:pt x="4995519" y="453517"/>
                                </a:lnTo>
                                <a:close/>
                              </a:path>
                              <a:path w="8002270" h="2347595">
                                <a:moveTo>
                                  <a:pt x="5351119" y="453517"/>
                                </a:moveTo>
                                <a:lnTo>
                                  <a:pt x="5345188" y="453517"/>
                                </a:lnTo>
                                <a:lnTo>
                                  <a:pt x="5345188" y="2347315"/>
                                </a:lnTo>
                                <a:lnTo>
                                  <a:pt x="5351119" y="2347315"/>
                                </a:lnTo>
                                <a:lnTo>
                                  <a:pt x="5351119" y="453517"/>
                                </a:lnTo>
                                <a:close/>
                              </a:path>
                              <a:path w="8002270" h="2347595">
                                <a:moveTo>
                                  <a:pt x="7993151" y="0"/>
                                </a:moveTo>
                                <a:lnTo>
                                  <a:pt x="5349633" y="0"/>
                                </a:lnTo>
                                <a:lnTo>
                                  <a:pt x="5343703" y="0"/>
                                </a:lnTo>
                                <a:lnTo>
                                  <a:pt x="4992548" y="0"/>
                                </a:lnTo>
                                <a:lnTo>
                                  <a:pt x="4986629" y="0"/>
                                </a:lnTo>
                                <a:lnTo>
                                  <a:pt x="4986629" y="5930"/>
                                </a:lnTo>
                                <a:lnTo>
                                  <a:pt x="4986629" y="222250"/>
                                </a:lnTo>
                                <a:lnTo>
                                  <a:pt x="4986629" y="228180"/>
                                </a:lnTo>
                                <a:lnTo>
                                  <a:pt x="4986629" y="444500"/>
                                </a:lnTo>
                                <a:lnTo>
                                  <a:pt x="4260621" y="444500"/>
                                </a:lnTo>
                                <a:lnTo>
                                  <a:pt x="4260621" y="228180"/>
                                </a:lnTo>
                                <a:lnTo>
                                  <a:pt x="4260621" y="222250"/>
                                </a:lnTo>
                                <a:lnTo>
                                  <a:pt x="4260621" y="5930"/>
                                </a:lnTo>
                                <a:lnTo>
                                  <a:pt x="4986629" y="5930"/>
                                </a:lnTo>
                                <a:lnTo>
                                  <a:pt x="4986629" y="0"/>
                                </a:lnTo>
                                <a:lnTo>
                                  <a:pt x="4257649" y="0"/>
                                </a:lnTo>
                                <a:lnTo>
                                  <a:pt x="4251731" y="0"/>
                                </a:lnTo>
                                <a:lnTo>
                                  <a:pt x="1702663" y="0"/>
                                </a:lnTo>
                                <a:lnTo>
                                  <a:pt x="1696732" y="0"/>
                                </a:lnTo>
                                <a:lnTo>
                                  <a:pt x="5930" y="0"/>
                                </a:lnTo>
                                <a:lnTo>
                                  <a:pt x="0" y="0"/>
                                </a:lnTo>
                                <a:lnTo>
                                  <a:pt x="0" y="5930"/>
                                </a:lnTo>
                                <a:lnTo>
                                  <a:pt x="0" y="222250"/>
                                </a:lnTo>
                                <a:lnTo>
                                  <a:pt x="0" y="228180"/>
                                </a:lnTo>
                                <a:lnTo>
                                  <a:pt x="0" y="444500"/>
                                </a:lnTo>
                                <a:lnTo>
                                  <a:pt x="0" y="453390"/>
                                </a:lnTo>
                                <a:lnTo>
                                  <a:pt x="5930" y="453390"/>
                                </a:lnTo>
                                <a:lnTo>
                                  <a:pt x="5930" y="444500"/>
                                </a:lnTo>
                                <a:lnTo>
                                  <a:pt x="5930" y="228180"/>
                                </a:lnTo>
                                <a:lnTo>
                                  <a:pt x="5930" y="222250"/>
                                </a:lnTo>
                                <a:lnTo>
                                  <a:pt x="5930" y="5930"/>
                                </a:lnTo>
                                <a:lnTo>
                                  <a:pt x="1696732" y="5930"/>
                                </a:lnTo>
                                <a:lnTo>
                                  <a:pt x="1696732" y="222250"/>
                                </a:lnTo>
                                <a:lnTo>
                                  <a:pt x="1696732" y="228180"/>
                                </a:lnTo>
                                <a:lnTo>
                                  <a:pt x="1696732" y="444500"/>
                                </a:lnTo>
                                <a:lnTo>
                                  <a:pt x="1696732" y="453390"/>
                                </a:lnTo>
                                <a:lnTo>
                                  <a:pt x="1705622" y="453390"/>
                                </a:lnTo>
                                <a:lnTo>
                                  <a:pt x="1705622" y="450418"/>
                                </a:lnTo>
                                <a:lnTo>
                                  <a:pt x="2055304" y="450418"/>
                                </a:lnTo>
                                <a:lnTo>
                                  <a:pt x="2055304" y="453390"/>
                                </a:lnTo>
                                <a:lnTo>
                                  <a:pt x="2064194" y="453390"/>
                                </a:lnTo>
                                <a:lnTo>
                                  <a:pt x="2064194" y="450418"/>
                                </a:lnTo>
                                <a:lnTo>
                                  <a:pt x="2412669" y="450418"/>
                                </a:lnTo>
                                <a:lnTo>
                                  <a:pt x="2412669" y="444500"/>
                                </a:lnTo>
                                <a:lnTo>
                                  <a:pt x="2061222" y="444500"/>
                                </a:lnTo>
                                <a:lnTo>
                                  <a:pt x="2055304" y="444500"/>
                                </a:lnTo>
                                <a:lnTo>
                                  <a:pt x="1705622" y="444500"/>
                                </a:lnTo>
                                <a:lnTo>
                                  <a:pt x="1705622" y="228180"/>
                                </a:lnTo>
                                <a:lnTo>
                                  <a:pt x="1705622" y="222250"/>
                                </a:lnTo>
                                <a:lnTo>
                                  <a:pt x="1705622" y="5930"/>
                                </a:lnTo>
                                <a:lnTo>
                                  <a:pt x="4251731" y="5930"/>
                                </a:lnTo>
                                <a:lnTo>
                                  <a:pt x="4251731" y="222250"/>
                                </a:lnTo>
                                <a:lnTo>
                                  <a:pt x="4251731" y="228180"/>
                                </a:lnTo>
                                <a:lnTo>
                                  <a:pt x="4251731" y="444500"/>
                                </a:lnTo>
                                <a:lnTo>
                                  <a:pt x="3888473" y="444500"/>
                                </a:lnTo>
                                <a:lnTo>
                                  <a:pt x="2412746" y="444500"/>
                                </a:lnTo>
                                <a:lnTo>
                                  <a:pt x="2412746" y="450418"/>
                                </a:lnTo>
                                <a:lnTo>
                                  <a:pt x="2412746" y="453390"/>
                                </a:lnTo>
                                <a:lnTo>
                                  <a:pt x="2421636" y="453390"/>
                                </a:lnTo>
                                <a:lnTo>
                                  <a:pt x="2421636" y="450418"/>
                                </a:lnTo>
                                <a:lnTo>
                                  <a:pt x="2769832" y="450418"/>
                                </a:lnTo>
                                <a:lnTo>
                                  <a:pt x="2769832" y="453390"/>
                                </a:lnTo>
                                <a:lnTo>
                                  <a:pt x="2778722" y="453390"/>
                                </a:lnTo>
                                <a:lnTo>
                                  <a:pt x="2778722" y="450418"/>
                                </a:lnTo>
                                <a:lnTo>
                                  <a:pt x="3122460" y="450418"/>
                                </a:lnTo>
                                <a:lnTo>
                                  <a:pt x="3122460" y="453390"/>
                                </a:lnTo>
                                <a:lnTo>
                                  <a:pt x="3131350" y="453390"/>
                                </a:lnTo>
                                <a:lnTo>
                                  <a:pt x="3131350" y="450418"/>
                                </a:lnTo>
                                <a:lnTo>
                                  <a:pt x="3882542" y="450418"/>
                                </a:lnTo>
                                <a:lnTo>
                                  <a:pt x="3882542" y="453390"/>
                                </a:lnTo>
                                <a:lnTo>
                                  <a:pt x="3891432" y="453390"/>
                                </a:lnTo>
                                <a:lnTo>
                                  <a:pt x="3891432" y="450418"/>
                                </a:lnTo>
                                <a:lnTo>
                                  <a:pt x="4251731" y="450418"/>
                                </a:lnTo>
                                <a:lnTo>
                                  <a:pt x="4251731" y="453390"/>
                                </a:lnTo>
                                <a:lnTo>
                                  <a:pt x="4260621" y="453390"/>
                                </a:lnTo>
                                <a:lnTo>
                                  <a:pt x="4260621" y="450418"/>
                                </a:lnTo>
                                <a:lnTo>
                                  <a:pt x="4986629" y="450418"/>
                                </a:lnTo>
                                <a:lnTo>
                                  <a:pt x="4986629" y="453390"/>
                                </a:lnTo>
                                <a:lnTo>
                                  <a:pt x="4995519" y="453390"/>
                                </a:lnTo>
                                <a:lnTo>
                                  <a:pt x="4995519" y="444500"/>
                                </a:lnTo>
                                <a:lnTo>
                                  <a:pt x="4995519" y="228180"/>
                                </a:lnTo>
                                <a:lnTo>
                                  <a:pt x="4995519" y="222250"/>
                                </a:lnTo>
                                <a:lnTo>
                                  <a:pt x="4995519" y="5930"/>
                                </a:lnTo>
                                <a:lnTo>
                                  <a:pt x="5343703" y="5930"/>
                                </a:lnTo>
                                <a:lnTo>
                                  <a:pt x="5343703" y="222250"/>
                                </a:lnTo>
                                <a:lnTo>
                                  <a:pt x="5343703" y="228180"/>
                                </a:lnTo>
                                <a:lnTo>
                                  <a:pt x="5342229" y="228180"/>
                                </a:lnTo>
                                <a:lnTo>
                                  <a:pt x="5342229" y="444500"/>
                                </a:lnTo>
                                <a:lnTo>
                                  <a:pt x="5343703" y="444500"/>
                                </a:lnTo>
                                <a:lnTo>
                                  <a:pt x="5343703" y="453390"/>
                                </a:lnTo>
                                <a:lnTo>
                                  <a:pt x="5352593" y="453390"/>
                                </a:lnTo>
                                <a:lnTo>
                                  <a:pt x="5352593" y="444500"/>
                                </a:lnTo>
                                <a:lnTo>
                                  <a:pt x="5351119" y="444500"/>
                                </a:lnTo>
                                <a:lnTo>
                                  <a:pt x="5351119" y="228180"/>
                                </a:lnTo>
                                <a:lnTo>
                                  <a:pt x="5352593" y="228180"/>
                                </a:lnTo>
                                <a:lnTo>
                                  <a:pt x="5352593" y="222250"/>
                                </a:lnTo>
                                <a:lnTo>
                                  <a:pt x="5352593" y="5930"/>
                                </a:lnTo>
                                <a:lnTo>
                                  <a:pt x="7993151" y="5930"/>
                                </a:lnTo>
                                <a:lnTo>
                                  <a:pt x="7993151" y="0"/>
                                </a:lnTo>
                                <a:close/>
                              </a:path>
                              <a:path w="8002270" h="2347595">
                                <a:moveTo>
                                  <a:pt x="8000682" y="453517"/>
                                </a:moveTo>
                                <a:lnTo>
                                  <a:pt x="7994751" y="453517"/>
                                </a:lnTo>
                                <a:lnTo>
                                  <a:pt x="7994751" y="2347315"/>
                                </a:lnTo>
                                <a:lnTo>
                                  <a:pt x="8000682" y="2347315"/>
                                </a:lnTo>
                                <a:lnTo>
                                  <a:pt x="8000682" y="453517"/>
                                </a:lnTo>
                                <a:close/>
                              </a:path>
                              <a:path w="8002270" h="2347595">
                                <a:moveTo>
                                  <a:pt x="8002168" y="0"/>
                                </a:moveTo>
                                <a:lnTo>
                                  <a:pt x="7993278" y="0"/>
                                </a:lnTo>
                                <a:lnTo>
                                  <a:pt x="7993278" y="5930"/>
                                </a:lnTo>
                                <a:lnTo>
                                  <a:pt x="7993278" y="222250"/>
                                </a:lnTo>
                                <a:lnTo>
                                  <a:pt x="7994751" y="222250"/>
                                </a:lnTo>
                                <a:lnTo>
                                  <a:pt x="7994751" y="228180"/>
                                </a:lnTo>
                                <a:lnTo>
                                  <a:pt x="7994751" y="444500"/>
                                </a:lnTo>
                                <a:lnTo>
                                  <a:pt x="7994751" y="453390"/>
                                </a:lnTo>
                                <a:lnTo>
                                  <a:pt x="8000682" y="453390"/>
                                </a:lnTo>
                                <a:lnTo>
                                  <a:pt x="8000682" y="444500"/>
                                </a:lnTo>
                                <a:lnTo>
                                  <a:pt x="8000682" y="228180"/>
                                </a:lnTo>
                                <a:lnTo>
                                  <a:pt x="8000682" y="222250"/>
                                </a:lnTo>
                                <a:lnTo>
                                  <a:pt x="8002168" y="222250"/>
                                </a:lnTo>
                                <a:lnTo>
                                  <a:pt x="8002168" y="5930"/>
                                </a:lnTo>
                                <a:lnTo>
                                  <a:pt x="8002168"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4260616" y="2357632"/>
                            <a:ext cx="1083310" cy="821690"/>
                          </a:xfrm>
                          <a:custGeom>
                            <a:avLst/>
                            <a:gdLst/>
                            <a:ahLst/>
                            <a:cxnLst/>
                            <a:rect l="l" t="t" r="r" b="b"/>
                            <a:pathLst>
                              <a:path w="1083310" h="821690">
                                <a:moveTo>
                                  <a:pt x="726008" y="0"/>
                                </a:moveTo>
                                <a:lnTo>
                                  <a:pt x="0" y="0"/>
                                </a:lnTo>
                                <a:lnTo>
                                  <a:pt x="0" y="821143"/>
                                </a:lnTo>
                                <a:lnTo>
                                  <a:pt x="726008" y="821143"/>
                                </a:lnTo>
                                <a:lnTo>
                                  <a:pt x="726008" y="0"/>
                                </a:lnTo>
                                <a:close/>
                              </a:path>
                              <a:path w="1083310" h="821690">
                                <a:moveTo>
                                  <a:pt x="1083081" y="0"/>
                                </a:moveTo>
                                <a:lnTo>
                                  <a:pt x="734898" y="0"/>
                                </a:lnTo>
                                <a:lnTo>
                                  <a:pt x="734898" y="821143"/>
                                </a:lnTo>
                                <a:lnTo>
                                  <a:pt x="1083081" y="821143"/>
                                </a:lnTo>
                                <a:lnTo>
                                  <a:pt x="1083081" y="0"/>
                                </a:lnTo>
                                <a:close/>
                              </a:path>
                            </a:pathLst>
                          </a:custGeom>
                          <a:solidFill>
                            <a:srgbClr val="A6A6A6"/>
                          </a:solidFill>
                        </wps:spPr>
                        <wps:bodyPr wrap="square" lIns="0" tIns="0" rIns="0" bIns="0" rtlCol="0">
                          <a:prstTxWarp prst="textNoShape">
                            <a:avLst/>
                          </a:prstTxWarp>
                          <a:noAutofit/>
                        </wps:bodyPr>
                      </wps:wsp>
                      <wps:wsp>
                        <wps:cNvPr id="185" name="Graphic 185"/>
                        <wps:cNvSpPr/>
                        <wps:spPr>
                          <a:xfrm>
                            <a:off x="-4" y="2347320"/>
                            <a:ext cx="8002270" cy="831850"/>
                          </a:xfrm>
                          <a:custGeom>
                            <a:avLst/>
                            <a:gdLst/>
                            <a:ahLst/>
                            <a:cxnLst/>
                            <a:rect l="l" t="t" r="r" b="b"/>
                            <a:pathLst>
                              <a:path w="8002270" h="831850">
                                <a:moveTo>
                                  <a:pt x="2412669" y="0"/>
                                </a:moveTo>
                                <a:lnTo>
                                  <a:pt x="2412669" y="0"/>
                                </a:lnTo>
                                <a:lnTo>
                                  <a:pt x="0" y="0"/>
                                </a:lnTo>
                                <a:lnTo>
                                  <a:pt x="0" y="8839"/>
                                </a:lnTo>
                                <a:lnTo>
                                  <a:pt x="0" y="831456"/>
                                </a:lnTo>
                                <a:lnTo>
                                  <a:pt x="5930" y="831456"/>
                                </a:lnTo>
                                <a:lnTo>
                                  <a:pt x="5930" y="8890"/>
                                </a:lnTo>
                                <a:lnTo>
                                  <a:pt x="1696732" y="8890"/>
                                </a:lnTo>
                                <a:lnTo>
                                  <a:pt x="1696732" y="831456"/>
                                </a:lnTo>
                                <a:lnTo>
                                  <a:pt x="1705622" y="831456"/>
                                </a:lnTo>
                                <a:lnTo>
                                  <a:pt x="1705622" y="8890"/>
                                </a:lnTo>
                                <a:lnTo>
                                  <a:pt x="2055304" y="8890"/>
                                </a:lnTo>
                                <a:lnTo>
                                  <a:pt x="2055304" y="831456"/>
                                </a:lnTo>
                                <a:lnTo>
                                  <a:pt x="2064194" y="831456"/>
                                </a:lnTo>
                                <a:lnTo>
                                  <a:pt x="2064194" y="8890"/>
                                </a:lnTo>
                                <a:lnTo>
                                  <a:pt x="2412669" y="8890"/>
                                </a:lnTo>
                                <a:lnTo>
                                  <a:pt x="2412669" y="0"/>
                                </a:lnTo>
                                <a:close/>
                              </a:path>
                              <a:path w="8002270" h="831850">
                                <a:moveTo>
                                  <a:pt x="7993151" y="0"/>
                                </a:moveTo>
                                <a:lnTo>
                                  <a:pt x="7993151" y="0"/>
                                </a:lnTo>
                                <a:lnTo>
                                  <a:pt x="2412746" y="0"/>
                                </a:lnTo>
                                <a:lnTo>
                                  <a:pt x="2412746" y="8839"/>
                                </a:lnTo>
                                <a:lnTo>
                                  <a:pt x="2412746" y="831456"/>
                                </a:lnTo>
                                <a:lnTo>
                                  <a:pt x="2421636" y="831456"/>
                                </a:lnTo>
                                <a:lnTo>
                                  <a:pt x="2421636" y="8890"/>
                                </a:lnTo>
                                <a:lnTo>
                                  <a:pt x="2769832" y="8890"/>
                                </a:lnTo>
                                <a:lnTo>
                                  <a:pt x="2769832" y="831456"/>
                                </a:lnTo>
                                <a:lnTo>
                                  <a:pt x="2778722" y="831456"/>
                                </a:lnTo>
                                <a:lnTo>
                                  <a:pt x="2778722" y="8890"/>
                                </a:lnTo>
                                <a:lnTo>
                                  <a:pt x="3122460" y="8890"/>
                                </a:lnTo>
                                <a:lnTo>
                                  <a:pt x="3122460" y="831456"/>
                                </a:lnTo>
                                <a:lnTo>
                                  <a:pt x="3131350" y="831456"/>
                                </a:lnTo>
                                <a:lnTo>
                                  <a:pt x="3131350" y="8890"/>
                                </a:lnTo>
                                <a:lnTo>
                                  <a:pt x="3882542" y="8890"/>
                                </a:lnTo>
                                <a:lnTo>
                                  <a:pt x="3882542" y="831456"/>
                                </a:lnTo>
                                <a:lnTo>
                                  <a:pt x="3891432" y="831456"/>
                                </a:lnTo>
                                <a:lnTo>
                                  <a:pt x="3891432" y="8890"/>
                                </a:lnTo>
                                <a:lnTo>
                                  <a:pt x="4251731" y="8890"/>
                                </a:lnTo>
                                <a:lnTo>
                                  <a:pt x="4251731" y="831456"/>
                                </a:lnTo>
                                <a:lnTo>
                                  <a:pt x="4260621" y="831456"/>
                                </a:lnTo>
                                <a:lnTo>
                                  <a:pt x="4260621" y="8890"/>
                                </a:lnTo>
                                <a:lnTo>
                                  <a:pt x="4986629" y="8890"/>
                                </a:lnTo>
                                <a:lnTo>
                                  <a:pt x="4986629" y="831456"/>
                                </a:lnTo>
                                <a:lnTo>
                                  <a:pt x="4995519" y="831456"/>
                                </a:lnTo>
                                <a:lnTo>
                                  <a:pt x="4995519" y="8890"/>
                                </a:lnTo>
                                <a:lnTo>
                                  <a:pt x="5343703" y="8890"/>
                                </a:lnTo>
                                <a:lnTo>
                                  <a:pt x="5343703" y="831456"/>
                                </a:lnTo>
                                <a:lnTo>
                                  <a:pt x="5352593" y="831456"/>
                                </a:lnTo>
                                <a:lnTo>
                                  <a:pt x="5352593" y="8890"/>
                                </a:lnTo>
                                <a:lnTo>
                                  <a:pt x="5361483" y="8890"/>
                                </a:lnTo>
                                <a:lnTo>
                                  <a:pt x="7993151" y="8890"/>
                                </a:lnTo>
                                <a:lnTo>
                                  <a:pt x="7993151" y="0"/>
                                </a:lnTo>
                                <a:close/>
                              </a:path>
                              <a:path w="8002270" h="831850">
                                <a:moveTo>
                                  <a:pt x="8002168" y="0"/>
                                </a:moveTo>
                                <a:lnTo>
                                  <a:pt x="7993278" y="0"/>
                                </a:lnTo>
                                <a:lnTo>
                                  <a:pt x="7993278" y="8839"/>
                                </a:lnTo>
                                <a:lnTo>
                                  <a:pt x="7993278" y="831456"/>
                                </a:lnTo>
                                <a:lnTo>
                                  <a:pt x="8002168" y="831456"/>
                                </a:lnTo>
                                <a:lnTo>
                                  <a:pt x="8002168" y="8890"/>
                                </a:lnTo>
                                <a:lnTo>
                                  <a:pt x="8002168"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4260616" y="3187666"/>
                            <a:ext cx="1083310" cy="501015"/>
                          </a:xfrm>
                          <a:custGeom>
                            <a:avLst/>
                            <a:gdLst/>
                            <a:ahLst/>
                            <a:cxnLst/>
                            <a:rect l="l" t="t" r="r" b="b"/>
                            <a:pathLst>
                              <a:path w="1083310" h="501015">
                                <a:moveTo>
                                  <a:pt x="726008" y="0"/>
                                </a:moveTo>
                                <a:lnTo>
                                  <a:pt x="0" y="0"/>
                                </a:lnTo>
                                <a:lnTo>
                                  <a:pt x="0" y="500786"/>
                                </a:lnTo>
                                <a:lnTo>
                                  <a:pt x="726008" y="500786"/>
                                </a:lnTo>
                                <a:lnTo>
                                  <a:pt x="726008" y="0"/>
                                </a:lnTo>
                                <a:close/>
                              </a:path>
                              <a:path w="1083310" h="501015">
                                <a:moveTo>
                                  <a:pt x="1083081" y="0"/>
                                </a:moveTo>
                                <a:lnTo>
                                  <a:pt x="734898" y="0"/>
                                </a:lnTo>
                                <a:lnTo>
                                  <a:pt x="734898" y="500786"/>
                                </a:lnTo>
                                <a:lnTo>
                                  <a:pt x="1083081" y="500786"/>
                                </a:lnTo>
                                <a:lnTo>
                                  <a:pt x="1083081" y="0"/>
                                </a:lnTo>
                                <a:close/>
                              </a:path>
                            </a:pathLst>
                          </a:custGeom>
                          <a:solidFill>
                            <a:srgbClr val="A6A6A6"/>
                          </a:solidFill>
                        </wps:spPr>
                        <wps:bodyPr wrap="square" lIns="0" tIns="0" rIns="0" bIns="0" rtlCol="0">
                          <a:prstTxWarp prst="textNoShape">
                            <a:avLst/>
                          </a:prstTxWarp>
                          <a:noAutofit/>
                        </wps:bodyPr>
                      </wps:wsp>
                      <wps:wsp>
                        <wps:cNvPr id="187" name="Graphic 187"/>
                        <wps:cNvSpPr/>
                        <wps:spPr>
                          <a:xfrm>
                            <a:off x="-4" y="3178776"/>
                            <a:ext cx="8002270" cy="509905"/>
                          </a:xfrm>
                          <a:custGeom>
                            <a:avLst/>
                            <a:gdLst/>
                            <a:ahLst/>
                            <a:cxnLst/>
                            <a:rect l="l" t="t" r="r" b="b"/>
                            <a:pathLst>
                              <a:path w="8002270" h="509905">
                                <a:moveTo>
                                  <a:pt x="2412669" y="0"/>
                                </a:moveTo>
                                <a:lnTo>
                                  <a:pt x="2412669" y="0"/>
                                </a:lnTo>
                                <a:lnTo>
                                  <a:pt x="0" y="0"/>
                                </a:lnTo>
                                <a:lnTo>
                                  <a:pt x="0" y="8890"/>
                                </a:lnTo>
                                <a:lnTo>
                                  <a:pt x="0" y="509676"/>
                                </a:lnTo>
                                <a:lnTo>
                                  <a:pt x="5930" y="509676"/>
                                </a:lnTo>
                                <a:lnTo>
                                  <a:pt x="5930" y="8890"/>
                                </a:lnTo>
                                <a:lnTo>
                                  <a:pt x="1696732" y="8890"/>
                                </a:lnTo>
                                <a:lnTo>
                                  <a:pt x="1696732" y="509676"/>
                                </a:lnTo>
                                <a:lnTo>
                                  <a:pt x="1705622" y="509676"/>
                                </a:lnTo>
                                <a:lnTo>
                                  <a:pt x="1705622" y="8890"/>
                                </a:lnTo>
                                <a:lnTo>
                                  <a:pt x="2055304" y="8890"/>
                                </a:lnTo>
                                <a:lnTo>
                                  <a:pt x="2055304" y="509676"/>
                                </a:lnTo>
                                <a:lnTo>
                                  <a:pt x="2064194" y="509676"/>
                                </a:lnTo>
                                <a:lnTo>
                                  <a:pt x="2064194" y="8890"/>
                                </a:lnTo>
                                <a:lnTo>
                                  <a:pt x="2412669" y="8890"/>
                                </a:lnTo>
                                <a:lnTo>
                                  <a:pt x="2412669" y="0"/>
                                </a:lnTo>
                                <a:close/>
                              </a:path>
                              <a:path w="8002270" h="509905">
                                <a:moveTo>
                                  <a:pt x="7993151" y="0"/>
                                </a:moveTo>
                                <a:lnTo>
                                  <a:pt x="7993151" y="0"/>
                                </a:lnTo>
                                <a:lnTo>
                                  <a:pt x="2412746" y="0"/>
                                </a:lnTo>
                                <a:lnTo>
                                  <a:pt x="2412746" y="8890"/>
                                </a:lnTo>
                                <a:lnTo>
                                  <a:pt x="2412746" y="509676"/>
                                </a:lnTo>
                                <a:lnTo>
                                  <a:pt x="2421636" y="509676"/>
                                </a:lnTo>
                                <a:lnTo>
                                  <a:pt x="2421636" y="8890"/>
                                </a:lnTo>
                                <a:lnTo>
                                  <a:pt x="2769832" y="8890"/>
                                </a:lnTo>
                                <a:lnTo>
                                  <a:pt x="2769832" y="509676"/>
                                </a:lnTo>
                                <a:lnTo>
                                  <a:pt x="2778722" y="509676"/>
                                </a:lnTo>
                                <a:lnTo>
                                  <a:pt x="2778722" y="8890"/>
                                </a:lnTo>
                                <a:lnTo>
                                  <a:pt x="3122460" y="8890"/>
                                </a:lnTo>
                                <a:lnTo>
                                  <a:pt x="3122460" y="509676"/>
                                </a:lnTo>
                                <a:lnTo>
                                  <a:pt x="3131350" y="509676"/>
                                </a:lnTo>
                                <a:lnTo>
                                  <a:pt x="3131350" y="8890"/>
                                </a:lnTo>
                                <a:lnTo>
                                  <a:pt x="3882542" y="8890"/>
                                </a:lnTo>
                                <a:lnTo>
                                  <a:pt x="3882542" y="509676"/>
                                </a:lnTo>
                                <a:lnTo>
                                  <a:pt x="3891432" y="509676"/>
                                </a:lnTo>
                                <a:lnTo>
                                  <a:pt x="3891432" y="8890"/>
                                </a:lnTo>
                                <a:lnTo>
                                  <a:pt x="4251731" y="8890"/>
                                </a:lnTo>
                                <a:lnTo>
                                  <a:pt x="4251731" y="509676"/>
                                </a:lnTo>
                                <a:lnTo>
                                  <a:pt x="4260621" y="509676"/>
                                </a:lnTo>
                                <a:lnTo>
                                  <a:pt x="4260621" y="8890"/>
                                </a:lnTo>
                                <a:lnTo>
                                  <a:pt x="4986629" y="8890"/>
                                </a:lnTo>
                                <a:lnTo>
                                  <a:pt x="4986629" y="509676"/>
                                </a:lnTo>
                                <a:lnTo>
                                  <a:pt x="4995519" y="509676"/>
                                </a:lnTo>
                                <a:lnTo>
                                  <a:pt x="4995519" y="8890"/>
                                </a:lnTo>
                                <a:lnTo>
                                  <a:pt x="5343703" y="8890"/>
                                </a:lnTo>
                                <a:lnTo>
                                  <a:pt x="5343703" y="509676"/>
                                </a:lnTo>
                                <a:lnTo>
                                  <a:pt x="5352593" y="509676"/>
                                </a:lnTo>
                                <a:lnTo>
                                  <a:pt x="5352593" y="8890"/>
                                </a:lnTo>
                                <a:lnTo>
                                  <a:pt x="7993151" y="8890"/>
                                </a:lnTo>
                                <a:lnTo>
                                  <a:pt x="7993151" y="0"/>
                                </a:lnTo>
                                <a:close/>
                              </a:path>
                              <a:path w="8002270" h="509905">
                                <a:moveTo>
                                  <a:pt x="8002168" y="0"/>
                                </a:moveTo>
                                <a:lnTo>
                                  <a:pt x="7993278" y="0"/>
                                </a:lnTo>
                                <a:lnTo>
                                  <a:pt x="7993278" y="8890"/>
                                </a:lnTo>
                                <a:lnTo>
                                  <a:pt x="7993278" y="509676"/>
                                </a:lnTo>
                                <a:lnTo>
                                  <a:pt x="8002168" y="509676"/>
                                </a:lnTo>
                                <a:lnTo>
                                  <a:pt x="8002168" y="8890"/>
                                </a:lnTo>
                                <a:lnTo>
                                  <a:pt x="8002168"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4260616" y="3694384"/>
                            <a:ext cx="1083310" cy="246379"/>
                          </a:xfrm>
                          <a:custGeom>
                            <a:avLst/>
                            <a:gdLst/>
                            <a:ahLst/>
                            <a:cxnLst/>
                            <a:rect l="l" t="t" r="r" b="b"/>
                            <a:pathLst>
                              <a:path w="1083310" h="246379">
                                <a:moveTo>
                                  <a:pt x="726008" y="0"/>
                                </a:moveTo>
                                <a:lnTo>
                                  <a:pt x="0" y="0"/>
                                </a:lnTo>
                                <a:lnTo>
                                  <a:pt x="0" y="245960"/>
                                </a:lnTo>
                                <a:lnTo>
                                  <a:pt x="726008" y="245960"/>
                                </a:lnTo>
                                <a:lnTo>
                                  <a:pt x="726008" y="0"/>
                                </a:lnTo>
                                <a:close/>
                              </a:path>
                              <a:path w="1083310" h="246379">
                                <a:moveTo>
                                  <a:pt x="1083081" y="0"/>
                                </a:moveTo>
                                <a:lnTo>
                                  <a:pt x="734898" y="0"/>
                                </a:lnTo>
                                <a:lnTo>
                                  <a:pt x="734898" y="245960"/>
                                </a:lnTo>
                                <a:lnTo>
                                  <a:pt x="1083081" y="245960"/>
                                </a:lnTo>
                                <a:lnTo>
                                  <a:pt x="1083081" y="0"/>
                                </a:lnTo>
                                <a:close/>
                              </a:path>
                            </a:pathLst>
                          </a:custGeom>
                          <a:solidFill>
                            <a:srgbClr val="A6A6A6"/>
                          </a:solidFill>
                        </wps:spPr>
                        <wps:bodyPr wrap="square" lIns="0" tIns="0" rIns="0" bIns="0" rtlCol="0">
                          <a:prstTxWarp prst="textNoShape">
                            <a:avLst/>
                          </a:prstTxWarp>
                          <a:noAutofit/>
                        </wps:bodyPr>
                      </wps:wsp>
                      <wps:wsp>
                        <wps:cNvPr id="189" name="Graphic 189"/>
                        <wps:cNvSpPr/>
                        <wps:spPr>
                          <a:xfrm>
                            <a:off x="-4" y="3688453"/>
                            <a:ext cx="8002270" cy="252095"/>
                          </a:xfrm>
                          <a:custGeom>
                            <a:avLst/>
                            <a:gdLst/>
                            <a:ahLst/>
                            <a:cxnLst/>
                            <a:rect l="l" t="t" r="r" b="b"/>
                            <a:pathLst>
                              <a:path w="8002270" h="252095">
                                <a:moveTo>
                                  <a:pt x="2412669" y="0"/>
                                </a:moveTo>
                                <a:lnTo>
                                  <a:pt x="2412669" y="0"/>
                                </a:lnTo>
                                <a:lnTo>
                                  <a:pt x="0" y="0"/>
                                </a:lnTo>
                                <a:lnTo>
                                  <a:pt x="0" y="5930"/>
                                </a:lnTo>
                                <a:lnTo>
                                  <a:pt x="0" y="251891"/>
                                </a:lnTo>
                                <a:lnTo>
                                  <a:pt x="5930" y="251891"/>
                                </a:lnTo>
                                <a:lnTo>
                                  <a:pt x="5930" y="5930"/>
                                </a:lnTo>
                                <a:lnTo>
                                  <a:pt x="1696732" y="5930"/>
                                </a:lnTo>
                                <a:lnTo>
                                  <a:pt x="1696732" y="251891"/>
                                </a:lnTo>
                                <a:lnTo>
                                  <a:pt x="1705622" y="251891"/>
                                </a:lnTo>
                                <a:lnTo>
                                  <a:pt x="1705622" y="5930"/>
                                </a:lnTo>
                                <a:lnTo>
                                  <a:pt x="2055304" y="5930"/>
                                </a:lnTo>
                                <a:lnTo>
                                  <a:pt x="2055304" y="251891"/>
                                </a:lnTo>
                                <a:lnTo>
                                  <a:pt x="2064194" y="251891"/>
                                </a:lnTo>
                                <a:lnTo>
                                  <a:pt x="2064194" y="5930"/>
                                </a:lnTo>
                                <a:lnTo>
                                  <a:pt x="2412669" y="5930"/>
                                </a:lnTo>
                                <a:lnTo>
                                  <a:pt x="2412669" y="0"/>
                                </a:lnTo>
                                <a:close/>
                              </a:path>
                              <a:path w="8002270" h="252095">
                                <a:moveTo>
                                  <a:pt x="7993151" y="0"/>
                                </a:moveTo>
                                <a:lnTo>
                                  <a:pt x="7993151" y="0"/>
                                </a:lnTo>
                                <a:lnTo>
                                  <a:pt x="2412746" y="0"/>
                                </a:lnTo>
                                <a:lnTo>
                                  <a:pt x="2412746" y="5930"/>
                                </a:lnTo>
                                <a:lnTo>
                                  <a:pt x="2412746" y="251891"/>
                                </a:lnTo>
                                <a:lnTo>
                                  <a:pt x="2421636" y="251891"/>
                                </a:lnTo>
                                <a:lnTo>
                                  <a:pt x="2421636" y="5930"/>
                                </a:lnTo>
                                <a:lnTo>
                                  <a:pt x="2769832" y="5930"/>
                                </a:lnTo>
                                <a:lnTo>
                                  <a:pt x="2769832" y="251891"/>
                                </a:lnTo>
                                <a:lnTo>
                                  <a:pt x="2778722" y="251891"/>
                                </a:lnTo>
                                <a:lnTo>
                                  <a:pt x="2778722" y="5930"/>
                                </a:lnTo>
                                <a:lnTo>
                                  <a:pt x="3122460" y="5930"/>
                                </a:lnTo>
                                <a:lnTo>
                                  <a:pt x="3122460" y="251891"/>
                                </a:lnTo>
                                <a:lnTo>
                                  <a:pt x="3131350" y="251891"/>
                                </a:lnTo>
                                <a:lnTo>
                                  <a:pt x="3131350" y="5930"/>
                                </a:lnTo>
                                <a:lnTo>
                                  <a:pt x="3882542" y="5930"/>
                                </a:lnTo>
                                <a:lnTo>
                                  <a:pt x="3882542" y="251891"/>
                                </a:lnTo>
                                <a:lnTo>
                                  <a:pt x="3891432" y="251891"/>
                                </a:lnTo>
                                <a:lnTo>
                                  <a:pt x="3891432" y="5930"/>
                                </a:lnTo>
                                <a:lnTo>
                                  <a:pt x="4251731" y="5930"/>
                                </a:lnTo>
                                <a:lnTo>
                                  <a:pt x="4251731" y="251891"/>
                                </a:lnTo>
                                <a:lnTo>
                                  <a:pt x="4260621" y="251891"/>
                                </a:lnTo>
                                <a:lnTo>
                                  <a:pt x="4260621" y="5930"/>
                                </a:lnTo>
                                <a:lnTo>
                                  <a:pt x="4986629" y="5930"/>
                                </a:lnTo>
                                <a:lnTo>
                                  <a:pt x="4986629" y="251891"/>
                                </a:lnTo>
                                <a:lnTo>
                                  <a:pt x="4995519" y="251891"/>
                                </a:lnTo>
                                <a:lnTo>
                                  <a:pt x="4995519" y="5930"/>
                                </a:lnTo>
                                <a:lnTo>
                                  <a:pt x="5343703" y="5930"/>
                                </a:lnTo>
                                <a:lnTo>
                                  <a:pt x="5343703" y="251891"/>
                                </a:lnTo>
                                <a:lnTo>
                                  <a:pt x="5352593" y="251891"/>
                                </a:lnTo>
                                <a:lnTo>
                                  <a:pt x="5352593" y="5930"/>
                                </a:lnTo>
                                <a:lnTo>
                                  <a:pt x="7993151" y="5930"/>
                                </a:lnTo>
                                <a:lnTo>
                                  <a:pt x="7993151" y="0"/>
                                </a:lnTo>
                                <a:close/>
                              </a:path>
                              <a:path w="8002270" h="252095">
                                <a:moveTo>
                                  <a:pt x="8002168" y="0"/>
                                </a:moveTo>
                                <a:lnTo>
                                  <a:pt x="7993278" y="0"/>
                                </a:lnTo>
                                <a:lnTo>
                                  <a:pt x="7993278" y="5930"/>
                                </a:lnTo>
                                <a:lnTo>
                                  <a:pt x="7993278" y="251891"/>
                                </a:lnTo>
                                <a:lnTo>
                                  <a:pt x="8002168" y="251891"/>
                                </a:lnTo>
                                <a:lnTo>
                                  <a:pt x="8002168" y="5930"/>
                                </a:lnTo>
                                <a:lnTo>
                                  <a:pt x="8002168"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4260616" y="3946263"/>
                            <a:ext cx="1083310" cy="246379"/>
                          </a:xfrm>
                          <a:custGeom>
                            <a:avLst/>
                            <a:gdLst/>
                            <a:ahLst/>
                            <a:cxnLst/>
                            <a:rect l="l" t="t" r="r" b="b"/>
                            <a:pathLst>
                              <a:path w="1083310" h="246379">
                                <a:moveTo>
                                  <a:pt x="726008" y="0"/>
                                </a:moveTo>
                                <a:lnTo>
                                  <a:pt x="0" y="0"/>
                                </a:lnTo>
                                <a:lnTo>
                                  <a:pt x="0" y="245960"/>
                                </a:lnTo>
                                <a:lnTo>
                                  <a:pt x="726008" y="245960"/>
                                </a:lnTo>
                                <a:lnTo>
                                  <a:pt x="726008" y="0"/>
                                </a:lnTo>
                                <a:close/>
                              </a:path>
                              <a:path w="1083310" h="246379">
                                <a:moveTo>
                                  <a:pt x="1083081" y="0"/>
                                </a:moveTo>
                                <a:lnTo>
                                  <a:pt x="734898" y="0"/>
                                </a:lnTo>
                                <a:lnTo>
                                  <a:pt x="734898" y="245960"/>
                                </a:lnTo>
                                <a:lnTo>
                                  <a:pt x="1083081" y="245960"/>
                                </a:lnTo>
                                <a:lnTo>
                                  <a:pt x="1083081" y="0"/>
                                </a:lnTo>
                                <a:close/>
                              </a:path>
                            </a:pathLst>
                          </a:custGeom>
                          <a:solidFill>
                            <a:srgbClr val="A6A6A6"/>
                          </a:solidFill>
                        </wps:spPr>
                        <wps:bodyPr wrap="square" lIns="0" tIns="0" rIns="0" bIns="0" rtlCol="0">
                          <a:prstTxWarp prst="textNoShape">
                            <a:avLst/>
                          </a:prstTxWarp>
                          <a:noAutofit/>
                        </wps:bodyPr>
                      </wps:wsp>
                      <wps:wsp>
                        <wps:cNvPr id="191" name="Graphic 191"/>
                        <wps:cNvSpPr/>
                        <wps:spPr>
                          <a:xfrm>
                            <a:off x="-4" y="3940345"/>
                            <a:ext cx="8002270" cy="252095"/>
                          </a:xfrm>
                          <a:custGeom>
                            <a:avLst/>
                            <a:gdLst/>
                            <a:ahLst/>
                            <a:cxnLst/>
                            <a:rect l="l" t="t" r="r" b="b"/>
                            <a:pathLst>
                              <a:path w="8002270" h="252095">
                                <a:moveTo>
                                  <a:pt x="2412669" y="0"/>
                                </a:moveTo>
                                <a:lnTo>
                                  <a:pt x="2412669" y="0"/>
                                </a:lnTo>
                                <a:lnTo>
                                  <a:pt x="0" y="0"/>
                                </a:lnTo>
                                <a:lnTo>
                                  <a:pt x="0" y="5918"/>
                                </a:lnTo>
                                <a:lnTo>
                                  <a:pt x="0" y="251879"/>
                                </a:lnTo>
                                <a:lnTo>
                                  <a:pt x="5930" y="251879"/>
                                </a:lnTo>
                                <a:lnTo>
                                  <a:pt x="5930" y="5918"/>
                                </a:lnTo>
                                <a:lnTo>
                                  <a:pt x="1696732" y="5918"/>
                                </a:lnTo>
                                <a:lnTo>
                                  <a:pt x="1696732" y="251879"/>
                                </a:lnTo>
                                <a:lnTo>
                                  <a:pt x="1705622" y="251879"/>
                                </a:lnTo>
                                <a:lnTo>
                                  <a:pt x="1705622" y="5918"/>
                                </a:lnTo>
                                <a:lnTo>
                                  <a:pt x="2055304" y="5918"/>
                                </a:lnTo>
                                <a:lnTo>
                                  <a:pt x="2055304" y="251879"/>
                                </a:lnTo>
                                <a:lnTo>
                                  <a:pt x="2064194" y="251879"/>
                                </a:lnTo>
                                <a:lnTo>
                                  <a:pt x="2064194" y="5918"/>
                                </a:lnTo>
                                <a:lnTo>
                                  <a:pt x="2412669" y="5918"/>
                                </a:lnTo>
                                <a:lnTo>
                                  <a:pt x="2412669" y="0"/>
                                </a:lnTo>
                                <a:close/>
                              </a:path>
                              <a:path w="8002270" h="252095">
                                <a:moveTo>
                                  <a:pt x="7993151" y="0"/>
                                </a:moveTo>
                                <a:lnTo>
                                  <a:pt x="7993151" y="0"/>
                                </a:lnTo>
                                <a:lnTo>
                                  <a:pt x="2412746" y="0"/>
                                </a:lnTo>
                                <a:lnTo>
                                  <a:pt x="2412746" y="5918"/>
                                </a:lnTo>
                                <a:lnTo>
                                  <a:pt x="2412746" y="251879"/>
                                </a:lnTo>
                                <a:lnTo>
                                  <a:pt x="2421636" y="251879"/>
                                </a:lnTo>
                                <a:lnTo>
                                  <a:pt x="2421636" y="5918"/>
                                </a:lnTo>
                                <a:lnTo>
                                  <a:pt x="2769832" y="5918"/>
                                </a:lnTo>
                                <a:lnTo>
                                  <a:pt x="2769832" y="251879"/>
                                </a:lnTo>
                                <a:lnTo>
                                  <a:pt x="2778722" y="251879"/>
                                </a:lnTo>
                                <a:lnTo>
                                  <a:pt x="2778722" y="5918"/>
                                </a:lnTo>
                                <a:lnTo>
                                  <a:pt x="3122460" y="5918"/>
                                </a:lnTo>
                                <a:lnTo>
                                  <a:pt x="3122460" y="251879"/>
                                </a:lnTo>
                                <a:lnTo>
                                  <a:pt x="3131350" y="251879"/>
                                </a:lnTo>
                                <a:lnTo>
                                  <a:pt x="3131350" y="5918"/>
                                </a:lnTo>
                                <a:lnTo>
                                  <a:pt x="3882542" y="5918"/>
                                </a:lnTo>
                                <a:lnTo>
                                  <a:pt x="3882542" y="251879"/>
                                </a:lnTo>
                                <a:lnTo>
                                  <a:pt x="3891432" y="251879"/>
                                </a:lnTo>
                                <a:lnTo>
                                  <a:pt x="3891432" y="5918"/>
                                </a:lnTo>
                                <a:lnTo>
                                  <a:pt x="4251731" y="5918"/>
                                </a:lnTo>
                                <a:lnTo>
                                  <a:pt x="4251731" y="251879"/>
                                </a:lnTo>
                                <a:lnTo>
                                  <a:pt x="4260621" y="251879"/>
                                </a:lnTo>
                                <a:lnTo>
                                  <a:pt x="4260621" y="5918"/>
                                </a:lnTo>
                                <a:lnTo>
                                  <a:pt x="4986629" y="5918"/>
                                </a:lnTo>
                                <a:lnTo>
                                  <a:pt x="4986629" y="251879"/>
                                </a:lnTo>
                                <a:lnTo>
                                  <a:pt x="4995519" y="251879"/>
                                </a:lnTo>
                                <a:lnTo>
                                  <a:pt x="4995519" y="5918"/>
                                </a:lnTo>
                                <a:lnTo>
                                  <a:pt x="5343703" y="5918"/>
                                </a:lnTo>
                                <a:lnTo>
                                  <a:pt x="5343703" y="251879"/>
                                </a:lnTo>
                                <a:lnTo>
                                  <a:pt x="5352593" y="251879"/>
                                </a:lnTo>
                                <a:lnTo>
                                  <a:pt x="5352593" y="5918"/>
                                </a:lnTo>
                                <a:lnTo>
                                  <a:pt x="7993151" y="5918"/>
                                </a:lnTo>
                                <a:lnTo>
                                  <a:pt x="7993151" y="0"/>
                                </a:lnTo>
                                <a:close/>
                              </a:path>
                              <a:path w="8002270" h="252095">
                                <a:moveTo>
                                  <a:pt x="8002168" y="0"/>
                                </a:moveTo>
                                <a:lnTo>
                                  <a:pt x="7993278" y="0"/>
                                </a:lnTo>
                                <a:lnTo>
                                  <a:pt x="7993278" y="5918"/>
                                </a:lnTo>
                                <a:lnTo>
                                  <a:pt x="7993278" y="251879"/>
                                </a:lnTo>
                                <a:lnTo>
                                  <a:pt x="8002168" y="251879"/>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4260616" y="4198142"/>
                            <a:ext cx="1083310" cy="216535"/>
                          </a:xfrm>
                          <a:custGeom>
                            <a:avLst/>
                            <a:gdLst/>
                            <a:ahLst/>
                            <a:cxnLst/>
                            <a:rect l="l" t="t" r="r" b="b"/>
                            <a:pathLst>
                              <a:path w="1083310" h="216535">
                                <a:moveTo>
                                  <a:pt x="726008" y="0"/>
                                </a:moveTo>
                                <a:lnTo>
                                  <a:pt x="0" y="0"/>
                                </a:lnTo>
                                <a:lnTo>
                                  <a:pt x="0" y="216331"/>
                                </a:lnTo>
                                <a:lnTo>
                                  <a:pt x="726008" y="216331"/>
                                </a:lnTo>
                                <a:lnTo>
                                  <a:pt x="726008" y="0"/>
                                </a:lnTo>
                                <a:close/>
                              </a:path>
                              <a:path w="1083310" h="216535">
                                <a:moveTo>
                                  <a:pt x="1083081" y="0"/>
                                </a:moveTo>
                                <a:lnTo>
                                  <a:pt x="734898" y="0"/>
                                </a:lnTo>
                                <a:lnTo>
                                  <a:pt x="734898" y="216331"/>
                                </a:lnTo>
                                <a:lnTo>
                                  <a:pt x="1083081" y="216331"/>
                                </a:lnTo>
                                <a:lnTo>
                                  <a:pt x="1083081" y="0"/>
                                </a:lnTo>
                                <a:close/>
                              </a:path>
                            </a:pathLst>
                          </a:custGeom>
                          <a:solidFill>
                            <a:srgbClr val="A6A6A6"/>
                          </a:solidFill>
                        </wps:spPr>
                        <wps:bodyPr wrap="square" lIns="0" tIns="0" rIns="0" bIns="0" rtlCol="0">
                          <a:prstTxWarp prst="textNoShape">
                            <a:avLst/>
                          </a:prstTxWarp>
                          <a:noAutofit/>
                        </wps:bodyPr>
                      </wps:wsp>
                      <wps:wsp>
                        <wps:cNvPr id="193" name="Graphic 193"/>
                        <wps:cNvSpPr/>
                        <wps:spPr>
                          <a:xfrm>
                            <a:off x="-4" y="4192223"/>
                            <a:ext cx="8002270" cy="222250"/>
                          </a:xfrm>
                          <a:custGeom>
                            <a:avLst/>
                            <a:gdLst/>
                            <a:ahLst/>
                            <a:cxnLst/>
                            <a:rect l="l" t="t" r="r" b="b"/>
                            <a:pathLst>
                              <a:path w="8002270" h="222250">
                                <a:moveTo>
                                  <a:pt x="2412669" y="0"/>
                                </a:moveTo>
                                <a:lnTo>
                                  <a:pt x="2412669" y="0"/>
                                </a:lnTo>
                                <a:lnTo>
                                  <a:pt x="0" y="0"/>
                                </a:lnTo>
                                <a:lnTo>
                                  <a:pt x="0" y="5918"/>
                                </a:lnTo>
                                <a:lnTo>
                                  <a:pt x="0" y="222250"/>
                                </a:lnTo>
                                <a:lnTo>
                                  <a:pt x="5930" y="222250"/>
                                </a:lnTo>
                                <a:lnTo>
                                  <a:pt x="5930" y="5918"/>
                                </a:lnTo>
                                <a:lnTo>
                                  <a:pt x="1696732" y="5918"/>
                                </a:lnTo>
                                <a:lnTo>
                                  <a:pt x="1696732" y="222250"/>
                                </a:lnTo>
                                <a:lnTo>
                                  <a:pt x="1705622" y="222250"/>
                                </a:lnTo>
                                <a:lnTo>
                                  <a:pt x="1705622" y="5918"/>
                                </a:lnTo>
                                <a:lnTo>
                                  <a:pt x="2055304" y="5918"/>
                                </a:lnTo>
                                <a:lnTo>
                                  <a:pt x="2055304" y="222250"/>
                                </a:lnTo>
                                <a:lnTo>
                                  <a:pt x="2064194" y="222250"/>
                                </a:lnTo>
                                <a:lnTo>
                                  <a:pt x="2064194" y="5918"/>
                                </a:lnTo>
                                <a:lnTo>
                                  <a:pt x="2412669" y="5918"/>
                                </a:lnTo>
                                <a:lnTo>
                                  <a:pt x="2412669" y="0"/>
                                </a:lnTo>
                                <a:close/>
                              </a:path>
                              <a:path w="8002270" h="222250">
                                <a:moveTo>
                                  <a:pt x="7993151" y="0"/>
                                </a:moveTo>
                                <a:lnTo>
                                  <a:pt x="7993151" y="0"/>
                                </a:lnTo>
                                <a:lnTo>
                                  <a:pt x="2412746" y="0"/>
                                </a:lnTo>
                                <a:lnTo>
                                  <a:pt x="2412746" y="5918"/>
                                </a:lnTo>
                                <a:lnTo>
                                  <a:pt x="2412746" y="222250"/>
                                </a:lnTo>
                                <a:lnTo>
                                  <a:pt x="2421636" y="222250"/>
                                </a:lnTo>
                                <a:lnTo>
                                  <a:pt x="2421636" y="5918"/>
                                </a:lnTo>
                                <a:lnTo>
                                  <a:pt x="2769832" y="5918"/>
                                </a:lnTo>
                                <a:lnTo>
                                  <a:pt x="2769832" y="222250"/>
                                </a:lnTo>
                                <a:lnTo>
                                  <a:pt x="2778722" y="222250"/>
                                </a:lnTo>
                                <a:lnTo>
                                  <a:pt x="2778722" y="5918"/>
                                </a:lnTo>
                                <a:lnTo>
                                  <a:pt x="3122460" y="5918"/>
                                </a:lnTo>
                                <a:lnTo>
                                  <a:pt x="3122460" y="222250"/>
                                </a:lnTo>
                                <a:lnTo>
                                  <a:pt x="3131350" y="222250"/>
                                </a:lnTo>
                                <a:lnTo>
                                  <a:pt x="3131350" y="5918"/>
                                </a:lnTo>
                                <a:lnTo>
                                  <a:pt x="3882542" y="5918"/>
                                </a:lnTo>
                                <a:lnTo>
                                  <a:pt x="3882542" y="222250"/>
                                </a:lnTo>
                                <a:lnTo>
                                  <a:pt x="3891432" y="222250"/>
                                </a:lnTo>
                                <a:lnTo>
                                  <a:pt x="3891432" y="5918"/>
                                </a:lnTo>
                                <a:lnTo>
                                  <a:pt x="4251731" y="5918"/>
                                </a:lnTo>
                                <a:lnTo>
                                  <a:pt x="4251731" y="222250"/>
                                </a:lnTo>
                                <a:lnTo>
                                  <a:pt x="4260621" y="222250"/>
                                </a:lnTo>
                                <a:lnTo>
                                  <a:pt x="4260621" y="5918"/>
                                </a:lnTo>
                                <a:lnTo>
                                  <a:pt x="4986629" y="5918"/>
                                </a:lnTo>
                                <a:lnTo>
                                  <a:pt x="4986629" y="222250"/>
                                </a:lnTo>
                                <a:lnTo>
                                  <a:pt x="4995519" y="222250"/>
                                </a:lnTo>
                                <a:lnTo>
                                  <a:pt x="4995519" y="5918"/>
                                </a:lnTo>
                                <a:lnTo>
                                  <a:pt x="5343703" y="5918"/>
                                </a:lnTo>
                                <a:lnTo>
                                  <a:pt x="5343703" y="222250"/>
                                </a:lnTo>
                                <a:lnTo>
                                  <a:pt x="5352593" y="222250"/>
                                </a:lnTo>
                                <a:lnTo>
                                  <a:pt x="5352593" y="5918"/>
                                </a:lnTo>
                                <a:lnTo>
                                  <a:pt x="7993151" y="5918"/>
                                </a:lnTo>
                                <a:lnTo>
                                  <a:pt x="7993151" y="0"/>
                                </a:lnTo>
                                <a:close/>
                              </a:path>
                              <a:path w="8002270" h="222250">
                                <a:moveTo>
                                  <a:pt x="8002168" y="0"/>
                                </a:moveTo>
                                <a:lnTo>
                                  <a:pt x="7993278" y="0"/>
                                </a:lnTo>
                                <a:lnTo>
                                  <a:pt x="7993278" y="5918"/>
                                </a:lnTo>
                                <a:lnTo>
                                  <a:pt x="7993278" y="222250"/>
                                </a:lnTo>
                                <a:lnTo>
                                  <a:pt x="8002168" y="222250"/>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4260616" y="4420468"/>
                            <a:ext cx="1083310" cy="357505"/>
                          </a:xfrm>
                          <a:custGeom>
                            <a:avLst/>
                            <a:gdLst/>
                            <a:ahLst/>
                            <a:cxnLst/>
                            <a:rect l="l" t="t" r="r" b="b"/>
                            <a:pathLst>
                              <a:path w="1083310" h="357505">
                                <a:moveTo>
                                  <a:pt x="726008" y="0"/>
                                </a:moveTo>
                                <a:lnTo>
                                  <a:pt x="0" y="0"/>
                                </a:lnTo>
                                <a:lnTo>
                                  <a:pt x="0" y="357378"/>
                                </a:lnTo>
                                <a:lnTo>
                                  <a:pt x="726008" y="357378"/>
                                </a:lnTo>
                                <a:lnTo>
                                  <a:pt x="726008" y="0"/>
                                </a:lnTo>
                                <a:close/>
                              </a:path>
                              <a:path w="1083310" h="357505">
                                <a:moveTo>
                                  <a:pt x="1083081" y="0"/>
                                </a:moveTo>
                                <a:lnTo>
                                  <a:pt x="734898" y="0"/>
                                </a:lnTo>
                                <a:lnTo>
                                  <a:pt x="734898" y="357378"/>
                                </a:lnTo>
                                <a:lnTo>
                                  <a:pt x="1083081" y="357378"/>
                                </a:lnTo>
                                <a:lnTo>
                                  <a:pt x="1083081" y="0"/>
                                </a:lnTo>
                                <a:close/>
                              </a:path>
                            </a:pathLst>
                          </a:custGeom>
                          <a:solidFill>
                            <a:srgbClr val="A6A6A6"/>
                          </a:solidFill>
                        </wps:spPr>
                        <wps:bodyPr wrap="square" lIns="0" tIns="0" rIns="0" bIns="0" rtlCol="0">
                          <a:prstTxWarp prst="textNoShape">
                            <a:avLst/>
                          </a:prstTxWarp>
                          <a:noAutofit/>
                        </wps:bodyPr>
                      </wps:wsp>
                      <wps:wsp>
                        <wps:cNvPr id="195" name="Graphic 195"/>
                        <wps:cNvSpPr/>
                        <wps:spPr>
                          <a:xfrm>
                            <a:off x="-4" y="4414473"/>
                            <a:ext cx="8002270" cy="363855"/>
                          </a:xfrm>
                          <a:custGeom>
                            <a:avLst/>
                            <a:gdLst/>
                            <a:ahLst/>
                            <a:cxnLst/>
                            <a:rect l="l" t="t" r="r" b="b"/>
                            <a:pathLst>
                              <a:path w="8002270" h="363855">
                                <a:moveTo>
                                  <a:pt x="5930" y="5994"/>
                                </a:moveTo>
                                <a:lnTo>
                                  <a:pt x="0" y="5994"/>
                                </a:lnTo>
                                <a:lnTo>
                                  <a:pt x="0" y="363372"/>
                                </a:lnTo>
                                <a:lnTo>
                                  <a:pt x="5930" y="363372"/>
                                </a:lnTo>
                                <a:lnTo>
                                  <a:pt x="5930" y="5994"/>
                                </a:lnTo>
                                <a:close/>
                              </a:path>
                              <a:path w="8002270" h="363855">
                                <a:moveTo>
                                  <a:pt x="1705622" y="5994"/>
                                </a:moveTo>
                                <a:lnTo>
                                  <a:pt x="1696732" y="5994"/>
                                </a:lnTo>
                                <a:lnTo>
                                  <a:pt x="1696732" y="363372"/>
                                </a:lnTo>
                                <a:lnTo>
                                  <a:pt x="1705622" y="363372"/>
                                </a:lnTo>
                                <a:lnTo>
                                  <a:pt x="1705622" y="5994"/>
                                </a:lnTo>
                                <a:close/>
                              </a:path>
                              <a:path w="8002270" h="363855">
                                <a:moveTo>
                                  <a:pt x="2064194" y="5994"/>
                                </a:moveTo>
                                <a:lnTo>
                                  <a:pt x="2055304" y="5994"/>
                                </a:lnTo>
                                <a:lnTo>
                                  <a:pt x="2055304" y="363372"/>
                                </a:lnTo>
                                <a:lnTo>
                                  <a:pt x="2064194" y="363372"/>
                                </a:lnTo>
                                <a:lnTo>
                                  <a:pt x="2064194" y="5994"/>
                                </a:lnTo>
                                <a:close/>
                              </a:path>
                              <a:path w="8002270" h="363855">
                                <a:moveTo>
                                  <a:pt x="2412669" y="0"/>
                                </a:moveTo>
                                <a:lnTo>
                                  <a:pt x="2412669" y="0"/>
                                </a:lnTo>
                                <a:lnTo>
                                  <a:pt x="0" y="0"/>
                                </a:lnTo>
                                <a:lnTo>
                                  <a:pt x="0" y="5918"/>
                                </a:lnTo>
                                <a:lnTo>
                                  <a:pt x="2412669" y="5918"/>
                                </a:lnTo>
                                <a:lnTo>
                                  <a:pt x="2412669" y="0"/>
                                </a:lnTo>
                                <a:close/>
                              </a:path>
                              <a:path w="8002270" h="363855">
                                <a:moveTo>
                                  <a:pt x="2421636" y="5994"/>
                                </a:moveTo>
                                <a:lnTo>
                                  <a:pt x="2412746" y="5994"/>
                                </a:lnTo>
                                <a:lnTo>
                                  <a:pt x="2412746" y="363372"/>
                                </a:lnTo>
                                <a:lnTo>
                                  <a:pt x="2421636" y="363372"/>
                                </a:lnTo>
                                <a:lnTo>
                                  <a:pt x="2421636" y="5994"/>
                                </a:lnTo>
                                <a:close/>
                              </a:path>
                              <a:path w="8002270" h="363855">
                                <a:moveTo>
                                  <a:pt x="2778722" y="5994"/>
                                </a:moveTo>
                                <a:lnTo>
                                  <a:pt x="2769832" y="5994"/>
                                </a:lnTo>
                                <a:lnTo>
                                  <a:pt x="2769832" y="363372"/>
                                </a:lnTo>
                                <a:lnTo>
                                  <a:pt x="2778722" y="363372"/>
                                </a:lnTo>
                                <a:lnTo>
                                  <a:pt x="2778722" y="5994"/>
                                </a:lnTo>
                                <a:close/>
                              </a:path>
                              <a:path w="8002270" h="363855">
                                <a:moveTo>
                                  <a:pt x="3131350" y="5994"/>
                                </a:moveTo>
                                <a:lnTo>
                                  <a:pt x="3122460" y="5994"/>
                                </a:lnTo>
                                <a:lnTo>
                                  <a:pt x="3122460" y="363372"/>
                                </a:lnTo>
                                <a:lnTo>
                                  <a:pt x="3131350" y="363372"/>
                                </a:lnTo>
                                <a:lnTo>
                                  <a:pt x="3131350" y="5994"/>
                                </a:lnTo>
                                <a:close/>
                              </a:path>
                              <a:path w="8002270" h="363855">
                                <a:moveTo>
                                  <a:pt x="3891432" y="5994"/>
                                </a:moveTo>
                                <a:lnTo>
                                  <a:pt x="3882542" y="5994"/>
                                </a:lnTo>
                                <a:lnTo>
                                  <a:pt x="3882542" y="363372"/>
                                </a:lnTo>
                                <a:lnTo>
                                  <a:pt x="3891432" y="363372"/>
                                </a:lnTo>
                                <a:lnTo>
                                  <a:pt x="3891432" y="5994"/>
                                </a:lnTo>
                                <a:close/>
                              </a:path>
                              <a:path w="8002270" h="363855">
                                <a:moveTo>
                                  <a:pt x="4260621" y="5994"/>
                                </a:moveTo>
                                <a:lnTo>
                                  <a:pt x="4251731" y="5994"/>
                                </a:lnTo>
                                <a:lnTo>
                                  <a:pt x="4251731" y="363372"/>
                                </a:lnTo>
                                <a:lnTo>
                                  <a:pt x="4260621" y="363372"/>
                                </a:lnTo>
                                <a:lnTo>
                                  <a:pt x="4260621" y="5994"/>
                                </a:lnTo>
                                <a:close/>
                              </a:path>
                              <a:path w="8002270" h="363855">
                                <a:moveTo>
                                  <a:pt x="4995519" y="5994"/>
                                </a:moveTo>
                                <a:lnTo>
                                  <a:pt x="4986629" y="5994"/>
                                </a:lnTo>
                                <a:lnTo>
                                  <a:pt x="4986629" y="363372"/>
                                </a:lnTo>
                                <a:lnTo>
                                  <a:pt x="4995519" y="363372"/>
                                </a:lnTo>
                                <a:lnTo>
                                  <a:pt x="4995519" y="5994"/>
                                </a:lnTo>
                                <a:close/>
                              </a:path>
                              <a:path w="8002270" h="363855">
                                <a:moveTo>
                                  <a:pt x="5352593" y="5994"/>
                                </a:moveTo>
                                <a:lnTo>
                                  <a:pt x="5343703" y="5994"/>
                                </a:lnTo>
                                <a:lnTo>
                                  <a:pt x="5343703" y="363372"/>
                                </a:lnTo>
                                <a:lnTo>
                                  <a:pt x="5352593" y="363372"/>
                                </a:lnTo>
                                <a:lnTo>
                                  <a:pt x="5352593" y="5994"/>
                                </a:lnTo>
                                <a:close/>
                              </a:path>
                              <a:path w="8002270" h="363855">
                                <a:moveTo>
                                  <a:pt x="5352593" y="0"/>
                                </a:moveTo>
                                <a:lnTo>
                                  <a:pt x="5352593" y="0"/>
                                </a:lnTo>
                                <a:lnTo>
                                  <a:pt x="2412746" y="0"/>
                                </a:lnTo>
                                <a:lnTo>
                                  <a:pt x="2412746" y="5918"/>
                                </a:lnTo>
                                <a:lnTo>
                                  <a:pt x="5352593" y="5918"/>
                                </a:lnTo>
                                <a:lnTo>
                                  <a:pt x="5352593" y="0"/>
                                </a:lnTo>
                                <a:close/>
                              </a:path>
                              <a:path w="8002270" h="363855">
                                <a:moveTo>
                                  <a:pt x="8002168" y="5994"/>
                                </a:moveTo>
                                <a:lnTo>
                                  <a:pt x="7993278" y="5994"/>
                                </a:lnTo>
                                <a:lnTo>
                                  <a:pt x="7993278" y="363372"/>
                                </a:lnTo>
                                <a:lnTo>
                                  <a:pt x="8002168" y="363372"/>
                                </a:lnTo>
                                <a:lnTo>
                                  <a:pt x="8002168" y="5994"/>
                                </a:lnTo>
                                <a:close/>
                              </a:path>
                              <a:path w="8002270" h="363855">
                                <a:moveTo>
                                  <a:pt x="8002168" y="0"/>
                                </a:moveTo>
                                <a:lnTo>
                                  <a:pt x="7993278" y="0"/>
                                </a:lnTo>
                                <a:lnTo>
                                  <a:pt x="7993278" y="5918"/>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4260616" y="4785250"/>
                            <a:ext cx="1083310" cy="215265"/>
                          </a:xfrm>
                          <a:custGeom>
                            <a:avLst/>
                            <a:gdLst/>
                            <a:ahLst/>
                            <a:cxnLst/>
                            <a:rect l="l" t="t" r="r" b="b"/>
                            <a:pathLst>
                              <a:path w="1083310" h="215265">
                                <a:moveTo>
                                  <a:pt x="726008" y="0"/>
                                </a:moveTo>
                                <a:lnTo>
                                  <a:pt x="0" y="0"/>
                                </a:lnTo>
                                <a:lnTo>
                                  <a:pt x="0" y="214845"/>
                                </a:lnTo>
                                <a:lnTo>
                                  <a:pt x="726008" y="214845"/>
                                </a:lnTo>
                                <a:lnTo>
                                  <a:pt x="726008" y="0"/>
                                </a:lnTo>
                                <a:close/>
                              </a:path>
                              <a:path w="1083310" h="215265">
                                <a:moveTo>
                                  <a:pt x="1083081" y="0"/>
                                </a:moveTo>
                                <a:lnTo>
                                  <a:pt x="734898" y="0"/>
                                </a:lnTo>
                                <a:lnTo>
                                  <a:pt x="734898" y="214845"/>
                                </a:lnTo>
                                <a:lnTo>
                                  <a:pt x="1083081" y="214845"/>
                                </a:lnTo>
                                <a:lnTo>
                                  <a:pt x="1083081" y="0"/>
                                </a:lnTo>
                                <a:close/>
                              </a:path>
                            </a:pathLst>
                          </a:custGeom>
                          <a:solidFill>
                            <a:srgbClr val="A6A6A6"/>
                          </a:solidFill>
                        </wps:spPr>
                        <wps:bodyPr wrap="square" lIns="0" tIns="0" rIns="0" bIns="0" rtlCol="0">
                          <a:prstTxWarp prst="textNoShape">
                            <a:avLst/>
                          </a:prstTxWarp>
                          <a:noAutofit/>
                        </wps:bodyPr>
                      </wps:wsp>
                      <wps:wsp>
                        <wps:cNvPr id="197" name="Graphic 197"/>
                        <wps:cNvSpPr/>
                        <wps:spPr>
                          <a:xfrm>
                            <a:off x="-4" y="87926"/>
                            <a:ext cx="8002270" cy="4919980"/>
                          </a:xfrm>
                          <a:custGeom>
                            <a:avLst/>
                            <a:gdLst/>
                            <a:ahLst/>
                            <a:cxnLst/>
                            <a:rect l="l" t="t" r="r" b="b"/>
                            <a:pathLst>
                              <a:path w="8002270" h="4919980">
                                <a:moveTo>
                                  <a:pt x="543331" y="4555147"/>
                                </a:moveTo>
                                <a:lnTo>
                                  <a:pt x="56946" y="4555147"/>
                                </a:lnTo>
                                <a:lnTo>
                                  <a:pt x="56946" y="4666932"/>
                                </a:lnTo>
                                <a:lnTo>
                                  <a:pt x="543331" y="4666932"/>
                                </a:lnTo>
                                <a:lnTo>
                                  <a:pt x="543331" y="4555147"/>
                                </a:lnTo>
                                <a:close/>
                              </a:path>
                              <a:path w="8002270" h="4919980">
                                <a:moveTo>
                                  <a:pt x="587476" y="3701338"/>
                                </a:moveTo>
                                <a:lnTo>
                                  <a:pt x="56946" y="3701338"/>
                                </a:lnTo>
                                <a:lnTo>
                                  <a:pt x="56946" y="3813124"/>
                                </a:lnTo>
                                <a:lnTo>
                                  <a:pt x="587476" y="3813124"/>
                                </a:lnTo>
                                <a:lnTo>
                                  <a:pt x="587476" y="3701338"/>
                                </a:lnTo>
                                <a:close/>
                              </a:path>
                              <a:path w="8002270" h="4919980">
                                <a:moveTo>
                                  <a:pt x="604316" y="2126564"/>
                                </a:moveTo>
                                <a:lnTo>
                                  <a:pt x="56946" y="2126564"/>
                                </a:lnTo>
                                <a:lnTo>
                                  <a:pt x="56946" y="2236381"/>
                                </a:lnTo>
                                <a:lnTo>
                                  <a:pt x="604316" y="2236381"/>
                                </a:lnTo>
                                <a:lnTo>
                                  <a:pt x="604316" y="2126564"/>
                                </a:lnTo>
                                <a:close/>
                              </a:path>
                              <a:path w="8002270" h="4919980">
                                <a:moveTo>
                                  <a:pt x="1116279" y="3322028"/>
                                </a:moveTo>
                                <a:lnTo>
                                  <a:pt x="56946" y="3322028"/>
                                </a:lnTo>
                                <a:lnTo>
                                  <a:pt x="56946" y="3433813"/>
                                </a:lnTo>
                                <a:lnTo>
                                  <a:pt x="1116279" y="3433813"/>
                                </a:lnTo>
                                <a:lnTo>
                                  <a:pt x="1116279" y="3322028"/>
                                </a:lnTo>
                                <a:close/>
                              </a:path>
                              <a:path w="8002270" h="4919980">
                                <a:moveTo>
                                  <a:pt x="1150594" y="2652064"/>
                                </a:moveTo>
                                <a:lnTo>
                                  <a:pt x="56946" y="2652064"/>
                                </a:lnTo>
                                <a:lnTo>
                                  <a:pt x="56946" y="2763850"/>
                                </a:lnTo>
                                <a:lnTo>
                                  <a:pt x="1150594" y="2763850"/>
                                </a:lnTo>
                                <a:lnTo>
                                  <a:pt x="1150594" y="2652064"/>
                                </a:lnTo>
                                <a:close/>
                              </a:path>
                              <a:path w="8002270" h="4919980">
                                <a:moveTo>
                                  <a:pt x="1282420" y="4412907"/>
                                </a:moveTo>
                                <a:lnTo>
                                  <a:pt x="56946" y="4412907"/>
                                </a:lnTo>
                                <a:lnTo>
                                  <a:pt x="56946" y="4524692"/>
                                </a:lnTo>
                                <a:lnTo>
                                  <a:pt x="1282420" y="4524692"/>
                                </a:lnTo>
                                <a:lnTo>
                                  <a:pt x="1282420" y="4412907"/>
                                </a:lnTo>
                                <a:close/>
                              </a:path>
                              <a:path w="8002270" h="4919980">
                                <a:moveTo>
                                  <a:pt x="1359776" y="3953218"/>
                                </a:moveTo>
                                <a:lnTo>
                                  <a:pt x="56946" y="3953218"/>
                                </a:lnTo>
                                <a:lnTo>
                                  <a:pt x="56946" y="4065003"/>
                                </a:lnTo>
                                <a:lnTo>
                                  <a:pt x="1359776" y="4065003"/>
                                </a:lnTo>
                                <a:lnTo>
                                  <a:pt x="1359776" y="3953218"/>
                                </a:lnTo>
                                <a:close/>
                              </a:path>
                              <a:path w="8002270" h="4919980">
                                <a:moveTo>
                                  <a:pt x="1395564" y="4777397"/>
                                </a:moveTo>
                                <a:lnTo>
                                  <a:pt x="56946" y="4777397"/>
                                </a:lnTo>
                                <a:lnTo>
                                  <a:pt x="56946" y="4889182"/>
                                </a:lnTo>
                                <a:lnTo>
                                  <a:pt x="1395564" y="4889182"/>
                                </a:lnTo>
                                <a:lnTo>
                                  <a:pt x="1395564" y="4777397"/>
                                </a:lnTo>
                                <a:close/>
                              </a:path>
                              <a:path w="8002270" h="4919980">
                                <a:moveTo>
                                  <a:pt x="1503781" y="4190288"/>
                                </a:moveTo>
                                <a:lnTo>
                                  <a:pt x="56946" y="4190288"/>
                                </a:lnTo>
                                <a:lnTo>
                                  <a:pt x="56946" y="4302074"/>
                                </a:lnTo>
                                <a:lnTo>
                                  <a:pt x="1503781" y="4302074"/>
                                </a:lnTo>
                                <a:lnTo>
                                  <a:pt x="1503781" y="4190288"/>
                                </a:lnTo>
                                <a:close/>
                              </a:path>
                              <a:path w="8002270" h="4919980">
                                <a:moveTo>
                                  <a:pt x="1910651" y="4777397"/>
                                </a:moveTo>
                                <a:lnTo>
                                  <a:pt x="1821865" y="4777397"/>
                                </a:lnTo>
                                <a:lnTo>
                                  <a:pt x="1821865" y="4889182"/>
                                </a:lnTo>
                                <a:lnTo>
                                  <a:pt x="1910651" y="4889182"/>
                                </a:lnTo>
                                <a:lnTo>
                                  <a:pt x="1910651" y="4777397"/>
                                </a:lnTo>
                                <a:close/>
                              </a:path>
                              <a:path w="8002270" h="4919980">
                                <a:moveTo>
                                  <a:pt x="1910651" y="4484027"/>
                                </a:moveTo>
                                <a:lnTo>
                                  <a:pt x="1821865" y="4484027"/>
                                </a:lnTo>
                                <a:lnTo>
                                  <a:pt x="1821865" y="4595812"/>
                                </a:lnTo>
                                <a:lnTo>
                                  <a:pt x="1910651" y="4595812"/>
                                </a:lnTo>
                                <a:lnTo>
                                  <a:pt x="1910651" y="4484027"/>
                                </a:lnTo>
                                <a:close/>
                              </a:path>
                              <a:path w="8002270" h="4919980">
                                <a:moveTo>
                                  <a:pt x="1910651" y="4190288"/>
                                </a:moveTo>
                                <a:lnTo>
                                  <a:pt x="1821865" y="4190288"/>
                                </a:lnTo>
                                <a:lnTo>
                                  <a:pt x="1821865" y="4302074"/>
                                </a:lnTo>
                                <a:lnTo>
                                  <a:pt x="1910651" y="4302074"/>
                                </a:lnTo>
                                <a:lnTo>
                                  <a:pt x="1910651" y="4190288"/>
                                </a:lnTo>
                                <a:close/>
                              </a:path>
                              <a:path w="8002270" h="4919980">
                                <a:moveTo>
                                  <a:pt x="1910651" y="3953218"/>
                                </a:moveTo>
                                <a:lnTo>
                                  <a:pt x="1821865" y="3953218"/>
                                </a:lnTo>
                                <a:lnTo>
                                  <a:pt x="1821865" y="4065003"/>
                                </a:lnTo>
                                <a:lnTo>
                                  <a:pt x="1910651" y="4065003"/>
                                </a:lnTo>
                                <a:lnTo>
                                  <a:pt x="1910651" y="3953218"/>
                                </a:lnTo>
                                <a:close/>
                              </a:path>
                              <a:path w="8002270" h="4919980">
                                <a:moveTo>
                                  <a:pt x="1910651" y="3701338"/>
                                </a:moveTo>
                                <a:lnTo>
                                  <a:pt x="1821865" y="3701338"/>
                                </a:lnTo>
                                <a:lnTo>
                                  <a:pt x="1821865" y="3813124"/>
                                </a:lnTo>
                                <a:lnTo>
                                  <a:pt x="1910651" y="3813124"/>
                                </a:lnTo>
                                <a:lnTo>
                                  <a:pt x="1910651" y="3701338"/>
                                </a:lnTo>
                                <a:close/>
                              </a:path>
                              <a:path w="8002270" h="4919980">
                                <a:moveTo>
                                  <a:pt x="1910651" y="3322028"/>
                                </a:moveTo>
                                <a:lnTo>
                                  <a:pt x="1821865" y="3322028"/>
                                </a:lnTo>
                                <a:lnTo>
                                  <a:pt x="1821865" y="3433813"/>
                                </a:lnTo>
                                <a:lnTo>
                                  <a:pt x="1910651" y="3433813"/>
                                </a:lnTo>
                                <a:lnTo>
                                  <a:pt x="1910651" y="3322028"/>
                                </a:lnTo>
                                <a:close/>
                              </a:path>
                              <a:path w="8002270" h="4919980">
                                <a:moveTo>
                                  <a:pt x="1910651" y="2652064"/>
                                </a:moveTo>
                                <a:lnTo>
                                  <a:pt x="1821865" y="2652064"/>
                                </a:lnTo>
                                <a:lnTo>
                                  <a:pt x="1821865" y="2763850"/>
                                </a:lnTo>
                                <a:lnTo>
                                  <a:pt x="1910651" y="2763850"/>
                                </a:lnTo>
                                <a:lnTo>
                                  <a:pt x="1910651" y="2652064"/>
                                </a:lnTo>
                                <a:close/>
                              </a:path>
                              <a:path w="8002270" h="4919980">
                                <a:moveTo>
                                  <a:pt x="1938807" y="839939"/>
                                </a:moveTo>
                                <a:lnTo>
                                  <a:pt x="1828990" y="839939"/>
                                </a:lnTo>
                                <a:lnTo>
                                  <a:pt x="1828990" y="2202408"/>
                                </a:lnTo>
                                <a:lnTo>
                                  <a:pt x="1938807" y="2202408"/>
                                </a:lnTo>
                                <a:lnTo>
                                  <a:pt x="1938807" y="839939"/>
                                </a:lnTo>
                                <a:close/>
                              </a:path>
                              <a:path w="8002270" h="4919980">
                                <a:moveTo>
                                  <a:pt x="2269579" y="4777397"/>
                                </a:moveTo>
                                <a:lnTo>
                                  <a:pt x="2180793" y="4777397"/>
                                </a:lnTo>
                                <a:lnTo>
                                  <a:pt x="2180793" y="4889182"/>
                                </a:lnTo>
                                <a:lnTo>
                                  <a:pt x="2269579" y="4889182"/>
                                </a:lnTo>
                                <a:lnTo>
                                  <a:pt x="2269579" y="4777397"/>
                                </a:lnTo>
                                <a:close/>
                              </a:path>
                              <a:path w="8002270" h="4919980">
                                <a:moveTo>
                                  <a:pt x="2269579" y="4484027"/>
                                </a:moveTo>
                                <a:lnTo>
                                  <a:pt x="2180793" y="4484027"/>
                                </a:lnTo>
                                <a:lnTo>
                                  <a:pt x="2180793" y="4595812"/>
                                </a:lnTo>
                                <a:lnTo>
                                  <a:pt x="2269579" y="4595812"/>
                                </a:lnTo>
                                <a:lnTo>
                                  <a:pt x="2269579" y="4484027"/>
                                </a:lnTo>
                                <a:close/>
                              </a:path>
                              <a:path w="8002270" h="4919980">
                                <a:moveTo>
                                  <a:pt x="2269579" y="4190288"/>
                                </a:moveTo>
                                <a:lnTo>
                                  <a:pt x="2180793" y="4190288"/>
                                </a:lnTo>
                                <a:lnTo>
                                  <a:pt x="2180793" y="4302074"/>
                                </a:lnTo>
                                <a:lnTo>
                                  <a:pt x="2269579" y="4302074"/>
                                </a:lnTo>
                                <a:lnTo>
                                  <a:pt x="2269579" y="4190288"/>
                                </a:lnTo>
                                <a:close/>
                              </a:path>
                              <a:path w="8002270" h="4919980">
                                <a:moveTo>
                                  <a:pt x="2269579" y="3953218"/>
                                </a:moveTo>
                                <a:lnTo>
                                  <a:pt x="2180793" y="3953218"/>
                                </a:lnTo>
                                <a:lnTo>
                                  <a:pt x="2180793" y="4065003"/>
                                </a:lnTo>
                                <a:lnTo>
                                  <a:pt x="2269579" y="4065003"/>
                                </a:lnTo>
                                <a:lnTo>
                                  <a:pt x="2269579" y="3953218"/>
                                </a:lnTo>
                                <a:close/>
                              </a:path>
                              <a:path w="8002270" h="4919980">
                                <a:moveTo>
                                  <a:pt x="2269579" y="3701338"/>
                                </a:moveTo>
                                <a:lnTo>
                                  <a:pt x="2180793" y="3701338"/>
                                </a:lnTo>
                                <a:lnTo>
                                  <a:pt x="2180793" y="3813124"/>
                                </a:lnTo>
                                <a:lnTo>
                                  <a:pt x="2269579" y="3813124"/>
                                </a:lnTo>
                                <a:lnTo>
                                  <a:pt x="2269579" y="3701338"/>
                                </a:lnTo>
                                <a:close/>
                              </a:path>
                              <a:path w="8002270" h="4919980">
                                <a:moveTo>
                                  <a:pt x="2269579" y="3322028"/>
                                </a:moveTo>
                                <a:lnTo>
                                  <a:pt x="2180793" y="3322028"/>
                                </a:lnTo>
                                <a:lnTo>
                                  <a:pt x="2180793" y="3433813"/>
                                </a:lnTo>
                                <a:lnTo>
                                  <a:pt x="2269579" y="3433813"/>
                                </a:lnTo>
                                <a:lnTo>
                                  <a:pt x="2269579" y="3322028"/>
                                </a:lnTo>
                                <a:close/>
                              </a:path>
                              <a:path w="8002270" h="4919980">
                                <a:moveTo>
                                  <a:pt x="2269579" y="2652064"/>
                                </a:moveTo>
                                <a:lnTo>
                                  <a:pt x="2180793" y="2652064"/>
                                </a:lnTo>
                                <a:lnTo>
                                  <a:pt x="2180793" y="2763850"/>
                                </a:lnTo>
                                <a:lnTo>
                                  <a:pt x="2269579" y="2763850"/>
                                </a:lnTo>
                                <a:lnTo>
                                  <a:pt x="2269579" y="2652064"/>
                                </a:lnTo>
                                <a:close/>
                              </a:path>
                              <a:path w="8002270" h="4919980">
                                <a:moveTo>
                                  <a:pt x="2296261" y="780783"/>
                                </a:moveTo>
                                <a:lnTo>
                                  <a:pt x="2186444" y="780783"/>
                                </a:lnTo>
                                <a:lnTo>
                                  <a:pt x="2186444" y="2202408"/>
                                </a:lnTo>
                                <a:lnTo>
                                  <a:pt x="2296261" y="2202408"/>
                                </a:lnTo>
                                <a:lnTo>
                                  <a:pt x="2296261" y="780783"/>
                                </a:lnTo>
                                <a:close/>
                              </a:path>
                              <a:path w="8002270" h="4919980">
                                <a:moveTo>
                                  <a:pt x="2412669" y="4689919"/>
                                </a:moveTo>
                                <a:lnTo>
                                  <a:pt x="2064194" y="4689919"/>
                                </a:lnTo>
                                <a:lnTo>
                                  <a:pt x="2055304" y="4689919"/>
                                </a:lnTo>
                                <a:lnTo>
                                  <a:pt x="2055304" y="4695850"/>
                                </a:lnTo>
                                <a:lnTo>
                                  <a:pt x="2055304" y="4913642"/>
                                </a:lnTo>
                                <a:lnTo>
                                  <a:pt x="1705622" y="4913642"/>
                                </a:lnTo>
                                <a:lnTo>
                                  <a:pt x="1705622" y="4695850"/>
                                </a:lnTo>
                                <a:lnTo>
                                  <a:pt x="2055304" y="4695850"/>
                                </a:lnTo>
                                <a:lnTo>
                                  <a:pt x="2055304" y="4689919"/>
                                </a:lnTo>
                                <a:lnTo>
                                  <a:pt x="1705622" y="4689919"/>
                                </a:lnTo>
                                <a:lnTo>
                                  <a:pt x="1696732" y="4689919"/>
                                </a:lnTo>
                                <a:lnTo>
                                  <a:pt x="1696732" y="4695850"/>
                                </a:lnTo>
                                <a:lnTo>
                                  <a:pt x="1696732" y="4913642"/>
                                </a:lnTo>
                                <a:lnTo>
                                  <a:pt x="5930" y="4913642"/>
                                </a:lnTo>
                                <a:lnTo>
                                  <a:pt x="5930" y="4695850"/>
                                </a:lnTo>
                                <a:lnTo>
                                  <a:pt x="1696732" y="4695850"/>
                                </a:lnTo>
                                <a:lnTo>
                                  <a:pt x="1696732" y="4689919"/>
                                </a:lnTo>
                                <a:lnTo>
                                  <a:pt x="5930" y="4689919"/>
                                </a:lnTo>
                                <a:lnTo>
                                  <a:pt x="0" y="4689919"/>
                                </a:lnTo>
                                <a:lnTo>
                                  <a:pt x="0" y="4695850"/>
                                </a:lnTo>
                                <a:lnTo>
                                  <a:pt x="0" y="4913642"/>
                                </a:lnTo>
                                <a:lnTo>
                                  <a:pt x="0" y="4919573"/>
                                </a:lnTo>
                                <a:lnTo>
                                  <a:pt x="5930" y="4919573"/>
                                </a:lnTo>
                                <a:lnTo>
                                  <a:pt x="2412669" y="4919573"/>
                                </a:lnTo>
                                <a:lnTo>
                                  <a:pt x="2412669" y="4913642"/>
                                </a:lnTo>
                                <a:lnTo>
                                  <a:pt x="2064194" y="4913642"/>
                                </a:lnTo>
                                <a:lnTo>
                                  <a:pt x="2064194" y="4695850"/>
                                </a:lnTo>
                                <a:lnTo>
                                  <a:pt x="2412669" y="4695850"/>
                                </a:lnTo>
                                <a:lnTo>
                                  <a:pt x="2412669" y="4689919"/>
                                </a:lnTo>
                                <a:close/>
                              </a:path>
                              <a:path w="8002270" h="4919980">
                                <a:moveTo>
                                  <a:pt x="2626664" y="4777397"/>
                                </a:moveTo>
                                <a:lnTo>
                                  <a:pt x="2537879" y="4777397"/>
                                </a:lnTo>
                                <a:lnTo>
                                  <a:pt x="2537879" y="4889182"/>
                                </a:lnTo>
                                <a:lnTo>
                                  <a:pt x="2626664" y="4889182"/>
                                </a:lnTo>
                                <a:lnTo>
                                  <a:pt x="2626664" y="4777397"/>
                                </a:lnTo>
                                <a:close/>
                              </a:path>
                              <a:path w="8002270" h="4919980">
                                <a:moveTo>
                                  <a:pt x="2626664" y="4484027"/>
                                </a:moveTo>
                                <a:lnTo>
                                  <a:pt x="2537879" y="4484027"/>
                                </a:lnTo>
                                <a:lnTo>
                                  <a:pt x="2537879" y="4595812"/>
                                </a:lnTo>
                                <a:lnTo>
                                  <a:pt x="2626664" y="4595812"/>
                                </a:lnTo>
                                <a:lnTo>
                                  <a:pt x="2626664" y="4484027"/>
                                </a:lnTo>
                                <a:close/>
                              </a:path>
                              <a:path w="8002270" h="4919980">
                                <a:moveTo>
                                  <a:pt x="2626664" y="4190288"/>
                                </a:moveTo>
                                <a:lnTo>
                                  <a:pt x="2537879" y="4190288"/>
                                </a:lnTo>
                                <a:lnTo>
                                  <a:pt x="2537879" y="4302074"/>
                                </a:lnTo>
                                <a:lnTo>
                                  <a:pt x="2626664" y="4302074"/>
                                </a:lnTo>
                                <a:lnTo>
                                  <a:pt x="2626664" y="4190288"/>
                                </a:lnTo>
                                <a:close/>
                              </a:path>
                              <a:path w="8002270" h="4919980">
                                <a:moveTo>
                                  <a:pt x="2626664" y="3953218"/>
                                </a:moveTo>
                                <a:lnTo>
                                  <a:pt x="2537879" y="3953218"/>
                                </a:lnTo>
                                <a:lnTo>
                                  <a:pt x="2537879" y="4065003"/>
                                </a:lnTo>
                                <a:lnTo>
                                  <a:pt x="2626664" y="4065003"/>
                                </a:lnTo>
                                <a:lnTo>
                                  <a:pt x="2626664" y="3953218"/>
                                </a:lnTo>
                                <a:close/>
                              </a:path>
                              <a:path w="8002270" h="4919980">
                                <a:moveTo>
                                  <a:pt x="2626664" y="3701338"/>
                                </a:moveTo>
                                <a:lnTo>
                                  <a:pt x="2537879" y="3701338"/>
                                </a:lnTo>
                                <a:lnTo>
                                  <a:pt x="2537879" y="3813124"/>
                                </a:lnTo>
                                <a:lnTo>
                                  <a:pt x="2626664" y="3813124"/>
                                </a:lnTo>
                                <a:lnTo>
                                  <a:pt x="2626664" y="3701338"/>
                                </a:lnTo>
                                <a:close/>
                              </a:path>
                              <a:path w="8002270" h="4919980">
                                <a:moveTo>
                                  <a:pt x="2626664" y="3322028"/>
                                </a:moveTo>
                                <a:lnTo>
                                  <a:pt x="2537879" y="3322028"/>
                                </a:lnTo>
                                <a:lnTo>
                                  <a:pt x="2537879" y="3433813"/>
                                </a:lnTo>
                                <a:lnTo>
                                  <a:pt x="2626664" y="3433813"/>
                                </a:lnTo>
                                <a:lnTo>
                                  <a:pt x="2626664" y="3322028"/>
                                </a:lnTo>
                                <a:close/>
                              </a:path>
                              <a:path w="8002270" h="4919980">
                                <a:moveTo>
                                  <a:pt x="2626664" y="2652064"/>
                                </a:moveTo>
                                <a:lnTo>
                                  <a:pt x="2537879" y="2652064"/>
                                </a:lnTo>
                                <a:lnTo>
                                  <a:pt x="2537879" y="2763850"/>
                                </a:lnTo>
                                <a:lnTo>
                                  <a:pt x="2626664" y="2763850"/>
                                </a:lnTo>
                                <a:lnTo>
                                  <a:pt x="2626664" y="2652064"/>
                                </a:lnTo>
                                <a:close/>
                              </a:path>
                              <a:path w="8002270" h="4919980">
                                <a:moveTo>
                                  <a:pt x="2653334" y="718680"/>
                                </a:moveTo>
                                <a:lnTo>
                                  <a:pt x="2543518" y="718680"/>
                                </a:lnTo>
                                <a:lnTo>
                                  <a:pt x="2543518" y="2202408"/>
                                </a:lnTo>
                                <a:lnTo>
                                  <a:pt x="2653334" y="2202408"/>
                                </a:lnTo>
                                <a:lnTo>
                                  <a:pt x="2653334" y="718680"/>
                                </a:lnTo>
                                <a:close/>
                              </a:path>
                              <a:path w="8002270" h="4919980">
                                <a:moveTo>
                                  <a:pt x="2982264" y="4777397"/>
                                </a:moveTo>
                                <a:lnTo>
                                  <a:pt x="2893479" y="4777397"/>
                                </a:lnTo>
                                <a:lnTo>
                                  <a:pt x="2893479" y="4889182"/>
                                </a:lnTo>
                                <a:lnTo>
                                  <a:pt x="2982264" y="4889182"/>
                                </a:lnTo>
                                <a:lnTo>
                                  <a:pt x="2982264" y="4777397"/>
                                </a:lnTo>
                                <a:close/>
                              </a:path>
                              <a:path w="8002270" h="4919980">
                                <a:moveTo>
                                  <a:pt x="2982264" y="4484027"/>
                                </a:moveTo>
                                <a:lnTo>
                                  <a:pt x="2893479" y="4484027"/>
                                </a:lnTo>
                                <a:lnTo>
                                  <a:pt x="2893479" y="4595812"/>
                                </a:lnTo>
                                <a:lnTo>
                                  <a:pt x="2982264" y="4595812"/>
                                </a:lnTo>
                                <a:lnTo>
                                  <a:pt x="2982264" y="4484027"/>
                                </a:lnTo>
                                <a:close/>
                              </a:path>
                              <a:path w="8002270" h="4919980">
                                <a:moveTo>
                                  <a:pt x="2982264" y="4190288"/>
                                </a:moveTo>
                                <a:lnTo>
                                  <a:pt x="2893479" y="4190288"/>
                                </a:lnTo>
                                <a:lnTo>
                                  <a:pt x="2893479" y="4302074"/>
                                </a:lnTo>
                                <a:lnTo>
                                  <a:pt x="2982264" y="4302074"/>
                                </a:lnTo>
                                <a:lnTo>
                                  <a:pt x="2982264" y="4190288"/>
                                </a:lnTo>
                                <a:close/>
                              </a:path>
                              <a:path w="8002270" h="4919980">
                                <a:moveTo>
                                  <a:pt x="2982264" y="3953218"/>
                                </a:moveTo>
                                <a:lnTo>
                                  <a:pt x="2893479" y="3953218"/>
                                </a:lnTo>
                                <a:lnTo>
                                  <a:pt x="2893479" y="4065003"/>
                                </a:lnTo>
                                <a:lnTo>
                                  <a:pt x="2982264" y="4065003"/>
                                </a:lnTo>
                                <a:lnTo>
                                  <a:pt x="2982264" y="3953218"/>
                                </a:lnTo>
                                <a:close/>
                              </a:path>
                              <a:path w="8002270" h="4919980">
                                <a:moveTo>
                                  <a:pt x="2982264" y="3701338"/>
                                </a:moveTo>
                                <a:lnTo>
                                  <a:pt x="2893479" y="3701338"/>
                                </a:lnTo>
                                <a:lnTo>
                                  <a:pt x="2893479" y="3813124"/>
                                </a:lnTo>
                                <a:lnTo>
                                  <a:pt x="2982264" y="3813124"/>
                                </a:lnTo>
                                <a:lnTo>
                                  <a:pt x="2982264" y="3701338"/>
                                </a:lnTo>
                                <a:close/>
                              </a:path>
                              <a:path w="8002270" h="4919980">
                                <a:moveTo>
                                  <a:pt x="2982264" y="3322028"/>
                                </a:moveTo>
                                <a:lnTo>
                                  <a:pt x="2893479" y="3322028"/>
                                </a:lnTo>
                                <a:lnTo>
                                  <a:pt x="2893479" y="3433813"/>
                                </a:lnTo>
                                <a:lnTo>
                                  <a:pt x="2982264" y="3433813"/>
                                </a:lnTo>
                                <a:lnTo>
                                  <a:pt x="2982264" y="3322028"/>
                                </a:lnTo>
                                <a:close/>
                              </a:path>
                              <a:path w="8002270" h="4919980">
                                <a:moveTo>
                                  <a:pt x="2982264" y="2652064"/>
                                </a:moveTo>
                                <a:lnTo>
                                  <a:pt x="2893479" y="2652064"/>
                                </a:lnTo>
                                <a:lnTo>
                                  <a:pt x="2893479" y="2763850"/>
                                </a:lnTo>
                                <a:lnTo>
                                  <a:pt x="2982264" y="2763850"/>
                                </a:lnTo>
                                <a:lnTo>
                                  <a:pt x="2982264" y="2652064"/>
                                </a:lnTo>
                                <a:close/>
                              </a:path>
                              <a:path w="8002270" h="4919980">
                                <a:moveTo>
                                  <a:pt x="3008934" y="1181938"/>
                                </a:moveTo>
                                <a:lnTo>
                                  <a:pt x="2899118" y="1181938"/>
                                </a:lnTo>
                                <a:lnTo>
                                  <a:pt x="2899118" y="2202408"/>
                                </a:lnTo>
                                <a:lnTo>
                                  <a:pt x="3008934" y="2202408"/>
                                </a:lnTo>
                                <a:lnTo>
                                  <a:pt x="3008934" y="1181938"/>
                                </a:lnTo>
                                <a:close/>
                              </a:path>
                              <a:path w="8002270" h="4919980">
                                <a:moveTo>
                                  <a:pt x="3361575" y="566064"/>
                                </a:moveTo>
                                <a:lnTo>
                                  <a:pt x="3251758" y="566064"/>
                                </a:lnTo>
                                <a:lnTo>
                                  <a:pt x="3251758" y="2202408"/>
                                </a:lnTo>
                                <a:lnTo>
                                  <a:pt x="3361575" y="2202408"/>
                                </a:lnTo>
                                <a:lnTo>
                                  <a:pt x="3361575" y="566064"/>
                                </a:lnTo>
                                <a:close/>
                              </a:path>
                              <a:path w="8002270" h="4919980">
                                <a:moveTo>
                                  <a:pt x="3455759" y="0"/>
                                </a:moveTo>
                                <a:lnTo>
                                  <a:pt x="2472677" y="0"/>
                                </a:lnTo>
                                <a:lnTo>
                                  <a:pt x="2472677" y="109816"/>
                                </a:lnTo>
                                <a:lnTo>
                                  <a:pt x="3455759" y="109816"/>
                                </a:lnTo>
                                <a:lnTo>
                                  <a:pt x="3455759" y="0"/>
                                </a:lnTo>
                                <a:close/>
                              </a:path>
                              <a:path w="8002270" h="4919980">
                                <a:moveTo>
                                  <a:pt x="3506774" y="616635"/>
                                </a:moveTo>
                                <a:lnTo>
                                  <a:pt x="3396958" y="616635"/>
                                </a:lnTo>
                                <a:lnTo>
                                  <a:pt x="3396958" y="2202408"/>
                                </a:lnTo>
                                <a:lnTo>
                                  <a:pt x="3506774" y="2202408"/>
                                </a:lnTo>
                                <a:lnTo>
                                  <a:pt x="3506774" y="616635"/>
                                </a:lnTo>
                                <a:close/>
                              </a:path>
                              <a:path w="8002270" h="4919980">
                                <a:moveTo>
                                  <a:pt x="3537889" y="4777397"/>
                                </a:moveTo>
                                <a:lnTo>
                                  <a:pt x="3449104" y="4777397"/>
                                </a:lnTo>
                                <a:lnTo>
                                  <a:pt x="3449104" y="4889182"/>
                                </a:lnTo>
                                <a:lnTo>
                                  <a:pt x="3537889" y="4889182"/>
                                </a:lnTo>
                                <a:lnTo>
                                  <a:pt x="3537889" y="4777397"/>
                                </a:lnTo>
                                <a:close/>
                              </a:path>
                              <a:path w="8002270" h="4919980">
                                <a:moveTo>
                                  <a:pt x="3537889" y="4484027"/>
                                </a:moveTo>
                                <a:lnTo>
                                  <a:pt x="3449104" y="4484027"/>
                                </a:lnTo>
                                <a:lnTo>
                                  <a:pt x="3449104" y="4595812"/>
                                </a:lnTo>
                                <a:lnTo>
                                  <a:pt x="3537889" y="4595812"/>
                                </a:lnTo>
                                <a:lnTo>
                                  <a:pt x="3537889" y="4484027"/>
                                </a:lnTo>
                                <a:close/>
                              </a:path>
                              <a:path w="8002270" h="4919980">
                                <a:moveTo>
                                  <a:pt x="3537889" y="4190288"/>
                                </a:moveTo>
                                <a:lnTo>
                                  <a:pt x="3449104" y="4190288"/>
                                </a:lnTo>
                                <a:lnTo>
                                  <a:pt x="3449104" y="4302074"/>
                                </a:lnTo>
                                <a:lnTo>
                                  <a:pt x="3537889" y="4302074"/>
                                </a:lnTo>
                                <a:lnTo>
                                  <a:pt x="3537889" y="4190288"/>
                                </a:lnTo>
                                <a:close/>
                              </a:path>
                              <a:path w="8002270" h="4919980">
                                <a:moveTo>
                                  <a:pt x="3537889" y="3953218"/>
                                </a:moveTo>
                                <a:lnTo>
                                  <a:pt x="3449104" y="3953218"/>
                                </a:lnTo>
                                <a:lnTo>
                                  <a:pt x="3449104" y="4065003"/>
                                </a:lnTo>
                                <a:lnTo>
                                  <a:pt x="3537889" y="4065003"/>
                                </a:lnTo>
                                <a:lnTo>
                                  <a:pt x="3537889" y="3953218"/>
                                </a:lnTo>
                                <a:close/>
                              </a:path>
                              <a:path w="8002270" h="4919980">
                                <a:moveTo>
                                  <a:pt x="3537889" y="3701338"/>
                                </a:moveTo>
                                <a:lnTo>
                                  <a:pt x="3449104" y="3701338"/>
                                </a:lnTo>
                                <a:lnTo>
                                  <a:pt x="3449104" y="3813124"/>
                                </a:lnTo>
                                <a:lnTo>
                                  <a:pt x="3537889" y="3813124"/>
                                </a:lnTo>
                                <a:lnTo>
                                  <a:pt x="3537889" y="3701338"/>
                                </a:lnTo>
                                <a:close/>
                              </a:path>
                              <a:path w="8002270" h="4919980">
                                <a:moveTo>
                                  <a:pt x="3537889" y="3322028"/>
                                </a:moveTo>
                                <a:lnTo>
                                  <a:pt x="3449104" y="3322028"/>
                                </a:lnTo>
                                <a:lnTo>
                                  <a:pt x="3449104" y="3433813"/>
                                </a:lnTo>
                                <a:lnTo>
                                  <a:pt x="3537889" y="3433813"/>
                                </a:lnTo>
                                <a:lnTo>
                                  <a:pt x="3537889" y="3322028"/>
                                </a:lnTo>
                                <a:close/>
                              </a:path>
                              <a:path w="8002270" h="4919980">
                                <a:moveTo>
                                  <a:pt x="3537889" y="2652064"/>
                                </a:moveTo>
                                <a:lnTo>
                                  <a:pt x="3449104" y="2652064"/>
                                </a:lnTo>
                                <a:lnTo>
                                  <a:pt x="3449104" y="2763850"/>
                                </a:lnTo>
                                <a:lnTo>
                                  <a:pt x="3537889" y="2763850"/>
                                </a:lnTo>
                                <a:lnTo>
                                  <a:pt x="3537889" y="2652064"/>
                                </a:lnTo>
                                <a:close/>
                              </a:path>
                              <a:path w="8002270" h="4919980">
                                <a:moveTo>
                                  <a:pt x="3653459" y="740168"/>
                                </a:moveTo>
                                <a:lnTo>
                                  <a:pt x="3543643" y="740168"/>
                                </a:lnTo>
                                <a:lnTo>
                                  <a:pt x="3543643" y="2202408"/>
                                </a:lnTo>
                                <a:lnTo>
                                  <a:pt x="3653459" y="2202408"/>
                                </a:lnTo>
                                <a:lnTo>
                                  <a:pt x="3653459" y="740168"/>
                                </a:lnTo>
                                <a:close/>
                              </a:path>
                              <a:path w="8002270" h="4919980">
                                <a:moveTo>
                                  <a:pt x="3798671" y="1349679"/>
                                </a:moveTo>
                                <a:lnTo>
                                  <a:pt x="3688854" y="1349679"/>
                                </a:lnTo>
                                <a:lnTo>
                                  <a:pt x="3688854" y="2202408"/>
                                </a:lnTo>
                                <a:lnTo>
                                  <a:pt x="3798671" y="2202408"/>
                                </a:lnTo>
                                <a:lnTo>
                                  <a:pt x="3798671" y="1349679"/>
                                </a:lnTo>
                                <a:close/>
                              </a:path>
                              <a:path w="8002270" h="4919980">
                                <a:moveTo>
                                  <a:pt x="4102404" y="4777397"/>
                                </a:moveTo>
                                <a:lnTo>
                                  <a:pt x="4013619" y="4777397"/>
                                </a:lnTo>
                                <a:lnTo>
                                  <a:pt x="4013619" y="4889182"/>
                                </a:lnTo>
                                <a:lnTo>
                                  <a:pt x="4102404" y="4889182"/>
                                </a:lnTo>
                                <a:lnTo>
                                  <a:pt x="4102404" y="4777397"/>
                                </a:lnTo>
                                <a:close/>
                              </a:path>
                              <a:path w="8002270" h="4919980">
                                <a:moveTo>
                                  <a:pt x="4102404" y="4484027"/>
                                </a:moveTo>
                                <a:lnTo>
                                  <a:pt x="4013619" y="4484027"/>
                                </a:lnTo>
                                <a:lnTo>
                                  <a:pt x="4013619" y="4595812"/>
                                </a:lnTo>
                                <a:lnTo>
                                  <a:pt x="4102404" y="4595812"/>
                                </a:lnTo>
                                <a:lnTo>
                                  <a:pt x="4102404" y="4484027"/>
                                </a:lnTo>
                                <a:close/>
                              </a:path>
                              <a:path w="8002270" h="4919980">
                                <a:moveTo>
                                  <a:pt x="4102404" y="4190288"/>
                                </a:moveTo>
                                <a:lnTo>
                                  <a:pt x="4013619" y="4190288"/>
                                </a:lnTo>
                                <a:lnTo>
                                  <a:pt x="4013619" y="4302074"/>
                                </a:lnTo>
                                <a:lnTo>
                                  <a:pt x="4102404" y="4302074"/>
                                </a:lnTo>
                                <a:lnTo>
                                  <a:pt x="4102404" y="4190288"/>
                                </a:lnTo>
                                <a:close/>
                              </a:path>
                              <a:path w="8002270" h="4919980">
                                <a:moveTo>
                                  <a:pt x="4102404" y="3953218"/>
                                </a:moveTo>
                                <a:lnTo>
                                  <a:pt x="4013619" y="3953218"/>
                                </a:lnTo>
                                <a:lnTo>
                                  <a:pt x="4013619" y="4065003"/>
                                </a:lnTo>
                                <a:lnTo>
                                  <a:pt x="4102404" y="4065003"/>
                                </a:lnTo>
                                <a:lnTo>
                                  <a:pt x="4102404" y="3953218"/>
                                </a:lnTo>
                                <a:close/>
                              </a:path>
                              <a:path w="8002270" h="4919980">
                                <a:moveTo>
                                  <a:pt x="4102404" y="3701338"/>
                                </a:moveTo>
                                <a:lnTo>
                                  <a:pt x="4013619" y="3701338"/>
                                </a:lnTo>
                                <a:lnTo>
                                  <a:pt x="4013619" y="3813124"/>
                                </a:lnTo>
                                <a:lnTo>
                                  <a:pt x="4102404" y="3813124"/>
                                </a:lnTo>
                                <a:lnTo>
                                  <a:pt x="4102404" y="3701338"/>
                                </a:lnTo>
                                <a:close/>
                              </a:path>
                              <a:path w="8002270" h="4919980">
                                <a:moveTo>
                                  <a:pt x="4102404" y="3322028"/>
                                </a:moveTo>
                                <a:lnTo>
                                  <a:pt x="4013619" y="3322028"/>
                                </a:lnTo>
                                <a:lnTo>
                                  <a:pt x="4013619" y="3433813"/>
                                </a:lnTo>
                                <a:lnTo>
                                  <a:pt x="4102404" y="3433813"/>
                                </a:lnTo>
                                <a:lnTo>
                                  <a:pt x="4102404" y="3322028"/>
                                </a:lnTo>
                                <a:close/>
                              </a:path>
                              <a:path w="8002270" h="4919980">
                                <a:moveTo>
                                  <a:pt x="4102404" y="2652064"/>
                                </a:moveTo>
                                <a:lnTo>
                                  <a:pt x="4013619" y="2652064"/>
                                </a:lnTo>
                                <a:lnTo>
                                  <a:pt x="4013619" y="2763850"/>
                                </a:lnTo>
                                <a:lnTo>
                                  <a:pt x="4102404" y="2763850"/>
                                </a:lnTo>
                                <a:lnTo>
                                  <a:pt x="4102404" y="2652064"/>
                                </a:lnTo>
                                <a:close/>
                              </a:path>
                              <a:path w="8002270" h="4919980">
                                <a:moveTo>
                                  <a:pt x="4129074" y="945184"/>
                                </a:moveTo>
                                <a:lnTo>
                                  <a:pt x="4019258" y="945184"/>
                                </a:lnTo>
                                <a:lnTo>
                                  <a:pt x="4019258" y="2202408"/>
                                </a:lnTo>
                                <a:lnTo>
                                  <a:pt x="4129074" y="2202408"/>
                                </a:lnTo>
                                <a:lnTo>
                                  <a:pt x="4129074" y="945184"/>
                                </a:lnTo>
                                <a:close/>
                              </a:path>
                              <a:path w="8002270" h="4919980">
                                <a:moveTo>
                                  <a:pt x="4607903" y="598284"/>
                                </a:moveTo>
                                <a:lnTo>
                                  <a:pt x="4498086" y="598284"/>
                                </a:lnTo>
                                <a:lnTo>
                                  <a:pt x="4498086" y="2202408"/>
                                </a:lnTo>
                                <a:lnTo>
                                  <a:pt x="4607903" y="2202408"/>
                                </a:lnTo>
                                <a:lnTo>
                                  <a:pt x="4607903" y="598284"/>
                                </a:lnTo>
                                <a:close/>
                              </a:path>
                              <a:path w="8002270" h="4919980">
                                <a:moveTo>
                                  <a:pt x="4754588" y="1849221"/>
                                </a:moveTo>
                                <a:lnTo>
                                  <a:pt x="4644771" y="1849221"/>
                                </a:lnTo>
                                <a:lnTo>
                                  <a:pt x="4644771" y="2202408"/>
                                </a:lnTo>
                                <a:lnTo>
                                  <a:pt x="4754588" y="2202408"/>
                                </a:lnTo>
                                <a:lnTo>
                                  <a:pt x="4754588" y="1849221"/>
                                </a:lnTo>
                                <a:close/>
                              </a:path>
                              <a:path w="8002270" h="4919980">
                                <a:moveTo>
                                  <a:pt x="4877892" y="222250"/>
                                </a:moveTo>
                                <a:lnTo>
                                  <a:pt x="4342790" y="222250"/>
                                </a:lnTo>
                                <a:lnTo>
                                  <a:pt x="4342790" y="332066"/>
                                </a:lnTo>
                                <a:lnTo>
                                  <a:pt x="4877892" y="332066"/>
                                </a:lnTo>
                                <a:lnTo>
                                  <a:pt x="4877892" y="222250"/>
                                </a:lnTo>
                                <a:close/>
                              </a:path>
                              <a:path w="8002270" h="4919980">
                                <a:moveTo>
                                  <a:pt x="4893932" y="80010"/>
                                </a:moveTo>
                                <a:lnTo>
                                  <a:pt x="4325010" y="80010"/>
                                </a:lnTo>
                                <a:lnTo>
                                  <a:pt x="4325010" y="189826"/>
                                </a:lnTo>
                                <a:lnTo>
                                  <a:pt x="4893932" y="189826"/>
                                </a:lnTo>
                                <a:lnTo>
                                  <a:pt x="4893932" y="80010"/>
                                </a:lnTo>
                                <a:close/>
                              </a:path>
                              <a:path w="8002270" h="4919980">
                                <a:moveTo>
                                  <a:pt x="5227231" y="1232827"/>
                                </a:moveTo>
                                <a:lnTo>
                                  <a:pt x="5117414" y="1232827"/>
                                </a:lnTo>
                                <a:lnTo>
                                  <a:pt x="5117414" y="2202408"/>
                                </a:lnTo>
                                <a:lnTo>
                                  <a:pt x="5227231" y="2202408"/>
                                </a:lnTo>
                                <a:lnTo>
                                  <a:pt x="5227231" y="1232827"/>
                                </a:lnTo>
                                <a:close/>
                              </a:path>
                              <a:path w="8002270" h="4919980">
                                <a:moveTo>
                                  <a:pt x="5696966" y="924560"/>
                                </a:moveTo>
                                <a:lnTo>
                                  <a:pt x="5402186" y="924560"/>
                                </a:lnTo>
                                <a:lnTo>
                                  <a:pt x="5402186" y="1034376"/>
                                </a:lnTo>
                                <a:lnTo>
                                  <a:pt x="5696966" y="1034376"/>
                                </a:lnTo>
                                <a:lnTo>
                                  <a:pt x="5696966" y="924560"/>
                                </a:lnTo>
                                <a:close/>
                              </a:path>
                              <a:path w="8002270" h="4919980">
                                <a:moveTo>
                                  <a:pt x="6290818" y="3938397"/>
                                </a:moveTo>
                                <a:lnTo>
                                  <a:pt x="5402186" y="3938397"/>
                                </a:lnTo>
                                <a:lnTo>
                                  <a:pt x="5402186" y="4050182"/>
                                </a:lnTo>
                                <a:lnTo>
                                  <a:pt x="6290818" y="4050182"/>
                                </a:lnTo>
                                <a:lnTo>
                                  <a:pt x="6290818" y="3938397"/>
                                </a:lnTo>
                                <a:close/>
                              </a:path>
                              <a:path w="8002270" h="4919980">
                                <a:moveTo>
                                  <a:pt x="6290818" y="3686518"/>
                                </a:moveTo>
                                <a:lnTo>
                                  <a:pt x="5402186" y="3686518"/>
                                </a:lnTo>
                                <a:lnTo>
                                  <a:pt x="5402186" y="3798303"/>
                                </a:lnTo>
                                <a:lnTo>
                                  <a:pt x="6290818" y="3798303"/>
                                </a:lnTo>
                                <a:lnTo>
                                  <a:pt x="6290818" y="3686518"/>
                                </a:lnTo>
                                <a:close/>
                              </a:path>
                              <a:path w="8002270" h="4919980">
                                <a:moveTo>
                                  <a:pt x="6338557" y="1424254"/>
                                </a:moveTo>
                                <a:lnTo>
                                  <a:pt x="5402186" y="1424254"/>
                                </a:lnTo>
                                <a:lnTo>
                                  <a:pt x="5402186" y="1534071"/>
                                </a:lnTo>
                                <a:lnTo>
                                  <a:pt x="6338557" y="1534071"/>
                                </a:lnTo>
                                <a:lnTo>
                                  <a:pt x="6338557" y="1424254"/>
                                </a:lnTo>
                                <a:close/>
                              </a:path>
                              <a:path w="8002270" h="4919980">
                                <a:moveTo>
                                  <a:pt x="6356375" y="3464268"/>
                                </a:moveTo>
                                <a:lnTo>
                                  <a:pt x="5402186" y="3464268"/>
                                </a:lnTo>
                                <a:lnTo>
                                  <a:pt x="5402186" y="3576053"/>
                                </a:lnTo>
                                <a:lnTo>
                                  <a:pt x="6356375" y="3576053"/>
                                </a:lnTo>
                                <a:lnTo>
                                  <a:pt x="6356375" y="3464268"/>
                                </a:lnTo>
                                <a:close/>
                              </a:path>
                              <a:path w="8002270" h="4919980">
                                <a:moveTo>
                                  <a:pt x="7072211" y="2954578"/>
                                </a:moveTo>
                                <a:lnTo>
                                  <a:pt x="5402186" y="2954578"/>
                                </a:lnTo>
                                <a:lnTo>
                                  <a:pt x="5402186" y="3066364"/>
                                </a:lnTo>
                                <a:lnTo>
                                  <a:pt x="7072211" y="3066364"/>
                                </a:lnTo>
                                <a:lnTo>
                                  <a:pt x="7072211" y="2954578"/>
                                </a:lnTo>
                                <a:close/>
                              </a:path>
                              <a:path w="8002270" h="4919980">
                                <a:moveTo>
                                  <a:pt x="7310806" y="1244968"/>
                                </a:moveTo>
                                <a:lnTo>
                                  <a:pt x="5402186" y="1244968"/>
                                </a:lnTo>
                                <a:lnTo>
                                  <a:pt x="5402186" y="1354785"/>
                                </a:lnTo>
                                <a:lnTo>
                                  <a:pt x="7310806" y="1354785"/>
                                </a:lnTo>
                                <a:lnTo>
                                  <a:pt x="7310806" y="1244968"/>
                                </a:lnTo>
                                <a:close/>
                              </a:path>
                              <a:path w="8002270" h="4919980">
                                <a:moveTo>
                                  <a:pt x="7468248" y="2632811"/>
                                </a:moveTo>
                                <a:lnTo>
                                  <a:pt x="5402186" y="2632811"/>
                                </a:lnTo>
                                <a:lnTo>
                                  <a:pt x="5402186" y="2744597"/>
                                </a:lnTo>
                                <a:lnTo>
                                  <a:pt x="7468248" y="2744597"/>
                                </a:lnTo>
                                <a:lnTo>
                                  <a:pt x="7468248" y="2632811"/>
                                </a:lnTo>
                                <a:close/>
                              </a:path>
                              <a:path w="8002270" h="4919980">
                                <a:moveTo>
                                  <a:pt x="7469505" y="1102360"/>
                                </a:moveTo>
                                <a:lnTo>
                                  <a:pt x="5402186" y="1102360"/>
                                </a:lnTo>
                                <a:lnTo>
                                  <a:pt x="5402186" y="1212176"/>
                                </a:lnTo>
                                <a:lnTo>
                                  <a:pt x="7469505" y="1212176"/>
                                </a:lnTo>
                                <a:lnTo>
                                  <a:pt x="7469505" y="1102360"/>
                                </a:lnTo>
                                <a:close/>
                              </a:path>
                              <a:path w="8002270" h="4919980">
                                <a:moveTo>
                                  <a:pt x="7545946" y="2775293"/>
                                </a:moveTo>
                                <a:lnTo>
                                  <a:pt x="5402186" y="2775293"/>
                                </a:lnTo>
                                <a:lnTo>
                                  <a:pt x="5402186" y="2887078"/>
                                </a:lnTo>
                                <a:lnTo>
                                  <a:pt x="7545946" y="2887078"/>
                                </a:lnTo>
                                <a:lnTo>
                                  <a:pt x="7545946" y="2775293"/>
                                </a:lnTo>
                                <a:close/>
                              </a:path>
                              <a:path w="8002270" h="4919980">
                                <a:moveTo>
                                  <a:pt x="7595006" y="2349804"/>
                                </a:moveTo>
                                <a:lnTo>
                                  <a:pt x="5402186" y="2349804"/>
                                </a:lnTo>
                                <a:lnTo>
                                  <a:pt x="5402186" y="2461590"/>
                                </a:lnTo>
                                <a:lnTo>
                                  <a:pt x="7595006" y="2461590"/>
                                </a:lnTo>
                                <a:lnTo>
                                  <a:pt x="7595006" y="2349804"/>
                                </a:lnTo>
                                <a:close/>
                              </a:path>
                              <a:path w="8002270" h="4919980">
                                <a:moveTo>
                                  <a:pt x="7649604" y="2490571"/>
                                </a:moveTo>
                                <a:lnTo>
                                  <a:pt x="5402186" y="2490571"/>
                                </a:lnTo>
                                <a:lnTo>
                                  <a:pt x="5402186" y="2602357"/>
                                </a:lnTo>
                                <a:lnTo>
                                  <a:pt x="7649604" y="2602357"/>
                                </a:lnTo>
                                <a:lnTo>
                                  <a:pt x="7649604" y="2490571"/>
                                </a:lnTo>
                                <a:close/>
                              </a:path>
                              <a:path w="8002270" h="4919980">
                                <a:moveTo>
                                  <a:pt x="7842478" y="4190288"/>
                                </a:moveTo>
                                <a:lnTo>
                                  <a:pt x="5402186" y="4190288"/>
                                </a:lnTo>
                                <a:lnTo>
                                  <a:pt x="5402186" y="4302074"/>
                                </a:lnTo>
                                <a:lnTo>
                                  <a:pt x="7842478" y="4302074"/>
                                </a:lnTo>
                                <a:lnTo>
                                  <a:pt x="7842478" y="4190288"/>
                                </a:lnTo>
                                <a:close/>
                              </a:path>
                              <a:path w="8002270" h="4919980">
                                <a:moveTo>
                                  <a:pt x="7890675" y="3322028"/>
                                </a:moveTo>
                                <a:lnTo>
                                  <a:pt x="5402186" y="3322028"/>
                                </a:lnTo>
                                <a:lnTo>
                                  <a:pt x="5402186" y="3433813"/>
                                </a:lnTo>
                                <a:lnTo>
                                  <a:pt x="7890675" y="3433813"/>
                                </a:lnTo>
                                <a:lnTo>
                                  <a:pt x="7890675" y="3322028"/>
                                </a:lnTo>
                                <a:close/>
                              </a:path>
                              <a:path w="8002270" h="4919980">
                                <a:moveTo>
                                  <a:pt x="7898536" y="3179788"/>
                                </a:moveTo>
                                <a:lnTo>
                                  <a:pt x="5402186" y="3179788"/>
                                </a:lnTo>
                                <a:lnTo>
                                  <a:pt x="5402186" y="3291573"/>
                                </a:lnTo>
                                <a:lnTo>
                                  <a:pt x="7898536" y="3291573"/>
                                </a:lnTo>
                                <a:lnTo>
                                  <a:pt x="7898536" y="3179788"/>
                                </a:lnTo>
                                <a:close/>
                              </a:path>
                              <a:path w="8002270" h="4919980">
                                <a:moveTo>
                                  <a:pt x="7993151" y="4913642"/>
                                </a:moveTo>
                                <a:lnTo>
                                  <a:pt x="5352593" y="4913642"/>
                                </a:lnTo>
                                <a:lnTo>
                                  <a:pt x="5352593" y="4695850"/>
                                </a:lnTo>
                                <a:lnTo>
                                  <a:pt x="5352593" y="4689919"/>
                                </a:lnTo>
                                <a:lnTo>
                                  <a:pt x="5343703" y="4689919"/>
                                </a:lnTo>
                                <a:lnTo>
                                  <a:pt x="5343703" y="4695850"/>
                                </a:lnTo>
                                <a:lnTo>
                                  <a:pt x="5343703" y="4913642"/>
                                </a:lnTo>
                                <a:lnTo>
                                  <a:pt x="4995519" y="4913642"/>
                                </a:lnTo>
                                <a:lnTo>
                                  <a:pt x="4995519" y="4695850"/>
                                </a:lnTo>
                                <a:lnTo>
                                  <a:pt x="5343703" y="4695850"/>
                                </a:lnTo>
                                <a:lnTo>
                                  <a:pt x="5343703" y="4689919"/>
                                </a:lnTo>
                                <a:lnTo>
                                  <a:pt x="4995519" y="4689919"/>
                                </a:lnTo>
                                <a:lnTo>
                                  <a:pt x="4986629" y="4689919"/>
                                </a:lnTo>
                                <a:lnTo>
                                  <a:pt x="4986629" y="4695850"/>
                                </a:lnTo>
                                <a:lnTo>
                                  <a:pt x="4986629" y="4913642"/>
                                </a:lnTo>
                                <a:lnTo>
                                  <a:pt x="4260621" y="4913642"/>
                                </a:lnTo>
                                <a:lnTo>
                                  <a:pt x="4260621" y="4695850"/>
                                </a:lnTo>
                                <a:lnTo>
                                  <a:pt x="4986629" y="4695850"/>
                                </a:lnTo>
                                <a:lnTo>
                                  <a:pt x="4986629" y="4689919"/>
                                </a:lnTo>
                                <a:lnTo>
                                  <a:pt x="4260621" y="4689919"/>
                                </a:lnTo>
                                <a:lnTo>
                                  <a:pt x="4251782" y="4689919"/>
                                </a:lnTo>
                                <a:lnTo>
                                  <a:pt x="4251731" y="4695850"/>
                                </a:lnTo>
                                <a:lnTo>
                                  <a:pt x="4251731" y="4913642"/>
                                </a:lnTo>
                                <a:lnTo>
                                  <a:pt x="3891432" y="4913642"/>
                                </a:lnTo>
                                <a:lnTo>
                                  <a:pt x="3891432" y="4695850"/>
                                </a:lnTo>
                                <a:lnTo>
                                  <a:pt x="4251731" y="4695850"/>
                                </a:lnTo>
                                <a:lnTo>
                                  <a:pt x="4251731" y="4689919"/>
                                </a:lnTo>
                                <a:lnTo>
                                  <a:pt x="3891432" y="4689919"/>
                                </a:lnTo>
                                <a:lnTo>
                                  <a:pt x="3882542" y="4689919"/>
                                </a:lnTo>
                                <a:lnTo>
                                  <a:pt x="3882542" y="4695850"/>
                                </a:lnTo>
                                <a:lnTo>
                                  <a:pt x="3882542" y="4913642"/>
                                </a:lnTo>
                                <a:lnTo>
                                  <a:pt x="3131350" y="4913642"/>
                                </a:lnTo>
                                <a:lnTo>
                                  <a:pt x="3131350" y="4695850"/>
                                </a:lnTo>
                                <a:lnTo>
                                  <a:pt x="3882542" y="4695850"/>
                                </a:lnTo>
                                <a:lnTo>
                                  <a:pt x="3882542" y="4689919"/>
                                </a:lnTo>
                                <a:lnTo>
                                  <a:pt x="3131350" y="4689919"/>
                                </a:lnTo>
                                <a:lnTo>
                                  <a:pt x="3122460" y="4689919"/>
                                </a:lnTo>
                                <a:lnTo>
                                  <a:pt x="3122460" y="4695850"/>
                                </a:lnTo>
                                <a:lnTo>
                                  <a:pt x="3122460" y="4913642"/>
                                </a:lnTo>
                                <a:lnTo>
                                  <a:pt x="2778722" y="4913642"/>
                                </a:lnTo>
                                <a:lnTo>
                                  <a:pt x="2778722" y="4695850"/>
                                </a:lnTo>
                                <a:lnTo>
                                  <a:pt x="3122460" y="4695850"/>
                                </a:lnTo>
                                <a:lnTo>
                                  <a:pt x="3122460" y="4689919"/>
                                </a:lnTo>
                                <a:lnTo>
                                  <a:pt x="2778722" y="4689919"/>
                                </a:lnTo>
                                <a:lnTo>
                                  <a:pt x="2769832" y="4689919"/>
                                </a:lnTo>
                                <a:lnTo>
                                  <a:pt x="2769832" y="4695850"/>
                                </a:lnTo>
                                <a:lnTo>
                                  <a:pt x="2769832" y="4913642"/>
                                </a:lnTo>
                                <a:lnTo>
                                  <a:pt x="2421636" y="4913642"/>
                                </a:lnTo>
                                <a:lnTo>
                                  <a:pt x="2421636" y="4695850"/>
                                </a:lnTo>
                                <a:lnTo>
                                  <a:pt x="2769832" y="4695850"/>
                                </a:lnTo>
                                <a:lnTo>
                                  <a:pt x="2769832" y="4689919"/>
                                </a:lnTo>
                                <a:lnTo>
                                  <a:pt x="2421636" y="4689919"/>
                                </a:lnTo>
                                <a:lnTo>
                                  <a:pt x="2412746" y="4689919"/>
                                </a:lnTo>
                                <a:lnTo>
                                  <a:pt x="2412746" y="4695850"/>
                                </a:lnTo>
                                <a:lnTo>
                                  <a:pt x="2412746" y="4913642"/>
                                </a:lnTo>
                                <a:lnTo>
                                  <a:pt x="2412746" y="4919573"/>
                                </a:lnTo>
                                <a:lnTo>
                                  <a:pt x="2418677" y="4919573"/>
                                </a:lnTo>
                                <a:lnTo>
                                  <a:pt x="7993151" y="4919573"/>
                                </a:lnTo>
                                <a:lnTo>
                                  <a:pt x="7993151" y="4913642"/>
                                </a:lnTo>
                                <a:close/>
                              </a:path>
                              <a:path w="8002270" h="4919980">
                                <a:moveTo>
                                  <a:pt x="8002168" y="4689919"/>
                                </a:moveTo>
                                <a:lnTo>
                                  <a:pt x="7993278" y="4689919"/>
                                </a:lnTo>
                                <a:lnTo>
                                  <a:pt x="7993278" y="4695850"/>
                                </a:lnTo>
                                <a:lnTo>
                                  <a:pt x="7993278" y="4913642"/>
                                </a:lnTo>
                                <a:lnTo>
                                  <a:pt x="7993278" y="4919573"/>
                                </a:lnTo>
                                <a:lnTo>
                                  <a:pt x="8002168" y="4919573"/>
                                </a:lnTo>
                                <a:lnTo>
                                  <a:pt x="8002168" y="4913642"/>
                                </a:lnTo>
                                <a:lnTo>
                                  <a:pt x="8002168" y="4695850"/>
                                </a:lnTo>
                                <a:lnTo>
                                  <a:pt x="8002168" y="46899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0.1pt;height:394.3pt;mso-position-horizontal-relative:char;mso-position-vertical-relative:line" id="docshapegroup166" coordorigin="0,0" coordsize="12602,7886">
                <v:shape style="position:absolute;left:0;top:0;width:12602;height:3697" id="docshape167" coordorigin="0,0" coordsize="12602,3697" path="m9,714l0,714,0,3697,9,3697,9,714xm2686,714l2672,714,2672,3697,2686,3697,2686,714xm3251,714l3237,714,3237,3697,3251,3697,3251,714xm3814,714l3800,714,3800,3697,3814,3697,3814,714xm4376,714l4362,714,4362,3697,4376,3697,4376,714xm4931,714l4917,714,4917,3697,4931,3697,4931,714xm6128,714l6114,714,6114,3697,6128,3697,6128,714xm6710,714l6696,714,6696,3697,6710,3697,6710,714xm7867,714l7853,714,7853,3697,7867,3697,7867,714xm8427,714l8418,714,8418,3697,8427,3697,8427,714xm12588,0l8425,0,8415,0,7862,0,7853,0,7853,9,7853,350,7853,359,7853,700,6710,700,6710,359,6710,350,6710,9,7853,9,7853,0,6705,0,6696,0,2681,0,2672,0,9,0,0,0,0,9,0,350,0,359,0,700,0,714,9,714,9,700,9,359,9,350,9,9,2672,9,2672,350,2672,359,2672,700,2672,714,2686,714,2686,709,3237,709,3237,714,3251,714,3251,709,3799,709,3799,700,3246,700,3237,700,2686,700,2686,359,2686,350,2686,9,6696,9,6696,350,6696,359,6696,700,6124,700,6114,700,4927,700,4917,700,4371,700,4362,700,3809,700,3800,700,3800,709,3800,714,3814,714,3814,709,4362,709,4362,714,4376,714,4376,709,4917,709,4917,714,4931,714,4931,709,6114,709,6114,714,6128,714,6128,709,6696,709,6696,714,6710,714,6710,709,7853,709,7853,714,7867,714,7867,700,7867,359,7867,350,7867,9,8415,9,8415,350,8415,359,8413,359,8413,700,8415,700,8415,714,8429,714,8429,700,8427,700,8427,359,8429,359,8429,350,8429,9,12588,9,12588,0xm12599,714l12590,714,12590,3697,12599,3697,12599,714xm12602,0l12588,0,12588,9,12588,350,12590,350,12590,359,12590,700,12590,714,12599,714,12599,700,12599,359,12599,350,12602,350,12602,9,12602,0xe" filled="true" fillcolor="#000000" stroked="false">
                  <v:path arrowok="t"/>
                  <v:fill type="solid"/>
                </v:shape>
                <v:shape style="position:absolute;left:6709;top:3712;width:1706;height:1294" id="docshape168" coordorigin="6710,3713" coordsize="1706,1294" path="m7853,3713l6710,3713,6710,5006,7853,5006,7853,3713xm8415,3713l7867,3713,7867,5006,8415,5006,8415,3713xe" filled="true" fillcolor="#a6a6a6" stroked="false">
                  <v:path arrowok="t"/>
                  <v:fill type="solid"/>
                </v:shape>
                <v:shape style="position:absolute;left:0;top:3696;width:12602;height:1310" id="docshape169" coordorigin="0,3697" coordsize="12602,1310" path="m3799,3697l3251,3697,3237,3697,2686,3697,2672,3697,9,3697,0,3697,0,3710,0,3711,0,5006,9,5006,9,3711,2672,3711,2672,5006,2686,5006,2686,3711,3237,3711,3237,5006,3251,5006,3251,3711,3799,3711,3799,3697xm12588,3697l8443,3697,8429,3697,8415,3697,7867,3697,7853,3697,6710,3697,6696,3697,6696,3697,6128,3697,6114,3697,4931,3697,4917,3697,4376,3697,4362,3697,3814,3697,3800,3697,3800,3710,3800,3711,3800,5006,3814,5006,3814,3711,4362,3711,4362,5006,4376,5006,4376,3711,4917,3711,4917,5006,4931,5006,4931,3711,6114,3711,6114,5006,6128,5006,6128,3711,6696,3711,6696,5006,6710,5006,6710,3711,7853,3711,7853,5006,7867,5006,7867,3711,8415,3711,8415,5006,8429,5006,8429,3711,8443,3711,12588,3711,12588,3697xm12602,3697l12588,3697,12588,3710,12588,3711,12588,5006,12602,5006,12602,3711,12602,3710,12602,3697xe" filled="true" fillcolor="#000000" stroked="false">
                  <v:path arrowok="t"/>
                  <v:fill type="solid"/>
                </v:shape>
                <v:shape style="position:absolute;left:6709;top:5019;width:1706;height:789" id="docshape170" coordorigin="6710,5020" coordsize="1706,789" path="m7853,5020l6710,5020,6710,5809,7853,5809,7853,5020xm8415,5020l7867,5020,7867,5809,8415,5809,8415,5020xe" filled="true" fillcolor="#a6a6a6" stroked="false">
                  <v:path arrowok="t"/>
                  <v:fill type="solid"/>
                </v:shape>
                <v:shape style="position:absolute;left:0;top:5005;width:12602;height:803" id="docshape171" coordorigin="0,5006" coordsize="12602,803" path="m3799,5006l3251,5006,3237,5006,2686,5006,2672,5006,9,5006,0,5006,0,5020,0,5809,9,5809,9,5020,2672,5020,2672,5809,2686,5809,2686,5020,3237,5020,3237,5809,3251,5809,3251,5020,3799,5020,3799,5006xm12588,5006l8429,5006,8415,5006,7867,5006,7853,5006,6710,5006,6696,5006,6696,5006,6128,5006,6114,5006,4931,5006,4917,5006,4376,5006,4362,5006,3814,5006,3800,5006,3800,5020,3800,5809,3814,5809,3814,5020,4362,5020,4362,5809,4376,5809,4376,5020,4917,5020,4917,5809,4931,5809,4931,5020,6114,5020,6114,5809,6128,5809,6128,5020,6696,5020,6696,5809,6710,5809,6710,5020,7853,5020,7853,5809,7867,5809,7867,5020,8415,5020,8415,5809,8429,5809,8429,5020,12588,5020,12588,5006xm12602,5006l12588,5006,12588,5020,12588,5809,12602,5809,12602,5020,12602,5006xe" filled="true" fillcolor="#000000" stroked="false">
                  <v:path arrowok="t"/>
                  <v:fill type="solid"/>
                </v:shape>
                <v:shape style="position:absolute;left:6709;top:5817;width:1706;height:388" id="docshape172" coordorigin="6710,5818" coordsize="1706,388" path="m7853,5818l6710,5818,6710,6205,7853,6205,7853,5818xm8415,5818l7867,5818,7867,6205,8415,6205,8415,5818xe" filled="true" fillcolor="#a6a6a6" stroked="false">
                  <v:path arrowok="t"/>
                  <v:fill type="solid"/>
                </v:shape>
                <v:shape style="position:absolute;left:0;top:5808;width:12602;height:397" id="docshape173" coordorigin="0,5809" coordsize="12602,397" path="m3799,5809l3251,5809,3237,5809,2686,5809,2672,5809,9,5809,0,5809,0,5818,0,6205,9,6205,9,5818,2672,5818,2672,6205,2686,6205,2686,5818,3237,5818,3237,6205,3251,6205,3251,5818,3799,5818,3799,5809xm12588,5809l8429,5809,8415,5809,7867,5809,7853,5809,6710,5809,6696,5809,6696,5809,6128,5809,6114,5809,4931,5809,4917,5809,4376,5809,4362,5809,3814,5809,3800,5809,3800,5818,3800,6205,3814,6205,3814,5818,4362,5818,4362,6205,4376,6205,4376,5818,4917,5818,4917,6205,4931,6205,4931,5818,6114,5818,6114,6205,6128,6205,6128,5818,6696,5818,6696,6205,6710,6205,6710,5818,7853,5818,7853,6205,7867,6205,7867,5818,8415,5818,8415,6205,8429,6205,8429,5818,12588,5818,12588,5809xm12602,5809l12588,5809,12588,5818,12588,6205,12602,6205,12602,5818,12602,5809xe" filled="true" fillcolor="#000000" stroked="false">
                  <v:path arrowok="t"/>
                  <v:fill type="solid"/>
                </v:shape>
                <v:shape style="position:absolute;left:6709;top:6214;width:1706;height:388" id="docshape174" coordorigin="6710,6215" coordsize="1706,388" path="m7853,6215l6710,6215,6710,6602,7853,6602,7853,6215xm8415,6215l7867,6215,7867,6602,8415,6602,8415,6215xe" filled="true" fillcolor="#a6a6a6" stroked="false">
                  <v:path arrowok="t"/>
                  <v:fill type="solid"/>
                </v:shape>
                <v:shape style="position:absolute;left:0;top:6205;width:12602;height:397" id="docshape175" coordorigin="0,6205" coordsize="12602,397" path="m3799,6205l3251,6205,3237,6205,2686,6205,2672,6205,9,6205,0,6205,0,6215,0,6602,9,6602,9,6215,2672,6215,2672,6602,2686,6602,2686,6215,3237,6215,3237,6602,3251,6602,3251,6215,3799,6215,3799,6205xm12588,6205l8429,6205,8415,6205,7867,6205,7853,6205,6710,6205,6696,6205,6696,6205,6128,6205,6114,6205,4931,6205,4917,6205,4376,6205,4362,6205,3814,6205,3800,6205,3800,6215,3800,6602,3814,6602,3814,6215,4362,6215,4362,6602,4376,6602,4376,6215,4917,6215,4917,6602,4931,6602,4931,6215,6114,6215,6114,6602,6128,6602,6128,6215,6696,6215,6696,6602,6710,6602,6710,6215,7853,6215,7853,6602,7867,6602,7867,6215,8415,6215,8415,6602,8429,6602,8429,6215,12588,6215,12588,6205xm12602,6205l12588,6205,12588,6215,12588,6602,12602,6602,12602,6215,12602,6205xe" filled="true" fillcolor="#000000" stroked="false">
                  <v:path arrowok="t"/>
                  <v:fill type="solid"/>
                </v:shape>
                <v:shape style="position:absolute;left:6709;top:6611;width:1706;height:341" id="docshape176" coordorigin="6710,6611" coordsize="1706,341" path="m7853,6611l6710,6611,6710,6952,7853,6952,7853,6611xm8415,6611l7867,6611,7867,6952,8415,6952,8415,6611xe" filled="true" fillcolor="#a6a6a6" stroked="false">
                  <v:path arrowok="t"/>
                  <v:fill type="solid"/>
                </v:shape>
                <v:shape style="position:absolute;left:0;top:6601;width:12602;height:350" id="docshape177" coordorigin="0,6602" coordsize="12602,350" path="m3799,6602l3251,6602,3237,6602,2686,6602,2672,6602,9,6602,0,6602,0,6611,0,6952,9,6952,9,6611,2672,6611,2672,6952,2686,6952,2686,6611,3237,6611,3237,6952,3251,6952,3251,6611,3799,6611,3799,6602xm12588,6602l8429,6602,8415,6602,7867,6602,7853,6602,6710,6602,6696,6602,6696,6602,6128,6602,6114,6602,4931,6602,4917,6602,4376,6602,4362,6602,3814,6602,3800,6602,3800,6611,3800,6952,3814,6952,3814,6611,4362,6611,4362,6952,4376,6952,4376,6611,4917,6611,4917,6952,4931,6952,4931,6611,6114,6611,6114,6952,6128,6952,6128,6611,6696,6611,6696,6952,6710,6952,6710,6611,7853,6611,7853,6952,7867,6952,7867,6611,8415,6611,8415,6952,8429,6952,8429,6611,12588,6611,12588,6602xm12602,6602l12588,6602,12588,6611,12588,6952,12602,6952,12602,6611,12602,6602xe" filled="true" fillcolor="#000000" stroked="false">
                  <v:path arrowok="t"/>
                  <v:fill type="solid"/>
                </v:shape>
                <v:shape style="position:absolute;left:6709;top:6961;width:1706;height:563" id="docshape178" coordorigin="6710,6961" coordsize="1706,563" path="m7853,6961l6710,6961,6710,7524,7853,7524,7853,6961xm8415,6961l7867,6961,7867,7524,8415,7524,8415,6961xe" filled="true" fillcolor="#a6a6a6" stroked="false">
                  <v:path arrowok="t"/>
                  <v:fill type="solid"/>
                </v:shape>
                <v:shape style="position:absolute;left:0;top:6951;width:12602;height:573" id="docshape179" coordorigin="0,6952" coordsize="12602,573" path="m9,6961l0,6961,0,7524,9,7524,9,6961xm2686,6961l2672,6961,2672,7524,2686,7524,2686,6961xm3251,6961l3237,6961,3237,7524,3251,7524,3251,6961xm3799,6952l3251,6952,3237,6952,2686,6952,2672,6952,9,6952,0,6952,0,6961,9,6961,2672,6961,2686,6961,3237,6961,3251,6961,3799,6961,3799,6952xm3814,6961l3800,6961,3800,7524,3814,7524,3814,6961xm4376,6961l4362,6961,4362,7524,4376,7524,4376,6961xm4931,6961l4917,6961,4917,7524,4931,7524,4931,6961xm6128,6961l6114,6961,6114,7524,6128,7524,6128,6961xm6710,6961l6696,6961,6696,7524,6710,7524,6710,6961xm7867,6961l7853,6961,7853,7524,7867,7524,7867,6961xm8429,6961l8415,6961,8415,7524,8429,7524,8429,6961xm8429,6952l8415,6952,7867,6952,7853,6952,6710,6952,6696,6952,6696,6952,6128,6952,6114,6952,4931,6952,4917,6952,4376,6952,4362,6952,3814,6952,3800,6952,3800,6961,3814,6961,4362,6961,4376,6961,4917,6961,4931,6961,6114,6961,6128,6961,6696,6961,6696,6961,6710,6961,7853,6961,7867,6961,8415,6961,8429,6961,8429,6952xm12602,6961l12588,6961,12588,7524,12602,7524,12602,6961xm12602,6952l12588,6952,12588,6961,12602,6961,12602,6952xe" filled="true" fillcolor="#000000" stroked="false">
                  <v:path arrowok="t"/>
                  <v:fill type="solid"/>
                </v:shape>
                <v:shape style="position:absolute;left:6709;top:7535;width:1706;height:339" id="docshape180" coordorigin="6710,7536" coordsize="1706,339" path="m7853,7536l6710,7536,6710,7874,7853,7874,7853,7536xm8415,7536l7867,7536,7867,7874,8415,7874,8415,7536xe" filled="true" fillcolor="#a6a6a6" stroked="false">
                  <v:path arrowok="t"/>
                  <v:fill type="solid"/>
                </v:shape>
                <v:shape style="position:absolute;left:0;top:138;width:12602;height:7748" id="docshape181" coordorigin="0,138" coordsize="12602,7748" path="m856,7312l90,7312,90,7488,856,7488,856,7312xm925,5967l90,5967,90,6143,925,6143,925,5967xm952,3487l90,3487,90,3660,952,3660,952,3487xm1758,5370l90,5370,90,5546,1758,5546,1758,5370xm1812,4315l90,4315,90,4491,1812,4491,1812,4315xm2020,7088l90,7088,90,7264,2020,7264,2020,7088xm2141,6364l90,6364,90,6540,2141,6540,2141,6364xm2198,7662l90,7662,90,7838,2198,7838,2198,7662xm2368,6737l90,6737,90,6913,2368,6913,2368,6737xm3009,7662l2869,7662,2869,7838,3009,7838,3009,7662xm3009,7200l2869,7200,2869,7376,3009,7376,3009,7200xm3009,6737l2869,6737,2869,6913,3009,6913,3009,6737xm3009,6364l2869,6364,2869,6540,3009,6540,3009,6364xm3009,5967l2869,5967,2869,6143,3009,6143,3009,5967xm3009,5370l2869,5370,2869,5546,3009,5546,3009,5370xm3009,4315l2869,4315,2869,4491,3009,4491,3009,4315xm3053,1461l2880,1461,2880,3607,3053,3607,3053,1461xm3574,7662l3434,7662,3434,7838,3574,7838,3574,7662xm3574,7200l3434,7200,3434,7376,3574,7376,3574,7200xm3574,6737l3434,6737,3434,6913,3574,6913,3574,6737xm3574,6364l3434,6364,3434,6540,3574,6540,3574,6364xm3574,5967l3434,5967,3434,6143,3574,6143,3574,5967xm3574,5370l3434,5370,3434,5546,3574,5546,3574,5370xm3574,4315l3434,4315,3434,4491,3574,4491,3574,4315xm3616,1368l3443,1368,3443,3607,3616,3607,3616,1368xm3799,7524l3251,7524,3237,7524,3237,7534,3237,7876,2686,7876,2686,7534,3237,7534,3237,7524,2686,7524,2672,7524,2672,7534,2672,7876,9,7876,9,7534,2672,7534,2672,7524,9,7524,0,7524,0,7534,0,7876,0,7886,9,7886,2672,7886,2681,7886,3237,7886,3246,7886,3799,7886,3799,7876,3251,7876,3251,7534,3799,7534,3799,7524xm4136,7662l3997,7662,3997,7838,4136,7838,4136,7662xm4136,7200l3997,7200,3997,7376,4136,7376,4136,7200xm4136,6737l3997,6737,3997,6913,4136,6913,4136,6737xm4136,6364l3997,6364,3997,6540,4136,6540,4136,6364xm4136,5967l3997,5967,3997,6143,4136,6143,4136,5967xm4136,5370l3997,5370,3997,5546,4136,5546,4136,5370xm4136,4315l3997,4315,3997,4491,4136,4491,4136,4315xm4178,1270l4006,1270,4006,3607,4178,3607,4178,1270xm4696,7662l4557,7662,4557,7838,4696,7838,4696,7662xm4696,7200l4557,7200,4557,7376,4696,7376,4696,7200xm4696,6737l4557,6737,4557,6913,4696,6913,4696,6737xm4696,6364l4557,6364,4557,6540,4696,6540,4696,6364xm4696,5967l4557,5967,4557,6143,4696,6143,4696,5967xm4696,5370l4557,5370,4557,5546,4696,5546,4696,5370xm4696,4315l4557,4315,4557,4491,4696,4491,4696,4315xm4738,2000l4566,2000,4566,3607,4738,3607,4738,2000xm5294,1030l5121,1030,5121,3607,5294,3607,5294,1030xm5442,138l3894,138,3894,311,5442,311,5442,138xm5522,1110l5350,1110,5350,3607,5522,3607,5522,1110xm5571,7662l5432,7662,5432,7838,5571,7838,5571,7662xm5571,7200l5432,7200,5432,7376,5571,7376,5571,7200xm5571,6737l5432,6737,5432,6913,5571,6913,5571,6737xm5571,6364l5432,6364,5432,6540,5571,6540,5571,6364xm5571,5967l5432,5967,5432,6143,5571,6143,5571,5967xm5571,5370l5432,5370,5432,5546,5571,5546,5571,5370xm5571,4315l5432,4315,5432,4491,5571,4491,5571,4315xm5753,1304l5581,1304,5581,3607,5753,3607,5753,1304xm5982,2264l5809,2264,5809,3607,5982,3607,5982,2264xm6460,7662l6321,7662,6321,7838,6460,7838,6460,7662xm6460,7200l6321,7200,6321,7376,6460,7376,6460,7200xm6460,6737l6321,6737,6321,6913,6460,6913,6460,6737xm6460,6364l6321,6364,6321,6540,6460,6540,6460,6364xm6460,5967l6321,5967,6321,6143,6460,6143,6460,5967xm6460,5370l6321,5370,6321,5546,6460,5546,6460,5370xm6460,4315l6321,4315,6321,4491,6460,4491,6460,4315xm6502,1627l6330,1627,6330,3607,6502,3607,6502,1627xm7257,1081l7084,1081,7084,3607,7257,3607,7257,1081xm7488,3051l7315,3051,7315,3607,7488,3607,7488,3051xm7682,488l6839,488,6839,661,7682,661,7682,488xm7707,264l6811,264,6811,437,7707,437,7707,264xm8232,2080l8059,2080,8059,3607,8232,3607,8232,2080xm8972,1594l8507,1594,8507,1767,8972,1767,8972,1594xm9907,6341l8507,6341,8507,6517,9907,6517,9907,6341xm9907,5944l8507,5944,8507,6120,9907,6120,9907,5944xm9982,2381l8507,2381,8507,2554,9982,2554,9982,2381xm10010,5594l8507,5594,8507,5770,10010,5770,10010,5594xm11137,4791l8507,4791,8507,4967,11137,4967,11137,4791xm11513,2099l8507,2099,8507,2272,11513,2272,11513,2099xm11761,4285l8507,4285,8507,4461,11761,4461,11761,4285xm11763,1874l8507,1874,8507,2047,11763,2047,11763,1874xm11883,4509l8507,4509,8507,4685,11883,4685,11883,4509xm11961,3839l8507,3839,8507,4015,11961,4015,11961,3839xm12047,4061l8507,4061,8507,4237,12047,4237,12047,4061xm12350,6737l8507,6737,8507,6913,12350,6913,12350,6737xm12426,5370l8507,5370,8507,5546,12426,5546,12426,5370xm12439,5146l8507,5146,8507,5322,12439,5322,12439,5146xm12588,7876l8429,7876,8429,7534,8429,7524,8415,7524,8415,7534,8415,7876,7867,7876,7867,7534,8415,7534,8415,7524,7867,7524,7853,7524,7853,7534,7853,7876,6710,7876,6710,7534,7853,7534,7853,7524,6710,7524,6696,7524,6696,7524,6696,7534,6696,7876,6128,7876,6128,7534,6696,7534,6696,7524,6128,7524,6114,7524,6114,7534,6114,7876,4931,7876,4931,7534,6114,7534,6114,7524,4931,7524,4917,7524,4917,7534,4917,7876,4376,7876,4376,7534,4917,7534,4917,7524,4376,7524,4362,7524,4362,7534,4362,7876,3814,7876,3814,7534,4362,7534,4362,7524,3814,7524,3800,7524,3800,7534,3800,7876,3800,7886,3809,7886,4362,7886,4371,7886,4917,7886,4927,7886,6114,7886,6124,7886,6696,7886,6696,7886,6705,7886,7853,7886,7862,7886,8415,7886,8425,7886,12588,7886,12588,7876xm12602,7524l12588,7524,12588,7534,12588,7876,12588,7886,12602,7886,12602,7876,12602,7534,12602,7524xe" filled="true" fillcolor="#000000" stroked="false">
                  <v:path arrowok="t"/>
                  <v:fill type="solid"/>
                </v:shape>
              </v:group>
            </w:pict>
          </mc:Fallback>
        </mc:AlternateContent>
      </w:r>
      <w:r>
        <w:rPr>
          <w:sz w:val="20"/>
        </w:rPr>
      </w:r>
    </w:p>
    <w:p>
      <w:pPr>
        <w:spacing w:after="0" w:line="240" w:lineRule="auto"/>
        <w:rPr>
          <w:sz w:val="20"/>
        </w:rPr>
        <w:sectPr>
          <w:pgSz w:w="16840" w:h="11900" w:orient="landscape"/>
          <w:pgMar w:header="709" w:footer="829" w:top="1300" w:bottom="1020" w:left="1984" w:right="1984"/>
        </w:sectPr>
      </w:pPr>
    </w:p>
    <w:p>
      <w:pPr>
        <w:pStyle w:val="BodyText"/>
        <w:spacing w:before="0"/>
        <w:ind w:left="0"/>
        <w:rPr>
          <w:b/>
          <w:sz w:val="7"/>
        </w:rPr>
      </w:pPr>
    </w:p>
    <w:p>
      <w:pPr>
        <w:spacing w:line="240" w:lineRule="auto"/>
        <w:ind w:left="135" w:right="0" w:firstLine="0"/>
        <w:rPr>
          <w:sz w:val="20"/>
        </w:rPr>
      </w:pPr>
      <w:r>
        <w:rPr>
          <w:sz w:val="20"/>
        </w:rPr>
        <mc:AlternateContent>
          <mc:Choice Requires="wps">
            <w:drawing>
              <wp:inline distT="0" distB="0" distL="0" distR="0">
                <wp:extent cx="8002270" cy="4874260"/>
                <wp:effectExtent l="9525" t="0" r="0" b="2539"/>
                <wp:docPr id="198" name="Group 198"/>
                <wp:cNvGraphicFramePr>
                  <a:graphicFrameLocks/>
                </wp:cNvGraphicFramePr>
                <a:graphic>
                  <a:graphicData uri="http://schemas.microsoft.com/office/word/2010/wordprocessingGroup">
                    <wpg:wgp>
                      <wpg:cNvPr id="198" name="Group 198"/>
                      <wpg:cNvGrpSpPr/>
                      <wpg:grpSpPr>
                        <a:xfrm>
                          <a:off x="0" y="0"/>
                          <a:ext cx="8002270" cy="4874260"/>
                          <a:chExt cx="8002270" cy="4874260"/>
                        </a:xfrm>
                      </wpg:grpSpPr>
                      <wps:wsp>
                        <wps:cNvPr id="199" name="Graphic 199"/>
                        <wps:cNvSpPr/>
                        <wps:spPr>
                          <a:xfrm>
                            <a:off x="-4" y="11"/>
                            <a:ext cx="8002270" cy="2347595"/>
                          </a:xfrm>
                          <a:custGeom>
                            <a:avLst/>
                            <a:gdLst/>
                            <a:ahLst/>
                            <a:cxnLst/>
                            <a:rect l="l" t="t" r="r" b="b"/>
                            <a:pathLst>
                              <a:path w="8002270" h="2347595">
                                <a:moveTo>
                                  <a:pt x="5930" y="453504"/>
                                </a:moveTo>
                                <a:lnTo>
                                  <a:pt x="0" y="453504"/>
                                </a:lnTo>
                                <a:lnTo>
                                  <a:pt x="0" y="2347303"/>
                                </a:lnTo>
                                <a:lnTo>
                                  <a:pt x="5930" y="2347303"/>
                                </a:lnTo>
                                <a:lnTo>
                                  <a:pt x="5930" y="453504"/>
                                </a:lnTo>
                                <a:close/>
                              </a:path>
                              <a:path w="8002270" h="2347595">
                                <a:moveTo>
                                  <a:pt x="1705622" y="453504"/>
                                </a:moveTo>
                                <a:lnTo>
                                  <a:pt x="1696732" y="453504"/>
                                </a:lnTo>
                                <a:lnTo>
                                  <a:pt x="1696732" y="2347303"/>
                                </a:lnTo>
                                <a:lnTo>
                                  <a:pt x="1705622" y="2347303"/>
                                </a:lnTo>
                                <a:lnTo>
                                  <a:pt x="1705622" y="453504"/>
                                </a:lnTo>
                                <a:close/>
                              </a:path>
                              <a:path w="8002270" h="2347595">
                                <a:moveTo>
                                  <a:pt x="2064194" y="453504"/>
                                </a:moveTo>
                                <a:lnTo>
                                  <a:pt x="2055304" y="453504"/>
                                </a:lnTo>
                                <a:lnTo>
                                  <a:pt x="2055304" y="2347303"/>
                                </a:lnTo>
                                <a:lnTo>
                                  <a:pt x="2064194" y="2347303"/>
                                </a:lnTo>
                                <a:lnTo>
                                  <a:pt x="2064194" y="453504"/>
                                </a:lnTo>
                                <a:close/>
                              </a:path>
                              <a:path w="8002270" h="2347595">
                                <a:moveTo>
                                  <a:pt x="2421636" y="453504"/>
                                </a:moveTo>
                                <a:lnTo>
                                  <a:pt x="2412746" y="453504"/>
                                </a:lnTo>
                                <a:lnTo>
                                  <a:pt x="2412746" y="2347303"/>
                                </a:lnTo>
                                <a:lnTo>
                                  <a:pt x="2421636" y="2347303"/>
                                </a:lnTo>
                                <a:lnTo>
                                  <a:pt x="2421636" y="453504"/>
                                </a:lnTo>
                                <a:close/>
                              </a:path>
                              <a:path w="8002270" h="2347595">
                                <a:moveTo>
                                  <a:pt x="2778722" y="453504"/>
                                </a:moveTo>
                                <a:lnTo>
                                  <a:pt x="2769832" y="453504"/>
                                </a:lnTo>
                                <a:lnTo>
                                  <a:pt x="2769832" y="2347303"/>
                                </a:lnTo>
                                <a:lnTo>
                                  <a:pt x="2778722" y="2347303"/>
                                </a:lnTo>
                                <a:lnTo>
                                  <a:pt x="2778722" y="453504"/>
                                </a:lnTo>
                                <a:close/>
                              </a:path>
                              <a:path w="8002270" h="2347595">
                                <a:moveTo>
                                  <a:pt x="3131350" y="453504"/>
                                </a:moveTo>
                                <a:lnTo>
                                  <a:pt x="3122460" y="453504"/>
                                </a:lnTo>
                                <a:lnTo>
                                  <a:pt x="3122460" y="2347303"/>
                                </a:lnTo>
                                <a:lnTo>
                                  <a:pt x="3131350" y="2347303"/>
                                </a:lnTo>
                                <a:lnTo>
                                  <a:pt x="3131350" y="453504"/>
                                </a:lnTo>
                                <a:close/>
                              </a:path>
                              <a:path w="8002270" h="2347595">
                                <a:moveTo>
                                  <a:pt x="3891432" y="453504"/>
                                </a:moveTo>
                                <a:lnTo>
                                  <a:pt x="3882542" y="453504"/>
                                </a:lnTo>
                                <a:lnTo>
                                  <a:pt x="3882542" y="2347303"/>
                                </a:lnTo>
                                <a:lnTo>
                                  <a:pt x="3891432" y="2347303"/>
                                </a:lnTo>
                                <a:lnTo>
                                  <a:pt x="3891432" y="453504"/>
                                </a:lnTo>
                                <a:close/>
                              </a:path>
                              <a:path w="8002270" h="2347595">
                                <a:moveTo>
                                  <a:pt x="4260621" y="453504"/>
                                </a:moveTo>
                                <a:lnTo>
                                  <a:pt x="4251731" y="453504"/>
                                </a:lnTo>
                                <a:lnTo>
                                  <a:pt x="4251731" y="2347303"/>
                                </a:lnTo>
                                <a:lnTo>
                                  <a:pt x="4260621" y="2347303"/>
                                </a:lnTo>
                                <a:lnTo>
                                  <a:pt x="4260621" y="453504"/>
                                </a:lnTo>
                                <a:close/>
                              </a:path>
                              <a:path w="8002270" h="2347595">
                                <a:moveTo>
                                  <a:pt x="4995519" y="453504"/>
                                </a:moveTo>
                                <a:lnTo>
                                  <a:pt x="4986629" y="453504"/>
                                </a:lnTo>
                                <a:lnTo>
                                  <a:pt x="4986629" y="2347303"/>
                                </a:lnTo>
                                <a:lnTo>
                                  <a:pt x="4995519" y="2347303"/>
                                </a:lnTo>
                                <a:lnTo>
                                  <a:pt x="4995519" y="453504"/>
                                </a:lnTo>
                                <a:close/>
                              </a:path>
                              <a:path w="8002270" h="2347595">
                                <a:moveTo>
                                  <a:pt x="5351119" y="453504"/>
                                </a:moveTo>
                                <a:lnTo>
                                  <a:pt x="5345188" y="453504"/>
                                </a:lnTo>
                                <a:lnTo>
                                  <a:pt x="5345188" y="2347303"/>
                                </a:lnTo>
                                <a:lnTo>
                                  <a:pt x="5351119" y="2347303"/>
                                </a:lnTo>
                                <a:lnTo>
                                  <a:pt x="5351119" y="453504"/>
                                </a:lnTo>
                                <a:close/>
                              </a:path>
                              <a:path w="8002270" h="2347595">
                                <a:moveTo>
                                  <a:pt x="7993151" y="0"/>
                                </a:moveTo>
                                <a:lnTo>
                                  <a:pt x="5349633" y="0"/>
                                </a:lnTo>
                                <a:lnTo>
                                  <a:pt x="5343703" y="0"/>
                                </a:lnTo>
                                <a:lnTo>
                                  <a:pt x="4992548" y="0"/>
                                </a:lnTo>
                                <a:lnTo>
                                  <a:pt x="4986629" y="0"/>
                                </a:lnTo>
                                <a:lnTo>
                                  <a:pt x="4986629" y="5918"/>
                                </a:lnTo>
                                <a:lnTo>
                                  <a:pt x="4986629" y="222237"/>
                                </a:lnTo>
                                <a:lnTo>
                                  <a:pt x="4986629" y="228168"/>
                                </a:lnTo>
                                <a:lnTo>
                                  <a:pt x="4986629" y="444487"/>
                                </a:lnTo>
                                <a:lnTo>
                                  <a:pt x="4260621" y="444487"/>
                                </a:lnTo>
                                <a:lnTo>
                                  <a:pt x="4260621" y="228168"/>
                                </a:lnTo>
                                <a:lnTo>
                                  <a:pt x="4260621" y="222237"/>
                                </a:lnTo>
                                <a:lnTo>
                                  <a:pt x="4260621" y="5918"/>
                                </a:lnTo>
                                <a:lnTo>
                                  <a:pt x="4986629" y="5918"/>
                                </a:lnTo>
                                <a:lnTo>
                                  <a:pt x="4986629" y="0"/>
                                </a:lnTo>
                                <a:lnTo>
                                  <a:pt x="4257649" y="0"/>
                                </a:lnTo>
                                <a:lnTo>
                                  <a:pt x="4251731" y="0"/>
                                </a:lnTo>
                                <a:lnTo>
                                  <a:pt x="1702663" y="0"/>
                                </a:lnTo>
                                <a:lnTo>
                                  <a:pt x="1696732" y="0"/>
                                </a:lnTo>
                                <a:lnTo>
                                  <a:pt x="5930" y="0"/>
                                </a:lnTo>
                                <a:lnTo>
                                  <a:pt x="0" y="0"/>
                                </a:lnTo>
                                <a:lnTo>
                                  <a:pt x="0" y="5918"/>
                                </a:lnTo>
                                <a:lnTo>
                                  <a:pt x="0" y="222237"/>
                                </a:lnTo>
                                <a:lnTo>
                                  <a:pt x="0" y="228168"/>
                                </a:lnTo>
                                <a:lnTo>
                                  <a:pt x="0" y="444487"/>
                                </a:lnTo>
                                <a:lnTo>
                                  <a:pt x="0" y="453377"/>
                                </a:lnTo>
                                <a:lnTo>
                                  <a:pt x="5930" y="453377"/>
                                </a:lnTo>
                                <a:lnTo>
                                  <a:pt x="5930" y="444487"/>
                                </a:lnTo>
                                <a:lnTo>
                                  <a:pt x="5930" y="228168"/>
                                </a:lnTo>
                                <a:lnTo>
                                  <a:pt x="5930" y="222237"/>
                                </a:lnTo>
                                <a:lnTo>
                                  <a:pt x="5930" y="5918"/>
                                </a:lnTo>
                                <a:lnTo>
                                  <a:pt x="1696732" y="5918"/>
                                </a:lnTo>
                                <a:lnTo>
                                  <a:pt x="1696732" y="222237"/>
                                </a:lnTo>
                                <a:lnTo>
                                  <a:pt x="1696732" y="228168"/>
                                </a:lnTo>
                                <a:lnTo>
                                  <a:pt x="1696732" y="444487"/>
                                </a:lnTo>
                                <a:lnTo>
                                  <a:pt x="1696732" y="453377"/>
                                </a:lnTo>
                                <a:lnTo>
                                  <a:pt x="1705622" y="453377"/>
                                </a:lnTo>
                                <a:lnTo>
                                  <a:pt x="1705622" y="450418"/>
                                </a:lnTo>
                                <a:lnTo>
                                  <a:pt x="2055304" y="450418"/>
                                </a:lnTo>
                                <a:lnTo>
                                  <a:pt x="2055304" y="453377"/>
                                </a:lnTo>
                                <a:lnTo>
                                  <a:pt x="2064194" y="453377"/>
                                </a:lnTo>
                                <a:lnTo>
                                  <a:pt x="2064194" y="450418"/>
                                </a:lnTo>
                                <a:lnTo>
                                  <a:pt x="2412669" y="450418"/>
                                </a:lnTo>
                                <a:lnTo>
                                  <a:pt x="2412669" y="444487"/>
                                </a:lnTo>
                                <a:lnTo>
                                  <a:pt x="2061222" y="444487"/>
                                </a:lnTo>
                                <a:lnTo>
                                  <a:pt x="2055304" y="444487"/>
                                </a:lnTo>
                                <a:lnTo>
                                  <a:pt x="1705622" y="444487"/>
                                </a:lnTo>
                                <a:lnTo>
                                  <a:pt x="1705622" y="228168"/>
                                </a:lnTo>
                                <a:lnTo>
                                  <a:pt x="1705622" y="222237"/>
                                </a:lnTo>
                                <a:lnTo>
                                  <a:pt x="1705622" y="5918"/>
                                </a:lnTo>
                                <a:lnTo>
                                  <a:pt x="4251731" y="5918"/>
                                </a:lnTo>
                                <a:lnTo>
                                  <a:pt x="4251731" y="222237"/>
                                </a:lnTo>
                                <a:lnTo>
                                  <a:pt x="4251731" y="228168"/>
                                </a:lnTo>
                                <a:lnTo>
                                  <a:pt x="4251731" y="444487"/>
                                </a:lnTo>
                                <a:lnTo>
                                  <a:pt x="3888473" y="444487"/>
                                </a:lnTo>
                                <a:lnTo>
                                  <a:pt x="2412746" y="444487"/>
                                </a:lnTo>
                                <a:lnTo>
                                  <a:pt x="2412746" y="450418"/>
                                </a:lnTo>
                                <a:lnTo>
                                  <a:pt x="2412746" y="453377"/>
                                </a:lnTo>
                                <a:lnTo>
                                  <a:pt x="2421636" y="453377"/>
                                </a:lnTo>
                                <a:lnTo>
                                  <a:pt x="2421636" y="450418"/>
                                </a:lnTo>
                                <a:lnTo>
                                  <a:pt x="2769832" y="450418"/>
                                </a:lnTo>
                                <a:lnTo>
                                  <a:pt x="2769832" y="453377"/>
                                </a:lnTo>
                                <a:lnTo>
                                  <a:pt x="2778722" y="453377"/>
                                </a:lnTo>
                                <a:lnTo>
                                  <a:pt x="2778722" y="450418"/>
                                </a:lnTo>
                                <a:lnTo>
                                  <a:pt x="3122460" y="450418"/>
                                </a:lnTo>
                                <a:lnTo>
                                  <a:pt x="3122460" y="453377"/>
                                </a:lnTo>
                                <a:lnTo>
                                  <a:pt x="3131350" y="453377"/>
                                </a:lnTo>
                                <a:lnTo>
                                  <a:pt x="3131350" y="450418"/>
                                </a:lnTo>
                                <a:lnTo>
                                  <a:pt x="3882542" y="450418"/>
                                </a:lnTo>
                                <a:lnTo>
                                  <a:pt x="3882542" y="453377"/>
                                </a:lnTo>
                                <a:lnTo>
                                  <a:pt x="3891432" y="453377"/>
                                </a:lnTo>
                                <a:lnTo>
                                  <a:pt x="3891432" y="450418"/>
                                </a:lnTo>
                                <a:lnTo>
                                  <a:pt x="4251731" y="450418"/>
                                </a:lnTo>
                                <a:lnTo>
                                  <a:pt x="4251731" y="453377"/>
                                </a:lnTo>
                                <a:lnTo>
                                  <a:pt x="4260621" y="453377"/>
                                </a:lnTo>
                                <a:lnTo>
                                  <a:pt x="4260621" y="450418"/>
                                </a:lnTo>
                                <a:lnTo>
                                  <a:pt x="4986629" y="450418"/>
                                </a:lnTo>
                                <a:lnTo>
                                  <a:pt x="4986629" y="453377"/>
                                </a:lnTo>
                                <a:lnTo>
                                  <a:pt x="4995519" y="453377"/>
                                </a:lnTo>
                                <a:lnTo>
                                  <a:pt x="4995519" y="444487"/>
                                </a:lnTo>
                                <a:lnTo>
                                  <a:pt x="4995519" y="228168"/>
                                </a:lnTo>
                                <a:lnTo>
                                  <a:pt x="4995519" y="222237"/>
                                </a:lnTo>
                                <a:lnTo>
                                  <a:pt x="4995519" y="5918"/>
                                </a:lnTo>
                                <a:lnTo>
                                  <a:pt x="5343703" y="5918"/>
                                </a:lnTo>
                                <a:lnTo>
                                  <a:pt x="5343703" y="222237"/>
                                </a:lnTo>
                                <a:lnTo>
                                  <a:pt x="5343703" y="228168"/>
                                </a:lnTo>
                                <a:lnTo>
                                  <a:pt x="5342229" y="228168"/>
                                </a:lnTo>
                                <a:lnTo>
                                  <a:pt x="5342229" y="444487"/>
                                </a:lnTo>
                                <a:lnTo>
                                  <a:pt x="5343703" y="444487"/>
                                </a:lnTo>
                                <a:lnTo>
                                  <a:pt x="5343703" y="453377"/>
                                </a:lnTo>
                                <a:lnTo>
                                  <a:pt x="5352593" y="453377"/>
                                </a:lnTo>
                                <a:lnTo>
                                  <a:pt x="5352593" y="444487"/>
                                </a:lnTo>
                                <a:lnTo>
                                  <a:pt x="5351119" y="444487"/>
                                </a:lnTo>
                                <a:lnTo>
                                  <a:pt x="5351119" y="228168"/>
                                </a:lnTo>
                                <a:lnTo>
                                  <a:pt x="5352593" y="228168"/>
                                </a:lnTo>
                                <a:lnTo>
                                  <a:pt x="5352593" y="222237"/>
                                </a:lnTo>
                                <a:lnTo>
                                  <a:pt x="5352593" y="5918"/>
                                </a:lnTo>
                                <a:lnTo>
                                  <a:pt x="7993151" y="5918"/>
                                </a:lnTo>
                                <a:lnTo>
                                  <a:pt x="7993151" y="0"/>
                                </a:lnTo>
                                <a:close/>
                              </a:path>
                              <a:path w="8002270" h="2347595">
                                <a:moveTo>
                                  <a:pt x="8000682" y="453504"/>
                                </a:moveTo>
                                <a:lnTo>
                                  <a:pt x="7994751" y="453504"/>
                                </a:lnTo>
                                <a:lnTo>
                                  <a:pt x="7994751" y="2347303"/>
                                </a:lnTo>
                                <a:lnTo>
                                  <a:pt x="8000682" y="2347303"/>
                                </a:lnTo>
                                <a:lnTo>
                                  <a:pt x="8000682" y="453504"/>
                                </a:lnTo>
                                <a:close/>
                              </a:path>
                              <a:path w="8002270" h="2347595">
                                <a:moveTo>
                                  <a:pt x="8002168" y="0"/>
                                </a:moveTo>
                                <a:lnTo>
                                  <a:pt x="7993278" y="0"/>
                                </a:lnTo>
                                <a:lnTo>
                                  <a:pt x="7993278" y="5918"/>
                                </a:lnTo>
                                <a:lnTo>
                                  <a:pt x="7993278" y="222237"/>
                                </a:lnTo>
                                <a:lnTo>
                                  <a:pt x="7994751" y="222237"/>
                                </a:lnTo>
                                <a:lnTo>
                                  <a:pt x="7994751" y="228168"/>
                                </a:lnTo>
                                <a:lnTo>
                                  <a:pt x="7994751" y="444487"/>
                                </a:lnTo>
                                <a:lnTo>
                                  <a:pt x="7994751" y="453377"/>
                                </a:lnTo>
                                <a:lnTo>
                                  <a:pt x="8000682" y="453377"/>
                                </a:lnTo>
                                <a:lnTo>
                                  <a:pt x="8000682" y="444487"/>
                                </a:lnTo>
                                <a:lnTo>
                                  <a:pt x="8000682" y="228168"/>
                                </a:lnTo>
                                <a:lnTo>
                                  <a:pt x="8000682" y="222237"/>
                                </a:lnTo>
                                <a:lnTo>
                                  <a:pt x="8002168" y="222237"/>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4260616" y="2354718"/>
                            <a:ext cx="1083310" cy="678815"/>
                          </a:xfrm>
                          <a:custGeom>
                            <a:avLst/>
                            <a:gdLst/>
                            <a:ahLst/>
                            <a:cxnLst/>
                            <a:rect l="l" t="t" r="r" b="b"/>
                            <a:pathLst>
                              <a:path w="1083310" h="678815">
                                <a:moveTo>
                                  <a:pt x="726008" y="0"/>
                                </a:moveTo>
                                <a:lnTo>
                                  <a:pt x="0" y="0"/>
                                </a:lnTo>
                                <a:lnTo>
                                  <a:pt x="0" y="678599"/>
                                </a:lnTo>
                                <a:lnTo>
                                  <a:pt x="726008" y="678599"/>
                                </a:lnTo>
                                <a:lnTo>
                                  <a:pt x="726008" y="0"/>
                                </a:lnTo>
                                <a:close/>
                              </a:path>
                              <a:path w="1083310" h="678815">
                                <a:moveTo>
                                  <a:pt x="1083081" y="0"/>
                                </a:moveTo>
                                <a:lnTo>
                                  <a:pt x="734898" y="0"/>
                                </a:lnTo>
                                <a:lnTo>
                                  <a:pt x="734898" y="678599"/>
                                </a:lnTo>
                                <a:lnTo>
                                  <a:pt x="1083081" y="678599"/>
                                </a:lnTo>
                                <a:lnTo>
                                  <a:pt x="1083081" y="0"/>
                                </a:lnTo>
                                <a:close/>
                              </a:path>
                            </a:pathLst>
                          </a:custGeom>
                          <a:solidFill>
                            <a:srgbClr val="A6A6A6"/>
                          </a:solidFill>
                        </wps:spPr>
                        <wps:bodyPr wrap="square" lIns="0" tIns="0" rIns="0" bIns="0" rtlCol="0">
                          <a:prstTxWarp prst="textNoShape">
                            <a:avLst/>
                          </a:prstTxWarp>
                          <a:noAutofit/>
                        </wps:bodyPr>
                      </wps:wsp>
                      <wps:wsp>
                        <wps:cNvPr id="201" name="Graphic 201"/>
                        <wps:cNvSpPr/>
                        <wps:spPr>
                          <a:xfrm>
                            <a:off x="-4" y="2347314"/>
                            <a:ext cx="5344160" cy="8890"/>
                          </a:xfrm>
                          <a:custGeom>
                            <a:avLst/>
                            <a:gdLst/>
                            <a:ahLst/>
                            <a:cxnLst/>
                            <a:rect l="l" t="t" r="r" b="b"/>
                            <a:pathLst>
                              <a:path w="5344160" h="8890">
                                <a:moveTo>
                                  <a:pt x="2412669" y="0"/>
                                </a:moveTo>
                                <a:lnTo>
                                  <a:pt x="2412669" y="0"/>
                                </a:lnTo>
                                <a:lnTo>
                                  <a:pt x="0" y="0"/>
                                </a:lnTo>
                                <a:lnTo>
                                  <a:pt x="0" y="8890"/>
                                </a:lnTo>
                                <a:lnTo>
                                  <a:pt x="2412669" y="8890"/>
                                </a:lnTo>
                                <a:lnTo>
                                  <a:pt x="2412669" y="0"/>
                                </a:lnTo>
                                <a:close/>
                              </a:path>
                              <a:path w="5344160" h="8890">
                                <a:moveTo>
                                  <a:pt x="5343703" y="0"/>
                                </a:moveTo>
                                <a:lnTo>
                                  <a:pt x="5343703" y="0"/>
                                </a:lnTo>
                                <a:lnTo>
                                  <a:pt x="2412746" y="0"/>
                                </a:lnTo>
                                <a:lnTo>
                                  <a:pt x="2412746" y="8890"/>
                                </a:lnTo>
                                <a:lnTo>
                                  <a:pt x="4995519" y="8890"/>
                                </a:lnTo>
                                <a:lnTo>
                                  <a:pt x="4995519" y="5930"/>
                                </a:lnTo>
                                <a:lnTo>
                                  <a:pt x="5343703" y="5930"/>
                                </a:lnTo>
                                <a:lnTo>
                                  <a:pt x="5343703"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4995518" y="2353236"/>
                            <a:ext cx="348615" cy="3175"/>
                          </a:xfrm>
                          <a:custGeom>
                            <a:avLst/>
                            <a:gdLst/>
                            <a:ahLst/>
                            <a:cxnLst/>
                            <a:rect l="l" t="t" r="r" b="b"/>
                            <a:pathLst>
                              <a:path w="348615" h="3175">
                                <a:moveTo>
                                  <a:pt x="348188" y="0"/>
                                </a:moveTo>
                                <a:lnTo>
                                  <a:pt x="0" y="0"/>
                                </a:lnTo>
                                <a:lnTo>
                                  <a:pt x="0" y="2963"/>
                                </a:lnTo>
                                <a:lnTo>
                                  <a:pt x="348188" y="2963"/>
                                </a:lnTo>
                                <a:lnTo>
                                  <a:pt x="348188" y="0"/>
                                </a:lnTo>
                                <a:close/>
                              </a:path>
                            </a:pathLst>
                          </a:custGeom>
                          <a:solidFill>
                            <a:srgbClr val="A6A6A6"/>
                          </a:solidFill>
                        </wps:spPr>
                        <wps:bodyPr wrap="square" lIns="0" tIns="0" rIns="0" bIns="0" rtlCol="0">
                          <a:prstTxWarp prst="textNoShape">
                            <a:avLst/>
                          </a:prstTxWarp>
                          <a:noAutofit/>
                        </wps:bodyPr>
                      </wps:wsp>
                      <wps:wsp>
                        <wps:cNvPr id="203" name="Graphic 203"/>
                        <wps:cNvSpPr/>
                        <wps:spPr>
                          <a:xfrm>
                            <a:off x="-4" y="2347314"/>
                            <a:ext cx="8002270" cy="686435"/>
                          </a:xfrm>
                          <a:custGeom>
                            <a:avLst/>
                            <a:gdLst/>
                            <a:ahLst/>
                            <a:cxnLst/>
                            <a:rect l="l" t="t" r="r" b="b"/>
                            <a:pathLst>
                              <a:path w="8002270" h="686435">
                                <a:moveTo>
                                  <a:pt x="5930" y="8890"/>
                                </a:moveTo>
                                <a:lnTo>
                                  <a:pt x="0" y="8890"/>
                                </a:lnTo>
                                <a:lnTo>
                                  <a:pt x="0" y="686003"/>
                                </a:lnTo>
                                <a:lnTo>
                                  <a:pt x="5930" y="686003"/>
                                </a:lnTo>
                                <a:lnTo>
                                  <a:pt x="5930" y="8890"/>
                                </a:lnTo>
                                <a:close/>
                              </a:path>
                              <a:path w="8002270" h="686435">
                                <a:moveTo>
                                  <a:pt x="1705622" y="8890"/>
                                </a:moveTo>
                                <a:lnTo>
                                  <a:pt x="1696732" y="8890"/>
                                </a:lnTo>
                                <a:lnTo>
                                  <a:pt x="1696732" y="686003"/>
                                </a:lnTo>
                                <a:lnTo>
                                  <a:pt x="1705622" y="686003"/>
                                </a:lnTo>
                                <a:lnTo>
                                  <a:pt x="1705622" y="8890"/>
                                </a:lnTo>
                                <a:close/>
                              </a:path>
                              <a:path w="8002270" h="686435">
                                <a:moveTo>
                                  <a:pt x="2064194" y="8890"/>
                                </a:moveTo>
                                <a:lnTo>
                                  <a:pt x="2055304" y="8890"/>
                                </a:lnTo>
                                <a:lnTo>
                                  <a:pt x="2055304" y="686003"/>
                                </a:lnTo>
                                <a:lnTo>
                                  <a:pt x="2064194" y="686003"/>
                                </a:lnTo>
                                <a:lnTo>
                                  <a:pt x="2064194" y="8890"/>
                                </a:lnTo>
                                <a:close/>
                              </a:path>
                              <a:path w="8002270" h="686435">
                                <a:moveTo>
                                  <a:pt x="2421636" y="8890"/>
                                </a:moveTo>
                                <a:lnTo>
                                  <a:pt x="2412746" y="8890"/>
                                </a:lnTo>
                                <a:lnTo>
                                  <a:pt x="2412746" y="686003"/>
                                </a:lnTo>
                                <a:lnTo>
                                  <a:pt x="2421636" y="686003"/>
                                </a:lnTo>
                                <a:lnTo>
                                  <a:pt x="2421636" y="8890"/>
                                </a:lnTo>
                                <a:close/>
                              </a:path>
                              <a:path w="8002270" h="686435">
                                <a:moveTo>
                                  <a:pt x="2778722" y="8890"/>
                                </a:moveTo>
                                <a:lnTo>
                                  <a:pt x="2769832" y="8890"/>
                                </a:lnTo>
                                <a:lnTo>
                                  <a:pt x="2769832" y="686003"/>
                                </a:lnTo>
                                <a:lnTo>
                                  <a:pt x="2778722" y="686003"/>
                                </a:lnTo>
                                <a:lnTo>
                                  <a:pt x="2778722" y="8890"/>
                                </a:lnTo>
                                <a:close/>
                              </a:path>
                              <a:path w="8002270" h="686435">
                                <a:moveTo>
                                  <a:pt x="3131350" y="8890"/>
                                </a:moveTo>
                                <a:lnTo>
                                  <a:pt x="3122460" y="8890"/>
                                </a:lnTo>
                                <a:lnTo>
                                  <a:pt x="3122460" y="686003"/>
                                </a:lnTo>
                                <a:lnTo>
                                  <a:pt x="3131350" y="686003"/>
                                </a:lnTo>
                                <a:lnTo>
                                  <a:pt x="3131350" y="8890"/>
                                </a:lnTo>
                                <a:close/>
                              </a:path>
                              <a:path w="8002270" h="686435">
                                <a:moveTo>
                                  <a:pt x="3891432" y="8890"/>
                                </a:moveTo>
                                <a:lnTo>
                                  <a:pt x="3882542" y="8890"/>
                                </a:lnTo>
                                <a:lnTo>
                                  <a:pt x="3882542" y="686003"/>
                                </a:lnTo>
                                <a:lnTo>
                                  <a:pt x="3891432" y="686003"/>
                                </a:lnTo>
                                <a:lnTo>
                                  <a:pt x="3891432" y="8890"/>
                                </a:lnTo>
                                <a:close/>
                              </a:path>
                              <a:path w="8002270" h="686435">
                                <a:moveTo>
                                  <a:pt x="4260621" y="8890"/>
                                </a:moveTo>
                                <a:lnTo>
                                  <a:pt x="4251731" y="8890"/>
                                </a:lnTo>
                                <a:lnTo>
                                  <a:pt x="4251731" y="686003"/>
                                </a:lnTo>
                                <a:lnTo>
                                  <a:pt x="4260621" y="686003"/>
                                </a:lnTo>
                                <a:lnTo>
                                  <a:pt x="4260621" y="8890"/>
                                </a:lnTo>
                                <a:close/>
                              </a:path>
                              <a:path w="8002270" h="686435">
                                <a:moveTo>
                                  <a:pt x="4995519" y="8890"/>
                                </a:moveTo>
                                <a:lnTo>
                                  <a:pt x="4986629" y="8890"/>
                                </a:lnTo>
                                <a:lnTo>
                                  <a:pt x="4986629" y="686003"/>
                                </a:lnTo>
                                <a:lnTo>
                                  <a:pt x="4995519" y="686003"/>
                                </a:lnTo>
                                <a:lnTo>
                                  <a:pt x="4995519" y="8890"/>
                                </a:lnTo>
                                <a:close/>
                              </a:path>
                              <a:path w="8002270" h="686435">
                                <a:moveTo>
                                  <a:pt x="7993151" y="0"/>
                                </a:moveTo>
                                <a:lnTo>
                                  <a:pt x="5361483" y="0"/>
                                </a:lnTo>
                                <a:lnTo>
                                  <a:pt x="5352593" y="0"/>
                                </a:lnTo>
                                <a:lnTo>
                                  <a:pt x="5343703" y="0"/>
                                </a:lnTo>
                                <a:lnTo>
                                  <a:pt x="5343703" y="8890"/>
                                </a:lnTo>
                                <a:lnTo>
                                  <a:pt x="5343703" y="686003"/>
                                </a:lnTo>
                                <a:lnTo>
                                  <a:pt x="5352593" y="686003"/>
                                </a:lnTo>
                                <a:lnTo>
                                  <a:pt x="5352593" y="8890"/>
                                </a:lnTo>
                                <a:lnTo>
                                  <a:pt x="5361483" y="8890"/>
                                </a:lnTo>
                                <a:lnTo>
                                  <a:pt x="7993151" y="8890"/>
                                </a:lnTo>
                                <a:lnTo>
                                  <a:pt x="7993151" y="0"/>
                                </a:lnTo>
                                <a:close/>
                              </a:path>
                              <a:path w="8002270" h="686435">
                                <a:moveTo>
                                  <a:pt x="8002168" y="0"/>
                                </a:moveTo>
                                <a:lnTo>
                                  <a:pt x="7993278" y="0"/>
                                </a:lnTo>
                                <a:lnTo>
                                  <a:pt x="7993278" y="8890"/>
                                </a:lnTo>
                                <a:lnTo>
                                  <a:pt x="7993278" y="686003"/>
                                </a:lnTo>
                                <a:lnTo>
                                  <a:pt x="8002168" y="686003"/>
                                </a:lnTo>
                                <a:lnTo>
                                  <a:pt x="8002168" y="8890"/>
                                </a:lnTo>
                                <a:lnTo>
                                  <a:pt x="8002168"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4260616" y="3039198"/>
                            <a:ext cx="1083310" cy="254000"/>
                          </a:xfrm>
                          <a:custGeom>
                            <a:avLst/>
                            <a:gdLst/>
                            <a:ahLst/>
                            <a:cxnLst/>
                            <a:rect l="l" t="t" r="r" b="b"/>
                            <a:pathLst>
                              <a:path w="1083310" h="254000">
                                <a:moveTo>
                                  <a:pt x="726008" y="0"/>
                                </a:moveTo>
                                <a:lnTo>
                                  <a:pt x="0" y="0"/>
                                </a:lnTo>
                                <a:lnTo>
                                  <a:pt x="0" y="253657"/>
                                </a:lnTo>
                                <a:lnTo>
                                  <a:pt x="726008" y="253657"/>
                                </a:lnTo>
                                <a:lnTo>
                                  <a:pt x="726008" y="0"/>
                                </a:lnTo>
                                <a:close/>
                              </a:path>
                              <a:path w="1083310" h="254000">
                                <a:moveTo>
                                  <a:pt x="1083081" y="0"/>
                                </a:moveTo>
                                <a:lnTo>
                                  <a:pt x="734898" y="0"/>
                                </a:lnTo>
                                <a:lnTo>
                                  <a:pt x="734898" y="253657"/>
                                </a:lnTo>
                                <a:lnTo>
                                  <a:pt x="1083081" y="253657"/>
                                </a:lnTo>
                                <a:lnTo>
                                  <a:pt x="1083081" y="0"/>
                                </a:lnTo>
                                <a:close/>
                              </a:path>
                            </a:pathLst>
                          </a:custGeom>
                          <a:solidFill>
                            <a:srgbClr val="A6A6A6"/>
                          </a:solidFill>
                        </wps:spPr>
                        <wps:bodyPr wrap="square" lIns="0" tIns="0" rIns="0" bIns="0" rtlCol="0">
                          <a:prstTxWarp prst="textNoShape">
                            <a:avLst/>
                          </a:prstTxWarp>
                          <a:noAutofit/>
                        </wps:bodyPr>
                      </wps:wsp>
                      <wps:wsp>
                        <wps:cNvPr id="205" name="Graphic 205"/>
                        <wps:cNvSpPr/>
                        <wps:spPr>
                          <a:xfrm>
                            <a:off x="-4" y="3033317"/>
                            <a:ext cx="8002270" cy="259715"/>
                          </a:xfrm>
                          <a:custGeom>
                            <a:avLst/>
                            <a:gdLst/>
                            <a:ahLst/>
                            <a:cxnLst/>
                            <a:rect l="l" t="t" r="r" b="b"/>
                            <a:pathLst>
                              <a:path w="8002270" h="259715">
                                <a:moveTo>
                                  <a:pt x="2412669" y="0"/>
                                </a:moveTo>
                                <a:lnTo>
                                  <a:pt x="2412669" y="0"/>
                                </a:lnTo>
                                <a:lnTo>
                                  <a:pt x="0" y="0"/>
                                </a:lnTo>
                                <a:lnTo>
                                  <a:pt x="0" y="5880"/>
                                </a:lnTo>
                                <a:lnTo>
                                  <a:pt x="0" y="259537"/>
                                </a:lnTo>
                                <a:lnTo>
                                  <a:pt x="5930" y="259537"/>
                                </a:lnTo>
                                <a:lnTo>
                                  <a:pt x="5930" y="5930"/>
                                </a:lnTo>
                                <a:lnTo>
                                  <a:pt x="1696732" y="5930"/>
                                </a:lnTo>
                                <a:lnTo>
                                  <a:pt x="1696732" y="259537"/>
                                </a:lnTo>
                                <a:lnTo>
                                  <a:pt x="1705622" y="259537"/>
                                </a:lnTo>
                                <a:lnTo>
                                  <a:pt x="1705622" y="5930"/>
                                </a:lnTo>
                                <a:lnTo>
                                  <a:pt x="2055304" y="5930"/>
                                </a:lnTo>
                                <a:lnTo>
                                  <a:pt x="2055304" y="259537"/>
                                </a:lnTo>
                                <a:lnTo>
                                  <a:pt x="2064194" y="259537"/>
                                </a:lnTo>
                                <a:lnTo>
                                  <a:pt x="2064194" y="5930"/>
                                </a:lnTo>
                                <a:lnTo>
                                  <a:pt x="2412669" y="5930"/>
                                </a:lnTo>
                                <a:lnTo>
                                  <a:pt x="2412669" y="0"/>
                                </a:lnTo>
                                <a:close/>
                              </a:path>
                              <a:path w="8002270" h="259715">
                                <a:moveTo>
                                  <a:pt x="7993151" y="0"/>
                                </a:moveTo>
                                <a:lnTo>
                                  <a:pt x="7993151" y="0"/>
                                </a:lnTo>
                                <a:lnTo>
                                  <a:pt x="2412746" y="0"/>
                                </a:lnTo>
                                <a:lnTo>
                                  <a:pt x="2412746" y="5880"/>
                                </a:lnTo>
                                <a:lnTo>
                                  <a:pt x="2412746" y="259537"/>
                                </a:lnTo>
                                <a:lnTo>
                                  <a:pt x="2421636" y="259537"/>
                                </a:lnTo>
                                <a:lnTo>
                                  <a:pt x="2421636" y="5930"/>
                                </a:lnTo>
                                <a:lnTo>
                                  <a:pt x="2769832" y="5930"/>
                                </a:lnTo>
                                <a:lnTo>
                                  <a:pt x="2769832" y="259537"/>
                                </a:lnTo>
                                <a:lnTo>
                                  <a:pt x="2778722" y="259537"/>
                                </a:lnTo>
                                <a:lnTo>
                                  <a:pt x="2778722" y="5930"/>
                                </a:lnTo>
                                <a:lnTo>
                                  <a:pt x="3122460" y="5930"/>
                                </a:lnTo>
                                <a:lnTo>
                                  <a:pt x="3122460" y="259537"/>
                                </a:lnTo>
                                <a:lnTo>
                                  <a:pt x="3131350" y="259537"/>
                                </a:lnTo>
                                <a:lnTo>
                                  <a:pt x="3131350" y="5930"/>
                                </a:lnTo>
                                <a:lnTo>
                                  <a:pt x="3882542" y="5930"/>
                                </a:lnTo>
                                <a:lnTo>
                                  <a:pt x="3882542" y="259537"/>
                                </a:lnTo>
                                <a:lnTo>
                                  <a:pt x="3891432" y="259537"/>
                                </a:lnTo>
                                <a:lnTo>
                                  <a:pt x="3891432" y="5930"/>
                                </a:lnTo>
                                <a:lnTo>
                                  <a:pt x="4251731" y="5930"/>
                                </a:lnTo>
                                <a:lnTo>
                                  <a:pt x="4251731" y="259537"/>
                                </a:lnTo>
                                <a:lnTo>
                                  <a:pt x="4260621" y="259537"/>
                                </a:lnTo>
                                <a:lnTo>
                                  <a:pt x="4260621" y="5930"/>
                                </a:lnTo>
                                <a:lnTo>
                                  <a:pt x="4986629" y="5930"/>
                                </a:lnTo>
                                <a:lnTo>
                                  <a:pt x="4986629" y="259537"/>
                                </a:lnTo>
                                <a:lnTo>
                                  <a:pt x="4995519" y="259537"/>
                                </a:lnTo>
                                <a:lnTo>
                                  <a:pt x="4995519" y="5930"/>
                                </a:lnTo>
                                <a:lnTo>
                                  <a:pt x="5343703" y="5930"/>
                                </a:lnTo>
                                <a:lnTo>
                                  <a:pt x="5343703" y="259537"/>
                                </a:lnTo>
                                <a:lnTo>
                                  <a:pt x="5352593" y="259537"/>
                                </a:lnTo>
                                <a:lnTo>
                                  <a:pt x="5352593" y="5930"/>
                                </a:lnTo>
                                <a:lnTo>
                                  <a:pt x="7993151" y="5930"/>
                                </a:lnTo>
                                <a:lnTo>
                                  <a:pt x="7993151" y="0"/>
                                </a:lnTo>
                                <a:close/>
                              </a:path>
                              <a:path w="8002270" h="259715">
                                <a:moveTo>
                                  <a:pt x="8002168" y="0"/>
                                </a:moveTo>
                                <a:lnTo>
                                  <a:pt x="7993278" y="0"/>
                                </a:lnTo>
                                <a:lnTo>
                                  <a:pt x="7993278" y="5880"/>
                                </a:lnTo>
                                <a:lnTo>
                                  <a:pt x="7993278" y="259537"/>
                                </a:lnTo>
                                <a:lnTo>
                                  <a:pt x="8002168" y="259537"/>
                                </a:lnTo>
                                <a:lnTo>
                                  <a:pt x="8002168" y="5930"/>
                                </a:lnTo>
                                <a:lnTo>
                                  <a:pt x="8002168"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4260616" y="3298786"/>
                            <a:ext cx="1083310" cy="469900"/>
                          </a:xfrm>
                          <a:custGeom>
                            <a:avLst/>
                            <a:gdLst/>
                            <a:ahLst/>
                            <a:cxnLst/>
                            <a:rect l="l" t="t" r="r" b="b"/>
                            <a:pathLst>
                              <a:path w="1083310" h="469900">
                                <a:moveTo>
                                  <a:pt x="726008" y="0"/>
                                </a:moveTo>
                                <a:lnTo>
                                  <a:pt x="0" y="0"/>
                                </a:lnTo>
                                <a:lnTo>
                                  <a:pt x="0" y="469684"/>
                                </a:lnTo>
                                <a:lnTo>
                                  <a:pt x="726008" y="469684"/>
                                </a:lnTo>
                                <a:lnTo>
                                  <a:pt x="726008" y="0"/>
                                </a:lnTo>
                                <a:close/>
                              </a:path>
                              <a:path w="1083310" h="469900">
                                <a:moveTo>
                                  <a:pt x="1083081" y="0"/>
                                </a:moveTo>
                                <a:lnTo>
                                  <a:pt x="734898" y="0"/>
                                </a:lnTo>
                                <a:lnTo>
                                  <a:pt x="734898" y="469684"/>
                                </a:lnTo>
                                <a:lnTo>
                                  <a:pt x="1083081" y="469684"/>
                                </a:lnTo>
                                <a:lnTo>
                                  <a:pt x="1083081" y="0"/>
                                </a:lnTo>
                                <a:close/>
                              </a:path>
                            </a:pathLst>
                          </a:custGeom>
                          <a:solidFill>
                            <a:srgbClr val="A6A6A6"/>
                          </a:solidFill>
                        </wps:spPr>
                        <wps:bodyPr wrap="square" lIns="0" tIns="0" rIns="0" bIns="0" rtlCol="0">
                          <a:prstTxWarp prst="textNoShape">
                            <a:avLst/>
                          </a:prstTxWarp>
                          <a:noAutofit/>
                        </wps:bodyPr>
                      </wps:wsp>
                      <wps:wsp>
                        <wps:cNvPr id="207" name="Graphic 207"/>
                        <wps:cNvSpPr/>
                        <wps:spPr>
                          <a:xfrm>
                            <a:off x="-4" y="3292855"/>
                            <a:ext cx="8002270" cy="475615"/>
                          </a:xfrm>
                          <a:custGeom>
                            <a:avLst/>
                            <a:gdLst/>
                            <a:ahLst/>
                            <a:cxnLst/>
                            <a:rect l="l" t="t" r="r" b="b"/>
                            <a:pathLst>
                              <a:path w="8002270" h="475615">
                                <a:moveTo>
                                  <a:pt x="2412669" y="0"/>
                                </a:moveTo>
                                <a:lnTo>
                                  <a:pt x="2412669" y="0"/>
                                </a:lnTo>
                                <a:lnTo>
                                  <a:pt x="0" y="0"/>
                                </a:lnTo>
                                <a:lnTo>
                                  <a:pt x="0" y="5930"/>
                                </a:lnTo>
                                <a:lnTo>
                                  <a:pt x="0" y="475615"/>
                                </a:lnTo>
                                <a:lnTo>
                                  <a:pt x="5930" y="475615"/>
                                </a:lnTo>
                                <a:lnTo>
                                  <a:pt x="5930" y="5930"/>
                                </a:lnTo>
                                <a:lnTo>
                                  <a:pt x="1696732" y="5930"/>
                                </a:lnTo>
                                <a:lnTo>
                                  <a:pt x="1696732" y="475615"/>
                                </a:lnTo>
                                <a:lnTo>
                                  <a:pt x="1705622" y="475615"/>
                                </a:lnTo>
                                <a:lnTo>
                                  <a:pt x="1705622" y="5930"/>
                                </a:lnTo>
                                <a:lnTo>
                                  <a:pt x="2055304" y="5930"/>
                                </a:lnTo>
                                <a:lnTo>
                                  <a:pt x="2055304" y="475615"/>
                                </a:lnTo>
                                <a:lnTo>
                                  <a:pt x="2064194" y="475615"/>
                                </a:lnTo>
                                <a:lnTo>
                                  <a:pt x="2064194" y="5930"/>
                                </a:lnTo>
                                <a:lnTo>
                                  <a:pt x="2412669" y="5930"/>
                                </a:lnTo>
                                <a:lnTo>
                                  <a:pt x="2412669" y="0"/>
                                </a:lnTo>
                                <a:close/>
                              </a:path>
                              <a:path w="8002270" h="475615">
                                <a:moveTo>
                                  <a:pt x="7993151" y="0"/>
                                </a:moveTo>
                                <a:lnTo>
                                  <a:pt x="7993151" y="0"/>
                                </a:lnTo>
                                <a:lnTo>
                                  <a:pt x="2412746" y="0"/>
                                </a:lnTo>
                                <a:lnTo>
                                  <a:pt x="2412746" y="5930"/>
                                </a:lnTo>
                                <a:lnTo>
                                  <a:pt x="2412746" y="475615"/>
                                </a:lnTo>
                                <a:lnTo>
                                  <a:pt x="2421636" y="475615"/>
                                </a:lnTo>
                                <a:lnTo>
                                  <a:pt x="2421636" y="5930"/>
                                </a:lnTo>
                                <a:lnTo>
                                  <a:pt x="2769832" y="5930"/>
                                </a:lnTo>
                                <a:lnTo>
                                  <a:pt x="2769832" y="475615"/>
                                </a:lnTo>
                                <a:lnTo>
                                  <a:pt x="2778722" y="475615"/>
                                </a:lnTo>
                                <a:lnTo>
                                  <a:pt x="2778722" y="5930"/>
                                </a:lnTo>
                                <a:lnTo>
                                  <a:pt x="3122460" y="5930"/>
                                </a:lnTo>
                                <a:lnTo>
                                  <a:pt x="3122460" y="475615"/>
                                </a:lnTo>
                                <a:lnTo>
                                  <a:pt x="3131350" y="475615"/>
                                </a:lnTo>
                                <a:lnTo>
                                  <a:pt x="3131350" y="5930"/>
                                </a:lnTo>
                                <a:lnTo>
                                  <a:pt x="3882542" y="5930"/>
                                </a:lnTo>
                                <a:lnTo>
                                  <a:pt x="3882542" y="475615"/>
                                </a:lnTo>
                                <a:lnTo>
                                  <a:pt x="3891432" y="475615"/>
                                </a:lnTo>
                                <a:lnTo>
                                  <a:pt x="3891432" y="5930"/>
                                </a:lnTo>
                                <a:lnTo>
                                  <a:pt x="4251731" y="5930"/>
                                </a:lnTo>
                                <a:lnTo>
                                  <a:pt x="4251731" y="475615"/>
                                </a:lnTo>
                                <a:lnTo>
                                  <a:pt x="4260621" y="475615"/>
                                </a:lnTo>
                                <a:lnTo>
                                  <a:pt x="4260621" y="5930"/>
                                </a:lnTo>
                                <a:lnTo>
                                  <a:pt x="4986629" y="5930"/>
                                </a:lnTo>
                                <a:lnTo>
                                  <a:pt x="4986629" y="475615"/>
                                </a:lnTo>
                                <a:lnTo>
                                  <a:pt x="4995519" y="475615"/>
                                </a:lnTo>
                                <a:lnTo>
                                  <a:pt x="4995519" y="5930"/>
                                </a:lnTo>
                                <a:lnTo>
                                  <a:pt x="5343703" y="5930"/>
                                </a:lnTo>
                                <a:lnTo>
                                  <a:pt x="5343703" y="475615"/>
                                </a:lnTo>
                                <a:lnTo>
                                  <a:pt x="5352593" y="475615"/>
                                </a:lnTo>
                                <a:lnTo>
                                  <a:pt x="5352593" y="5930"/>
                                </a:lnTo>
                                <a:lnTo>
                                  <a:pt x="7993151" y="5930"/>
                                </a:lnTo>
                                <a:lnTo>
                                  <a:pt x="7993151" y="0"/>
                                </a:lnTo>
                                <a:close/>
                              </a:path>
                              <a:path w="8002270" h="475615">
                                <a:moveTo>
                                  <a:pt x="8002168" y="0"/>
                                </a:moveTo>
                                <a:lnTo>
                                  <a:pt x="7993278" y="0"/>
                                </a:lnTo>
                                <a:lnTo>
                                  <a:pt x="7993278" y="5930"/>
                                </a:lnTo>
                                <a:lnTo>
                                  <a:pt x="7993278" y="475615"/>
                                </a:lnTo>
                                <a:lnTo>
                                  <a:pt x="8002168" y="475615"/>
                                </a:lnTo>
                                <a:lnTo>
                                  <a:pt x="8002168" y="5930"/>
                                </a:lnTo>
                                <a:lnTo>
                                  <a:pt x="8002168"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889954" y="3774401"/>
                            <a:ext cx="1454150" cy="358775"/>
                          </a:xfrm>
                          <a:custGeom>
                            <a:avLst/>
                            <a:gdLst/>
                            <a:ahLst/>
                            <a:cxnLst/>
                            <a:rect l="l" t="t" r="r" b="b"/>
                            <a:pathLst>
                              <a:path w="1454150" h="358775">
                                <a:moveTo>
                                  <a:pt x="361823" y="0"/>
                                </a:moveTo>
                                <a:lnTo>
                                  <a:pt x="0" y="0"/>
                                </a:lnTo>
                                <a:lnTo>
                                  <a:pt x="0" y="358559"/>
                                </a:lnTo>
                                <a:lnTo>
                                  <a:pt x="361823" y="358559"/>
                                </a:lnTo>
                                <a:lnTo>
                                  <a:pt x="361823" y="0"/>
                                </a:lnTo>
                                <a:close/>
                              </a:path>
                              <a:path w="1454150" h="358775">
                                <a:moveTo>
                                  <a:pt x="1096670" y="0"/>
                                </a:moveTo>
                                <a:lnTo>
                                  <a:pt x="370662" y="0"/>
                                </a:lnTo>
                                <a:lnTo>
                                  <a:pt x="370662" y="358559"/>
                                </a:lnTo>
                                <a:lnTo>
                                  <a:pt x="1096670" y="358559"/>
                                </a:lnTo>
                                <a:lnTo>
                                  <a:pt x="1096670" y="0"/>
                                </a:lnTo>
                                <a:close/>
                              </a:path>
                              <a:path w="1454150" h="358775">
                                <a:moveTo>
                                  <a:pt x="1453743" y="0"/>
                                </a:moveTo>
                                <a:lnTo>
                                  <a:pt x="1105560" y="0"/>
                                </a:lnTo>
                                <a:lnTo>
                                  <a:pt x="1105560" y="358559"/>
                                </a:lnTo>
                                <a:lnTo>
                                  <a:pt x="1453743" y="358559"/>
                                </a:lnTo>
                                <a:lnTo>
                                  <a:pt x="1453743" y="0"/>
                                </a:lnTo>
                                <a:close/>
                              </a:path>
                            </a:pathLst>
                          </a:custGeom>
                          <a:solidFill>
                            <a:srgbClr val="A6A6A6"/>
                          </a:solidFill>
                        </wps:spPr>
                        <wps:bodyPr wrap="square" lIns="0" tIns="0" rIns="0" bIns="0" rtlCol="0">
                          <a:prstTxWarp prst="textNoShape">
                            <a:avLst/>
                          </a:prstTxWarp>
                          <a:noAutofit/>
                        </wps:bodyPr>
                      </wps:wsp>
                      <wps:wsp>
                        <wps:cNvPr id="209" name="Graphic 209"/>
                        <wps:cNvSpPr/>
                        <wps:spPr>
                          <a:xfrm>
                            <a:off x="-4" y="3768470"/>
                            <a:ext cx="8002270" cy="364490"/>
                          </a:xfrm>
                          <a:custGeom>
                            <a:avLst/>
                            <a:gdLst/>
                            <a:ahLst/>
                            <a:cxnLst/>
                            <a:rect l="l" t="t" r="r" b="b"/>
                            <a:pathLst>
                              <a:path w="8002270" h="364490">
                                <a:moveTo>
                                  <a:pt x="2412669" y="0"/>
                                </a:moveTo>
                                <a:lnTo>
                                  <a:pt x="2412669" y="0"/>
                                </a:lnTo>
                                <a:lnTo>
                                  <a:pt x="0" y="0"/>
                                </a:lnTo>
                                <a:lnTo>
                                  <a:pt x="0" y="5930"/>
                                </a:lnTo>
                                <a:lnTo>
                                  <a:pt x="0" y="364490"/>
                                </a:lnTo>
                                <a:lnTo>
                                  <a:pt x="5930" y="364490"/>
                                </a:lnTo>
                                <a:lnTo>
                                  <a:pt x="5930" y="5930"/>
                                </a:lnTo>
                                <a:lnTo>
                                  <a:pt x="1696732" y="5930"/>
                                </a:lnTo>
                                <a:lnTo>
                                  <a:pt x="1696732" y="364490"/>
                                </a:lnTo>
                                <a:lnTo>
                                  <a:pt x="1705622" y="364490"/>
                                </a:lnTo>
                                <a:lnTo>
                                  <a:pt x="1705622" y="5930"/>
                                </a:lnTo>
                                <a:lnTo>
                                  <a:pt x="2055304" y="5930"/>
                                </a:lnTo>
                                <a:lnTo>
                                  <a:pt x="2055304" y="364490"/>
                                </a:lnTo>
                                <a:lnTo>
                                  <a:pt x="2064194" y="364490"/>
                                </a:lnTo>
                                <a:lnTo>
                                  <a:pt x="2064194" y="5930"/>
                                </a:lnTo>
                                <a:lnTo>
                                  <a:pt x="2412669" y="5930"/>
                                </a:lnTo>
                                <a:lnTo>
                                  <a:pt x="2412669" y="0"/>
                                </a:lnTo>
                                <a:close/>
                              </a:path>
                              <a:path w="8002270" h="364490">
                                <a:moveTo>
                                  <a:pt x="7993151" y="0"/>
                                </a:moveTo>
                                <a:lnTo>
                                  <a:pt x="7993151" y="0"/>
                                </a:lnTo>
                                <a:lnTo>
                                  <a:pt x="2412746" y="0"/>
                                </a:lnTo>
                                <a:lnTo>
                                  <a:pt x="2412746" y="5930"/>
                                </a:lnTo>
                                <a:lnTo>
                                  <a:pt x="2412746" y="364490"/>
                                </a:lnTo>
                                <a:lnTo>
                                  <a:pt x="2421636" y="364490"/>
                                </a:lnTo>
                                <a:lnTo>
                                  <a:pt x="2421636" y="5930"/>
                                </a:lnTo>
                                <a:lnTo>
                                  <a:pt x="2769832" y="5930"/>
                                </a:lnTo>
                                <a:lnTo>
                                  <a:pt x="2769832" y="364490"/>
                                </a:lnTo>
                                <a:lnTo>
                                  <a:pt x="2778722" y="364490"/>
                                </a:lnTo>
                                <a:lnTo>
                                  <a:pt x="2778722" y="5930"/>
                                </a:lnTo>
                                <a:lnTo>
                                  <a:pt x="3122460" y="5930"/>
                                </a:lnTo>
                                <a:lnTo>
                                  <a:pt x="3122460" y="364490"/>
                                </a:lnTo>
                                <a:lnTo>
                                  <a:pt x="3131350" y="364490"/>
                                </a:lnTo>
                                <a:lnTo>
                                  <a:pt x="3131350" y="5930"/>
                                </a:lnTo>
                                <a:lnTo>
                                  <a:pt x="3882542" y="5930"/>
                                </a:lnTo>
                                <a:lnTo>
                                  <a:pt x="3882542" y="364490"/>
                                </a:lnTo>
                                <a:lnTo>
                                  <a:pt x="3891432" y="364490"/>
                                </a:lnTo>
                                <a:lnTo>
                                  <a:pt x="3891432" y="5930"/>
                                </a:lnTo>
                                <a:lnTo>
                                  <a:pt x="4251731" y="5930"/>
                                </a:lnTo>
                                <a:lnTo>
                                  <a:pt x="4251731" y="364490"/>
                                </a:lnTo>
                                <a:lnTo>
                                  <a:pt x="4260621" y="364490"/>
                                </a:lnTo>
                                <a:lnTo>
                                  <a:pt x="4260621" y="5930"/>
                                </a:lnTo>
                                <a:lnTo>
                                  <a:pt x="4986629" y="5930"/>
                                </a:lnTo>
                                <a:lnTo>
                                  <a:pt x="4986629" y="364490"/>
                                </a:lnTo>
                                <a:lnTo>
                                  <a:pt x="4995519" y="364490"/>
                                </a:lnTo>
                                <a:lnTo>
                                  <a:pt x="4995519" y="5930"/>
                                </a:lnTo>
                                <a:lnTo>
                                  <a:pt x="5343703" y="5930"/>
                                </a:lnTo>
                                <a:lnTo>
                                  <a:pt x="5343703" y="364490"/>
                                </a:lnTo>
                                <a:lnTo>
                                  <a:pt x="5352593" y="364490"/>
                                </a:lnTo>
                                <a:lnTo>
                                  <a:pt x="5352593" y="5930"/>
                                </a:lnTo>
                                <a:lnTo>
                                  <a:pt x="7993151" y="5930"/>
                                </a:lnTo>
                                <a:lnTo>
                                  <a:pt x="7993151" y="0"/>
                                </a:lnTo>
                                <a:close/>
                              </a:path>
                              <a:path w="8002270" h="364490">
                                <a:moveTo>
                                  <a:pt x="8002168" y="0"/>
                                </a:moveTo>
                                <a:lnTo>
                                  <a:pt x="7993278" y="0"/>
                                </a:lnTo>
                                <a:lnTo>
                                  <a:pt x="7993278" y="5930"/>
                                </a:lnTo>
                                <a:lnTo>
                                  <a:pt x="7993278" y="364490"/>
                                </a:lnTo>
                                <a:lnTo>
                                  <a:pt x="8002168" y="364490"/>
                                </a:lnTo>
                                <a:lnTo>
                                  <a:pt x="8002168" y="5930"/>
                                </a:lnTo>
                                <a:lnTo>
                                  <a:pt x="8002168"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2064189" y="4141850"/>
                            <a:ext cx="3279775" cy="357505"/>
                          </a:xfrm>
                          <a:custGeom>
                            <a:avLst/>
                            <a:gdLst/>
                            <a:ahLst/>
                            <a:cxnLst/>
                            <a:rect l="l" t="t" r="r" b="b"/>
                            <a:pathLst>
                              <a:path w="3279775" h="357505">
                                <a:moveTo>
                                  <a:pt x="348475" y="0"/>
                                </a:moveTo>
                                <a:lnTo>
                                  <a:pt x="0" y="0"/>
                                </a:lnTo>
                                <a:lnTo>
                                  <a:pt x="0" y="357073"/>
                                </a:lnTo>
                                <a:lnTo>
                                  <a:pt x="348475" y="357073"/>
                                </a:lnTo>
                                <a:lnTo>
                                  <a:pt x="348475" y="0"/>
                                </a:lnTo>
                                <a:close/>
                              </a:path>
                              <a:path w="3279775" h="357505">
                                <a:moveTo>
                                  <a:pt x="705637" y="0"/>
                                </a:moveTo>
                                <a:lnTo>
                                  <a:pt x="357441" y="0"/>
                                </a:lnTo>
                                <a:lnTo>
                                  <a:pt x="357441" y="357073"/>
                                </a:lnTo>
                                <a:lnTo>
                                  <a:pt x="705637" y="357073"/>
                                </a:lnTo>
                                <a:lnTo>
                                  <a:pt x="705637" y="0"/>
                                </a:lnTo>
                                <a:close/>
                              </a:path>
                              <a:path w="3279775" h="357505">
                                <a:moveTo>
                                  <a:pt x="1058265" y="0"/>
                                </a:moveTo>
                                <a:lnTo>
                                  <a:pt x="714527" y="0"/>
                                </a:lnTo>
                                <a:lnTo>
                                  <a:pt x="714527" y="357073"/>
                                </a:lnTo>
                                <a:lnTo>
                                  <a:pt x="1058265" y="357073"/>
                                </a:lnTo>
                                <a:lnTo>
                                  <a:pt x="1058265" y="0"/>
                                </a:lnTo>
                                <a:close/>
                              </a:path>
                              <a:path w="3279775" h="357505">
                                <a:moveTo>
                                  <a:pt x="1818347" y="0"/>
                                </a:moveTo>
                                <a:lnTo>
                                  <a:pt x="1067155" y="0"/>
                                </a:lnTo>
                                <a:lnTo>
                                  <a:pt x="1067155" y="357073"/>
                                </a:lnTo>
                                <a:lnTo>
                                  <a:pt x="1818347" y="357073"/>
                                </a:lnTo>
                                <a:lnTo>
                                  <a:pt x="1818347" y="0"/>
                                </a:lnTo>
                                <a:close/>
                              </a:path>
                              <a:path w="3279775" h="357505">
                                <a:moveTo>
                                  <a:pt x="2922435" y="0"/>
                                </a:moveTo>
                                <a:lnTo>
                                  <a:pt x="2196427" y="0"/>
                                </a:lnTo>
                                <a:lnTo>
                                  <a:pt x="2196427" y="357073"/>
                                </a:lnTo>
                                <a:lnTo>
                                  <a:pt x="2922435" y="357073"/>
                                </a:lnTo>
                                <a:lnTo>
                                  <a:pt x="2922435" y="0"/>
                                </a:lnTo>
                                <a:close/>
                              </a:path>
                              <a:path w="3279775" h="357505">
                                <a:moveTo>
                                  <a:pt x="3279508" y="0"/>
                                </a:moveTo>
                                <a:lnTo>
                                  <a:pt x="2931325" y="0"/>
                                </a:lnTo>
                                <a:lnTo>
                                  <a:pt x="2931325" y="357073"/>
                                </a:lnTo>
                                <a:lnTo>
                                  <a:pt x="3279508" y="357073"/>
                                </a:lnTo>
                                <a:lnTo>
                                  <a:pt x="3279508" y="0"/>
                                </a:lnTo>
                                <a:close/>
                              </a:path>
                            </a:pathLst>
                          </a:custGeom>
                          <a:solidFill>
                            <a:srgbClr val="A6A6A6"/>
                          </a:solidFill>
                        </wps:spPr>
                        <wps:bodyPr wrap="square" lIns="0" tIns="0" rIns="0" bIns="0" rtlCol="0">
                          <a:prstTxWarp prst="textNoShape">
                            <a:avLst/>
                          </a:prstTxWarp>
                          <a:noAutofit/>
                        </wps:bodyPr>
                      </wps:wsp>
                      <wps:wsp>
                        <wps:cNvPr id="211" name="Graphic 211"/>
                        <wps:cNvSpPr/>
                        <wps:spPr>
                          <a:xfrm>
                            <a:off x="-4" y="4132960"/>
                            <a:ext cx="8002270" cy="366395"/>
                          </a:xfrm>
                          <a:custGeom>
                            <a:avLst/>
                            <a:gdLst/>
                            <a:ahLst/>
                            <a:cxnLst/>
                            <a:rect l="l" t="t" r="r" b="b"/>
                            <a:pathLst>
                              <a:path w="8002270" h="366395">
                                <a:moveTo>
                                  <a:pt x="2412669" y="0"/>
                                </a:moveTo>
                                <a:lnTo>
                                  <a:pt x="2412669" y="0"/>
                                </a:lnTo>
                                <a:lnTo>
                                  <a:pt x="0" y="0"/>
                                </a:lnTo>
                                <a:lnTo>
                                  <a:pt x="0" y="8890"/>
                                </a:lnTo>
                                <a:lnTo>
                                  <a:pt x="0" y="365963"/>
                                </a:lnTo>
                                <a:lnTo>
                                  <a:pt x="5930" y="365963"/>
                                </a:lnTo>
                                <a:lnTo>
                                  <a:pt x="5930" y="8890"/>
                                </a:lnTo>
                                <a:lnTo>
                                  <a:pt x="1696732" y="8890"/>
                                </a:lnTo>
                                <a:lnTo>
                                  <a:pt x="1696732" y="365963"/>
                                </a:lnTo>
                                <a:lnTo>
                                  <a:pt x="1705622" y="365963"/>
                                </a:lnTo>
                                <a:lnTo>
                                  <a:pt x="1705622" y="8890"/>
                                </a:lnTo>
                                <a:lnTo>
                                  <a:pt x="2055304" y="8890"/>
                                </a:lnTo>
                                <a:lnTo>
                                  <a:pt x="2055304" y="365963"/>
                                </a:lnTo>
                                <a:lnTo>
                                  <a:pt x="2064194" y="365963"/>
                                </a:lnTo>
                                <a:lnTo>
                                  <a:pt x="2064194" y="8890"/>
                                </a:lnTo>
                                <a:lnTo>
                                  <a:pt x="2412669" y="8890"/>
                                </a:lnTo>
                                <a:lnTo>
                                  <a:pt x="2412669" y="0"/>
                                </a:lnTo>
                                <a:close/>
                              </a:path>
                              <a:path w="8002270" h="366395">
                                <a:moveTo>
                                  <a:pt x="7993151" y="0"/>
                                </a:moveTo>
                                <a:lnTo>
                                  <a:pt x="7993151" y="0"/>
                                </a:lnTo>
                                <a:lnTo>
                                  <a:pt x="2412746" y="0"/>
                                </a:lnTo>
                                <a:lnTo>
                                  <a:pt x="2412746" y="8890"/>
                                </a:lnTo>
                                <a:lnTo>
                                  <a:pt x="2412746" y="365963"/>
                                </a:lnTo>
                                <a:lnTo>
                                  <a:pt x="2421636" y="365963"/>
                                </a:lnTo>
                                <a:lnTo>
                                  <a:pt x="2421636" y="8890"/>
                                </a:lnTo>
                                <a:lnTo>
                                  <a:pt x="2769832" y="8890"/>
                                </a:lnTo>
                                <a:lnTo>
                                  <a:pt x="2769832" y="365963"/>
                                </a:lnTo>
                                <a:lnTo>
                                  <a:pt x="2778722" y="365963"/>
                                </a:lnTo>
                                <a:lnTo>
                                  <a:pt x="2778722" y="8890"/>
                                </a:lnTo>
                                <a:lnTo>
                                  <a:pt x="3122460" y="8890"/>
                                </a:lnTo>
                                <a:lnTo>
                                  <a:pt x="3122460" y="365963"/>
                                </a:lnTo>
                                <a:lnTo>
                                  <a:pt x="3131350" y="365963"/>
                                </a:lnTo>
                                <a:lnTo>
                                  <a:pt x="3131350" y="8890"/>
                                </a:lnTo>
                                <a:lnTo>
                                  <a:pt x="3882542" y="8890"/>
                                </a:lnTo>
                                <a:lnTo>
                                  <a:pt x="3882542" y="365963"/>
                                </a:lnTo>
                                <a:lnTo>
                                  <a:pt x="3891432" y="365963"/>
                                </a:lnTo>
                                <a:lnTo>
                                  <a:pt x="3891432" y="8890"/>
                                </a:lnTo>
                                <a:lnTo>
                                  <a:pt x="4251731" y="8890"/>
                                </a:lnTo>
                                <a:lnTo>
                                  <a:pt x="4251731" y="365963"/>
                                </a:lnTo>
                                <a:lnTo>
                                  <a:pt x="4260621" y="365963"/>
                                </a:lnTo>
                                <a:lnTo>
                                  <a:pt x="4260621" y="8890"/>
                                </a:lnTo>
                                <a:lnTo>
                                  <a:pt x="4986629" y="8890"/>
                                </a:lnTo>
                                <a:lnTo>
                                  <a:pt x="4986629" y="365963"/>
                                </a:lnTo>
                                <a:lnTo>
                                  <a:pt x="4995519" y="365963"/>
                                </a:lnTo>
                                <a:lnTo>
                                  <a:pt x="4995519" y="8890"/>
                                </a:lnTo>
                                <a:lnTo>
                                  <a:pt x="5343703" y="8890"/>
                                </a:lnTo>
                                <a:lnTo>
                                  <a:pt x="5343703" y="365963"/>
                                </a:lnTo>
                                <a:lnTo>
                                  <a:pt x="5352593" y="365963"/>
                                </a:lnTo>
                                <a:lnTo>
                                  <a:pt x="5352593" y="8890"/>
                                </a:lnTo>
                                <a:lnTo>
                                  <a:pt x="7993151" y="8890"/>
                                </a:lnTo>
                                <a:lnTo>
                                  <a:pt x="7993151" y="0"/>
                                </a:lnTo>
                                <a:close/>
                              </a:path>
                              <a:path w="8002270" h="366395">
                                <a:moveTo>
                                  <a:pt x="8002168" y="0"/>
                                </a:moveTo>
                                <a:lnTo>
                                  <a:pt x="7993278" y="0"/>
                                </a:lnTo>
                                <a:lnTo>
                                  <a:pt x="7993278" y="8890"/>
                                </a:lnTo>
                                <a:lnTo>
                                  <a:pt x="7993278" y="365963"/>
                                </a:lnTo>
                                <a:lnTo>
                                  <a:pt x="8002168" y="365963"/>
                                </a:lnTo>
                                <a:lnTo>
                                  <a:pt x="8002168" y="8890"/>
                                </a:lnTo>
                                <a:lnTo>
                                  <a:pt x="8002168"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2064189" y="4506403"/>
                            <a:ext cx="3279775" cy="357505"/>
                          </a:xfrm>
                          <a:custGeom>
                            <a:avLst/>
                            <a:gdLst/>
                            <a:ahLst/>
                            <a:cxnLst/>
                            <a:rect l="l" t="t" r="r" b="b"/>
                            <a:pathLst>
                              <a:path w="3279775" h="357505">
                                <a:moveTo>
                                  <a:pt x="348475" y="0"/>
                                </a:moveTo>
                                <a:lnTo>
                                  <a:pt x="0" y="0"/>
                                </a:lnTo>
                                <a:lnTo>
                                  <a:pt x="0" y="357378"/>
                                </a:lnTo>
                                <a:lnTo>
                                  <a:pt x="348475" y="357378"/>
                                </a:lnTo>
                                <a:lnTo>
                                  <a:pt x="348475" y="0"/>
                                </a:lnTo>
                                <a:close/>
                              </a:path>
                              <a:path w="3279775" h="357505">
                                <a:moveTo>
                                  <a:pt x="705637" y="0"/>
                                </a:moveTo>
                                <a:lnTo>
                                  <a:pt x="357441" y="0"/>
                                </a:lnTo>
                                <a:lnTo>
                                  <a:pt x="357441" y="357378"/>
                                </a:lnTo>
                                <a:lnTo>
                                  <a:pt x="705637" y="357378"/>
                                </a:lnTo>
                                <a:lnTo>
                                  <a:pt x="705637" y="0"/>
                                </a:lnTo>
                                <a:close/>
                              </a:path>
                              <a:path w="3279775" h="357505">
                                <a:moveTo>
                                  <a:pt x="1058265" y="0"/>
                                </a:moveTo>
                                <a:lnTo>
                                  <a:pt x="714527" y="0"/>
                                </a:lnTo>
                                <a:lnTo>
                                  <a:pt x="714527" y="357378"/>
                                </a:lnTo>
                                <a:lnTo>
                                  <a:pt x="1058265" y="357378"/>
                                </a:lnTo>
                                <a:lnTo>
                                  <a:pt x="1058265" y="0"/>
                                </a:lnTo>
                                <a:close/>
                              </a:path>
                              <a:path w="3279775" h="357505">
                                <a:moveTo>
                                  <a:pt x="1818347" y="0"/>
                                </a:moveTo>
                                <a:lnTo>
                                  <a:pt x="1067155" y="0"/>
                                </a:lnTo>
                                <a:lnTo>
                                  <a:pt x="1067155" y="357378"/>
                                </a:lnTo>
                                <a:lnTo>
                                  <a:pt x="1818347" y="357378"/>
                                </a:lnTo>
                                <a:lnTo>
                                  <a:pt x="1818347" y="0"/>
                                </a:lnTo>
                                <a:close/>
                              </a:path>
                              <a:path w="3279775" h="357505">
                                <a:moveTo>
                                  <a:pt x="2187587" y="0"/>
                                </a:moveTo>
                                <a:lnTo>
                                  <a:pt x="1825764" y="0"/>
                                </a:lnTo>
                                <a:lnTo>
                                  <a:pt x="1825764" y="357378"/>
                                </a:lnTo>
                                <a:lnTo>
                                  <a:pt x="2187587" y="357378"/>
                                </a:lnTo>
                                <a:lnTo>
                                  <a:pt x="2187587" y="0"/>
                                </a:lnTo>
                                <a:close/>
                              </a:path>
                              <a:path w="3279775" h="357505">
                                <a:moveTo>
                                  <a:pt x="2922435" y="0"/>
                                </a:moveTo>
                                <a:lnTo>
                                  <a:pt x="2196427" y="0"/>
                                </a:lnTo>
                                <a:lnTo>
                                  <a:pt x="2196427" y="357378"/>
                                </a:lnTo>
                                <a:lnTo>
                                  <a:pt x="2922435" y="357378"/>
                                </a:lnTo>
                                <a:lnTo>
                                  <a:pt x="2922435" y="0"/>
                                </a:lnTo>
                                <a:close/>
                              </a:path>
                              <a:path w="3279775" h="357505">
                                <a:moveTo>
                                  <a:pt x="3279508" y="0"/>
                                </a:moveTo>
                                <a:lnTo>
                                  <a:pt x="2931325" y="0"/>
                                </a:lnTo>
                                <a:lnTo>
                                  <a:pt x="2931325" y="357378"/>
                                </a:lnTo>
                                <a:lnTo>
                                  <a:pt x="3279508" y="357378"/>
                                </a:lnTo>
                                <a:lnTo>
                                  <a:pt x="3279508" y="0"/>
                                </a:lnTo>
                                <a:close/>
                              </a:path>
                            </a:pathLst>
                          </a:custGeom>
                          <a:solidFill>
                            <a:srgbClr val="A6A6A6"/>
                          </a:solidFill>
                        </wps:spPr>
                        <wps:bodyPr wrap="square" lIns="0" tIns="0" rIns="0" bIns="0" rtlCol="0">
                          <a:prstTxWarp prst="textNoShape">
                            <a:avLst/>
                          </a:prstTxWarp>
                          <a:noAutofit/>
                        </wps:bodyPr>
                      </wps:wsp>
                      <wps:wsp>
                        <wps:cNvPr id="213" name="Graphic 213"/>
                        <wps:cNvSpPr/>
                        <wps:spPr>
                          <a:xfrm>
                            <a:off x="-4" y="87933"/>
                            <a:ext cx="8002270" cy="4786630"/>
                          </a:xfrm>
                          <a:custGeom>
                            <a:avLst/>
                            <a:gdLst/>
                            <a:ahLst/>
                            <a:cxnLst/>
                            <a:rect l="l" t="t" r="r" b="b"/>
                            <a:pathLst>
                              <a:path w="8002270" h="4786630">
                                <a:moveTo>
                                  <a:pt x="454164" y="3908768"/>
                                </a:moveTo>
                                <a:lnTo>
                                  <a:pt x="56946" y="3908768"/>
                                </a:lnTo>
                                <a:lnTo>
                                  <a:pt x="56946" y="4020553"/>
                                </a:lnTo>
                                <a:lnTo>
                                  <a:pt x="454164" y="4020553"/>
                                </a:lnTo>
                                <a:lnTo>
                                  <a:pt x="454164" y="3908768"/>
                                </a:lnTo>
                                <a:close/>
                              </a:path>
                              <a:path w="8002270" h="4786630">
                                <a:moveTo>
                                  <a:pt x="604316" y="2126564"/>
                                </a:moveTo>
                                <a:lnTo>
                                  <a:pt x="56946" y="2126564"/>
                                </a:lnTo>
                                <a:lnTo>
                                  <a:pt x="56946" y="2236381"/>
                                </a:lnTo>
                                <a:lnTo>
                                  <a:pt x="604316" y="2236381"/>
                                </a:lnTo>
                                <a:lnTo>
                                  <a:pt x="604316" y="2126564"/>
                                </a:lnTo>
                                <a:close/>
                              </a:path>
                              <a:path w="8002270" h="4786630">
                                <a:moveTo>
                                  <a:pt x="897407" y="4276217"/>
                                </a:moveTo>
                                <a:lnTo>
                                  <a:pt x="56946" y="4276217"/>
                                </a:lnTo>
                                <a:lnTo>
                                  <a:pt x="56946" y="4388002"/>
                                </a:lnTo>
                                <a:lnTo>
                                  <a:pt x="897407" y="4388002"/>
                                </a:lnTo>
                                <a:lnTo>
                                  <a:pt x="897407" y="4276217"/>
                                </a:lnTo>
                                <a:close/>
                              </a:path>
                              <a:path w="8002270" h="4786630">
                                <a:moveTo>
                                  <a:pt x="913612" y="4639602"/>
                                </a:moveTo>
                                <a:lnTo>
                                  <a:pt x="56946" y="4639602"/>
                                </a:lnTo>
                                <a:lnTo>
                                  <a:pt x="56946" y="4751387"/>
                                </a:lnTo>
                                <a:lnTo>
                                  <a:pt x="913612" y="4751387"/>
                                </a:lnTo>
                                <a:lnTo>
                                  <a:pt x="913612" y="4639602"/>
                                </a:lnTo>
                                <a:close/>
                              </a:path>
                              <a:path w="8002270" h="4786630">
                                <a:moveTo>
                                  <a:pt x="925169" y="2649105"/>
                                </a:moveTo>
                                <a:lnTo>
                                  <a:pt x="56946" y="2649105"/>
                                </a:lnTo>
                                <a:lnTo>
                                  <a:pt x="56946" y="2760891"/>
                                </a:lnTo>
                                <a:lnTo>
                                  <a:pt x="925169" y="2760891"/>
                                </a:lnTo>
                                <a:lnTo>
                                  <a:pt x="925169" y="2649105"/>
                                </a:lnTo>
                                <a:close/>
                              </a:path>
                              <a:path w="8002270" h="4786630">
                                <a:moveTo>
                                  <a:pt x="1084554" y="2506865"/>
                                </a:moveTo>
                                <a:lnTo>
                                  <a:pt x="56946" y="2506865"/>
                                </a:lnTo>
                                <a:lnTo>
                                  <a:pt x="56946" y="2618651"/>
                                </a:lnTo>
                                <a:lnTo>
                                  <a:pt x="1084554" y="2618651"/>
                                </a:lnTo>
                                <a:lnTo>
                                  <a:pt x="1084554" y="2506865"/>
                                </a:lnTo>
                                <a:close/>
                              </a:path>
                              <a:path w="8002270" h="4786630">
                                <a:moveTo>
                                  <a:pt x="1108532" y="4497362"/>
                                </a:moveTo>
                                <a:lnTo>
                                  <a:pt x="56946" y="4497362"/>
                                </a:lnTo>
                                <a:lnTo>
                                  <a:pt x="56946" y="4609147"/>
                                </a:lnTo>
                                <a:lnTo>
                                  <a:pt x="1108532" y="4609147"/>
                                </a:lnTo>
                                <a:lnTo>
                                  <a:pt x="1108532" y="4497362"/>
                                </a:lnTo>
                                <a:close/>
                              </a:path>
                              <a:path w="8002270" h="4786630">
                                <a:moveTo>
                                  <a:pt x="1348460" y="3031617"/>
                                </a:moveTo>
                                <a:lnTo>
                                  <a:pt x="56946" y="3031617"/>
                                </a:lnTo>
                                <a:lnTo>
                                  <a:pt x="56946" y="3143402"/>
                                </a:lnTo>
                                <a:lnTo>
                                  <a:pt x="1348460" y="3143402"/>
                                </a:lnTo>
                                <a:lnTo>
                                  <a:pt x="1348460" y="3031617"/>
                                </a:lnTo>
                                <a:close/>
                              </a:path>
                              <a:path w="8002270" h="4786630">
                                <a:moveTo>
                                  <a:pt x="1359649" y="3766528"/>
                                </a:moveTo>
                                <a:lnTo>
                                  <a:pt x="56946" y="3766528"/>
                                </a:lnTo>
                                <a:lnTo>
                                  <a:pt x="56946" y="3878313"/>
                                </a:lnTo>
                                <a:lnTo>
                                  <a:pt x="1359649" y="3878313"/>
                                </a:lnTo>
                                <a:lnTo>
                                  <a:pt x="1359649" y="3766528"/>
                                </a:lnTo>
                                <a:close/>
                              </a:path>
                              <a:path w="8002270" h="4786630">
                                <a:moveTo>
                                  <a:pt x="1433436" y="3399066"/>
                                </a:moveTo>
                                <a:lnTo>
                                  <a:pt x="56946" y="3399066"/>
                                </a:lnTo>
                                <a:lnTo>
                                  <a:pt x="56946" y="3510851"/>
                                </a:lnTo>
                                <a:lnTo>
                                  <a:pt x="1433436" y="3510851"/>
                                </a:lnTo>
                                <a:lnTo>
                                  <a:pt x="1433436" y="3399066"/>
                                </a:lnTo>
                                <a:close/>
                              </a:path>
                              <a:path w="8002270" h="4786630">
                                <a:moveTo>
                                  <a:pt x="1553146" y="4133977"/>
                                </a:moveTo>
                                <a:lnTo>
                                  <a:pt x="56946" y="4133977"/>
                                </a:lnTo>
                                <a:lnTo>
                                  <a:pt x="56946" y="4245762"/>
                                </a:lnTo>
                                <a:lnTo>
                                  <a:pt x="1553146" y="4245762"/>
                                </a:lnTo>
                                <a:lnTo>
                                  <a:pt x="1553146" y="4133977"/>
                                </a:lnTo>
                                <a:close/>
                              </a:path>
                              <a:path w="8002270" h="4786630">
                                <a:moveTo>
                                  <a:pt x="1910651" y="4550702"/>
                                </a:moveTo>
                                <a:lnTo>
                                  <a:pt x="1821865" y="4550702"/>
                                </a:lnTo>
                                <a:lnTo>
                                  <a:pt x="1821865" y="4662487"/>
                                </a:lnTo>
                                <a:lnTo>
                                  <a:pt x="1910651" y="4662487"/>
                                </a:lnTo>
                                <a:lnTo>
                                  <a:pt x="1910651" y="4550702"/>
                                </a:lnTo>
                                <a:close/>
                              </a:path>
                              <a:path w="8002270" h="4786630">
                                <a:moveTo>
                                  <a:pt x="1910651" y="4185831"/>
                                </a:moveTo>
                                <a:lnTo>
                                  <a:pt x="1821865" y="4185831"/>
                                </a:lnTo>
                                <a:lnTo>
                                  <a:pt x="1821865" y="4297616"/>
                                </a:lnTo>
                                <a:lnTo>
                                  <a:pt x="1910651" y="4297616"/>
                                </a:lnTo>
                                <a:lnTo>
                                  <a:pt x="1910651" y="4185831"/>
                                </a:lnTo>
                                <a:close/>
                              </a:path>
                              <a:path w="8002270" h="4786630">
                                <a:moveTo>
                                  <a:pt x="1910651" y="3818382"/>
                                </a:moveTo>
                                <a:lnTo>
                                  <a:pt x="1821865" y="3818382"/>
                                </a:lnTo>
                                <a:lnTo>
                                  <a:pt x="1821865" y="3930167"/>
                                </a:lnTo>
                                <a:lnTo>
                                  <a:pt x="1910651" y="3930167"/>
                                </a:lnTo>
                                <a:lnTo>
                                  <a:pt x="1910651" y="3818382"/>
                                </a:lnTo>
                                <a:close/>
                              </a:path>
                              <a:path w="8002270" h="4786630">
                                <a:moveTo>
                                  <a:pt x="1910651" y="3399066"/>
                                </a:moveTo>
                                <a:lnTo>
                                  <a:pt x="1821865" y="3399066"/>
                                </a:lnTo>
                                <a:lnTo>
                                  <a:pt x="1821865" y="3510851"/>
                                </a:lnTo>
                                <a:lnTo>
                                  <a:pt x="1910651" y="3510851"/>
                                </a:lnTo>
                                <a:lnTo>
                                  <a:pt x="1910651" y="3399066"/>
                                </a:lnTo>
                                <a:close/>
                              </a:path>
                              <a:path w="8002270" h="4786630">
                                <a:moveTo>
                                  <a:pt x="1910651" y="3031617"/>
                                </a:moveTo>
                                <a:lnTo>
                                  <a:pt x="1821865" y="3031617"/>
                                </a:lnTo>
                                <a:lnTo>
                                  <a:pt x="1821865" y="3143402"/>
                                </a:lnTo>
                                <a:lnTo>
                                  <a:pt x="1910651" y="3143402"/>
                                </a:lnTo>
                                <a:lnTo>
                                  <a:pt x="1910651" y="3031617"/>
                                </a:lnTo>
                                <a:close/>
                              </a:path>
                              <a:path w="8002270" h="4786630">
                                <a:moveTo>
                                  <a:pt x="1910651" y="2577985"/>
                                </a:moveTo>
                                <a:lnTo>
                                  <a:pt x="1821865" y="2577985"/>
                                </a:lnTo>
                                <a:lnTo>
                                  <a:pt x="1821865" y="2689771"/>
                                </a:lnTo>
                                <a:lnTo>
                                  <a:pt x="1910651" y="2689771"/>
                                </a:lnTo>
                                <a:lnTo>
                                  <a:pt x="1910651" y="2577985"/>
                                </a:lnTo>
                                <a:close/>
                              </a:path>
                              <a:path w="8002270" h="4786630">
                                <a:moveTo>
                                  <a:pt x="1938807" y="839939"/>
                                </a:moveTo>
                                <a:lnTo>
                                  <a:pt x="1828990" y="839939"/>
                                </a:lnTo>
                                <a:lnTo>
                                  <a:pt x="1828990" y="2202408"/>
                                </a:lnTo>
                                <a:lnTo>
                                  <a:pt x="1938807" y="2202408"/>
                                </a:lnTo>
                                <a:lnTo>
                                  <a:pt x="1938807" y="839939"/>
                                </a:lnTo>
                                <a:close/>
                              </a:path>
                              <a:path w="8002270" h="4786630">
                                <a:moveTo>
                                  <a:pt x="2269579" y="3818382"/>
                                </a:moveTo>
                                <a:lnTo>
                                  <a:pt x="2180793" y="3818382"/>
                                </a:lnTo>
                                <a:lnTo>
                                  <a:pt x="2180793" y="3930167"/>
                                </a:lnTo>
                                <a:lnTo>
                                  <a:pt x="2269579" y="3930167"/>
                                </a:lnTo>
                                <a:lnTo>
                                  <a:pt x="2269579" y="3818382"/>
                                </a:lnTo>
                                <a:close/>
                              </a:path>
                              <a:path w="8002270" h="4786630">
                                <a:moveTo>
                                  <a:pt x="2269579" y="3399066"/>
                                </a:moveTo>
                                <a:lnTo>
                                  <a:pt x="2180793" y="3399066"/>
                                </a:lnTo>
                                <a:lnTo>
                                  <a:pt x="2180793" y="3510851"/>
                                </a:lnTo>
                                <a:lnTo>
                                  <a:pt x="2269579" y="3510851"/>
                                </a:lnTo>
                                <a:lnTo>
                                  <a:pt x="2269579" y="3399066"/>
                                </a:lnTo>
                                <a:close/>
                              </a:path>
                              <a:path w="8002270" h="4786630">
                                <a:moveTo>
                                  <a:pt x="2269579" y="3031617"/>
                                </a:moveTo>
                                <a:lnTo>
                                  <a:pt x="2180793" y="3031617"/>
                                </a:lnTo>
                                <a:lnTo>
                                  <a:pt x="2180793" y="3143402"/>
                                </a:lnTo>
                                <a:lnTo>
                                  <a:pt x="2269579" y="3143402"/>
                                </a:lnTo>
                                <a:lnTo>
                                  <a:pt x="2269579" y="3031617"/>
                                </a:lnTo>
                                <a:close/>
                              </a:path>
                              <a:path w="8002270" h="4786630">
                                <a:moveTo>
                                  <a:pt x="2269579" y="2577985"/>
                                </a:moveTo>
                                <a:lnTo>
                                  <a:pt x="2180793" y="2577985"/>
                                </a:lnTo>
                                <a:lnTo>
                                  <a:pt x="2180793" y="2689771"/>
                                </a:lnTo>
                                <a:lnTo>
                                  <a:pt x="2269579" y="2689771"/>
                                </a:lnTo>
                                <a:lnTo>
                                  <a:pt x="2269579" y="2577985"/>
                                </a:lnTo>
                                <a:close/>
                              </a:path>
                              <a:path w="8002270" h="4786630">
                                <a:moveTo>
                                  <a:pt x="2296261" y="780783"/>
                                </a:moveTo>
                                <a:lnTo>
                                  <a:pt x="2186444" y="780783"/>
                                </a:lnTo>
                                <a:lnTo>
                                  <a:pt x="2186444" y="2202408"/>
                                </a:lnTo>
                                <a:lnTo>
                                  <a:pt x="2296261" y="2202408"/>
                                </a:lnTo>
                                <a:lnTo>
                                  <a:pt x="2296261" y="780783"/>
                                </a:lnTo>
                                <a:close/>
                              </a:path>
                              <a:path w="8002270" h="4786630">
                                <a:moveTo>
                                  <a:pt x="2412669" y="4777333"/>
                                </a:moveTo>
                                <a:lnTo>
                                  <a:pt x="2064194" y="4777333"/>
                                </a:lnTo>
                                <a:lnTo>
                                  <a:pt x="2064194" y="4416996"/>
                                </a:lnTo>
                                <a:lnTo>
                                  <a:pt x="2055304" y="4416996"/>
                                </a:lnTo>
                                <a:lnTo>
                                  <a:pt x="2055304" y="4777333"/>
                                </a:lnTo>
                                <a:lnTo>
                                  <a:pt x="1705622" y="4777333"/>
                                </a:lnTo>
                                <a:lnTo>
                                  <a:pt x="1705622" y="4416996"/>
                                </a:lnTo>
                                <a:lnTo>
                                  <a:pt x="1696732" y="4416996"/>
                                </a:lnTo>
                                <a:lnTo>
                                  <a:pt x="1696732" y="4777333"/>
                                </a:lnTo>
                                <a:lnTo>
                                  <a:pt x="5930" y="4777333"/>
                                </a:lnTo>
                                <a:lnTo>
                                  <a:pt x="5930" y="4416996"/>
                                </a:lnTo>
                                <a:lnTo>
                                  <a:pt x="0" y="4416996"/>
                                </a:lnTo>
                                <a:lnTo>
                                  <a:pt x="0" y="4777333"/>
                                </a:lnTo>
                                <a:lnTo>
                                  <a:pt x="0" y="4786223"/>
                                </a:lnTo>
                                <a:lnTo>
                                  <a:pt x="1696732" y="4786223"/>
                                </a:lnTo>
                                <a:lnTo>
                                  <a:pt x="1705622" y="4786223"/>
                                </a:lnTo>
                                <a:lnTo>
                                  <a:pt x="2055304" y="4786223"/>
                                </a:lnTo>
                                <a:lnTo>
                                  <a:pt x="2064194" y="4786223"/>
                                </a:lnTo>
                                <a:lnTo>
                                  <a:pt x="2412669" y="4786223"/>
                                </a:lnTo>
                                <a:lnTo>
                                  <a:pt x="2412669" y="4777333"/>
                                </a:lnTo>
                                <a:close/>
                              </a:path>
                              <a:path w="8002270" h="4786630">
                                <a:moveTo>
                                  <a:pt x="2412669" y="4410989"/>
                                </a:moveTo>
                                <a:lnTo>
                                  <a:pt x="2412669" y="4410989"/>
                                </a:lnTo>
                                <a:lnTo>
                                  <a:pt x="0" y="4410989"/>
                                </a:lnTo>
                                <a:lnTo>
                                  <a:pt x="0" y="4416920"/>
                                </a:lnTo>
                                <a:lnTo>
                                  <a:pt x="2412669" y="4416920"/>
                                </a:lnTo>
                                <a:lnTo>
                                  <a:pt x="2412669" y="4410989"/>
                                </a:lnTo>
                                <a:close/>
                              </a:path>
                              <a:path w="8002270" h="4786630">
                                <a:moveTo>
                                  <a:pt x="2626664" y="3818382"/>
                                </a:moveTo>
                                <a:lnTo>
                                  <a:pt x="2537879" y="3818382"/>
                                </a:lnTo>
                                <a:lnTo>
                                  <a:pt x="2537879" y="3930167"/>
                                </a:lnTo>
                                <a:lnTo>
                                  <a:pt x="2626664" y="3930167"/>
                                </a:lnTo>
                                <a:lnTo>
                                  <a:pt x="2626664" y="3818382"/>
                                </a:lnTo>
                                <a:close/>
                              </a:path>
                              <a:path w="8002270" h="4786630">
                                <a:moveTo>
                                  <a:pt x="2626664" y="3399066"/>
                                </a:moveTo>
                                <a:lnTo>
                                  <a:pt x="2537879" y="3399066"/>
                                </a:lnTo>
                                <a:lnTo>
                                  <a:pt x="2537879" y="3510851"/>
                                </a:lnTo>
                                <a:lnTo>
                                  <a:pt x="2626664" y="3510851"/>
                                </a:lnTo>
                                <a:lnTo>
                                  <a:pt x="2626664" y="3399066"/>
                                </a:lnTo>
                                <a:close/>
                              </a:path>
                              <a:path w="8002270" h="4786630">
                                <a:moveTo>
                                  <a:pt x="2626664" y="3031617"/>
                                </a:moveTo>
                                <a:lnTo>
                                  <a:pt x="2537879" y="3031617"/>
                                </a:lnTo>
                                <a:lnTo>
                                  <a:pt x="2537879" y="3143402"/>
                                </a:lnTo>
                                <a:lnTo>
                                  <a:pt x="2626664" y="3143402"/>
                                </a:lnTo>
                                <a:lnTo>
                                  <a:pt x="2626664" y="3031617"/>
                                </a:lnTo>
                                <a:close/>
                              </a:path>
                              <a:path w="8002270" h="4786630">
                                <a:moveTo>
                                  <a:pt x="2626664" y="2577985"/>
                                </a:moveTo>
                                <a:lnTo>
                                  <a:pt x="2537879" y="2577985"/>
                                </a:lnTo>
                                <a:lnTo>
                                  <a:pt x="2537879" y="2689771"/>
                                </a:lnTo>
                                <a:lnTo>
                                  <a:pt x="2626664" y="2689771"/>
                                </a:lnTo>
                                <a:lnTo>
                                  <a:pt x="2626664" y="2577985"/>
                                </a:lnTo>
                                <a:close/>
                              </a:path>
                              <a:path w="8002270" h="4786630">
                                <a:moveTo>
                                  <a:pt x="2653334" y="718680"/>
                                </a:moveTo>
                                <a:lnTo>
                                  <a:pt x="2543518" y="718680"/>
                                </a:lnTo>
                                <a:lnTo>
                                  <a:pt x="2543518" y="2202408"/>
                                </a:lnTo>
                                <a:lnTo>
                                  <a:pt x="2653334" y="2202408"/>
                                </a:lnTo>
                                <a:lnTo>
                                  <a:pt x="2653334" y="718680"/>
                                </a:lnTo>
                                <a:close/>
                              </a:path>
                              <a:path w="8002270" h="4786630">
                                <a:moveTo>
                                  <a:pt x="2982264" y="3818382"/>
                                </a:moveTo>
                                <a:lnTo>
                                  <a:pt x="2893479" y="3818382"/>
                                </a:lnTo>
                                <a:lnTo>
                                  <a:pt x="2893479" y="3930167"/>
                                </a:lnTo>
                                <a:lnTo>
                                  <a:pt x="2982264" y="3930167"/>
                                </a:lnTo>
                                <a:lnTo>
                                  <a:pt x="2982264" y="3818382"/>
                                </a:lnTo>
                                <a:close/>
                              </a:path>
                              <a:path w="8002270" h="4786630">
                                <a:moveTo>
                                  <a:pt x="2982264" y="3399066"/>
                                </a:moveTo>
                                <a:lnTo>
                                  <a:pt x="2893479" y="3399066"/>
                                </a:lnTo>
                                <a:lnTo>
                                  <a:pt x="2893479" y="3510851"/>
                                </a:lnTo>
                                <a:lnTo>
                                  <a:pt x="2982264" y="3510851"/>
                                </a:lnTo>
                                <a:lnTo>
                                  <a:pt x="2982264" y="3399066"/>
                                </a:lnTo>
                                <a:close/>
                              </a:path>
                              <a:path w="8002270" h="4786630">
                                <a:moveTo>
                                  <a:pt x="2982264" y="3031617"/>
                                </a:moveTo>
                                <a:lnTo>
                                  <a:pt x="2893479" y="3031617"/>
                                </a:lnTo>
                                <a:lnTo>
                                  <a:pt x="2893479" y="3143402"/>
                                </a:lnTo>
                                <a:lnTo>
                                  <a:pt x="2982264" y="3143402"/>
                                </a:lnTo>
                                <a:lnTo>
                                  <a:pt x="2982264" y="3031617"/>
                                </a:lnTo>
                                <a:close/>
                              </a:path>
                              <a:path w="8002270" h="4786630">
                                <a:moveTo>
                                  <a:pt x="2982264" y="2577985"/>
                                </a:moveTo>
                                <a:lnTo>
                                  <a:pt x="2893479" y="2577985"/>
                                </a:lnTo>
                                <a:lnTo>
                                  <a:pt x="2893479" y="2689771"/>
                                </a:lnTo>
                                <a:lnTo>
                                  <a:pt x="2982264" y="2689771"/>
                                </a:lnTo>
                                <a:lnTo>
                                  <a:pt x="2982264" y="2577985"/>
                                </a:lnTo>
                                <a:close/>
                              </a:path>
                              <a:path w="8002270" h="4786630">
                                <a:moveTo>
                                  <a:pt x="3008934" y="1181938"/>
                                </a:moveTo>
                                <a:lnTo>
                                  <a:pt x="2899118" y="1181938"/>
                                </a:lnTo>
                                <a:lnTo>
                                  <a:pt x="2899118" y="2202408"/>
                                </a:lnTo>
                                <a:lnTo>
                                  <a:pt x="3008934" y="2202408"/>
                                </a:lnTo>
                                <a:lnTo>
                                  <a:pt x="3008934" y="1181938"/>
                                </a:lnTo>
                                <a:close/>
                              </a:path>
                              <a:path w="8002270" h="4786630">
                                <a:moveTo>
                                  <a:pt x="3361575" y="566064"/>
                                </a:moveTo>
                                <a:lnTo>
                                  <a:pt x="3251758" y="566064"/>
                                </a:lnTo>
                                <a:lnTo>
                                  <a:pt x="3251758" y="2202408"/>
                                </a:lnTo>
                                <a:lnTo>
                                  <a:pt x="3361575" y="2202408"/>
                                </a:lnTo>
                                <a:lnTo>
                                  <a:pt x="3361575" y="566064"/>
                                </a:lnTo>
                                <a:close/>
                              </a:path>
                              <a:path w="8002270" h="4786630">
                                <a:moveTo>
                                  <a:pt x="3455759" y="0"/>
                                </a:moveTo>
                                <a:lnTo>
                                  <a:pt x="2472677" y="0"/>
                                </a:lnTo>
                                <a:lnTo>
                                  <a:pt x="2472677" y="109816"/>
                                </a:lnTo>
                                <a:lnTo>
                                  <a:pt x="3455759" y="109816"/>
                                </a:lnTo>
                                <a:lnTo>
                                  <a:pt x="3455759" y="0"/>
                                </a:lnTo>
                                <a:close/>
                              </a:path>
                              <a:path w="8002270" h="4786630">
                                <a:moveTo>
                                  <a:pt x="3506774" y="616635"/>
                                </a:moveTo>
                                <a:lnTo>
                                  <a:pt x="3396958" y="616635"/>
                                </a:lnTo>
                                <a:lnTo>
                                  <a:pt x="3396958" y="2202408"/>
                                </a:lnTo>
                                <a:lnTo>
                                  <a:pt x="3506774" y="2202408"/>
                                </a:lnTo>
                                <a:lnTo>
                                  <a:pt x="3506774" y="616635"/>
                                </a:lnTo>
                                <a:close/>
                              </a:path>
                              <a:path w="8002270" h="4786630">
                                <a:moveTo>
                                  <a:pt x="3537889" y="3818382"/>
                                </a:moveTo>
                                <a:lnTo>
                                  <a:pt x="3449104" y="3818382"/>
                                </a:lnTo>
                                <a:lnTo>
                                  <a:pt x="3449104" y="3930167"/>
                                </a:lnTo>
                                <a:lnTo>
                                  <a:pt x="3537889" y="3930167"/>
                                </a:lnTo>
                                <a:lnTo>
                                  <a:pt x="3537889" y="3818382"/>
                                </a:lnTo>
                                <a:close/>
                              </a:path>
                              <a:path w="8002270" h="4786630">
                                <a:moveTo>
                                  <a:pt x="3537889" y="3399066"/>
                                </a:moveTo>
                                <a:lnTo>
                                  <a:pt x="3449104" y="3399066"/>
                                </a:lnTo>
                                <a:lnTo>
                                  <a:pt x="3449104" y="3510851"/>
                                </a:lnTo>
                                <a:lnTo>
                                  <a:pt x="3537889" y="3510851"/>
                                </a:lnTo>
                                <a:lnTo>
                                  <a:pt x="3537889" y="3399066"/>
                                </a:lnTo>
                                <a:close/>
                              </a:path>
                              <a:path w="8002270" h="4786630">
                                <a:moveTo>
                                  <a:pt x="3537889" y="3031617"/>
                                </a:moveTo>
                                <a:lnTo>
                                  <a:pt x="3449104" y="3031617"/>
                                </a:lnTo>
                                <a:lnTo>
                                  <a:pt x="3449104" y="3143402"/>
                                </a:lnTo>
                                <a:lnTo>
                                  <a:pt x="3537889" y="3143402"/>
                                </a:lnTo>
                                <a:lnTo>
                                  <a:pt x="3537889" y="3031617"/>
                                </a:lnTo>
                                <a:close/>
                              </a:path>
                              <a:path w="8002270" h="4786630">
                                <a:moveTo>
                                  <a:pt x="3537889" y="2577985"/>
                                </a:moveTo>
                                <a:lnTo>
                                  <a:pt x="3449104" y="2577985"/>
                                </a:lnTo>
                                <a:lnTo>
                                  <a:pt x="3449104" y="2689771"/>
                                </a:lnTo>
                                <a:lnTo>
                                  <a:pt x="3537889" y="2689771"/>
                                </a:lnTo>
                                <a:lnTo>
                                  <a:pt x="3537889" y="2577985"/>
                                </a:lnTo>
                                <a:close/>
                              </a:path>
                              <a:path w="8002270" h="4786630">
                                <a:moveTo>
                                  <a:pt x="3653459" y="740168"/>
                                </a:moveTo>
                                <a:lnTo>
                                  <a:pt x="3543643" y="740168"/>
                                </a:lnTo>
                                <a:lnTo>
                                  <a:pt x="3543643" y="2202408"/>
                                </a:lnTo>
                                <a:lnTo>
                                  <a:pt x="3653459" y="2202408"/>
                                </a:lnTo>
                                <a:lnTo>
                                  <a:pt x="3653459" y="740168"/>
                                </a:lnTo>
                                <a:close/>
                              </a:path>
                              <a:path w="8002270" h="4786630">
                                <a:moveTo>
                                  <a:pt x="3798671" y="1349679"/>
                                </a:moveTo>
                                <a:lnTo>
                                  <a:pt x="3688854" y="1349679"/>
                                </a:lnTo>
                                <a:lnTo>
                                  <a:pt x="3688854" y="2202408"/>
                                </a:lnTo>
                                <a:lnTo>
                                  <a:pt x="3798671" y="2202408"/>
                                </a:lnTo>
                                <a:lnTo>
                                  <a:pt x="3798671" y="1349679"/>
                                </a:lnTo>
                                <a:close/>
                              </a:path>
                              <a:path w="8002270" h="4786630">
                                <a:moveTo>
                                  <a:pt x="4102404" y="4185831"/>
                                </a:moveTo>
                                <a:lnTo>
                                  <a:pt x="4013619" y="4185831"/>
                                </a:lnTo>
                                <a:lnTo>
                                  <a:pt x="4013619" y="4297616"/>
                                </a:lnTo>
                                <a:lnTo>
                                  <a:pt x="4102404" y="4297616"/>
                                </a:lnTo>
                                <a:lnTo>
                                  <a:pt x="4102404" y="4185831"/>
                                </a:lnTo>
                                <a:close/>
                              </a:path>
                              <a:path w="8002270" h="4786630">
                                <a:moveTo>
                                  <a:pt x="4102404" y="3399066"/>
                                </a:moveTo>
                                <a:lnTo>
                                  <a:pt x="4013619" y="3399066"/>
                                </a:lnTo>
                                <a:lnTo>
                                  <a:pt x="4013619" y="3510851"/>
                                </a:lnTo>
                                <a:lnTo>
                                  <a:pt x="4102404" y="3510851"/>
                                </a:lnTo>
                                <a:lnTo>
                                  <a:pt x="4102404" y="3399066"/>
                                </a:lnTo>
                                <a:close/>
                              </a:path>
                              <a:path w="8002270" h="4786630">
                                <a:moveTo>
                                  <a:pt x="4102404" y="3031617"/>
                                </a:moveTo>
                                <a:lnTo>
                                  <a:pt x="4013619" y="3031617"/>
                                </a:lnTo>
                                <a:lnTo>
                                  <a:pt x="4013619" y="3143402"/>
                                </a:lnTo>
                                <a:lnTo>
                                  <a:pt x="4102404" y="3143402"/>
                                </a:lnTo>
                                <a:lnTo>
                                  <a:pt x="4102404" y="3031617"/>
                                </a:lnTo>
                                <a:close/>
                              </a:path>
                              <a:path w="8002270" h="4786630">
                                <a:moveTo>
                                  <a:pt x="4102404" y="2577985"/>
                                </a:moveTo>
                                <a:lnTo>
                                  <a:pt x="4013619" y="2577985"/>
                                </a:lnTo>
                                <a:lnTo>
                                  <a:pt x="4013619" y="2689771"/>
                                </a:lnTo>
                                <a:lnTo>
                                  <a:pt x="4102404" y="2689771"/>
                                </a:lnTo>
                                <a:lnTo>
                                  <a:pt x="4102404" y="2577985"/>
                                </a:lnTo>
                                <a:close/>
                              </a:path>
                              <a:path w="8002270" h="4786630">
                                <a:moveTo>
                                  <a:pt x="4129074" y="945184"/>
                                </a:moveTo>
                                <a:lnTo>
                                  <a:pt x="4019258" y="945184"/>
                                </a:lnTo>
                                <a:lnTo>
                                  <a:pt x="4019258" y="2202408"/>
                                </a:lnTo>
                                <a:lnTo>
                                  <a:pt x="4129074" y="2202408"/>
                                </a:lnTo>
                                <a:lnTo>
                                  <a:pt x="4129074" y="945184"/>
                                </a:lnTo>
                                <a:close/>
                              </a:path>
                              <a:path w="8002270" h="4786630">
                                <a:moveTo>
                                  <a:pt x="4607903" y="597903"/>
                                </a:moveTo>
                                <a:lnTo>
                                  <a:pt x="4498086" y="597903"/>
                                </a:lnTo>
                                <a:lnTo>
                                  <a:pt x="4498086" y="2202408"/>
                                </a:lnTo>
                                <a:lnTo>
                                  <a:pt x="4607903" y="2202408"/>
                                </a:lnTo>
                                <a:lnTo>
                                  <a:pt x="4607903" y="597903"/>
                                </a:lnTo>
                                <a:close/>
                              </a:path>
                              <a:path w="8002270" h="4786630">
                                <a:moveTo>
                                  <a:pt x="4754588" y="1849221"/>
                                </a:moveTo>
                                <a:lnTo>
                                  <a:pt x="4644771" y="1849221"/>
                                </a:lnTo>
                                <a:lnTo>
                                  <a:pt x="4644771" y="2202408"/>
                                </a:lnTo>
                                <a:lnTo>
                                  <a:pt x="4754588" y="2202408"/>
                                </a:lnTo>
                                <a:lnTo>
                                  <a:pt x="4754588" y="1849221"/>
                                </a:lnTo>
                                <a:close/>
                              </a:path>
                              <a:path w="8002270" h="4786630">
                                <a:moveTo>
                                  <a:pt x="4877892" y="222250"/>
                                </a:moveTo>
                                <a:lnTo>
                                  <a:pt x="4342790" y="222250"/>
                                </a:lnTo>
                                <a:lnTo>
                                  <a:pt x="4342790" y="332066"/>
                                </a:lnTo>
                                <a:lnTo>
                                  <a:pt x="4877892" y="332066"/>
                                </a:lnTo>
                                <a:lnTo>
                                  <a:pt x="4877892" y="222250"/>
                                </a:lnTo>
                                <a:close/>
                              </a:path>
                              <a:path w="8002270" h="4786630">
                                <a:moveTo>
                                  <a:pt x="4893932" y="80010"/>
                                </a:moveTo>
                                <a:lnTo>
                                  <a:pt x="4325010" y="80010"/>
                                </a:lnTo>
                                <a:lnTo>
                                  <a:pt x="4325010" y="189826"/>
                                </a:lnTo>
                                <a:lnTo>
                                  <a:pt x="4893932" y="189826"/>
                                </a:lnTo>
                                <a:lnTo>
                                  <a:pt x="4893932" y="80010"/>
                                </a:lnTo>
                                <a:close/>
                              </a:path>
                              <a:path w="8002270" h="4786630">
                                <a:moveTo>
                                  <a:pt x="5227231" y="1232827"/>
                                </a:moveTo>
                                <a:lnTo>
                                  <a:pt x="5117414" y="1232827"/>
                                </a:lnTo>
                                <a:lnTo>
                                  <a:pt x="5117414" y="2202408"/>
                                </a:lnTo>
                                <a:lnTo>
                                  <a:pt x="5227231" y="2202408"/>
                                </a:lnTo>
                                <a:lnTo>
                                  <a:pt x="5227231" y="1232827"/>
                                </a:lnTo>
                                <a:close/>
                              </a:path>
                              <a:path w="8002270" h="4786630">
                                <a:moveTo>
                                  <a:pt x="5696966" y="924560"/>
                                </a:moveTo>
                                <a:lnTo>
                                  <a:pt x="5402186" y="924560"/>
                                </a:lnTo>
                                <a:lnTo>
                                  <a:pt x="5402186" y="1034376"/>
                                </a:lnTo>
                                <a:lnTo>
                                  <a:pt x="5696966" y="1034376"/>
                                </a:lnTo>
                                <a:lnTo>
                                  <a:pt x="5696966" y="924560"/>
                                </a:lnTo>
                                <a:close/>
                              </a:path>
                              <a:path w="8002270" h="4786630">
                                <a:moveTo>
                                  <a:pt x="6261189" y="4498835"/>
                                </a:moveTo>
                                <a:lnTo>
                                  <a:pt x="5402186" y="4498835"/>
                                </a:lnTo>
                                <a:lnTo>
                                  <a:pt x="5402186" y="4610620"/>
                                </a:lnTo>
                                <a:lnTo>
                                  <a:pt x="6261189" y="4610620"/>
                                </a:lnTo>
                                <a:lnTo>
                                  <a:pt x="6261189" y="4498835"/>
                                </a:lnTo>
                                <a:close/>
                              </a:path>
                              <a:path w="8002270" h="4786630">
                                <a:moveTo>
                                  <a:pt x="6290818" y="3031617"/>
                                </a:moveTo>
                                <a:lnTo>
                                  <a:pt x="5402186" y="3031617"/>
                                </a:lnTo>
                                <a:lnTo>
                                  <a:pt x="5402186" y="3143402"/>
                                </a:lnTo>
                                <a:lnTo>
                                  <a:pt x="6290818" y="3143402"/>
                                </a:lnTo>
                                <a:lnTo>
                                  <a:pt x="6290818" y="3031617"/>
                                </a:lnTo>
                                <a:close/>
                              </a:path>
                              <a:path w="8002270" h="4786630">
                                <a:moveTo>
                                  <a:pt x="6338557" y="1424254"/>
                                </a:moveTo>
                                <a:lnTo>
                                  <a:pt x="5402186" y="1424254"/>
                                </a:lnTo>
                                <a:lnTo>
                                  <a:pt x="5402186" y="1534071"/>
                                </a:lnTo>
                                <a:lnTo>
                                  <a:pt x="6338557" y="1534071"/>
                                </a:lnTo>
                                <a:lnTo>
                                  <a:pt x="6338557" y="1424254"/>
                                </a:lnTo>
                                <a:close/>
                              </a:path>
                              <a:path w="8002270" h="4786630">
                                <a:moveTo>
                                  <a:pt x="6384531" y="4185831"/>
                                </a:moveTo>
                                <a:lnTo>
                                  <a:pt x="5402186" y="4185831"/>
                                </a:lnTo>
                                <a:lnTo>
                                  <a:pt x="5402186" y="4297616"/>
                                </a:lnTo>
                                <a:lnTo>
                                  <a:pt x="6384531" y="4297616"/>
                                </a:lnTo>
                                <a:lnTo>
                                  <a:pt x="6384531" y="4185831"/>
                                </a:lnTo>
                                <a:close/>
                              </a:path>
                              <a:path w="8002270" h="4786630">
                                <a:moveTo>
                                  <a:pt x="7045566" y="2809125"/>
                                </a:moveTo>
                                <a:lnTo>
                                  <a:pt x="5402186" y="2809125"/>
                                </a:lnTo>
                                <a:lnTo>
                                  <a:pt x="5402186" y="2920911"/>
                                </a:lnTo>
                                <a:lnTo>
                                  <a:pt x="7045566" y="2920911"/>
                                </a:lnTo>
                                <a:lnTo>
                                  <a:pt x="7045566" y="2809125"/>
                                </a:lnTo>
                                <a:close/>
                              </a:path>
                              <a:path w="8002270" h="4786630">
                                <a:moveTo>
                                  <a:pt x="7310806" y="1244600"/>
                                </a:moveTo>
                                <a:lnTo>
                                  <a:pt x="5402186" y="1244600"/>
                                </a:lnTo>
                                <a:lnTo>
                                  <a:pt x="5402186" y="1354416"/>
                                </a:lnTo>
                                <a:lnTo>
                                  <a:pt x="7310806" y="1354416"/>
                                </a:lnTo>
                                <a:lnTo>
                                  <a:pt x="7310806" y="1244600"/>
                                </a:lnTo>
                                <a:close/>
                              </a:path>
                              <a:path w="8002270" h="4786630">
                                <a:moveTo>
                                  <a:pt x="7469505" y="1102360"/>
                                </a:moveTo>
                                <a:lnTo>
                                  <a:pt x="5402186" y="1102360"/>
                                </a:lnTo>
                                <a:lnTo>
                                  <a:pt x="5402186" y="1212176"/>
                                </a:lnTo>
                                <a:lnTo>
                                  <a:pt x="7469505" y="1212176"/>
                                </a:lnTo>
                                <a:lnTo>
                                  <a:pt x="7469505" y="1102360"/>
                                </a:lnTo>
                                <a:close/>
                              </a:path>
                              <a:path w="8002270" h="4786630">
                                <a:moveTo>
                                  <a:pt x="7671740" y="2489568"/>
                                </a:moveTo>
                                <a:lnTo>
                                  <a:pt x="5402186" y="2489568"/>
                                </a:lnTo>
                                <a:lnTo>
                                  <a:pt x="5402186" y="2599385"/>
                                </a:lnTo>
                                <a:lnTo>
                                  <a:pt x="7671740" y="2599385"/>
                                </a:lnTo>
                                <a:lnTo>
                                  <a:pt x="7671740" y="2489568"/>
                                </a:lnTo>
                                <a:close/>
                              </a:path>
                              <a:path w="8002270" h="4786630">
                                <a:moveTo>
                                  <a:pt x="7765631" y="3507232"/>
                                </a:moveTo>
                                <a:lnTo>
                                  <a:pt x="5402186" y="3507232"/>
                                </a:lnTo>
                                <a:lnTo>
                                  <a:pt x="5402186" y="3619017"/>
                                </a:lnTo>
                                <a:lnTo>
                                  <a:pt x="7765631" y="3619017"/>
                                </a:lnTo>
                                <a:lnTo>
                                  <a:pt x="7765631" y="3507232"/>
                                </a:lnTo>
                                <a:close/>
                              </a:path>
                              <a:path w="8002270" h="4786630">
                                <a:moveTo>
                                  <a:pt x="7771371" y="3818382"/>
                                </a:moveTo>
                                <a:lnTo>
                                  <a:pt x="5402186" y="3818382"/>
                                </a:lnTo>
                                <a:lnTo>
                                  <a:pt x="5402186" y="3930167"/>
                                </a:lnTo>
                                <a:lnTo>
                                  <a:pt x="7771371" y="3930167"/>
                                </a:lnTo>
                                <a:lnTo>
                                  <a:pt x="7771371" y="3818382"/>
                                </a:lnTo>
                                <a:close/>
                              </a:path>
                              <a:path w="8002270" h="4786630">
                                <a:moveTo>
                                  <a:pt x="7790421" y="2347328"/>
                                </a:moveTo>
                                <a:lnTo>
                                  <a:pt x="5402186" y="2347328"/>
                                </a:lnTo>
                                <a:lnTo>
                                  <a:pt x="5402186" y="2457145"/>
                                </a:lnTo>
                                <a:lnTo>
                                  <a:pt x="7790421" y="2457145"/>
                                </a:lnTo>
                                <a:lnTo>
                                  <a:pt x="7790421" y="2347328"/>
                                </a:lnTo>
                                <a:close/>
                              </a:path>
                              <a:path w="8002270" h="4786630">
                                <a:moveTo>
                                  <a:pt x="7873136" y="2666885"/>
                                </a:moveTo>
                                <a:lnTo>
                                  <a:pt x="5402186" y="2666885"/>
                                </a:lnTo>
                                <a:lnTo>
                                  <a:pt x="5402186" y="2778671"/>
                                </a:lnTo>
                                <a:lnTo>
                                  <a:pt x="7873136" y="2778671"/>
                                </a:lnTo>
                                <a:lnTo>
                                  <a:pt x="7873136" y="2666885"/>
                                </a:lnTo>
                                <a:close/>
                              </a:path>
                              <a:path w="8002270" h="4786630">
                                <a:moveTo>
                                  <a:pt x="7889405" y="3290913"/>
                                </a:moveTo>
                                <a:lnTo>
                                  <a:pt x="5402186" y="3290913"/>
                                </a:lnTo>
                                <a:lnTo>
                                  <a:pt x="5402186" y="3402698"/>
                                </a:lnTo>
                                <a:lnTo>
                                  <a:pt x="7889405" y="3402698"/>
                                </a:lnTo>
                                <a:lnTo>
                                  <a:pt x="7889405" y="3290913"/>
                                </a:lnTo>
                                <a:close/>
                              </a:path>
                              <a:path w="8002270" h="4786630">
                                <a:moveTo>
                                  <a:pt x="7993151" y="4777333"/>
                                </a:moveTo>
                                <a:lnTo>
                                  <a:pt x="5352593" y="4777333"/>
                                </a:lnTo>
                                <a:lnTo>
                                  <a:pt x="5352593" y="4416996"/>
                                </a:lnTo>
                                <a:lnTo>
                                  <a:pt x="5343703" y="4416996"/>
                                </a:lnTo>
                                <a:lnTo>
                                  <a:pt x="5343703" y="4777333"/>
                                </a:lnTo>
                                <a:lnTo>
                                  <a:pt x="4995519" y="4777333"/>
                                </a:lnTo>
                                <a:lnTo>
                                  <a:pt x="4995519" y="4416996"/>
                                </a:lnTo>
                                <a:lnTo>
                                  <a:pt x="4986629" y="4416996"/>
                                </a:lnTo>
                                <a:lnTo>
                                  <a:pt x="4986629" y="4777333"/>
                                </a:lnTo>
                                <a:lnTo>
                                  <a:pt x="4260621" y="4777333"/>
                                </a:lnTo>
                                <a:lnTo>
                                  <a:pt x="4260621" y="4416996"/>
                                </a:lnTo>
                                <a:lnTo>
                                  <a:pt x="4251731" y="4416996"/>
                                </a:lnTo>
                                <a:lnTo>
                                  <a:pt x="4251731" y="4777333"/>
                                </a:lnTo>
                                <a:lnTo>
                                  <a:pt x="3891432" y="4777333"/>
                                </a:lnTo>
                                <a:lnTo>
                                  <a:pt x="3891432" y="4416996"/>
                                </a:lnTo>
                                <a:lnTo>
                                  <a:pt x="3882542" y="4416996"/>
                                </a:lnTo>
                                <a:lnTo>
                                  <a:pt x="3882542" y="4777333"/>
                                </a:lnTo>
                                <a:lnTo>
                                  <a:pt x="3131350" y="4777333"/>
                                </a:lnTo>
                                <a:lnTo>
                                  <a:pt x="3131350" y="4416996"/>
                                </a:lnTo>
                                <a:lnTo>
                                  <a:pt x="3122460" y="4416996"/>
                                </a:lnTo>
                                <a:lnTo>
                                  <a:pt x="3122460" y="4777333"/>
                                </a:lnTo>
                                <a:lnTo>
                                  <a:pt x="2778722" y="4777333"/>
                                </a:lnTo>
                                <a:lnTo>
                                  <a:pt x="2778722" y="4416996"/>
                                </a:lnTo>
                                <a:lnTo>
                                  <a:pt x="2769832" y="4416996"/>
                                </a:lnTo>
                                <a:lnTo>
                                  <a:pt x="2769832" y="4777333"/>
                                </a:lnTo>
                                <a:lnTo>
                                  <a:pt x="2421636" y="4777333"/>
                                </a:lnTo>
                                <a:lnTo>
                                  <a:pt x="2421636" y="4416996"/>
                                </a:lnTo>
                                <a:lnTo>
                                  <a:pt x="2412746" y="4416996"/>
                                </a:lnTo>
                                <a:lnTo>
                                  <a:pt x="2412746" y="4777333"/>
                                </a:lnTo>
                                <a:lnTo>
                                  <a:pt x="2412746" y="4786223"/>
                                </a:lnTo>
                                <a:lnTo>
                                  <a:pt x="2421636" y="4786223"/>
                                </a:lnTo>
                                <a:lnTo>
                                  <a:pt x="7993151" y="4786223"/>
                                </a:lnTo>
                                <a:lnTo>
                                  <a:pt x="7993151" y="4777333"/>
                                </a:lnTo>
                                <a:close/>
                              </a:path>
                              <a:path w="8002270" h="4786630">
                                <a:moveTo>
                                  <a:pt x="7993151" y="4410989"/>
                                </a:moveTo>
                                <a:lnTo>
                                  <a:pt x="7993151" y="4410989"/>
                                </a:lnTo>
                                <a:lnTo>
                                  <a:pt x="2412746" y="4410989"/>
                                </a:lnTo>
                                <a:lnTo>
                                  <a:pt x="2412746" y="4416920"/>
                                </a:lnTo>
                                <a:lnTo>
                                  <a:pt x="7993151" y="4416920"/>
                                </a:lnTo>
                                <a:lnTo>
                                  <a:pt x="7993151" y="4410989"/>
                                </a:lnTo>
                                <a:close/>
                              </a:path>
                              <a:path w="8002270" h="4786630">
                                <a:moveTo>
                                  <a:pt x="8002168" y="4416996"/>
                                </a:moveTo>
                                <a:lnTo>
                                  <a:pt x="7993278" y="4416996"/>
                                </a:lnTo>
                                <a:lnTo>
                                  <a:pt x="7993278" y="4777333"/>
                                </a:lnTo>
                                <a:lnTo>
                                  <a:pt x="7993278" y="4786223"/>
                                </a:lnTo>
                                <a:lnTo>
                                  <a:pt x="8002168" y="4786223"/>
                                </a:lnTo>
                                <a:lnTo>
                                  <a:pt x="8002168" y="4777333"/>
                                </a:lnTo>
                                <a:lnTo>
                                  <a:pt x="8002168" y="4416996"/>
                                </a:lnTo>
                                <a:close/>
                              </a:path>
                              <a:path w="8002270" h="4786630">
                                <a:moveTo>
                                  <a:pt x="8002168" y="4410989"/>
                                </a:moveTo>
                                <a:lnTo>
                                  <a:pt x="7993278" y="4410989"/>
                                </a:lnTo>
                                <a:lnTo>
                                  <a:pt x="7993278" y="4416920"/>
                                </a:lnTo>
                                <a:lnTo>
                                  <a:pt x="8002168" y="4416920"/>
                                </a:lnTo>
                                <a:lnTo>
                                  <a:pt x="8002168" y="4410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0.1pt;height:383.8pt;mso-position-horizontal-relative:char;mso-position-vertical-relative:line" id="docshapegroup182" coordorigin="0,0" coordsize="12602,7676">
                <v:shape style="position:absolute;left:0;top:0;width:12602;height:3697" id="docshape183" coordorigin="0,0" coordsize="12602,3697" path="m9,714l0,714,0,3697,9,3697,9,714xm2686,714l2672,714,2672,3697,2686,3697,2686,714xm3251,714l3237,714,3237,3697,3251,3697,3251,714xm3814,714l3800,714,3800,3697,3814,3697,3814,714xm4376,714l4362,714,4362,3697,4376,3697,4376,714xm4931,714l4917,714,4917,3697,4931,3697,4931,714xm6128,714l6114,714,6114,3697,6128,3697,6128,714xm6710,714l6696,714,6696,3697,6710,3697,6710,714xm7867,714l7853,714,7853,3697,7867,3697,7867,714xm8427,714l8418,714,8418,3697,8427,3697,8427,714xm12588,0l8425,0,8415,0,7862,0,7853,0,7853,9,7853,350,7853,359,7853,700,6710,700,6710,359,6710,350,6710,9,7853,9,7853,0,6705,0,6696,0,2681,0,2672,0,9,0,0,0,0,9,0,350,0,359,0,700,0,714,9,714,9,700,9,359,9,350,9,9,2672,9,2672,350,2672,359,2672,700,2672,714,2686,714,2686,709,3237,709,3237,714,3251,714,3251,709,3799,709,3799,700,3246,700,3237,700,2686,700,2686,359,2686,350,2686,9,6696,9,6696,350,6696,359,6696,700,6124,700,6114,700,4927,700,4917,700,4371,700,4362,700,3809,700,3800,700,3800,709,3800,714,3814,714,3814,709,4362,709,4362,714,4376,714,4376,709,4917,709,4917,714,4931,714,4931,709,6114,709,6114,714,6128,714,6128,709,6696,709,6696,714,6710,714,6710,709,7853,709,7853,714,7867,714,7867,700,7867,359,7867,350,7867,9,8415,9,8415,350,8415,359,8413,359,8413,700,8415,700,8415,714,8429,714,8429,700,8427,700,8427,359,8429,359,8429,350,8429,9,12588,9,12588,0xm12599,714l12590,714,12590,3697,12599,3697,12599,714xm12602,0l12588,0,12588,9,12588,350,12590,350,12590,359,12590,700,12590,714,12599,714,12599,700,12599,359,12599,350,12602,350,12602,9,12602,0xe" filled="true" fillcolor="#000000" stroked="false">
                  <v:path arrowok="t"/>
                  <v:fill type="solid"/>
                </v:shape>
                <v:shape style="position:absolute;left:6709;top:3708;width:1706;height:1069" id="docshape184" coordorigin="6710,3708" coordsize="1706,1069" path="m7853,3708l6710,3708,6710,4777,7853,4777,7853,3708xm8415,3708l7867,3708,7867,4777,8415,4777,8415,3708xe" filled="true" fillcolor="#a6a6a6" stroked="false">
                  <v:path arrowok="t"/>
                  <v:fill type="solid"/>
                </v:shape>
                <v:shape style="position:absolute;left:0;top:3696;width:8416;height:14" id="docshape185" coordorigin="0,3697" coordsize="8416,14" path="m3799,3697l3251,3697,3237,3697,2686,3697,2672,3697,9,3697,0,3697,0,3711,9,3711,2672,3711,2686,3711,3237,3711,3251,3711,3799,3711,3799,3697xm8415,3697l7867,3697,7853,3697,6710,3697,6696,3697,6696,3697,6128,3697,6114,3697,4931,3697,4917,3697,4376,3697,4362,3697,3814,3697,3800,3697,3800,3711,3814,3711,4362,3711,4376,3711,4917,3711,4931,3711,6114,3711,6128,3711,6696,3711,6696,3711,6710,3711,7853,3711,7867,3711,7867,3706,8415,3706,8415,3697xe" filled="true" fillcolor="#000000" stroked="false">
                  <v:path arrowok="t"/>
                  <v:fill type="solid"/>
                </v:shape>
                <v:rect style="position:absolute;left:7866;top:3705;width:549;height:5" id="docshape186" filled="true" fillcolor="#a6a6a6" stroked="false">
                  <v:fill type="solid"/>
                </v:rect>
                <v:shape style="position:absolute;left:0;top:3696;width:12602;height:1081" id="docshape187" coordorigin="0,3697" coordsize="12602,1081" path="m9,3711l0,3711,0,4777,9,4777,9,3711xm2686,3711l2672,3711,2672,4777,2686,4777,2686,3711xm3251,3711l3237,3711,3237,4777,3251,4777,3251,3711xm3814,3711l3800,3711,3800,4777,3814,4777,3814,3711xm4376,3711l4362,3711,4362,4777,4376,4777,4376,3711xm4931,3711l4917,3711,4917,4777,4931,4777,4931,3711xm6128,3711l6114,3711,6114,4777,6128,4777,6128,3711xm6710,3711l6696,3711,6696,4777,6710,4777,6710,3711xm7867,3711l7853,3711,7853,4777,7867,4777,7867,3711xm12588,3697l8443,3697,8429,3697,8415,3697,8415,3711,8415,4777,8429,4777,8429,3711,8443,3711,12588,3711,12588,3697xm12602,3697l12588,3697,12588,3711,12588,4777,12602,4777,12602,3711,12602,3697xe" filled="true" fillcolor="#000000" stroked="false">
                  <v:path arrowok="t"/>
                  <v:fill type="solid"/>
                </v:shape>
                <v:shape style="position:absolute;left:6709;top:4786;width:1706;height:400" id="docshape188" coordorigin="6710,4786" coordsize="1706,400" path="m7853,4786l6710,4786,6710,5186,7853,5186,7853,4786xm8415,4786l7867,4786,7867,5186,8415,5186,8415,4786xe" filled="true" fillcolor="#a6a6a6" stroked="false">
                  <v:path arrowok="t"/>
                  <v:fill type="solid"/>
                </v:shape>
                <v:shape style="position:absolute;left:0;top:4776;width:12602;height:409" id="docshape189" coordorigin="0,4777" coordsize="12602,409" path="m3799,4777l3251,4777,3237,4777,2686,4777,2672,4777,9,4777,0,4777,0,4786,0,4786,0,5186,9,5186,9,4786,2672,4786,2672,5186,2686,5186,2686,4786,3237,4786,3237,5186,3251,5186,3251,4786,3799,4786,3799,4777xm12588,4777l8429,4777,8415,4777,7867,4777,7853,4777,6710,4777,6696,4777,6696,4777,6128,4777,6114,4777,4931,4777,4917,4777,4376,4777,4362,4777,3814,4777,3800,4777,3800,4786,3800,4786,3800,5186,3814,5186,3814,4786,4362,4786,4362,5186,4376,5186,4376,4786,4917,4786,4917,5186,4931,5186,4931,4786,6114,4786,6114,5186,6128,5186,6128,4786,6696,4786,6696,5186,6710,5186,6710,4786,7853,4786,7853,5186,7867,5186,7867,4786,8415,4786,8415,5186,8429,5186,8429,4786,12588,4786,12588,4777xm12602,4777l12588,4777,12588,4786,12588,4786,12588,5186,12602,5186,12602,4786,12602,4786,12602,4777xe" filled="true" fillcolor="#000000" stroked="false">
                  <v:path arrowok="t"/>
                  <v:fill type="solid"/>
                </v:shape>
                <v:shape style="position:absolute;left:6709;top:5194;width:1706;height:740" id="docshape190" coordorigin="6710,5195" coordsize="1706,740" path="m7853,5195l6710,5195,6710,5935,7853,5935,7853,5195xm8415,5195l7867,5195,7867,5935,8415,5935,8415,5195xe" filled="true" fillcolor="#a6a6a6" stroked="false">
                  <v:path arrowok="t"/>
                  <v:fill type="solid"/>
                </v:shape>
                <v:shape style="position:absolute;left:0;top:5185;width:12602;height:749" id="docshape191" coordorigin="0,5186" coordsize="12602,749" path="m3799,5186l3251,5186,3237,5186,2686,5186,2672,5186,9,5186,0,5186,0,5195,0,5935,9,5935,9,5195,2672,5195,2672,5935,2686,5935,2686,5195,3237,5195,3237,5935,3251,5935,3251,5195,3799,5195,3799,5186xm12588,5186l8429,5186,8415,5186,7867,5186,7853,5186,6710,5186,6696,5186,6696,5186,6128,5186,6114,5186,4931,5186,4917,5186,4376,5186,4362,5186,3814,5186,3800,5186,3800,5195,3800,5935,3814,5935,3814,5195,4362,5195,4362,5935,4376,5935,4376,5195,4917,5195,4917,5935,4931,5935,4931,5195,6114,5195,6114,5935,6128,5935,6128,5195,6696,5195,6696,5935,6710,5935,6710,5195,7853,5195,7853,5935,7867,5935,7867,5195,8415,5195,8415,5935,8429,5935,8429,5195,12588,5195,12588,5186xm12602,5186l12588,5186,12588,5195,12588,5935,12602,5935,12602,5195,12602,5186xe" filled="true" fillcolor="#000000" stroked="false">
                  <v:path arrowok="t"/>
                  <v:fill type="solid"/>
                </v:shape>
                <v:shape style="position:absolute;left:6125;top:5943;width:2290;height:565" id="docshape192" coordorigin="6126,5944" coordsize="2290,565" path="m6696,5944l6126,5944,6126,6509,6696,6509,6696,5944xm7853,5944l6710,5944,6710,6509,7853,6509,7853,5944xm8415,5944l7867,5944,7867,6509,8415,6509,8415,5944xe" filled="true" fillcolor="#a6a6a6" stroked="false">
                  <v:path arrowok="t"/>
                  <v:fill type="solid"/>
                </v:shape>
                <v:shape style="position:absolute;left:0;top:5934;width:12602;height:574" id="docshape193" coordorigin="0,5935" coordsize="12602,574" path="m3799,5935l3251,5935,3237,5935,2686,5935,2672,5935,9,5935,0,5935,0,5944,0,6509,9,6509,9,5944,2672,5944,2672,6509,2686,6509,2686,5944,3237,5944,3237,6509,3251,6509,3251,5944,3799,5944,3799,5935xm12588,5935l8429,5935,8415,5935,7867,5935,7853,5935,6710,5935,6696,5935,6696,5935,6128,5935,6114,5935,4931,5935,4917,5935,4376,5935,4362,5935,3814,5935,3800,5935,3800,5944,3800,6509,3814,6509,3814,5944,4362,5944,4362,6509,4376,6509,4376,5944,4917,5944,4917,6509,4931,6509,4931,5944,6114,5944,6114,6509,6128,6509,6128,5944,6696,5944,6696,6509,6710,6509,6710,5944,7853,5944,7853,6509,7867,6509,7867,5944,8415,5944,8415,6509,8429,6509,8429,5944,12588,5944,12588,5935xm12602,5935l12588,5935,12588,5944,12588,6509,12602,6509,12602,5944,12602,5935xe" filled="true" fillcolor="#000000" stroked="false">
                  <v:path arrowok="t"/>
                  <v:fill type="solid"/>
                </v:shape>
                <v:shape style="position:absolute;left:3250;top:6522;width:5165;height:563" id="docshape194" coordorigin="3251,6523" coordsize="5165,563" path="m3799,6523l3251,6523,3251,7085,3799,7085,3799,6523xm4362,6523l3814,6523,3814,7085,4362,7085,4362,6523xm4917,6523l4376,6523,4376,7085,4917,7085,4917,6523xm6114,6523l4931,6523,4931,7085,6114,7085,6114,6523xm7853,6523l6710,6523,6710,7085,7853,7085,7853,6523xm8415,6523l7867,6523,7867,7085,8415,7085,8415,6523xe" filled="true" fillcolor="#a6a6a6" stroked="false">
                  <v:path arrowok="t"/>
                  <v:fill type="solid"/>
                </v:shape>
                <v:shape style="position:absolute;left:0;top:6508;width:12602;height:577" id="docshape195" coordorigin="0,6509" coordsize="12602,577" path="m3799,6509l3251,6509,3237,6509,2686,6509,2672,6509,9,6509,0,6509,0,6523,0,7085,9,7085,9,6523,2672,6523,2672,7085,2686,7085,2686,6523,3237,6523,3237,7085,3251,7085,3251,6523,3799,6523,3799,6509xm12588,6509l8429,6509,8415,6509,7867,6509,7853,6509,6710,6509,6696,6509,6696,6509,6128,6509,6114,6509,4931,6509,4917,6509,4376,6509,4362,6509,3814,6509,3800,6509,3800,6523,3800,7085,3814,7085,3814,6523,4362,6523,4362,7085,4376,7085,4376,6523,4917,6523,4917,7085,4931,7085,4931,6523,6114,6523,6114,7085,6128,7085,6128,6523,6696,6523,6696,7085,6710,7085,6710,6523,7853,6523,7853,7085,7867,7085,7867,6523,8415,6523,8415,7085,8429,7085,8429,6523,12588,6523,12588,6509xm12602,6509l12588,6509,12588,6523,12588,7085,12602,7085,12602,6523,12602,6509xe" filled="true" fillcolor="#000000" stroked="false">
                  <v:path arrowok="t"/>
                  <v:fill type="solid"/>
                </v:shape>
                <v:shape style="position:absolute;left:3250;top:7096;width:5165;height:563" id="docshape196" coordorigin="3251,7097" coordsize="5165,563" path="m3799,7097l3251,7097,3251,7659,3799,7659,3799,7097xm4362,7097l3814,7097,3814,7659,4362,7659,4362,7097xm4917,7097l4376,7097,4376,7659,4917,7659,4917,7097xm6114,7097l4931,7097,4931,7659,6114,7659,6114,7097xm6696,7097l6126,7097,6126,7659,6696,7659,6696,7097xm7853,7097l6710,7097,6710,7659,7853,7659,7853,7097xm8415,7097l7867,7097,7867,7659,8415,7659,8415,7097xe" filled="true" fillcolor="#a6a6a6" stroked="false">
                  <v:path arrowok="t"/>
                  <v:fill type="solid"/>
                </v:shape>
                <v:shape style="position:absolute;left:0;top:138;width:12602;height:7538" id="docshape197" coordorigin="0,138" coordsize="12602,7538" path="m715,6294l90,6294,90,6470,715,6470,715,6294xm952,3487l90,3487,90,3660,952,3660,952,3487xm1413,6873l90,6873,90,7049,1413,7049,1413,6873xm1439,7445l90,7445,90,7621,1439,7621,1439,7445xm1457,4310l90,4310,90,4486,1457,4486,1457,4310xm1708,4086l90,4086,90,4262,1708,4262,1708,4086xm1746,7221l90,7221,90,7397,1746,7397,1746,7221xm2124,4913l90,4913,90,5089,2124,5089,2124,4913xm2141,6070l90,6070,90,6246,2141,6246,2141,6070xm2257,5491l90,5491,90,5667,2257,5667,2257,5491xm2446,6649l90,6649,90,6825,2446,6825,2446,6649xm3009,7305l2869,7305,2869,7481,3009,7481,3009,7305xm3009,6730l2869,6730,2869,6906,3009,6906,3009,6730xm3009,6152l2869,6152,2869,6328,3009,6328,3009,6152xm3009,5491l2869,5491,2869,5667,3009,5667,3009,5491xm3009,4913l2869,4913,2869,5089,3009,5089,3009,4913xm3009,4198l2869,4198,2869,4374,3009,4374,3009,4198xm3053,1461l2880,1461,2880,3607,3053,3607,3053,1461xm3574,6152l3434,6152,3434,6328,3574,6328,3574,6152xm3574,5491l3434,5491,3434,5667,3574,5667,3574,5491xm3574,4913l3434,4913,3434,5089,3574,5089,3574,4913xm3574,4198l3434,4198,3434,4374,3574,4374,3574,4198xm3616,1368l3443,1368,3443,3607,3616,3607,3616,1368xm3799,7662l3251,7662,3251,7094,3237,7094,3237,7662,2686,7662,2686,7094,2672,7094,2672,7662,9,7662,9,7094,0,7094,0,7662,0,7676,2672,7676,2686,7676,3237,7676,3251,7676,3799,7676,3799,7662xm3799,7085l3251,7085,3237,7085,2686,7085,2672,7085,9,7085,0,7085,0,7094,9,7094,2672,7094,2686,7094,3237,7094,3251,7094,3799,7094,3799,7085xm4136,6152l3997,6152,3997,6328,4136,6328,4136,6152xm4136,5491l3997,5491,3997,5667,4136,5667,4136,5491xm4136,4913l3997,4913,3997,5089,4136,5089,4136,4913xm4136,4198l3997,4198,3997,4374,4136,4374,4136,4198xm4178,1270l4006,1270,4006,3607,4178,3607,4178,1270xm4696,6152l4557,6152,4557,6328,4696,6328,4696,6152xm4696,5491l4557,5491,4557,5667,4696,5667,4696,5491xm4696,4913l4557,4913,4557,5089,4696,5089,4696,4913xm4696,4198l4557,4198,4557,4374,4696,4374,4696,4198xm4738,2000l4566,2000,4566,3607,4738,3607,4738,2000xm5294,1030l5121,1030,5121,3607,5294,3607,5294,1030xm5442,138l3894,138,3894,311,5442,311,5442,138xm5522,1110l5350,1110,5350,3607,5522,3607,5522,1110xm5571,6152l5432,6152,5432,6328,5571,6328,5571,6152xm5571,5491l5432,5491,5432,5667,5571,5667,5571,5491xm5571,4913l5432,4913,5432,5089,5571,5089,5571,4913xm5571,4198l5432,4198,5432,4374,5571,4374,5571,4198xm5753,1304l5581,1304,5581,3607,5753,3607,5753,1304xm5982,2264l5809,2264,5809,3607,5982,3607,5982,2264xm6460,6730l6321,6730,6321,6906,6460,6906,6460,6730xm6460,5491l6321,5491,6321,5667,6460,5667,6460,5491xm6460,4913l6321,4913,6321,5089,6460,5089,6460,4913xm6460,4198l6321,4198,6321,4374,6460,4374,6460,4198xm6502,1627l6330,1627,6330,3607,6502,3607,6502,1627xm7257,1080l7084,1080,7084,3607,7257,3607,7257,1080xm7488,3051l7315,3051,7315,3607,7488,3607,7488,3051xm7682,488l6839,488,6839,661,7682,661,7682,488xm7707,264l6811,264,6811,437,7707,437,7707,264xm8232,2080l8059,2080,8059,3607,8232,3607,8232,2080xm8972,1594l8507,1594,8507,1767,8972,1767,8972,1594xm9860,7223l8507,7223,8507,7399,9860,7399,9860,7223xm9907,4913l8507,4913,8507,5089,9907,5089,9907,4913xm9982,2381l8507,2381,8507,2554,9982,2554,9982,2381xm10054,6730l8507,6730,8507,6906,10054,6906,10054,6730xm11095,4562l8507,4562,8507,4738,11095,4738,11095,4562xm11513,2098l8507,2098,8507,2271,11513,2271,11513,2098xm11763,1874l8507,1874,8507,2047,11763,2047,11763,1874xm12081,4059l8507,4059,8507,4232,12081,4232,12081,4059xm12229,5662l8507,5662,8507,5838,12229,5838,12229,5662xm12238,6152l8507,6152,8507,6328,12238,6328,12238,6152xm12268,3835l8507,3835,8507,4008,12268,4008,12268,3835xm12399,4338l8507,4338,8507,4514,12399,4514,12399,4338xm12424,5321l8507,5321,8507,5497,12424,5497,12424,5321xm12588,7662l8429,7662,8429,7094,8415,7094,8415,7662,7867,7662,7867,7094,7853,7094,7853,7662,6710,7662,6710,7094,6696,7094,6696,7662,6128,7662,6128,7094,6114,7094,6114,7662,4931,7662,4931,7094,4917,7094,4917,7662,4376,7662,4376,7094,4362,7094,4362,7662,3814,7662,3814,7094,3800,7094,3800,7662,3800,7676,3814,7676,4362,7676,4376,7676,4917,7676,4931,7676,6114,7676,6128,7676,6696,7676,6696,7676,6710,7676,7853,7676,7867,7676,8415,7676,8429,7676,12588,7676,12588,7662xm12588,7085l8429,7085,8415,7085,7867,7085,7853,7085,6710,7085,6696,7085,6696,7085,6128,7085,6114,7085,4931,7085,4917,7085,4376,7085,4362,7085,3814,7085,3800,7085,3800,7094,3814,7094,4362,7094,4376,7094,4917,7094,4931,7094,6114,7094,6128,7094,6696,7094,6696,7094,6710,7094,7853,7094,7867,7094,8415,7094,8429,7094,12588,7094,12588,7085xm12602,7094l12588,7094,12588,7662,12588,7676,12602,7676,12602,7662,12602,7094xm12602,7085l12588,7085,12588,7094,12602,7094,12602,7085xe" filled="true" fillcolor="#000000" stroked="false">
                  <v:path arrowok="t"/>
                  <v:fill type="solid"/>
                </v:shape>
              </v:group>
            </w:pict>
          </mc:Fallback>
        </mc:AlternateContent>
      </w:r>
      <w:r>
        <w:rPr>
          <w:sz w:val="20"/>
        </w:rPr>
      </w:r>
    </w:p>
    <w:p>
      <w:pPr>
        <w:spacing w:after="0" w:line="240" w:lineRule="auto"/>
        <w:rPr>
          <w:sz w:val="20"/>
        </w:rPr>
        <w:sectPr>
          <w:pgSz w:w="16840" w:h="11900" w:orient="landscape"/>
          <w:pgMar w:header="709" w:footer="829" w:top="1300" w:bottom="1020" w:left="1984" w:right="1984"/>
        </w:sectPr>
      </w:pPr>
    </w:p>
    <w:p>
      <w:pPr>
        <w:pStyle w:val="BodyText"/>
        <w:spacing w:before="0"/>
        <w:ind w:left="0"/>
        <w:rPr>
          <w:b/>
          <w:sz w:val="7"/>
        </w:rPr>
      </w:pPr>
    </w:p>
    <w:p>
      <w:pPr>
        <w:spacing w:line="240" w:lineRule="auto"/>
        <w:ind w:left="135" w:right="0" w:firstLine="0"/>
        <w:rPr>
          <w:sz w:val="20"/>
        </w:rPr>
      </w:pPr>
      <w:r>
        <w:rPr>
          <w:sz w:val="20"/>
        </w:rPr>
        <mc:AlternateContent>
          <mc:Choice Requires="wps">
            <w:drawing>
              <wp:inline distT="0" distB="0" distL="0" distR="0">
                <wp:extent cx="8002270" cy="5756275"/>
                <wp:effectExtent l="9525" t="0" r="0" b="6350"/>
                <wp:docPr id="214" name="Group 214"/>
                <wp:cNvGraphicFramePr>
                  <a:graphicFrameLocks/>
                </wp:cNvGraphicFramePr>
                <a:graphic>
                  <a:graphicData uri="http://schemas.microsoft.com/office/word/2010/wordprocessingGroup">
                    <wpg:wgp>
                      <wpg:cNvPr id="214" name="Group 214"/>
                      <wpg:cNvGrpSpPr/>
                      <wpg:grpSpPr>
                        <a:xfrm>
                          <a:off x="0" y="0"/>
                          <a:ext cx="8002270" cy="5756275"/>
                          <a:chExt cx="8002270" cy="5756275"/>
                        </a:xfrm>
                      </wpg:grpSpPr>
                      <wps:wsp>
                        <wps:cNvPr id="215" name="Graphic 215"/>
                        <wps:cNvSpPr/>
                        <wps:spPr>
                          <a:xfrm>
                            <a:off x="-4" y="11"/>
                            <a:ext cx="8002270" cy="5348605"/>
                          </a:xfrm>
                          <a:custGeom>
                            <a:avLst/>
                            <a:gdLst/>
                            <a:ahLst/>
                            <a:cxnLst/>
                            <a:rect l="l" t="t" r="r" b="b"/>
                            <a:pathLst>
                              <a:path w="8002270" h="5348605">
                                <a:moveTo>
                                  <a:pt x="5930" y="3644125"/>
                                </a:moveTo>
                                <a:lnTo>
                                  <a:pt x="0" y="3644125"/>
                                </a:lnTo>
                                <a:lnTo>
                                  <a:pt x="0" y="5206035"/>
                                </a:lnTo>
                                <a:lnTo>
                                  <a:pt x="0" y="5348275"/>
                                </a:lnTo>
                                <a:lnTo>
                                  <a:pt x="5930" y="5348275"/>
                                </a:lnTo>
                                <a:lnTo>
                                  <a:pt x="5930" y="5206035"/>
                                </a:lnTo>
                                <a:lnTo>
                                  <a:pt x="5930" y="3644125"/>
                                </a:lnTo>
                                <a:close/>
                              </a:path>
                              <a:path w="8002270" h="5348605">
                                <a:moveTo>
                                  <a:pt x="1705622" y="3644125"/>
                                </a:moveTo>
                                <a:lnTo>
                                  <a:pt x="1696732" y="3644125"/>
                                </a:lnTo>
                                <a:lnTo>
                                  <a:pt x="1696732" y="5206035"/>
                                </a:lnTo>
                                <a:lnTo>
                                  <a:pt x="1696732" y="5348275"/>
                                </a:lnTo>
                                <a:lnTo>
                                  <a:pt x="1705622" y="5348275"/>
                                </a:lnTo>
                                <a:lnTo>
                                  <a:pt x="1705622" y="5206035"/>
                                </a:lnTo>
                                <a:lnTo>
                                  <a:pt x="1705622" y="3644125"/>
                                </a:lnTo>
                                <a:close/>
                              </a:path>
                              <a:path w="8002270" h="5348605">
                                <a:moveTo>
                                  <a:pt x="4260621" y="3644125"/>
                                </a:moveTo>
                                <a:lnTo>
                                  <a:pt x="4251731" y="3644125"/>
                                </a:lnTo>
                                <a:lnTo>
                                  <a:pt x="4251731" y="5206035"/>
                                </a:lnTo>
                                <a:lnTo>
                                  <a:pt x="4251731" y="5348275"/>
                                </a:lnTo>
                                <a:lnTo>
                                  <a:pt x="4260621" y="5348275"/>
                                </a:lnTo>
                                <a:lnTo>
                                  <a:pt x="4260621" y="5206035"/>
                                </a:lnTo>
                                <a:lnTo>
                                  <a:pt x="4260621" y="3644125"/>
                                </a:lnTo>
                                <a:close/>
                              </a:path>
                              <a:path w="8002270" h="5348605">
                                <a:moveTo>
                                  <a:pt x="5352593" y="3644125"/>
                                </a:moveTo>
                                <a:lnTo>
                                  <a:pt x="5343703" y="3644125"/>
                                </a:lnTo>
                                <a:lnTo>
                                  <a:pt x="5343703" y="5206035"/>
                                </a:lnTo>
                                <a:lnTo>
                                  <a:pt x="5343703" y="5348275"/>
                                </a:lnTo>
                                <a:lnTo>
                                  <a:pt x="5352593" y="5348275"/>
                                </a:lnTo>
                                <a:lnTo>
                                  <a:pt x="5352593" y="5206035"/>
                                </a:lnTo>
                                <a:lnTo>
                                  <a:pt x="5352593" y="3644125"/>
                                </a:lnTo>
                                <a:close/>
                              </a:path>
                              <a:path w="8002270" h="5348605">
                                <a:moveTo>
                                  <a:pt x="7993151" y="2347303"/>
                                </a:moveTo>
                                <a:lnTo>
                                  <a:pt x="5361483" y="2347303"/>
                                </a:lnTo>
                                <a:lnTo>
                                  <a:pt x="5352593" y="2347303"/>
                                </a:lnTo>
                                <a:lnTo>
                                  <a:pt x="5351119" y="2347303"/>
                                </a:lnTo>
                                <a:lnTo>
                                  <a:pt x="5351119" y="453504"/>
                                </a:lnTo>
                                <a:lnTo>
                                  <a:pt x="5345188" y="453504"/>
                                </a:lnTo>
                                <a:lnTo>
                                  <a:pt x="5345188" y="2347303"/>
                                </a:lnTo>
                                <a:lnTo>
                                  <a:pt x="5343703" y="2347303"/>
                                </a:lnTo>
                                <a:lnTo>
                                  <a:pt x="4995519" y="2347303"/>
                                </a:lnTo>
                                <a:lnTo>
                                  <a:pt x="4995519" y="453504"/>
                                </a:lnTo>
                                <a:lnTo>
                                  <a:pt x="4986629" y="453504"/>
                                </a:lnTo>
                                <a:lnTo>
                                  <a:pt x="4986629" y="2347303"/>
                                </a:lnTo>
                                <a:lnTo>
                                  <a:pt x="4260621" y="2347303"/>
                                </a:lnTo>
                                <a:lnTo>
                                  <a:pt x="4260621" y="453504"/>
                                </a:lnTo>
                                <a:lnTo>
                                  <a:pt x="4251731" y="453504"/>
                                </a:lnTo>
                                <a:lnTo>
                                  <a:pt x="4251731" y="2347303"/>
                                </a:lnTo>
                                <a:lnTo>
                                  <a:pt x="3891432" y="2347303"/>
                                </a:lnTo>
                                <a:lnTo>
                                  <a:pt x="3891432" y="453504"/>
                                </a:lnTo>
                                <a:lnTo>
                                  <a:pt x="3882542" y="453504"/>
                                </a:lnTo>
                                <a:lnTo>
                                  <a:pt x="3882542" y="2347303"/>
                                </a:lnTo>
                                <a:lnTo>
                                  <a:pt x="3131350" y="2347303"/>
                                </a:lnTo>
                                <a:lnTo>
                                  <a:pt x="3131350" y="453504"/>
                                </a:lnTo>
                                <a:lnTo>
                                  <a:pt x="3122460" y="453504"/>
                                </a:lnTo>
                                <a:lnTo>
                                  <a:pt x="3122460" y="2347303"/>
                                </a:lnTo>
                                <a:lnTo>
                                  <a:pt x="2778722" y="2347303"/>
                                </a:lnTo>
                                <a:lnTo>
                                  <a:pt x="2778722" y="453504"/>
                                </a:lnTo>
                                <a:lnTo>
                                  <a:pt x="2769832" y="453504"/>
                                </a:lnTo>
                                <a:lnTo>
                                  <a:pt x="2769832" y="2347303"/>
                                </a:lnTo>
                                <a:lnTo>
                                  <a:pt x="2421636" y="2347303"/>
                                </a:lnTo>
                                <a:lnTo>
                                  <a:pt x="2421636" y="453504"/>
                                </a:lnTo>
                                <a:lnTo>
                                  <a:pt x="2412746" y="453504"/>
                                </a:lnTo>
                                <a:lnTo>
                                  <a:pt x="2412746" y="2347303"/>
                                </a:lnTo>
                                <a:lnTo>
                                  <a:pt x="2412746" y="2356193"/>
                                </a:lnTo>
                                <a:lnTo>
                                  <a:pt x="2421636" y="2356193"/>
                                </a:lnTo>
                                <a:lnTo>
                                  <a:pt x="5343703" y="2356193"/>
                                </a:lnTo>
                                <a:lnTo>
                                  <a:pt x="5343703" y="3352114"/>
                                </a:lnTo>
                                <a:lnTo>
                                  <a:pt x="5343703" y="3635108"/>
                                </a:lnTo>
                                <a:lnTo>
                                  <a:pt x="4260621" y="3635108"/>
                                </a:lnTo>
                                <a:lnTo>
                                  <a:pt x="4251731" y="3635108"/>
                                </a:lnTo>
                                <a:lnTo>
                                  <a:pt x="1705622" y="3635108"/>
                                </a:lnTo>
                                <a:lnTo>
                                  <a:pt x="1705622" y="3352114"/>
                                </a:lnTo>
                                <a:lnTo>
                                  <a:pt x="1705622" y="2356193"/>
                                </a:lnTo>
                                <a:lnTo>
                                  <a:pt x="2055304" y="2356193"/>
                                </a:lnTo>
                                <a:lnTo>
                                  <a:pt x="2064194" y="2356193"/>
                                </a:lnTo>
                                <a:lnTo>
                                  <a:pt x="2412669" y="2356193"/>
                                </a:lnTo>
                                <a:lnTo>
                                  <a:pt x="2412669" y="2347303"/>
                                </a:lnTo>
                                <a:lnTo>
                                  <a:pt x="2064194" y="2347303"/>
                                </a:lnTo>
                                <a:lnTo>
                                  <a:pt x="2064194" y="453504"/>
                                </a:lnTo>
                                <a:lnTo>
                                  <a:pt x="2055304" y="453504"/>
                                </a:lnTo>
                                <a:lnTo>
                                  <a:pt x="2055304" y="2347303"/>
                                </a:lnTo>
                                <a:lnTo>
                                  <a:pt x="1705622" y="2347303"/>
                                </a:lnTo>
                                <a:lnTo>
                                  <a:pt x="1705622" y="453504"/>
                                </a:lnTo>
                                <a:lnTo>
                                  <a:pt x="1696732" y="453504"/>
                                </a:lnTo>
                                <a:lnTo>
                                  <a:pt x="1696732" y="2347303"/>
                                </a:lnTo>
                                <a:lnTo>
                                  <a:pt x="1696732" y="2356193"/>
                                </a:lnTo>
                                <a:lnTo>
                                  <a:pt x="1696732" y="3352114"/>
                                </a:lnTo>
                                <a:lnTo>
                                  <a:pt x="1696732" y="3635108"/>
                                </a:lnTo>
                                <a:lnTo>
                                  <a:pt x="5930" y="3635108"/>
                                </a:lnTo>
                                <a:lnTo>
                                  <a:pt x="5930" y="3352114"/>
                                </a:lnTo>
                                <a:lnTo>
                                  <a:pt x="5930" y="2356193"/>
                                </a:lnTo>
                                <a:lnTo>
                                  <a:pt x="1696732" y="2356193"/>
                                </a:lnTo>
                                <a:lnTo>
                                  <a:pt x="1696732" y="2347303"/>
                                </a:lnTo>
                                <a:lnTo>
                                  <a:pt x="5930" y="2347303"/>
                                </a:lnTo>
                                <a:lnTo>
                                  <a:pt x="5930" y="453504"/>
                                </a:lnTo>
                                <a:lnTo>
                                  <a:pt x="0" y="453504"/>
                                </a:lnTo>
                                <a:lnTo>
                                  <a:pt x="0" y="2347303"/>
                                </a:lnTo>
                                <a:lnTo>
                                  <a:pt x="0" y="2356142"/>
                                </a:lnTo>
                                <a:lnTo>
                                  <a:pt x="0" y="3352114"/>
                                </a:lnTo>
                                <a:lnTo>
                                  <a:pt x="0" y="3635108"/>
                                </a:lnTo>
                                <a:lnTo>
                                  <a:pt x="0" y="3643998"/>
                                </a:lnTo>
                                <a:lnTo>
                                  <a:pt x="5930" y="3643998"/>
                                </a:lnTo>
                                <a:lnTo>
                                  <a:pt x="7993151" y="3643998"/>
                                </a:lnTo>
                                <a:lnTo>
                                  <a:pt x="7993151" y="3635108"/>
                                </a:lnTo>
                                <a:lnTo>
                                  <a:pt x="5352593" y="3635108"/>
                                </a:lnTo>
                                <a:lnTo>
                                  <a:pt x="5352593" y="3352114"/>
                                </a:lnTo>
                                <a:lnTo>
                                  <a:pt x="5352593" y="2356193"/>
                                </a:lnTo>
                                <a:lnTo>
                                  <a:pt x="5361483" y="2356193"/>
                                </a:lnTo>
                                <a:lnTo>
                                  <a:pt x="7993151" y="2356193"/>
                                </a:lnTo>
                                <a:lnTo>
                                  <a:pt x="7993151" y="2347303"/>
                                </a:lnTo>
                                <a:close/>
                              </a:path>
                              <a:path w="8002270" h="5348605">
                                <a:moveTo>
                                  <a:pt x="7993151" y="0"/>
                                </a:moveTo>
                                <a:lnTo>
                                  <a:pt x="5349633" y="0"/>
                                </a:lnTo>
                                <a:lnTo>
                                  <a:pt x="5343703" y="0"/>
                                </a:lnTo>
                                <a:lnTo>
                                  <a:pt x="4992548" y="0"/>
                                </a:lnTo>
                                <a:lnTo>
                                  <a:pt x="4986629" y="0"/>
                                </a:lnTo>
                                <a:lnTo>
                                  <a:pt x="4986629" y="5918"/>
                                </a:lnTo>
                                <a:lnTo>
                                  <a:pt x="4986629" y="222237"/>
                                </a:lnTo>
                                <a:lnTo>
                                  <a:pt x="4986629" y="228168"/>
                                </a:lnTo>
                                <a:lnTo>
                                  <a:pt x="4986629" y="444487"/>
                                </a:lnTo>
                                <a:lnTo>
                                  <a:pt x="4260621" y="444487"/>
                                </a:lnTo>
                                <a:lnTo>
                                  <a:pt x="4260621" y="228168"/>
                                </a:lnTo>
                                <a:lnTo>
                                  <a:pt x="4260621" y="222237"/>
                                </a:lnTo>
                                <a:lnTo>
                                  <a:pt x="4260621" y="5918"/>
                                </a:lnTo>
                                <a:lnTo>
                                  <a:pt x="4986629" y="5918"/>
                                </a:lnTo>
                                <a:lnTo>
                                  <a:pt x="4986629" y="0"/>
                                </a:lnTo>
                                <a:lnTo>
                                  <a:pt x="4257649" y="0"/>
                                </a:lnTo>
                                <a:lnTo>
                                  <a:pt x="4251731" y="0"/>
                                </a:lnTo>
                                <a:lnTo>
                                  <a:pt x="1702663" y="0"/>
                                </a:lnTo>
                                <a:lnTo>
                                  <a:pt x="1696732" y="0"/>
                                </a:lnTo>
                                <a:lnTo>
                                  <a:pt x="5930" y="0"/>
                                </a:lnTo>
                                <a:lnTo>
                                  <a:pt x="0" y="0"/>
                                </a:lnTo>
                                <a:lnTo>
                                  <a:pt x="0" y="5918"/>
                                </a:lnTo>
                                <a:lnTo>
                                  <a:pt x="0" y="222237"/>
                                </a:lnTo>
                                <a:lnTo>
                                  <a:pt x="0" y="228168"/>
                                </a:lnTo>
                                <a:lnTo>
                                  <a:pt x="0" y="444487"/>
                                </a:lnTo>
                                <a:lnTo>
                                  <a:pt x="0" y="453377"/>
                                </a:lnTo>
                                <a:lnTo>
                                  <a:pt x="5930" y="453377"/>
                                </a:lnTo>
                                <a:lnTo>
                                  <a:pt x="5930" y="444487"/>
                                </a:lnTo>
                                <a:lnTo>
                                  <a:pt x="5930" y="228168"/>
                                </a:lnTo>
                                <a:lnTo>
                                  <a:pt x="5930" y="222237"/>
                                </a:lnTo>
                                <a:lnTo>
                                  <a:pt x="5930" y="5918"/>
                                </a:lnTo>
                                <a:lnTo>
                                  <a:pt x="1696732" y="5918"/>
                                </a:lnTo>
                                <a:lnTo>
                                  <a:pt x="1696732" y="222237"/>
                                </a:lnTo>
                                <a:lnTo>
                                  <a:pt x="1696732" y="228168"/>
                                </a:lnTo>
                                <a:lnTo>
                                  <a:pt x="1696732" y="444487"/>
                                </a:lnTo>
                                <a:lnTo>
                                  <a:pt x="1696732" y="453377"/>
                                </a:lnTo>
                                <a:lnTo>
                                  <a:pt x="1705622" y="453377"/>
                                </a:lnTo>
                                <a:lnTo>
                                  <a:pt x="1705622" y="450418"/>
                                </a:lnTo>
                                <a:lnTo>
                                  <a:pt x="2055304" y="450418"/>
                                </a:lnTo>
                                <a:lnTo>
                                  <a:pt x="2055304" y="453377"/>
                                </a:lnTo>
                                <a:lnTo>
                                  <a:pt x="2064194" y="453377"/>
                                </a:lnTo>
                                <a:lnTo>
                                  <a:pt x="2064194" y="450418"/>
                                </a:lnTo>
                                <a:lnTo>
                                  <a:pt x="2412669" y="450418"/>
                                </a:lnTo>
                                <a:lnTo>
                                  <a:pt x="2412669" y="444487"/>
                                </a:lnTo>
                                <a:lnTo>
                                  <a:pt x="2061222" y="444487"/>
                                </a:lnTo>
                                <a:lnTo>
                                  <a:pt x="2055304" y="444487"/>
                                </a:lnTo>
                                <a:lnTo>
                                  <a:pt x="1705622" y="444487"/>
                                </a:lnTo>
                                <a:lnTo>
                                  <a:pt x="1705622" y="228168"/>
                                </a:lnTo>
                                <a:lnTo>
                                  <a:pt x="1705622" y="222237"/>
                                </a:lnTo>
                                <a:lnTo>
                                  <a:pt x="1705622" y="5918"/>
                                </a:lnTo>
                                <a:lnTo>
                                  <a:pt x="4251731" y="5918"/>
                                </a:lnTo>
                                <a:lnTo>
                                  <a:pt x="4251731" y="222237"/>
                                </a:lnTo>
                                <a:lnTo>
                                  <a:pt x="4251731" y="228168"/>
                                </a:lnTo>
                                <a:lnTo>
                                  <a:pt x="4251731" y="444487"/>
                                </a:lnTo>
                                <a:lnTo>
                                  <a:pt x="3888473" y="444487"/>
                                </a:lnTo>
                                <a:lnTo>
                                  <a:pt x="2412746" y="444487"/>
                                </a:lnTo>
                                <a:lnTo>
                                  <a:pt x="2412746" y="450418"/>
                                </a:lnTo>
                                <a:lnTo>
                                  <a:pt x="2412746" y="453377"/>
                                </a:lnTo>
                                <a:lnTo>
                                  <a:pt x="2421636" y="453377"/>
                                </a:lnTo>
                                <a:lnTo>
                                  <a:pt x="2421636" y="450418"/>
                                </a:lnTo>
                                <a:lnTo>
                                  <a:pt x="2769832" y="450418"/>
                                </a:lnTo>
                                <a:lnTo>
                                  <a:pt x="2769832" y="453377"/>
                                </a:lnTo>
                                <a:lnTo>
                                  <a:pt x="2778722" y="453377"/>
                                </a:lnTo>
                                <a:lnTo>
                                  <a:pt x="2778722" y="450418"/>
                                </a:lnTo>
                                <a:lnTo>
                                  <a:pt x="3122460" y="450418"/>
                                </a:lnTo>
                                <a:lnTo>
                                  <a:pt x="3122460" y="453377"/>
                                </a:lnTo>
                                <a:lnTo>
                                  <a:pt x="3131350" y="453377"/>
                                </a:lnTo>
                                <a:lnTo>
                                  <a:pt x="3131350" y="450418"/>
                                </a:lnTo>
                                <a:lnTo>
                                  <a:pt x="3882542" y="450418"/>
                                </a:lnTo>
                                <a:lnTo>
                                  <a:pt x="3882542" y="453377"/>
                                </a:lnTo>
                                <a:lnTo>
                                  <a:pt x="3891432" y="453377"/>
                                </a:lnTo>
                                <a:lnTo>
                                  <a:pt x="3891432" y="450418"/>
                                </a:lnTo>
                                <a:lnTo>
                                  <a:pt x="4251731" y="450418"/>
                                </a:lnTo>
                                <a:lnTo>
                                  <a:pt x="4251731" y="453377"/>
                                </a:lnTo>
                                <a:lnTo>
                                  <a:pt x="4260621" y="453377"/>
                                </a:lnTo>
                                <a:lnTo>
                                  <a:pt x="4260621" y="450418"/>
                                </a:lnTo>
                                <a:lnTo>
                                  <a:pt x="4986629" y="450418"/>
                                </a:lnTo>
                                <a:lnTo>
                                  <a:pt x="4986629" y="453377"/>
                                </a:lnTo>
                                <a:lnTo>
                                  <a:pt x="4995519" y="453377"/>
                                </a:lnTo>
                                <a:lnTo>
                                  <a:pt x="4995519" y="444487"/>
                                </a:lnTo>
                                <a:lnTo>
                                  <a:pt x="4995519" y="228168"/>
                                </a:lnTo>
                                <a:lnTo>
                                  <a:pt x="4995519" y="222237"/>
                                </a:lnTo>
                                <a:lnTo>
                                  <a:pt x="4995519" y="5918"/>
                                </a:lnTo>
                                <a:lnTo>
                                  <a:pt x="5343703" y="5918"/>
                                </a:lnTo>
                                <a:lnTo>
                                  <a:pt x="5343703" y="222237"/>
                                </a:lnTo>
                                <a:lnTo>
                                  <a:pt x="5343703" y="228168"/>
                                </a:lnTo>
                                <a:lnTo>
                                  <a:pt x="5342229" y="228168"/>
                                </a:lnTo>
                                <a:lnTo>
                                  <a:pt x="5342229" y="444487"/>
                                </a:lnTo>
                                <a:lnTo>
                                  <a:pt x="5343703" y="444487"/>
                                </a:lnTo>
                                <a:lnTo>
                                  <a:pt x="5343703" y="453377"/>
                                </a:lnTo>
                                <a:lnTo>
                                  <a:pt x="5352593" y="453377"/>
                                </a:lnTo>
                                <a:lnTo>
                                  <a:pt x="5352593" y="444487"/>
                                </a:lnTo>
                                <a:lnTo>
                                  <a:pt x="5351119" y="444487"/>
                                </a:lnTo>
                                <a:lnTo>
                                  <a:pt x="5351119" y="228168"/>
                                </a:lnTo>
                                <a:lnTo>
                                  <a:pt x="5352593" y="228168"/>
                                </a:lnTo>
                                <a:lnTo>
                                  <a:pt x="5352593" y="222237"/>
                                </a:lnTo>
                                <a:lnTo>
                                  <a:pt x="5352593" y="5918"/>
                                </a:lnTo>
                                <a:lnTo>
                                  <a:pt x="7993151" y="5918"/>
                                </a:lnTo>
                                <a:lnTo>
                                  <a:pt x="7993151" y="0"/>
                                </a:lnTo>
                                <a:close/>
                              </a:path>
                              <a:path w="8002270" h="5348605">
                                <a:moveTo>
                                  <a:pt x="8002168" y="3644125"/>
                                </a:moveTo>
                                <a:lnTo>
                                  <a:pt x="7993278" y="3644125"/>
                                </a:lnTo>
                                <a:lnTo>
                                  <a:pt x="7993278" y="5206035"/>
                                </a:lnTo>
                                <a:lnTo>
                                  <a:pt x="7993278" y="5348275"/>
                                </a:lnTo>
                                <a:lnTo>
                                  <a:pt x="8002168" y="5348275"/>
                                </a:lnTo>
                                <a:lnTo>
                                  <a:pt x="8002168" y="5206035"/>
                                </a:lnTo>
                                <a:lnTo>
                                  <a:pt x="8002168" y="3644125"/>
                                </a:lnTo>
                                <a:close/>
                              </a:path>
                              <a:path w="8002270" h="5348605">
                                <a:moveTo>
                                  <a:pt x="8002168" y="2347303"/>
                                </a:moveTo>
                                <a:lnTo>
                                  <a:pt x="8000682" y="2347303"/>
                                </a:lnTo>
                                <a:lnTo>
                                  <a:pt x="8000682" y="453504"/>
                                </a:lnTo>
                                <a:lnTo>
                                  <a:pt x="7994751" y="453504"/>
                                </a:lnTo>
                                <a:lnTo>
                                  <a:pt x="7994751" y="2347303"/>
                                </a:lnTo>
                                <a:lnTo>
                                  <a:pt x="7993278" y="2347303"/>
                                </a:lnTo>
                                <a:lnTo>
                                  <a:pt x="7993278" y="2356142"/>
                                </a:lnTo>
                                <a:lnTo>
                                  <a:pt x="7993278" y="3352114"/>
                                </a:lnTo>
                                <a:lnTo>
                                  <a:pt x="7993278" y="3635108"/>
                                </a:lnTo>
                                <a:lnTo>
                                  <a:pt x="7993278" y="3643998"/>
                                </a:lnTo>
                                <a:lnTo>
                                  <a:pt x="8002168" y="3643998"/>
                                </a:lnTo>
                                <a:lnTo>
                                  <a:pt x="8002168" y="3635108"/>
                                </a:lnTo>
                                <a:lnTo>
                                  <a:pt x="8002168" y="3352114"/>
                                </a:lnTo>
                                <a:lnTo>
                                  <a:pt x="8002168" y="2356193"/>
                                </a:lnTo>
                                <a:lnTo>
                                  <a:pt x="8002168" y="2347303"/>
                                </a:lnTo>
                                <a:close/>
                              </a:path>
                              <a:path w="8002270" h="5348605">
                                <a:moveTo>
                                  <a:pt x="8002168" y="0"/>
                                </a:moveTo>
                                <a:lnTo>
                                  <a:pt x="7993278" y="0"/>
                                </a:lnTo>
                                <a:lnTo>
                                  <a:pt x="7993278" y="5918"/>
                                </a:lnTo>
                                <a:lnTo>
                                  <a:pt x="7993278" y="222237"/>
                                </a:lnTo>
                                <a:lnTo>
                                  <a:pt x="7994751" y="222237"/>
                                </a:lnTo>
                                <a:lnTo>
                                  <a:pt x="7994751" y="228168"/>
                                </a:lnTo>
                                <a:lnTo>
                                  <a:pt x="7994751" y="444487"/>
                                </a:lnTo>
                                <a:lnTo>
                                  <a:pt x="7994751" y="453377"/>
                                </a:lnTo>
                                <a:lnTo>
                                  <a:pt x="8000682" y="453377"/>
                                </a:lnTo>
                                <a:lnTo>
                                  <a:pt x="8000682" y="444487"/>
                                </a:lnTo>
                                <a:lnTo>
                                  <a:pt x="8000682" y="228168"/>
                                </a:lnTo>
                                <a:lnTo>
                                  <a:pt x="8000682" y="222237"/>
                                </a:lnTo>
                                <a:lnTo>
                                  <a:pt x="8002168" y="222237"/>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4995518" y="5354153"/>
                            <a:ext cx="348615" cy="395605"/>
                          </a:xfrm>
                          <a:custGeom>
                            <a:avLst/>
                            <a:gdLst/>
                            <a:ahLst/>
                            <a:cxnLst/>
                            <a:rect l="l" t="t" r="r" b="b"/>
                            <a:pathLst>
                              <a:path w="348615" h="395605">
                                <a:moveTo>
                                  <a:pt x="348188" y="0"/>
                                </a:moveTo>
                                <a:lnTo>
                                  <a:pt x="0" y="0"/>
                                </a:lnTo>
                                <a:lnTo>
                                  <a:pt x="0" y="395601"/>
                                </a:lnTo>
                                <a:lnTo>
                                  <a:pt x="348188" y="395601"/>
                                </a:lnTo>
                                <a:lnTo>
                                  <a:pt x="348188" y="0"/>
                                </a:lnTo>
                                <a:close/>
                              </a:path>
                            </a:pathLst>
                          </a:custGeom>
                          <a:solidFill>
                            <a:srgbClr val="A6A6A6"/>
                          </a:solidFill>
                        </wps:spPr>
                        <wps:bodyPr wrap="square" lIns="0" tIns="0" rIns="0" bIns="0" rtlCol="0">
                          <a:prstTxWarp prst="textNoShape">
                            <a:avLst/>
                          </a:prstTxWarp>
                          <a:noAutofit/>
                        </wps:bodyPr>
                      </wps:wsp>
                      <wps:wsp>
                        <wps:cNvPr id="217" name="Graphic 217"/>
                        <wps:cNvSpPr/>
                        <wps:spPr>
                          <a:xfrm>
                            <a:off x="-4" y="5348286"/>
                            <a:ext cx="8002270" cy="407670"/>
                          </a:xfrm>
                          <a:custGeom>
                            <a:avLst/>
                            <a:gdLst/>
                            <a:ahLst/>
                            <a:cxnLst/>
                            <a:rect l="l" t="t" r="r" b="b"/>
                            <a:pathLst>
                              <a:path w="8002270" h="407670">
                                <a:moveTo>
                                  <a:pt x="4920348" y="240906"/>
                                </a:moveTo>
                                <a:lnTo>
                                  <a:pt x="4885525" y="206019"/>
                                </a:lnTo>
                                <a:lnTo>
                                  <a:pt x="4885525" y="223456"/>
                                </a:lnTo>
                                <a:lnTo>
                                  <a:pt x="1812328" y="223456"/>
                                </a:lnTo>
                                <a:lnTo>
                                  <a:pt x="1812328" y="206019"/>
                                </a:lnTo>
                                <a:lnTo>
                                  <a:pt x="1777390" y="240906"/>
                                </a:lnTo>
                                <a:lnTo>
                                  <a:pt x="1812328" y="275780"/>
                                </a:lnTo>
                                <a:lnTo>
                                  <a:pt x="1812328" y="258330"/>
                                </a:lnTo>
                                <a:lnTo>
                                  <a:pt x="4885525" y="258330"/>
                                </a:lnTo>
                                <a:lnTo>
                                  <a:pt x="4885525" y="275780"/>
                                </a:lnTo>
                                <a:lnTo>
                                  <a:pt x="4920348" y="240906"/>
                                </a:lnTo>
                                <a:close/>
                              </a:path>
                              <a:path w="8002270" h="407670">
                                <a:moveTo>
                                  <a:pt x="7993151" y="0"/>
                                </a:moveTo>
                                <a:lnTo>
                                  <a:pt x="5352593" y="0"/>
                                </a:lnTo>
                                <a:lnTo>
                                  <a:pt x="5343703" y="0"/>
                                </a:lnTo>
                                <a:lnTo>
                                  <a:pt x="5343703" y="5918"/>
                                </a:lnTo>
                                <a:lnTo>
                                  <a:pt x="5343703" y="401472"/>
                                </a:lnTo>
                                <a:lnTo>
                                  <a:pt x="4995519" y="401472"/>
                                </a:lnTo>
                                <a:lnTo>
                                  <a:pt x="4995519" y="5918"/>
                                </a:lnTo>
                                <a:lnTo>
                                  <a:pt x="5343703" y="5918"/>
                                </a:lnTo>
                                <a:lnTo>
                                  <a:pt x="5343703" y="0"/>
                                </a:lnTo>
                                <a:lnTo>
                                  <a:pt x="4992548" y="0"/>
                                </a:lnTo>
                                <a:lnTo>
                                  <a:pt x="4986629" y="0"/>
                                </a:lnTo>
                                <a:lnTo>
                                  <a:pt x="4986629" y="5918"/>
                                </a:lnTo>
                                <a:lnTo>
                                  <a:pt x="4986629" y="401472"/>
                                </a:lnTo>
                                <a:lnTo>
                                  <a:pt x="1705622" y="401472"/>
                                </a:lnTo>
                                <a:lnTo>
                                  <a:pt x="1705622" y="5918"/>
                                </a:lnTo>
                                <a:lnTo>
                                  <a:pt x="4251731" y="5918"/>
                                </a:lnTo>
                                <a:lnTo>
                                  <a:pt x="4257649" y="5918"/>
                                </a:lnTo>
                                <a:lnTo>
                                  <a:pt x="4986629" y="5918"/>
                                </a:lnTo>
                                <a:lnTo>
                                  <a:pt x="4986629" y="0"/>
                                </a:lnTo>
                                <a:lnTo>
                                  <a:pt x="4257649" y="0"/>
                                </a:lnTo>
                                <a:lnTo>
                                  <a:pt x="4251731" y="0"/>
                                </a:lnTo>
                                <a:lnTo>
                                  <a:pt x="1705622" y="0"/>
                                </a:lnTo>
                                <a:lnTo>
                                  <a:pt x="1696732" y="0"/>
                                </a:lnTo>
                                <a:lnTo>
                                  <a:pt x="1696732" y="5918"/>
                                </a:lnTo>
                                <a:lnTo>
                                  <a:pt x="1696732" y="401472"/>
                                </a:lnTo>
                                <a:lnTo>
                                  <a:pt x="5930" y="401472"/>
                                </a:lnTo>
                                <a:lnTo>
                                  <a:pt x="5930" y="5918"/>
                                </a:lnTo>
                                <a:lnTo>
                                  <a:pt x="1696732" y="5918"/>
                                </a:lnTo>
                                <a:lnTo>
                                  <a:pt x="1696732" y="0"/>
                                </a:lnTo>
                                <a:lnTo>
                                  <a:pt x="5930" y="0"/>
                                </a:lnTo>
                                <a:lnTo>
                                  <a:pt x="0" y="0"/>
                                </a:lnTo>
                                <a:lnTo>
                                  <a:pt x="0" y="5867"/>
                                </a:lnTo>
                                <a:lnTo>
                                  <a:pt x="0" y="401472"/>
                                </a:lnTo>
                                <a:lnTo>
                                  <a:pt x="0" y="407403"/>
                                </a:lnTo>
                                <a:lnTo>
                                  <a:pt x="5930" y="407403"/>
                                </a:lnTo>
                                <a:lnTo>
                                  <a:pt x="7993151" y="407403"/>
                                </a:lnTo>
                                <a:lnTo>
                                  <a:pt x="7993151" y="401472"/>
                                </a:lnTo>
                                <a:lnTo>
                                  <a:pt x="5352593" y="401472"/>
                                </a:lnTo>
                                <a:lnTo>
                                  <a:pt x="5352593" y="5918"/>
                                </a:lnTo>
                                <a:lnTo>
                                  <a:pt x="7993151" y="5918"/>
                                </a:lnTo>
                                <a:lnTo>
                                  <a:pt x="7993151" y="0"/>
                                </a:lnTo>
                                <a:close/>
                              </a:path>
                              <a:path w="8002270" h="407670">
                                <a:moveTo>
                                  <a:pt x="8002168" y="0"/>
                                </a:moveTo>
                                <a:lnTo>
                                  <a:pt x="7993278" y="0"/>
                                </a:lnTo>
                                <a:lnTo>
                                  <a:pt x="7993278" y="5867"/>
                                </a:lnTo>
                                <a:lnTo>
                                  <a:pt x="7993278" y="401472"/>
                                </a:lnTo>
                                <a:lnTo>
                                  <a:pt x="7993278" y="407403"/>
                                </a:lnTo>
                                <a:lnTo>
                                  <a:pt x="8002168" y="407403"/>
                                </a:lnTo>
                                <a:lnTo>
                                  <a:pt x="8002168" y="401472"/>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1777390" y="5554302"/>
                            <a:ext cx="3143250" cy="69850"/>
                          </a:xfrm>
                          <a:custGeom>
                            <a:avLst/>
                            <a:gdLst/>
                            <a:ahLst/>
                            <a:cxnLst/>
                            <a:rect l="l" t="t" r="r" b="b"/>
                            <a:pathLst>
                              <a:path w="3143250" h="69850">
                                <a:moveTo>
                                  <a:pt x="0" y="34880"/>
                                </a:moveTo>
                                <a:lnTo>
                                  <a:pt x="34942" y="0"/>
                                </a:lnTo>
                                <a:lnTo>
                                  <a:pt x="34942" y="17434"/>
                                </a:lnTo>
                                <a:lnTo>
                                  <a:pt x="3108138" y="17434"/>
                                </a:lnTo>
                                <a:lnTo>
                                  <a:pt x="3108138" y="0"/>
                                </a:lnTo>
                                <a:lnTo>
                                  <a:pt x="3142957" y="34880"/>
                                </a:lnTo>
                                <a:lnTo>
                                  <a:pt x="3108138" y="69761"/>
                                </a:lnTo>
                                <a:lnTo>
                                  <a:pt x="3108138" y="52314"/>
                                </a:lnTo>
                                <a:lnTo>
                                  <a:pt x="34942" y="52314"/>
                                </a:lnTo>
                                <a:lnTo>
                                  <a:pt x="34942" y="69761"/>
                                </a:lnTo>
                                <a:lnTo>
                                  <a:pt x="0" y="34880"/>
                                </a:lnTo>
                                <a:close/>
                              </a:path>
                            </a:pathLst>
                          </a:custGeom>
                          <a:ln w="24694">
                            <a:solidFill>
                              <a:srgbClr val="000000"/>
                            </a:solidFill>
                            <a:prstDash val="solid"/>
                          </a:ln>
                        </wps:spPr>
                        <wps:bodyPr wrap="square" lIns="0" tIns="0" rIns="0" bIns="0" rtlCol="0">
                          <a:prstTxWarp prst="textNoShape">
                            <a:avLst/>
                          </a:prstTxWarp>
                          <a:noAutofit/>
                        </wps:bodyPr>
                      </wps:wsp>
                      <wps:wsp>
                        <wps:cNvPr id="219" name="Graphic 219"/>
                        <wps:cNvSpPr/>
                        <wps:spPr>
                          <a:xfrm>
                            <a:off x="1798380" y="5247511"/>
                            <a:ext cx="2090420" cy="59690"/>
                          </a:xfrm>
                          <a:custGeom>
                            <a:avLst/>
                            <a:gdLst/>
                            <a:ahLst/>
                            <a:cxnLst/>
                            <a:rect l="l" t="t" r="r" b="b"/>
                            <a:pathLst>
                              <a:path w="2090420" h="59690">
                                <a:moveTo>
                                  <a:pt x="2060733" y="0"/>
                                </a:moveTo>
                                <a:lnTo>
                                  <a:pt x="2060733" y="14816"/>
                                </a:lnTo>
                                <a:lnTo>
                                  <a:pt x="29633" y="14816"/>
                                </a:lnTo>
                                <a:lnTo>
                                  <a:pt x="29633" y="0"/>
                                </a:lnTo>
                                <a:lnTo>
                                  <a:pt x="0" y="29633"/>
                                </a:lnTo>
                                <a:lnTo>
                                  <a:pt x="29633" y="59266"/>
                                </a:lnTo>
                                <a:lnTo>
                                  <a:pt x="29633" y="44449"/>
                                </a:lnTo>
                                <a:lnTo>
                                  <a:pt x="2060733" y="44449"/>
                                </a:lnTo>
                                <a:lnTo>
                                  <a:pt x="2060733" y="59266"/>
                                </a:lnTo>
                                <a:lnTo>
                                  <a:pt x="2090366" y="29633"/>
                                </a:lnTo>
                                <a:lnTo>
                                  <a:pt x="2060733"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1798380" y="5247511"/>
                            <a:ext cx="2090420" cy="59690"/>
                          </a:xfrm>
                          <a:custGeom>
                            <a:avLst/>
                            <a:gdLst/>
                            <a:ahLst/>
                            <a:cxnLst/>
                            <a:rect l="l" t="t" r="r" b="b"/>
                            <a:pathLst>
                              <a:path w="2090420" h="59690">
                                <a:moveTo>
                                  <a:pt x="0" y="29633"/>
                                </a:moveTo>
                                <a:lnTo>
                                  <a:pt x="29633" y="0"/>
                                </a:lnTo>
                                <a:lnTo>
                                  <a:pt x="29633" y="14816"/>
                                </a:lnTo>
                                <a:lnTo>
                                  <a:pt x="2060733" y="14816"/>
                                </a:lnTo>
                                <a:lnTo>
                                  <a:pt x="2060733" y="0"/>
                                </a:lnTo>
                                <a:lnTo>
                                  <a:pt x="2090366" y="29633"/>
                                </a:lnTo>
                                <a:lnTo>
                                  <a:pt x="2060733" y="59266"/>
                                </a:lnTo>
                                <a:lnTo>
                                  <a:pt x="2060733" y="44449"/>
                                </a:lnTo>
                                <a:lnTo>
                                  <a:pt x="29633" y="44449"/>
                                </a:lnTo>
                                <a:lnTo>
                                  <a:pt x="29633" y="59266"/>
                                </a:lnTo>
                                <a:lnTo>
                                  <a:pt x="0" y="29633"/>
                                </a:lnTo>
                                <a:close/>
                              </a:path>
                            </a:pathLst>
                          </a:custGeom>
                          <a:ln w="24694">
                            <a:solidFill>
                              <a:srgbClr val="000000"/>
                            </a:solidFill>
                            <a:prstDash val="solid"/>
                          </a:ln>
                        </wps:spPr>
                        <wps:bodyPr wrap="square" lIns="0" tIns="0" rIns="0" bIns="0" rtlCol="0">
                          <a:prstTxWarp prst="textNoShape">
                            <a:avLst/>
                          </a:prstTxWarp>
                          <a:noAutofit/>
                        </wps:bodyPr>
                      </wps:wsp>
                      <wps:wsp>
                        <wps:cNvPr id="221" name="Graphic 221"/>
                        <wps:cNvSpPr/>
                        <wps:spPr>
                          <a:xfrm>
                            <a:off x="4315979" y="5262945"/>
                            <a:ext cx="932180" cy="44450"/>
                          </a:xfrm>
                          <a:custGeom>
                            <a:avLst/>
                            <a:gdLst/>
                            <a:ahLst/>
                            <a:cxnLst/>
                            <a:rect l="l" t="t" r="r" b="b"/>
                            <a:pathLst>
                              <a:path w="932180" h="44450">
                                <a:moveTo>
                                  <a:pt x="909735" y="0"/>
                                </a:moveTo>
                                <a:lnTo>
                                  <a:pt x="909735" y="10988"/>
                                </a:lnTo>
                                <a:lnTo>
                                  <a:pt x="21977" y="10988"/>
                                </a:lnTo>
                                <a:lnTo>
                                  <a:pt x="21977" y="0"/>
                                </a:lnTo>
                                <a:lnTo>
                                  <a:pt x="0" y="21854"/>
                                </a:lnTo>
                                <a:lnTo>
                                  <a:pt x="21977" y="43832"/>
                                </a:lnTo>
                                <a:lnTo>
                                  <a:pt x="21977" y="32843"/>
                                </a:lnTo>
                                <a:lnTo>
                                  <a:pt x="909735" y="32843"/>
                                </a:lnTo>
                                <a:lnTo>
                                  <a:pt x="909735" y="43832"/>
                                </a:lnTo>
                                <a:lnTo>
                                  <a:pt x="931589" y="21854"/>
                                </a:lnTo>
                                <a:lnTo>
                                  <a:pt x="909735"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4315979" y="5262945"/>
                            <a:ext cx="932180" cy="44450"/>
                          </a:xfrm>
                          <a:custGeom>
                            <a:avLst/>
                            <a:gdLst/>
                            <a:ahLst/>
                            <a:cxnLst/>
                            <a:rect l="l" t="t" r="r" b="b"/>
                            <a:pathLst>
                              <a:path w="932180" h="44450">
                                <a:moveTo>
                                  <a:pt x="0" y="21854"/>
                                </a:moveTo>
                                <a:lnTo>
                                  <a:pt x="21977" y="0"/>
                                </a:lnTo>
                                <a:lnTo>
                                  <a:pt x="21977" y="10988"/>
                                </a:lnTo>
                                <a:lnTo>
                                  <a:pt x="909735" y="10988"/>
                                </a:lnTo>
                                <a:lnTo>
                                  <a:pt x="909735" y="0"/>
                                </a:lnTo>
                                <a:lnTo>
                                  <a:pt x="931589" y="21854"/>
                                </a:lnTo>
                                <a:lnTo>
                                  <a:pt x="909735" y="43832"/>
                                </a:lnTo>
                                <a:lnTo>
                                  <a:pt x="909735" y="32843"/>
                                </a:lnTo>
                                <a:lnTo>
                                  <a:pt x="21977" y="32843"/>
                                </a:lnTo>
                                <a:lnTo>
                                  <a:pt x="21977" y="43832"/>
                                </a:lnTo>
                                <a:lnTo>
                                  <a:pt x="0" y="21854"/>
                                </a:lnTo>
                                <a:close/>
                              </a:path>
                            </a:pathLst>
                          </a:custGeom>
                          <a:ln w="24694">
                            <a:solidFill>
                              <a:srgbClr val="000000"/>
                            </a:solidFill>
                            <a:prstDash val="solid"/>
                          </a:ln>
                        </wps:spPr>
                        <wps:bodyPr wrap="square" lIns="0" tIns="0" rIns="0" bIns="0" rtlCol="0">
                          <a:prstTxWarp prst="textNoShape">
                            <a:avLst/>
                          </a:prstTxWarp>
                          <a:noAutofit/>
                        </wps:bodyPr>
                      </wps:wsp>
                      <wps:wsp>
                        <wps:cNvPr id="223" name="Graphic 223"/>
                        <wps:cNvSpPr/>
                        <wps:spPr>
                          <a:xfrm>
                            <a:off x="1748991" y="3441236"/>
                            <a:ext cx="3512820" cy="82550"/>
                          </a:xfrm>
                          <a:custGeom>
                            <a:avLst/>
                            <a:gdLst/>
                            <a:ahLst/>
                            <a:cxnLst/>
                            <a:rect l="l" t="t" r="r" b="b"/>
                            <a:pathLst>
                              <a:path w="3512820" h="82550">
                                <a:moveTo>
                                  <a:pt x="3471761" y="0"/>
                                </a:moveTo>
                                <a:lnTo>
                                  <a:pt x="3471761" y="20496"/>
                                </a:lnTo>
                                <a:lnTo>
                                  <a:pt x="41115" y="20496"/>
                                </a:lnTo>
                                <a:lnTo>
                                  <a:pt x="41115" y="0"/>
                                </a:lnTo>
                                <a:lnTo>
                                  <a:pt x="0" y="41115"/>
                                </a:lnTo>
                                <a:lnTo>
                                  <a:pt x="41115" y="82108"/>
                                </a:lnTo>
                                <a:lnTo>
                                  <a:pt x="41115" y="61612"/>
                                </a:lnTo>
                                <a:lnTo>
                                  <a:pt x="3471761" y="61612"/>
                                </a:lnTo>
                                <a:lnTo>
                                  <a:pt x="3471761" y="82108"/>
                                </a:lnTo>
                                <a:lnTo>
                                  <a:pt x="3512753" y="41115"/>
                                </a:lnTo>
                                <a:lnTo>
                                  <a:pt x="3471761"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1748991" y="3441236"/>
                            <a:ext cx="3512820" cy="82550"/>
                          </a:xfrm>
                          <a:custGeom>
                            <a:avLst/>
                            <a:gdLst/>
                            <a:ahLst/>
                            <a:cxnLst/>
                            <a:rect l="l" t="t" r="r" b="b"/>
                            <a:pathLst>
                              <a:path w="3512820" h="82550">
                                <a:moveTo>
                                  <a:pt x="0" y="41115"/>
                                </a:moveTo>
                                <a:lnTo>
                                  <a:pt x="41115" y="0"/>
                                </a:lnTo>
                                <a:lnTo>
                                  <a:pt x="41115" y="20496"/>
                                </a:lnTo>
                                <a:lnTo>
                                  <a:pt x="3471761" y="20496"/>
                                </a:lnTo>
                                <a:lnTo>
                                  <a:pt x="3471761" y="0"/>
                                </a:lnTo>
                                <a:lnTo>
                                  <a:pt x="3512753" y="41115"/>
                                </a:lnTo>
                                <a:lnTo>
                                  <a:pt x="3471761" y="82108"/>
                                </a:lnTo>
                                <a:lnTo>
                                  <a:pt x="3471761" y="61612"/>
                                </a:lnTo>
                                <a:lnTo>
                                  <a:pt x="41115" y="61612"/>
                                </a:lnTo>
                                <a:lnTo>
                                  <a:pt x="41115" y="82108"/>
                                </a:lnTo>
                                <a:lnTo>
                                  <a:pt x="0" y="41115"/>
                                </a:lnTo>
                                <a:close/>
                              </a:path>
                            </a:pathLst>
                          </a:custGeom>
                          <a:ln w="24694">
                            <a:solidFill>
                              <a:srgbClr val="000000"/>
                            </a:solidFill>
                            <a:prstDash val="solid"/>
                          </a:ln>
                        </wps:spPr>
                        <wps:bodyPr wrap="square" lIns="0" tIns="0" rIns="0" bIns="0" rtlCol="0">
                          <a:prstTxWarp prst="textNoShape">
                            <a:avLst/>
                          </a:prstTxWarp>
                          <a:noAutofit/>
                        </wps:bodyPr>
                      </wps:wsp>
                      <wps:wsp>
                        <wps:cNvPr id="225" name="Graphic 225"/>
                        <wps:cNvSpPr/>
                        <wps:spPr>
                          <a:xfrm>
                            <a:off x="56941" y="87933"/>
                            <a:ext cx="7837170" cy="5600700"/>
                          </a:xfrm>
                          <a:custGeom>
                            <a:avLst/>
                            <a:gdLst/>
                            <a:ahLst/>
                            <a:cxnLst/>
                            <a:rect l="l" t="t" r="r" b="b"/>
                            <a:pathLst>
                              <a:path w="7837170" h="5600700">
                                <a:moveTo>
                                  <a:pt x="547370" y="2126564"/>
                                </a:moveTo>
                                <a:lnTo>
                                  <a:pt x="0" y="2126564"/>
                                </a:lnTo>
                                <a:lnTo>
                                  <a:pt x="0" y="2236381"/>
                                </a:lnTo>
                                <a:lnTo>
                                  <a:pt x="547370" y="2236381"/>
                                </a:lnTo>
                                <a:lnTo>
                                  <a:pt x="547370" y="2126564"/>
                                </a:lnTo>
                                <a:close/>
                              </a:path>
                              <a:path w="7837170" h="5600700">
                                <a:moveTo>
                                  <a:pt x="645629" y="3920617"/>
                                </a:moveTo>
                                <a:lnTo>
                                  <a:pt x="0" y="3920617"/>
                                </a:lnTo>
                                <a:lnTo>
                                  <a:pt x="0" y="4032402"/>
                                </a:lnTo>
                                <a:lnTo>
                                  <a:pt x="645629" y="4032402"/>
                                </a:lnTo>
                                <a:lnTo>
                                  <a:pt x="645629" y="3920617"/>
                                </a:lnTo>
                                <a:close/>
                              </a:path>
                              <a:path w="7837170" h="5600700">
                                <a:moveTo>
                                  <a:pt x="681786" y="2349804"/>
                                </a:moveTo>
                                <a:lnTo>
                                  <a:pt x="0" y="2349804"/>
                                </a:lnTo>
                                <a:lnTo>
                                  <a:pt x="0" y="2461590"/>
                                </a:lnTo>
                                <a:lnTo>
                                  <a:pt x="681786" y="2461590"/>
                                </a:lnTo>
                                <a:lnTo>
                                  <a:pt x="681786" y="2349804"/>
                                </a:lnTo>
                                <a:close/>
                              </a:path>
                              <a:path w="7837170" h="5600700">
                                <a:moveTo>
                                  <a:pt x="1268031" y="3778377"/>
                                </a:moveTo>
                                <a:lnTo>
                                  <a:pt x="0" y="3778377"/>
                                </a:lnTo>
                                <a:lnTo>
                                  <a:pt x="0" y="3890162"/>
                                </a:lnTo>
                                <a:lnTo>
                                  <a:pt x="1268031" y="3890162"/>
                                </a:lnTo>
                                <a:lnTo>
                                  <a:pt x="1268031" y="3778377"/>
                                </a:lnTo>
                                <a:close/>
                              </a:path>
                              <a:path w="7837170" h="5600700">
                                <a:moveTo>
                                  <a:pt x="1327467" y="3636137"/>
                                </a:moveTo>
                                <a:lnTo>
                                  <a:pt x="0" y="3636137"/>
                                </a:lnTo>
                                <a:lnTo>
                                  <a:pt x="0" y="3747922"/>
                                </a:lnTo>
                                <a:lnTo>
                                  <a:pt x="1327467" y="3747922"/>
                                </a:lnTo>
                                <a:lnTo>
                                  <a:pt x="1327467" y="3636137"/>
                                </a:lnTo>
                                <a:close/>
                              </a:path>
                              <a:path w="7837170" h="5600700">
                                <a:moveTo>
                                  <a:pt x="1493685" y="5436679"/>
                                </a:moveTo>
                                <a:lnTo>
                                  <a:pt x="0" y="5436679"/>
                                </a:lnTo>
                                <a:lnTo>
                                  <a:pt x="0" y="5548465"/>
                                </a:lnTo>
                                <a:lnTo>
                                  <a:pt x="1493685" y="5548465"/>
                                </a:lnTo>
                                <a:lnTo>
                                  <a:pt x="1493685" y="5436679"/>
                                </a:lnTo>
                                <a:close/>
                              </a:path>
                              <a:path w="7837170" h="5600700">
                                <a:moveTo>
                                  <a:pt x="1881860" y="839939"/>
                                </a:moveTo>
                                <a:lnTo>
                                  <a:pt x="1772043" y="839939"/>
                                </a:lnTo>
                                <a:lnTo>
                                  <a:pt x="1772043" y="2202408"/>
                                </a:lnTo>
                                <a:lnTo>
                                  <a:pt x="1881860" y="2202408"/>
                                </a:lnTo>
                                <a:lnTo>
                                  <a:pt x="1881860" y="839939"/>
                                </a:lnTo>
                                <a:close/>
                              </a:path>
                              <a:path w="7837170" h="5600700">
                                <a:moveTo>
                                  <a:pt x="2239314" y="780783"/>
                                </a:moveTo>
                                <a:lnTo>
                                  <a:pt x="2129498" y="780783"/>
                                </a:lnTo>
                                <a:lnTo>
                                  <a:pt x="2129498" y="2202408"/>
                                </a:lnTo>
                                <a:lnTo>
                                  <a:pt x="2239314" y="2202408"/>
                                </a:lnTo>
                                <a:lnTo>
                                  <a:pt x="2239314" y="780783"/>
                                </a:lnTo>
                                <a:close/>
                              </a:path>
                              <a:path w="7837170" h="5600700">
                                <a:moveTo>
                                  <a:pt x="2596388" y="718680"/>
                                </a:moveTo>
                                <a:lnTo>
                                  <a:pt x="2486571" y="718680"/>
                                </a:lnTo>
                                <a:lnTo>
                                  <a:pt x="2486571" y="2202408"/>
                                </a:lnTo>
                                <a:lnTo>
                                  <a:pt x="2596388" y="2202408"/>
                                </a:lnTo>
                                <a:lnTo>
                                  <a:pt x="2596388" y="718680"/>
                                </a:lnTo>
                                <a:close/>
                              </a:path>
                              <a:path w="7837170" h="5600700">
                                <a:moveTo>
                                  <a:pt x="2951988" y="1181938"/>
                                </a:moveTo>
                                <a:lnTo>
                                  <a:pt x="2842171" y="1181938"/>
                                </a:lnTo>
                                <a:lnTo>
                                  <a:pt x="2842171" y="2202408"/>
                                </a:lnTo>
                                <a:lnTo>
                                  <a:pt x="2951988" y="2202408"/>
                                </a:lnTo>
                                <a:lnTo>
                                  <a:pt x="2951988" y="1181938"/>
                                </a:lnTo>
                                <a:close/>
                              </a:path>
                              <a:path w="7837170" h="5600700">
                                <a:moveTo>
                                  <a:pt x="3184347" y="3883571"/>
                                </a:moveTo>
                                <a:lnTo>
                                  <a:pt x="2630576" y="3883571"/>
                                </a:lnTo>
                                <a:lnTo>
                                  <a:pt x="2630576" y="3995356"/>
                                </a:lnTo>
                                <a:lnTo>
                                  <a:pt x="3184347" y="3995356"/>
                                </a:lnTo>
                                <a:lnTo>
                                  <a:pt x="3184347" y="3883571"/>
                                </a:lnTo>
                                <a:close/>
                              </a:path>
                              <a:path w="7837170" h="5600700">
                                <a:moveTo>
                                  <a:pt x="3304629" y="566064"/>
                                </a:moveTo>
                                <a:lnTo>
                                  <a:pt x="3194812" y="566064"/>
                                </a:lnTo>
                                <a:lnTo>
                                  <a:pt x="3194812" y="2202408"/>
                                </a:lnTo>
                                <a:lnTo>
                                  <a:pt x="3304629" y="2202408"/>
                                </a:lnTo>
                                <a:lnTo>
                                  <a:pt x="3304629" y="566064"/>
                                </a:lnTo>
                                <a:close/>
                              </a:path>
                              <a:path w="7837170" h="5600700">
                                <a:moveTo>
                                  <a:pt x="3398812" y="0"/>
                                </a:moveTo>
                                <a:lnTo>
                                  <a:pt x="2415730" y="0"/>
                                </a:lnTo>
                                <a:lnTo>
                                  <a:pt x="2415730" y="109816"/>
                                </a:lnTo>
                                <a:lnTo>
                                  <a:pt x="3398812" y="109816"/>
                                </a:lnTo>
                                <a:lnTo>
                                  <a:pt x="3398812" y="0"/>
                                </a:lnTo>
                                <a:close/>
                              </a:path>
                              <a:path w="7837170" h="5600700">
                                <a:moveTo>
                                  <a:pt x="3449828" y="616635"/>
                                </a:moveTo>
                                <a:lnTo>
                                  <a:pt x="3340011" y="616635"/>
                                </a:lnTo>
                                <a:lnTo>
                                  <a:pt x="3340011" y="2202408"/>
                                </a:lnTo>
                                <a:lnTo>
                                  <a:pt x="3449828" y="2202408"/>
                                </a:lnTo>
                                <a:lnTo>
                                  <a:pt x="3449828" y="616635"/>
                                </a:lnTo>
                                <a:close/>
                              </a:path>
                              <a:path w="7837170" h="5600700">
                                <a:moveTo>
                                  <a:pt x="3596513" y="740168"/>
                                </a:moveTo>
                                <a:lnTo>
                                  <a:pt x="3486696" y="740168"/>
                                </a:lnTo>
                                <a:lnTo>
                                  <a:pt x="3486696" y="2202408"/>
                                </a:lnTo>
                                <a:lnTo>
                                  <a:pt x="3596513" y="2202408"/>
                                </a:lnTo>
                                <a:lnTo>
                                  <a:pt x="3596513" y="740168"/>
                                </a:lnTo>
                                <a:close/>
                              </a:path>
                              <a:path w="7837170" h="5600700">
                                <a:moveTo>
                                  <a:pt x="3741724" y="1349679"/>
                                </a:moveTo>
                                <a:lnTo>
                                  <a:pt x="3631908" y="1349679"/>
                                </a:lnTo>
                                <a:lnTo>
                                  <a:pt x="3631908" y="2202408"/>
                                </a:lnTo>
                                <a:lnTo>
                                  <a:pt x="3741724" y="2202408"/>
                                </a:lnTo>
                                <a:lnTo>
                                  <a:pt x="3741724" y="1349679"/>
                                </a:lnTo>
                                <a:close/>
                              </a:path>
                              <a:path w="7837170" h="5600700">
                                <a:moveTo>
                                  <a:pt x="3955402" y="3599091"/>
                                </a:moveTo>
                                <a:lnTo>
                                  <a:pt x="1858264" y="3599091"/>
                                </a:lnTo>
                                <a:lnTo>
                                  <a:pt x="1858264" y="3710876"/>
                                </a:lnTo>
                                <a:lnTo>
                                  <a:pt x="3955402" y="3710876"/>
                                </a:lnTo>
                                <a:lnTo>
                                  <a:pt x="3955402" y="3599091"/>
                                </a:lnTo>
                                <a:close/>
                              </a:path>
                              <a:path w="7837170" h="5600700">
                                <a:moveTo>
                                  <a:pt x="4000462" y="3741331"/>
                                </a:moveTo>
                                <a:lnTo>
                                  <a:pt x="1810842" y="3741331"/>
                                </a:lnTo>
                                <a:lnTo>
                                  <a:pt x="1810842" y="3853116"/>
                                </a:lnTo>
                                <a:lnTo>
                                  <a:pt x="4000462" y="3853116"/>
                                </a:lnTo>
                                <a:lnTo>
                                  <a:pt x="4000462" y="3741331"/>
                                </a:lnTo>
                                <a:close/>
                              </a:path>
                              <a:path w="7837170" h="5600700">
                                <a:moveTo>
                                  <a:pt x="4072128" y="945184"/>
                                </a:moveTo>
                                <a:lnTo>
                                  <a:pt x="3962311" y="945184"/>
                                </a:lnTo>
                                <a:lnTo>
                                  <a:pt x="3962311" y="2202408"/>
                                </a:lnTo>
                                <a:lnTo>
                                  <a:pt x="4072128" y="2202408"/>
                                </a:lnTo>
                                <a:lnTo>
                                  <a:pt x="4072128" y="945184"/>
                                </a:lnTo>
                                <a:close/>
                              </a:path>
                              <a:path w="7837170" h="5600700">
                                <a:moveTo>
                                  <a:pt x="4151871" y="3164967"/>
                                </a:moveTo>
                                <a:lnTo>
                                  <a:pt x="2757995" y="3164967"/>
                                </a:lnTo>
                                <a:lnTo>
                                  <a:pt x="2757995" y="3276752"/>
                                </a:lnTo>
                                <a:lnTo>
                                  <a:pt x="4151871" y="3276752"/>
                                </a:lnTo>
                                <a:lnTo>
                                  <a:pt x="4151871" y="3164967"/>
                                </a:lnTo>
                                <a:close/>
                              </a:path>
                              <a:path w="7837170" h="5600700">
                                <a:moveTo>
                                  <a:pt x="4550956" y="597903"/>
                                </a:moveTo>
                                <a:lnTo>
                                  <a:pt x="4441139" y="597903"/>
                                </a:lnTo>
                                <a:lnTo>
                                  <a:pt x="4441139" y="2202408"/>
                                </a:lnTo>
                                <a:lnTo>
                                  <a:pt x="4550956" y="2202408"/>
                                </a:lnTo>
                                <a:lnTo>
                                  <a:pt x="4550956" y="597903"/>
                                </a:lnTo>
                                <a:close/>
                              </a:path>
                              <a:path w="7837170" h="5600700">
                                <a:moveTo>
                                  <a:pt x="4697641" y="1849221"/>
                                </a:moveTo>
                                <a:lnTo>
                                  <a:pt x="4587824" y="1849221"/>
                                </a:lnTo>
                                <a:lnTo>
                                  <a:pt x="4587824" y="2202408"/>
                                </a:lnTo>
                                <a:lnTo>
                                  <a:pt x="4697641" y="2202408"/>
                                </a:lnTo>
                                <a:lnTo>
                                  <a:pt x="4697641" y="1849221"/>
                                </a:lnTo>
                                <a:close/>
                              </a:path>
                              <a:path w="7837170" h="5600700">
                                <a:moveTo>
                                  <a:pt x="4820945" y="222250"/>
                                </a:moveTo>
                                <a:lnTo>
                                  <a:pt x="4285843" y="222250"/>
                                </a:lnTo>
                                <a:lnTo>
                                  <a:pt x="4285843" y="332066"/>
                                </a:lnTo>
                                <a:lnTo>
                                  <a:pt x="4820945" y="332066"/>
                                </a:lnTo>
                                <a:lnTo>
                                  <a:pt x="4820945" y="222250"/>
                                </a:lnTo>
                                <a:close/>
                              </a:path>
                              <a:path w="7837170" h="5600700">
                                <a:moveTo>
                                  <a:pt x="4836985" y="80010"/>
                                </a:moveTo>
                                <a:lnTo>
                                  <a:pt x="4268063" y="80010"/>
                                </a:lnTo>
                                <a:lnTo>
                                  <a:pt x="4268063" y="189826"/>
                                </a:lnTo>
                                <a:lnTo>
                                  <a:pt x="4836985" y="189826"/>
                                </a:lnTo>
                                <a:lnTo>
                                  <a:pt x="4836985" y="80010"/>
                                </a:lnTo>
                                <a:close/>
                              </a:path>
                              <a:path w="7837170" h="5600700">
                                <a:moveTo>
                                  <a:pt x="4948263" y="5018900"/>
                                </a:moveTo>
                                <a:lnTo>
                                  <a:pt x="4516983" y="5018900"/>
                                </a:lnTo>
                                <a:lnTo>
                                  <a:pt x="4516983" y="5130685"/>
                                </a:lnTo>
                                <a:lnTo>
                                  <a:pt x="4948263" y="5130685"/>
                                </a:lnTo>
                                <a:lnTo>
                                  <a:pt x="4948263" y="5018900"/>
                                </a:lnTo>
                                <a:close/>
                              </a:path>
                              <a:path w="7837170" h="5600700">
                                <a:moveTo>
                                  <a:pt x="4979365" y="4735906"/>
                                </a:moveTo>
                                <a:lnTo>
                                  <a:pt x="4482909" y="4735906"/>
                                </a:lnTo>
                                <a:lnTo>
                                  <a:pt x="4482909" y="4847691"/>
                                </a:lnTo>
                                <a:lnTo>
                                  <a:pt x="4979365" y="4847691"/>
                                </a:lnTo>
                                <a:lnTo>
                                  <a:pt x="4979365" y="4735906"/>
                                </a:lnTo>
                                <a:close/>
                              </a:path>
                              <a:path w="7837170" h="5600700">
                                <a:moveTo>
                                  <a:pt x="5018710" y="2880245"/>
                                </a:moveTo>
                                <a:lnTo>
                                  <a:pt x="1889379" y="2880245"/>
                                </a:lnTo>
                                <a:lnTo>
                                  <a:pt x="1889379" y="2992031"/>
                                </a:lnTo>
                                <a:lnTo>
                                  <a:pt x="5018710" y="2992031"/>
                                </a:lnTo>
                                <a:lnTo>
                                  <a:pt x="5018710" y="2880245"/>
                                </a:lnTo>
                                <a:close/>
                              </a:path>
                              <a:path w="7837170" h="5600700">
                                <a:moveTo>
                                  <a:pt x="5029073" y="2738005"/>
                                </a:moveTo>
                                <a:lnTo>
                                  <a:pt x="1877517" y="2738005"/>
                                </a:lnTo>
                                <a:lnTo>
                                  <a:pt x="1877517" y="2849791"/>
                                </a:lnTo>
                                <a:lnTo>
                                  <a:pt x="5029073" y="2849791"/>
                                </a:lnTo>
                                <a:lnTo>
                                  <a:pt x="5029073" y="2738005"/>
                                </a:lnTo>
                                <a:close/>
                              </a:path>
                              <a:path w="7837170" h="5600700">
                                <a:moveTo>
                                  <a:pt x="5037302" y="4308818"/>
                                </a:moveTo>
                                <a:lnTo>
                                  <a:pt x="4426597" y="4308818"/>
                                </a:lnTo>
                                <a:lnTo>
                                  <a:pt x="4426597" y="4420603"/>
                                </a:lnTo>
                                <a:lnTo>
                                  <a:pt x="5037302" y="4420603"/>
                                </a:lnTo>
                                <a:lnTo>
                                  <a:pt x="5037302" y="4308818"/>
                                </a:lnTo>
                                <a:close/>
                              </a:path>
                              <a:path w="7837170" h="5600700">
                                <a:moveTo>
                                  <a:pt x="5042662" y="3022727"/>
                                </a:moveTo>
                                <a:lnTo>
                                  <a:pt x="1861223" y="3022727"/>
                                </a:lnTo>
                                <a:lnTo>
                                  <a:pt x="1861223" y="3134512"/>
                                </a:lnTo>
                                <a:lnTo>
                                  <a:pt x="5042662" y="3134512"/>
                                </a:lnTo>
                                <a:lnTo>
                                  <a:pt x="5042662" y="3022727"/>
                                </a:lnTo>
                                <a:close/>
                              </a:path>
                              <a:path w="7837170" h="5600700">
                                <a:moveTo>
                                  <a:pt x="5045138" y="4168051"/>
                                </a:moveTo>
                                <a:lnTo>
                                  <a:pt x="4417707" y="4168051"/>
                                </a:lnTo>
                                <a:lnTo>
                                  <a:pt x="4417707" y="4279836"/>
                                </a:lnTo>
                                <a:lnTo>
                                  <a:pt x="5045138" y="4279836"/>
                                </a:lnTo>
                                <a:lnTo>
                                  <a:pt x="5045138" y="4168051"/>
                                </a:lnTo>
                                <a:close/>
                              </a:path>
                              <a:path w="7837170" h="5600700">
                                <a:moveTo>
                                  <a:pt x="5106721" y="2453525"/>
                                </a:moveTo>
                                <a:lnTo>
                                  <a:pt x="1797507" y="2453525"/>
                                </a:lnTo>
                                <a:lnTo>
                                  <a:pt x="1797507" y="2565311"/>
                                </a:lnTo>
                                <a:lnTo>
                                  <a:pt x="5106721" y="2565311"/>
                                </a:lnTo>
                                <a:lnTo>
                                  <a:pt x="5106721" y="2453525"/>
                                </a:lnTo>
                                <a:close/>
                              </a:path>
                              <a:path w="7837170" h="5600700">
                                <a:moveTo>
                                  <a:pt x="5135270" y="2312759"/>
                                </a:moveTo>
                                <a:lnTo>
                                  <a:pt x="1769364" y="2312759"/>
                                </a:lnTo>
                                <a:lnTo>
                                  <a:pt x="1769364" y="2424544"/>
                                </a:lnTo>
                                <a:lnTo>
                                  <a:pt x="5135270" y="2424544"/>
                                </a:lnTo>
                                <a:lnTo>
                                  <a:pt x="5135270" y="2312759"/>
                                </a:lnTo>
                                <a:close/>
                              </a:path>
                              <a:path w="7837170" h="5600700">
                                <a:moveTo>
                                  <a:pt x="5159133" y="3883571"/>
                                </a:moveTo>
                                <a:lnTo>
                                  <a:pt x="4305109" y="3883571"/>
                                </a:lnTo>
                                <a:lnTo>
                                  <a:pt x="4305109" y="3995356"/>
                                </a:lnTo>
                                <a:lnTo>
                                  <a:pt x="5159133" y="3995356"/>
                                </a:lnTo>
                                <a:lnTo>
                                  <a:pt x="5159133" y="3883571"/>
                                </a:lnTo>
                                <a:close/>
                              </a:path>
                              <a:path w="7837170" h="5600700">
                                <a:moveTo>
                                  <a:pt x="5161877" y="4451058"/>
                                </a:moveTo>
                                <a:lnTo>
                                  <a:pt x="4300664" y="4451058"/>
                                </a:lnTo>
                                <a:lnTo>
                                  <a:pt x="4300664" y="4562843"/>
                                </a:lnTo>
                                <a:lnTo>
                                  <a:pt x="5161877" y="4562843"/>
                                </a:lnTo>
                                <a:lnTo>
                                  <a:pt x="5161877" y="4451058"/>
                                </a:lnTo>
                                <a:close/>
                              </a:path>
                              <a:path w="7837170" h="5600700">
                                <a:moveTo>
                                  <a:pt x="5170284" y="1232827"/>
                                </a:moveTo>
                                <a:lnTo>
                                  <a:pt x="5060467" y="1232827"/>
                                </a:lnTo>
                                <a:lnTo>
                                  <a:pt x="5060467" y="2202408"/>
                                </a:lnTo>
                                <a:lnTo>
                                  <a:pt x="5170284" y="2202408"/>
                                </a:lnTo>
                                <a:lnTo>
                                  <a:pt x="5170284" y="1232827"/>
                                </a:lnTo>
                                <a:close/>
                              </a:path>
                              <a:path w="7837170" h="5600700">
                                <a:moveTo>
                                  <a:pt x="5172456" y="2595765"/>
                                </a:moveTo>
                                <a:lnTo>
                                  <a:pt x="1733804" y="2595765"/>
                                </a:lnTo>
                                <a:lnTo>
                                  <a:pt x="1733804" y="2707551"/>
                                </a:lnTo>
                                <a:lnTo>
                                  <a:pt x="5172456" y="2707551"/>
                                </a:lnTo>
                                <a:lnTo>
                                  <a:pt x="5172456" y="2595765"/>
                                </a:lnTo>
                                <a:close/>
                              </a:path>
                              <a:path w="7837170" h="5600700">
                                <a:moveTo>
                                  <a:pt x="5186045" y="3599091"/>
                                </a:moveTo>
                                <a:lnTo>
                                  <a:pt x="4276953" y="3599091"/>
                                </a:lnTo>
                                <a:lnTo>
                                  <a:pt x="4276953" y="3710876"/>
                                </a:lnTo>
                                <a:lnTo>
                                  <a:pt x="5186045" y="3710876"/>
                                </a:lnTo>
                                <a:lnTo>
                                  <a:pt x="5186045" y="3599091"/>
                                </a:lnTo>
                                <a:close/>
                              </a:path>
                              <a:path w="7837170" h="5600700">
                                <a:moveTo>
                                  <a:pt x="5187594" y="4025811"/>
                                </a:moveTo>
                                <a:lnTo>
                                  <a:pt x="4275467" y="4025811"/>
                                </a:lnTo>
                                <a:lnTo>
                                  <a:pt x="4275467" y="4137596"/>
                                </a:lnTo>
                                <a:lnTo>
                                  <a:pt x="5187594" y="4137596"/>
                                </a:lnTo>
                                <a:lnTo>
                                  <a:pt x="5187594" y="4025811"/>
                                </a:lnTo>
                                <a:close/>
                              </a:path>
                              <a:path w="7837170" h="5600700">
                                <a:moveTo>
                                  <a:pt x="5195519" y="3741331"/>
                                </a:moveTo>
                                <a:lnTo>
                                  <a:pt x="4266577" y="3741331"/>
                                </a:lnTo>
                                <a:lnTo>
                                  <a:pt x="4266577" y="3853116"/>
                                </a:lnTo>
                                <a:lnTo>
                                  <a:pt x="5195519" y="3853116"/>
                                </a:lnTo>
                                <a:lnTo>
                                  <a:pt x="5195519" y="3741331"/>
                                </a:lnTo>
                                <a:close/>
                              </a:path>
                              <a:path w="7837170" h="5600700">
                                <a:moveTo>
                                  <a:pt x="5200205" y="4593666"/>
                                </a:moveTo>
                                <a:lnTo>
                                  <a:pt x="4262132" y="4593666"/>
                                </a:lnTo>
                                <a:lnTo>
                                  <a:pt x="4262132" y="4705451"/>
                                </a:lnTo>
                                <a:lnTo>
                                  <a:pt x="5200205" y="4705451"/>
                                </a:lnTo>
                                <a:lnTo>
                                  <a:pt x="5200205" y="4593666"/>
                                </a:lnTo>
                                <a:close/>
                              </a:path>
                              <a:path w="7837170" h="5600700">
                                <a:moveTo>
                                  <a:pt x="5201805" y="4878146"/>
                                </a:moveTo>
                                <a:lnTo>
                                  <a:pt x="4262132" y="4878146"/>
                                </a:lnTo>
                                <a:lnTo>
                                  <a:pt x="4262132" y="4989931"/>
                                </a:lnTo>
                                <a:lnTo>
                                  <a:pt x="5201805" y="4989931"/>
                                </a:lnTo>
                                <a:lnTo>
                                  <a:pt x="5201805" y="4878146"/>
                                </a:lnTo>
                                <a:close/>
                              </a:path>
                              <a:path w="7837170" h="5600700">
                                <a:moveTo>
                                  <a:pt x="5640019" y="924560"/>
                                </a:moveTo>
                                <a:lnTo>
                                  <a:pt x="5345239" y="924560"/>
                                </a:lnTo>
                                <a:lnTo>
                                  <a:pt x="5345239" y="1034376"/>
                                </a:lnTo>
                                <a:lnTo>
                                  <a:pt x="5640019" y="1034376"/>
                                </a:lnTo>
                                <a:lnTo>
                                  <a:pt x="5640019" y="924560"/>
                                </a:lnTo>
                                <a:close/>
                              </a:path>
                              <a:path w="7837170" h="5600700">
                                <a:moveTo>
                                  <a:pt x="5983122" y="2492044"/>
                                </a:moveTo>
                                <a:lnTo>
                                  <a:pt x="5345239" y="2492044"/>
                                </a:lnTo>
                                <a:lnTo>
                                  <a:pt x="5345239" y="2603830"/>
                                </a:lnTo>
                                <a:lnTo>
                                  <a:pt x="5983122" y="2603830"/>
                                </a:lnTo>
                                <a:lnTo>
                                  <a:pt x="5983122" y="2492044"/>
                                </a:lnTo>
                                <a:close/>
                              </a:path>
                              <a:path w="7837170" h="5600700">
                                <a:moveTo>
                                  <a:pt x="6281610" y="1424254"/>
                                </a:moveTo>
                                <a:lnTo>
                                  <a:pt x="5345239" y="1424254"/>
                                </a:lnTo>
                                <a:lnTo>
                                  <a:pt x="5345239" y="1534071"/>
                                </a:lnTo>
                                <a:lnTo>
                                  <a:pt x="6281610" y="1534071"/>
                                </a:lnTo>
                                <a:lnTo>
                                  <a:pt x="6281610" y="1424254"/>
                                </a:lnTo>
                                <a:close/>
                              </a:path>
                              <a:path w="7837170" h="5600700">
                                <a:moveTo>
                                  <a:pt x="6583388" y="5488546"/>
                                </a:moveTo>
                                <a:lnTo>
                                  <a:pt x="5345239" y="5488546"/>
                                </a:lnTo>
                                <a:lnTo>
                                  <a:pt x="5345239" y="5600331"/>
                                </a:lnTo>
                                <a:lnTo>
                                  <a:pt x="6583388" y="5600331"/>
                                </a:lnTo>
                                <a:lnTo>
                                  <a:pt x="6583388" y="5488546"/>
                                </a:lnTo>
                                <a:close/>
                              </a:path>
                              <a:path w="7837170" h="5600700">
                                <a:moveTo>
                                  <a:pt x="6952793" y="3636137"/>
                                </a:moveTo>
                                <a:lnTo>
                                  <a:pt x="5345239" y="3636137"/>
                                </a:lnTo>
                                <a:lnTo>
                                  <a:pt x="5345239" y="3747922"/>
                                </a:lnTo>
                                <a:lnTo>
                                  <a:pt x="6952793" y="3747922"/>
                                </a:lnTo>
                                <a:lnTo>
                                  <a:pt x="6952793" y="3636137"/>
                                </a:lnTo>
                                <a:close/>
                              </a:path>
                              <a:path w="7837170" h="5600700">
                                <a:moveTo>
                                  <a:pt x="7253859" y="1244600"/>
                                </a:moveTo>
                                <a:lnTo>
                                  <a:pt x="5345239" y="1244600"/>
                                </a:lnTo>
                                <a:lnTo>
                                  <a:pt x="5345239" y="1354416"/>
                                </a:lnTo>
                                <a:lnTo>
                                  <a:pt x="7253859" y="1354416"/>
                                </a:lnTo>
                                <a:lnTo>
                                  <a:pt x="7253859" y="1244600"/>
                                </a:lnTo>
                                <a:close/>
                              </a:path>
                              <a:path w="7837170" h="5600700">
                                <a:moveTo>
                                  <a:pt x="7412558" y="1102360"/>
                                </a:moveTo>
                                <a:lnTo>
                                  <a:pt x="5345239" y="1102360"/>
                                </a:lnTo>
                                <a:lnTo>
                                  <a:pt x="5345239" y="1212176"/>
                                </a:lnTo>
                                <a:lnTo>
                                  <a:pt x="7412558" y="1212176"/>
                                </a:lnTo>
                                <a:lnTo>
                                  <a:pt x="7412558" y="1102360"/>
                                </a:lnTo>
                                <a:close/>
                              </a:path>
                              <a:path w="7837170" h="5600700">
                                <a:moveTo>
                                  <a:pt x="7504760" y="5346306"/>
                                </a:moveTo>
                                <a:lnTo>
                                  <a:pt x="5345239" y="5346306"/>
                                </a:lnTo>
                                <a:lnTo>
                                  <a:pt x="5345239" y="5458091"/>
                                </a:lnTo>
                                <a:lnTo>
                                  <a:pt x="7504760" y="5458091"/>
                                </a:lnTo>
                                <a:lnTo>
                                  <a:pt x="7504760" y="5346306"/>
                                </a:lnTo>
                                <a:close/>
                              </a:path>
                              <a:path w="7837170" h="5600700">
                                <a:moveTo>
                                  <a:pt x="7836789" y="2349804"/>
                                </a:moveTo>
                                <a:lnTo>
                                  <a:pt x="5345239" y="2349804"/>
                                </a:lnTo>
                                <a:lnTo>
                                  <a:pt x="5345239" y="2461590"/>
                                </a:lnTo>
                                <a:lnTo>
                                  <a:pt x="7836789" y="2461590"/>
                                </a:lnTo>
                                <a:lnTo>
                                  <a:pt x="7836789" y="234980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0.1pt;height:453.25pt;mso-position-horizontal-relative:char;mso-position-vertical-relative:line" id="docshapegroup198" coordorigin="0,0" coordsize="12602,9065">
                <v:shape style="position:absolute;left:0;top:0;width:12602;height:8423" id="docshape199" coordorigin="0,0" coordsize="12602,8423" path="m9,5739l0,5739,0,8198,0,8422,9,8422,9,8198,9,5739xm2686,5739l2672,5739,2672,8198,2672,8422,2686,8422,2686,8198,2686,5739xm6710,5739l6696,5739,6696,8198,6696,8422,6710,8422,6710,8198,6710,5739xm8429,5739l8415,5739,8415,8198,8415,8422,8429,8422,8429,8198,8429,5739xm12588,3697l8443,3697,8429,3697,8427,3697,8427,714,8418,714,8418,3697,8415,3697,7867,3697,7867,714,7853,714,7853,3697,6710,3697,6710,714,6696,714,6696,3697,6128,3697,6128,714,6114,714,6114,3697,4931,3697,4931,714,4917,714,4917,3697,4376,3697,4376,714,4362,714,4362,3697,3814,3697,3814,714,3800,714,3800,3697,3800,3711,3814,3711,4362,3711,4376,3711,4917,3711,4931,3711,6114,3711,6128,3711,6696,3711,6696,3711,6710,3711,7853,3711,7867,3711,8415,3711,8415,5279,8415,5725,6710,5725,6696,5725,2686,5725,2686,5279,2686,3711,3237,3711,3251,3711,3799,3711,3799,3697,3251,3697,3251,714,3237,714,3237,3697,2686,3697,2686,714,2672,714,2672,3697,2672,3711,2672,5279,2672,5725,9,5725,9,5279,9,3711,2672,3711,2672,3697,9,3697,9,714,0,714,0,3697,0,3710,0,3711,0,5279,0,5725,0,5739,9,5739,2672,5739,2686,5739,6696,5739,6710,5739,8415,5739,8429,5739,12588,5739,12588,5725,8429,5725,8429,5279,8429,3711,8443,3711,12588,3711,12588,3697xm12588,0l8425,0,8415,0,7862,0,7853,0,7853,9,7853,350,7853,359,7853,700,6710,700,6710,359,6710,350,6710,9,7853,9,7853,0,6705,0,6696,0,2681,0,2672,0,9,0,0,0,0,9,0,350,0,359,0,700,0,714,9,714,9,700,9,359,9,350,9,9,2672,9,2672,350,2672,359,2672,700,2672,714,2686,714,2686,709,3237,709,3237,714,3251,714,3251,709,3799,709,3799,700,3246,700,3237,700,2686,700,2686,359,2686,350,2686,9,6696,9,6696,350,6696,359,6696,700,6124,700,6114,700,4927,700,4917,700,4371,700,4362,700,3809,700,3800,700,3800,709,3800,714,3814,714,3814,709,4362,709,4362,714,4376,714,4376,709,4917,709,4917,714,4931,714,4931,709,6114,709,6114,714,6128,714,6128,709,6696,709,6696,714,6710,714,6710,709,7853,709,7853,714,7867,714,7867,700,7867,359,7867,350,7867,9,8415,9,8415,350,8415,359,8413,359,8413,700,8415,700,8415,714,8429,714,8429,700,8427,700,8427,359,8429,359,8429,350,8429,9,12588,9,12588,0xm12602,5739l12588,5739,12588,8198,12588,8422,12602,8422,12602,8198,12602,5739xm12602,3697l12599,3697,12599,714,12590,714,12590,3697,12588,3697,12588,3710,12588,3711,12588,5279,12588,5725,12588,5739,12602,5739,12602,5725,12602,5279,12602,3711,12602,3710,12602,3697xm12602,0l12588,0,12588,9,12588,350,12590,350,12590,359,12590,700,12590,714,12599,714,12599,700,12599,359,12599,350,12602,350,12602,9,12602,0xe" filled="true" fillcolor="#000000" stroked="false">
                  <v:path arrowok="t"/>
                  <v:fill type="solid"/>
                </v:shape>
                <v:rect style="position:absolute;left:7866;top:8431;width:549;height:623" id="docshape200" filled="true" fillcolor="#a6a6a6" stroked="false">
                  <v:fill type="solid"/>
                </v:rect>
                <v:shape style="position:absolute;left:0;top:8422;width:12602;height:642" id="docshape201" coordorigin="0,8422" coordsize="12602,642" path="m7749,8802l7694,8747,7694,8774,2854,8774,2854,8747,2799,8802,2854,8857,2854,8829,7694,8829,7694,8857,7749,8802xm12588,8422l8429,8422,8415,8422,8415,8432,8415,9055,7867,9055,7867,8432,8415,8432,8415,8422,7862,8422,7853,8422,7853,8432,7853,9055,2686,9055,2686,8432,6696,8432,6705,8432,7853,8432,7853,8422,6705,8422,6696,8422,2686,8422,2672,8422,2672,8432,2672,9055,9,9055,9,8432,2672,8432,2672,8422,9,8422,0,8422,0,8432,0,8432,0,9055,0,9064,9,9064,2672,9064,2681,9064,7853,9064,7862,9064,8415,9064,8425,9064,12588,9064,12588,9055,8429,9055,8429,8432,12588,8432,12588,8422xm12602,8422l12588,8422,12588,8432,12588,8432,12588,9055,12588,9064,12602,9064,12602,9055,12602,8432,12602,8432,12602,8422xe" filled="true" fillcolor="#000000" stroked="false">
                  <v:path arrowok="t"/>
                  <v:fill type="solid"/>
                </v:shape>
                <v:shape style="position:absolute;left:2799;top:8746;width:4950;height:110" id="docshape202" coordorigin="2799,8747" coordsize="4950,110" path="m2799,8802l2854,8747,2854,8774,7694,8774,7694,8747,7749,8802,7694,8857,7694,8829,2854,8829,2854,8857,2799,8802xe" filled="false" stroked="true" strokeweight="1.944427pt" strokecolor="#000000">
                  <v:path arrowok="t"/>
                  <v:stroke dashstyle="solid"/>
                </v:shape>
                <v:shape style="position:absolute;left:2832;top:8263;width:3292;height:94" id="docshape203" coordorigin="2832,8264" coordsize="3292,94" path="m6077,8264l6077,8287,2879,8287,2879,8264,2832,8310,2879,8357,2879,8334,6077,8334,6077,8357,6124,8310,6077,8264xe" filled="true" fillcolor="#000000" stroked="false">
                  <v:path arrowok="t"/>
                  <v:fill type="solid"/>
                </v:shape>
                <v:shape style="position:absolute;left:2832;top:8263;width:3292;height:94" id="docshape204" coordorigin="2832,8264" coordsize="3292,94" path="m2832,8310l2879,8264,2879,8287,6077,8287,6077,8264,6124,8310,6077,8357,6077,8334,2879,8334,2879,8357,2832,8310xe" filled="false" stroked="true" strokeweight="1.944427pt" strokecolor="#000000">
                  <v:path arrowok="t"/>
                  <v:stroke dashstyle="solid"/>
                </v:shape>
                <v:shape style="position:absolute;left:6796;top:8288;width:1468;height:70" id="docshape205" coordorigin="6797,8288" coordsize="1468,70" path="m8229,8288l8229,8305,6831,8305,6831,8288,6797,8323,6831,8357,6831,8340,8229,8340,8229,8357,8264,8323,8229,8288xe" filled="true" fillcolor="#000000" stroked="false">
                  <v:path arrowok="t"/>
                  <v:fill type="solid"/>
                </v:shape>
                <v:shape style="position:absolute;left:6796;top:8288;width:1468;height:70" id="docshape206" coordorigin="6797,8288" coordsize="1468,70" path="m6797,8323l6831,8288,6831,8305,8229,8305,8229,8288,8264,8323,8229,8357,8229,8340,6831,8340,6831,8357,6797,8323xe" filled="false" stroked="true" strokeweight="1.944427pt" strokecolor="#000000">
                  <v:path arrowok="t"/>
                  <v:stroke dashstyle="solid"/>
                </v:shape>
                <v:shape style="position:absolute;left:2754;top:5419;width:5532;height:130" id="docshape207" coordorigin="2754,5419" coordsize="5532,130" path="m8222,5419l8222,5452,2819,5452,2819,5419,2754,5484,2819,5549,2819,5516,8222,5516,8222,5549,8286,5484,8222,5419xe" filled="true" fillcolor="#000000" stroked="false">
                  <v:path arrowok="t"/>
                  <v:fill type="solid"/>
                </v:shape>
                <v:shape style="position:absolute;left:2754;top:5419;width:5532;height:130" id="docshape208" coordorigin="2754,5419" coordsize="5532,130" path="m2754,5484l2819,5419,2819,5452,8222,5452,8222,5419,8286,5484,8222,5549,8222,5516,2819,5516,2819,5549,2754,5484xe" filled="false" stroked="true" strokeweight="1.944427pt" strokecolor="#000000">
                  <v:path arrowok="t"/>
                  <v:stroke dashstyle="solid"/>
                </v:shape>
                <v:shape style="position:absolute;left:89;top:138;width:12342;height:8820" id="docshape209" coordorigin="90,138" coordsize="12342,8820" path="m952,3487l90,3487,90,3660,952,3660,952,3487xm1106,6313l90,6313,90,6489,1106,6489,1106,6313xm1163,3839l90,3839,90,4015,1163,4015,1163,3839xm2087,6089l90,6089,90,6265,2087,6265,2087,6089xm2180,5865l90,5865,90,6041,2180,6041,2180,5865xm2442,8700l90,8700,90,8876,2442,8876,2442,8700xm3053,1461l2880,1461,2880,3607,3053,3607,3053,1461xm3616,1368l3443,1368,3443,3607,3616,3607,3616,1368xm4178,1270l4006,1270,4006,3607,4178,3607,4178,1270xm4738,2000l4566,2000,4566,3607,4738,3607,4738,2000xm5104,6254l4232,6254,4232,6430,5104,6430,5104,6254xm5294,1030l5121,1030,5121,3607,5294,3607,5294,1030xm5442,138l3894,138,3894,311,5442,311,5442,138xm5522,1110l5350,1110,5350,3607,5522,3607,5522,1110xm5753,1304l5581,1304,5581,3607,5753,3607,5753,1304xm5982,2264l5809,2264,5809,3607,5982,3607,5982,2264xm6319,5806l3016,5806,3016,5982,6319,5982,6319,5806xm6390,6030l2941,6030,2941,6206,6390,6206,6390,6030xm6502,1627l6330,1627,6330,3607,6502,3607,6502,1627xm6628,5123l4433,5123,4433,5299,6628,5299,6628,5123xm7257,1080l7084,1080,7084,3607,7257,3607,7257,1080xm7488,3051l7315,3051,7315,3607,7488,3607,7488,3051xm7682,488l6839,488,6839,661,7682,661,7682,488xm7707,264l6811,264,6811,437,7707,437,7707,264xm7882,8042l7203,8042,7203,8218,7882,8218,7882,8042xm7931,7597l7149,7597,7149,7773,7931,7773,7931,7597xm7993,4674l3065,4674,3065,4850,7993,4850,7993,4674xm8009,4450l3046,4450,3046,4626,8009,4626,8009,4450xm8022,6924l7061,6924,7061,7100,8022,7100,8022,6924xm8031,4899l3021,4899,3021,5075,8031,5075,8031,4899xm8035,6702l7047,6702,7047,6878,8035,6878,8035,6702xm8132,4002l2920,4002,2920,4178,8132,4178,8132,4002xm8177,3781l2876,3781,2876,3957,8177,3957,8177,3781xm8214,6254l6869,6254,6869,6430,8214,6430,8214,6254xm8219,7148l6862,7148,6862,7324,8219,7324,8219,7148xm8232,2080l8059,2080,8059,3607,8232,3607,8232,2080xm8235,4226l2820,4226,2820,4402,8235,4402,8235,4226xm8257,5806l6825,5806,6825,5982,8257,5982,8257,5806xm8259,6478l6823,6478,6823,6654,8259,6654,8259,6478xm8272,6030l6809,6030,6809,6206,8272,6206,8272,6030xm8279,7373l6802,7373,6802,7549,8279,7549,8279,7373xm8281,7821l6802,7821,6802,7997,8281,7997,8281,7821xm8972,1594l8507,1594,8507,1767,8972,1767,8972,1594xm9512,4063l8507,4063,8507,4239,9512,4239,9512,4063xm9982,2381l8507,2381,8507,2554,9982,2554,9982,2381xm10457,8782l8507,8782,8507,8958,10457,8958,10457,8782xm11039,5865l8507,5865,8507,6041,11039,6041,11039,5865xm11513,2098l8507,2098,8507,2271,11513,2271,11513,2098xm11763,1874l8507,1874,8507,2047,11763,2047,11763,1874xm11908,8558l8507,8558,8507,8734,11908,8734,11908,8558xm12431,3839l8507,3839,8507,4015,12431,4015,12431,3839xe" filled="true" fillcolor="#000000" stroked="false">
                  <v:path arrowok="t"/>
                  <v:fill type="solid"/>
                </v:shape>
              </v:group>
            </w:pict>
          </mc:Fallback>
        </mc:AlternateContent>
      </w:r>
      <w:r>
        <w:rPr>
          <w:sz w:val="20"/>
        </w:rPr>
      </w:r>
    </w:p>
    <w:p>
      <w:pPr>
        <w:spacing w:after="0" w:line="240" w:lineRule="auto"/>
        <w:rPr>
          <w:sz w:val="20"/>
        </w:rPr>
        <w:sectPr>
          <w:pgSz w:w="16840" w:h="11900" w:orient="landscape"/>
          <w:pgMar w:header="709" w:footer="829" w:top="1300" w:bottom="1020" w:left="1984" w:right="1984"/>
        </w:sectPr>
      </w:pPr>
    </w:p>
    <w:p>
      <w:pPr>
        <w:pStyle w:val="BodyText"/>
        <w:spacing w:before="0"/>
        <w:ind w:left="0"/>
        <w:rPr>
          <w:b/>
          <w:sz w:val="7"/>
        </w:rPr>
      </w:pPr>
    </w:p>
    <w:p>
      <w:pPr>
        <w:spacing w:line="240" w:lineRule="auto"/>
        <w:ind w:left="135" w:right="0" w:firstLine="0"/>
        <w:rPr>
          <w:sz w:val="20"/>
        </w:rPr>
      </w:pPr>
      <w:r>
        <w:rPr>
          <w:sz w:val="20"/>
        </w:rPr>
        <mc:AlternateContent>
          <mc:Choice Requires="wps">
            <w:drawing>
              <wp:inline distT="0" distB="0" distL="0" distR="0">
                <wp:extent cx="8002270" cy="4070985"/>
                <wp:effectExtent l="9525" t="0" r="0" b="5714"/>
                <wp:docPr id="226" name="Group 226"/>
                <wp:cNvGraphicFramePr>
                  <a:graphicFrameLocks/>
                </wp:cNvGraphicFramePr>
                <a:graphic>
                  <a:graphicData uri="http://schemas.microsoft.com/office/word/2010/wordprocessingGroup">
                    <wpg:wgp>
                      <wpg:cNvPr id="226" name="Group 226"/>
                      <wpg:cNvGrpSpPr/>
                      <wpg:grpSpPr>
                        <a:xfrm>
                          <a:off x="0" y="0"/>
                          <a:ext cx="8002270" cy="4070985"/>
                          <a:chExt cx="8002270" cy="4070985"/>
                        </a:xfrm>
                      </wpg:grpSpPr>
                      <wps:wsp>
                        <wps:cNvPr id="227" name="Graphic 227"/>
                        <wps:cNvSpPr/>
                        <wps:spPr>
                          <a:xfrm>
                            <a:off x="-4" y="11"/>
                            <a:ext cx="8002270" cy="2347595"/>
                          </a:xfrm>
                          <a:custGeom>
                            <a:avLst/>
                            <a:gdLst/>
                            <a:ahLst/>
                            <a:cxnLst/>
                            <a:rect l="l" t="t" r="r" b="b"/>
                            <a:pathLst>
                              <a:path w="8002270" h="2347595">
                                <a:moveTo>
                                  <a:pt x="5930" y="453504"/>
                                </a:moveTo>
                                <a:lnTo>
                                  <a:pt x="0" y="453504"/>
                                </a:lnTo>
                                <a:lnTo>
                                  <a:pt x="0" y="2347303"/>
                                </a:lnTo>
                                <a:lnTo>
                                  <a:pt x="5930" y="2347303"/>
                                </a:lnTo>
                                <a:lnTo>
                                  <a:pt x="5930" y="453504"/>
                                </a:lnTo>
                                <a:close/>
                              </a:path>
                              <a:path w="8002270" h="2347595">
                                <a:moveTo>
                                  <a:pt x="1705622" y="453504"/>
                                </a:moveTo>
                                <a:lnTo>
                                  <a:pt x="1696732" y="453504"/>
                                </a:lnTo>
                                <a:lnTo>
                                  <a:pt x="1696732" y="2347303"/>
                                </a:lnTo>
                                <a:lnTo>
                                  <a:pt x="1705622" y="2347303"/>
                                </a:lnTo>
                                <a:lnTo>
                                  <a:pt x="1705622" y="453504"/>
                                </a:lnTo>
                                <a:close/>
                              </a:path>
                              <a:path w="8002270" h="2347595">
                                <a:moveTo>
                                  <a:pt x="2064194" y="453504"/>
                                </a:moveTo>
                                <a:lnTo>
                                  <a:pt x="2055304" y="453504"/>
                                </a:lnTo>
                                <a:lnTo>
                                  <a:pt x="2055304" y="2347303"/>
                                </a:lnTo>
                                <a:lnTo>
                                  <a:pt x="2064194" y="2347303"/>
                                </a:lnTo>
                                <a:lnTo>
                                  <a:pt x="2064194" y="453504"/>
                                </a:lnTo>
                                <a:close/>
                              </a:path>
                              <a:path w="8002270" h="2347595">
                                <a:moveTo>
                                  <a:pt x="2421636" y="453504"/>
                                </a:moveTo>
                                <a:lnTo>
                                  <a:pt x="2412746" y="453504"/>
                                </a:lnTo>
                                <a:lnTo>
                                  <a:pt x="2412746" y="2347303"/>
                                </a:lnTo>
                                <a:lnTo>
                                  <a:pt x="2421636" y="2347303"/>
                                </a:lnTo>
                                <a:lnTo>
                                  <a:pt x="2421636" y="453504"/>
                                </a:lnTo>
                                <a:close/>
                              </a:path>
                              <a:path w="8002270" h="2347595">
                                <a:moveTo>
                                  <a:pt x="2778722" y="453504"/>
                                </a:moveTo>
                                <a:lnTo>
                                  <a:pt x="2769832" y="453504"/>
                                </a:lnTo>
                                <a:lnTo>
                                  <a:pt x="2769832" y="2347303"/>
                                </a:lnTo>
                                <a:lnTo>
                                  <a:pt x="2778722" y="2347303"/>
                                </a:lnTo>
                                <a:lnTo>
                                  <a:pt x="2778722" y="453504"/>
                                </a:lnTo>
                                <a:close/>
                              </a:path>
                              <a:path w="8002270" h="2347595">
                                <a:moveTo>
                                  <a:pt x="3131350" y="453504"/>
                                </a:moveTo>
                                <a:lnTo>
                                  <a:pt x="3122460" y="453504"/>
                                </a:lnTo>
                                <a:lnTo>
                                  <a:pt x="3122460" y="2347303"/>
                                </a:lnTo>
                                <a:lnTo>
                                  <a:pt x="3131350" y="2347303"/>
                                </a:lnTo>
                                <a:lnTo>
                                  <a:pt x="3131350" y="453504"/>
                                </a:lnTo>
                                <a:close/>
                              </a:path>
                              <a:path w="8002270" h="2347595">
                                <a:moveTo>
                                  <a:pt x="3891432" y="453504"/>
                                </a:moveTo>
                                <a:lnTo>
                                  <a:pt x="3882542" y="453504"/>
                                </a:lnTo>
                                <a:lnTo>
                                  <a:pt x="3882542" y="2347303"/>
                                </a:lnTo>
                                <a:lnTo>
                                  <a:pt x="3891432" y="2347303"/>
                                </a:lnTo>
                                <a:lnTo>
                                  <a:pt x="3891432" y="453504"/>
                                </a:lnTo>
                                <a:close/>
                              </a:path>
                              <a:path w="8002270" h="2347595">
                                <a:moveTo>
                                  <a:pt x="4260621" y="453504"/>
                                </a:moveTo>
                                <a:lnTo>
                                  <a:pt x="4251731" y="453504"/>
                                </a:lnTo>
                                <a:lnTo>
                                  <a:pt x="4251731" y="2347303"/>
                                </a:lnTo>
                                <a:lnTo>
                                  <a:pt x="4260621" y="2347303"/>
                                </a:lnTo>
                                <a:lnTo>
                                  <a:pt x="4260621" y="453504"/>
                                </a:lnTo>
                                <a:close/>
                              </a:path>
                              <a:path w="8002270" h="2347595">
                                <a:moveTo>
                                  <a:pt x="4995519" y="453504"/>
                                </a:moveTo>
                                <a:lnTo>
                                  <a:pt x="4986629" y="453504"/>
                                </a:lnTo>
                                <a:lnTo>
                                  <a:pt x="4986629" y="2347303"/>
                                </a:lnTo>
                                <a:lnTo>
                                  <a:pt x="4995519" y="2347303"/>
                                </a:lnTo>
                                <a:lnTo>
                                  <a:pt x="4995519" y="453504"/>
                                </a:lnTo>
                                <a:close/>
                              </a:path>
                              <a:path w="8002270" h="2347595">
                                <a:moveTo>
                                  <a:pt x="5351119" y="453504"/>
                                </a:moveTo>
                                <a:lnTo>
                                  <a:pt x="5345188" y="453504"/>
                                </a:lnTo>
                                <a:lnTo>
                                  <a:pt x="5345188" y="2347303"/>
                                </a:lnTo>
                                <a:lnTo>
                                  <a:pt x="5351119" y="2347303"/>
                                </a:lnTo>
                                <a:lnTo>
                                  <a:pt x="5351119" y="453504"/>
                                </a:lnTo>
                                <a:close/>
                              </a:path>
                              <a:path w="8002270" h="2347595">
                                <a:moveTo>
                                  <a:pt x="7993151" y="0"/>
                                </a:moveTo>
                                <a:lnTo>
                                  <a:pt x="5349633" y="0"/>
                                </a:lnTo>
                                <a:lnTo>
                                  <a:pt x="5343703" y="0"/>
                                </a:lnTo>
                                <a:lnTo>
                                  <a:pt x="4992548" y="0"/>
                                </a:lnTo>
                                <a:lnTo>
                                  <a:pt x="4986629" y="0"/>
                                </a:lnTo>
                                <a:lnTo>
                                  <a:pt x="4986629" y="5918"/>
                                </a:lnTo>
                                <a:lnTo>
                                  <a:pt x="4986629" y="222237"/>
                                </a:lnTo>
                                <a:lnTo>
                                  <a:pt x="4986629" y="228168"/>
                                </a:lnTo>
                                <a:lnTo>
                                  <a:pt x="4986629" y="444487"/>
                                </a:lnTo>
                                <a:lnTo>
                                  <a:pt x="4260621" y="444487"/>
                                </a:lnTo>
                                <a:lnTo>
                                  <a:pt x="4260621" y="228168"/>
                                </a:lnTo>
                                <a:lnTo>
                                  <a:pt x="4260621" y="222237"/>
                                </a:lnTo>
                                <a:lnTo>
                                  <a:pt x="4260621" y="5918"/>
                                </a:lnTo>
                                <a:lnTo>
                                  <a:pt x="4986629" y="5918"/>
                                </a:lnTo>
                                <a:lnTo>
                                  <a:pt x="4986629" y="0"/>
                                </a:lnTo>
                                <a:lnTo>
                                  <a:pt x="4257649" y="0"/>
                                </a:lnTo>
                                <a:lnTo>
                                  <a:pt x="4251731" y="0"/>
                                </a:lnTo>
                                <a:lnTo>
                                  <a:pt x="1702663" y="0"/>
                                </a:lnTo>
                                <a:lnTo>
                                  <a:pt x="1696732" y="0"/>
                                </a:lnTo>
                                <a:lnTo>
                                  <a:pt x="5930" y="0"/>
                                </a:lnTo>
                                <a:lnTo>
                                  <a:pt x="0" y="0"/>
                                </a:lnTo>
                                <a:lnTo>
                                  <a:pt x="0" y="5918"/>
                                </a:lnTo>
                                <a:lnTo>
                                  <a:pt x="0" y="222237"/>
                                </a:lnTo>
                                <a:lnTo>
                                  <a:pt x="0" y="228168"/>
                                </a:lnTo>
                                <a:lnTo>
                                  <a:pt x="0" y="444487"/>
                                </a:lnTo>
                                <a:lnTo>
                                  <a:pt x="0" y="453377"/>
                                </a:lnTo>
                                <a:lnTo>
                                  <a:pt x="5930" y="453377"/>
                                </a:lnTo>
                                <a:lnTo>
                                  <a:pt x="5930" y="444487"/>
                                </a:lnTo>
                                <a:lnTo>
                                  <a:pt x="5930" y="228168"/>
                                </a:lnTo>
                                <a:lnTo>
                                  <a:pt x="5930" y="222237"/>
                                </a:lnTo>
                                <a:lnTo>
                                  <a:pt x="5930" y="5918"/>
                                </a:lnTo>
                                <a:lnTo>
                                  <a:pt x="1696732" y="5918"/>
                                </a:lnTo>
                                <a:lnTo>
                                  <a:pt x="1696732" y="222237"/>
                                </a:lnTo>
                                <a:lnTo>
                                  <a:pt x="1696732" y="228168"/>
                                </a:lnTo>
                                <a:lnTo>
                                  <a:pt x="1696732" y="444487"/>
                                </a:lnTo>
                                <a:lnTo>
                                  <a:pt x="1696732" y="453377"/>
                                </a:lnTo>
                                <a:lnTo>
                                  <a:pt x="1705622" y="453377"/>
                                </a:lnTo>
                                <a:lnTo>
                                  <a:pt x="1705622" y="450418"/>
                                </a:lnTo>
                                <a:lnTo>
                                  <a:pt x="2055304" y="450418"/>
                                </a:lnTo>
                                <a:lnTo>
                                  <a:pt x="2055304" y="453377"/>
                                </a:lnTo>
                                <a:lnTo>
                                  <a:pt x="2064194" y="453377"/>
                                </a:lnTo>
                                <a:lnTo>
                                  <a:pt x="2064194" y="450418"/>
                                </a:lnTo>
                                <a:lnTo>
                                  <a:pt x="2412669" y="450418"/>
                                </a:lnTo>
                                <a:lnTo>
                                  <a:pt x="2412669" y="444487"/>
                                </a:lnTo>
                                <a:lnTo>
                                  <a:pt x="2061222" y="444487"/>
                                </a:lnTo>
                                <a:lnTo>
                                  <a:pt x="2055304" y="444487"/>
                                </a:lnTo>
                                <a:lnTo>
                                  <a:pt x="1705622" y="444487"/>
                                </a:lnTo>
                                <a:lnTo>
                                  <a:pt x="1705622" y="228168"/>
                                </a:lnTo>
                                <a:lnTo>
                                  <a:pt x="1705622" y="222237"/>
                                </a:lnTo>
                                <a:lnTo>
                                  <a:pt x="1705622" y="5918"/>
                                </a:lnTo>
                                <a:lnTo>
                                  <a:pt x="4251731" y="5918"/>
                                </a:lnTo>
                                <a:lnTo>
                                  <a:pt x="4251731" y="222237"/>
                                </a:lnTo>
                                <a:lnTo>
                                  <a:pt x="4251731" y="228168"/>
                                </a:lnTo>
                                <a:lnTo>
                                  <a:pt x="4251731" y="444487"/>
                                </a:lnTo>
                                <a:lnTo>
                                  <a:pt x="3888473" y="444487"/>
                                </a:lnTo>
                                <a:lnTo>
                                  <a:pt x="2412746" y="444487"/>
                                </a:lnTo>
                                <a:lnTo>
                                  <a:pt x="2412746" y="450418"/>
                                </a:lnTo>
                                <a:lnTo>
                                  <a:pt x="2412746" y="453377"/>
                                </a:lnTo>
                                <a:lnTo>
                                  <a:pt x="2421636" y="453377"/>
                                </a:lnTo>
                                <a:lnTo>
                                  <a:pt x="2421636" y="450418"/>
                                </a:lnTo>
                                <a:lnTo>
                                  <a:pt x="2769832" y="450418"/>
                                </a:lnTo>
                                <a:lnTo>
                                  <a:pt x="2769832" y="453377"/>
                                </a:lnTo>
                                <a:lnTo>
                                  <a:pt x="2778722" y="453377"/>
                                </a:lnTo>
                                <a:lnTo>
                                  <a:pt x="2778722" y="450418"/>
                                </a:lnTo>
                                <a:lnTo>
                                  <a:pt x="3122460" y="450418"/>
                                </a:lnTo>
                                <a:lnTo>
                                  <a:pt x="3122460" y="453377"/>
                                </a:lnTo>
                                <a:lnTo>
                                  <a:pt x="3131350" y="453377"/>
                                </a:lnTo>
                                <a:lnTo>
                                  <a:pt x="3131350" y="450418"/>
                                </a:lnTo>
                                <a:lnTo>
                                  <a:pt x="3882542" y="450418"/>
                                </a:lnTo>
                                <a:lnTo>
                                  <a:pt x="3882542" y="453377"/>
                                </a:lnTo>
                                <a:lnTo>
                                  <a:pt x="3891432" y="453377"/>
                                </a:lnTo>
                                <a:lnTo>
                                  <a:pt x="3891432" y="450418"/>
                                </a:lnTo>
                                <a:lnTo>
                                  <a:pt x="4251731" y="450418"/>
                                </a:lnTo>
                                <a:lnTo>
                                  <a:pt x="4251731" y="453377"/>
                                </a:lnTo>
                                <a:lnTo>
                                  <a:pt x="4260621" y="453377"/>
                                </a:lnTo>
                                <a:lnTo>
                                  <a:pt x="4260621" y="450418"/>
                                </a:lnTo>
                                <a:lnTo>
                                  <a:pt x="4986629" y="450418"/>
                                </a:lnTo>
                                <a:lnTo>
                                  <a:pt x="4986629" y="453377"/>
                                </a:lnTo>
                                <a:lnTo>
                                  <a:pt x="4995519" y="453377"/>
                                </a:lnTo>
                                <a:lnTo>
                                  <a:pt x="4995519" y="444487"/>
                                </a:lnTo>
                                <a:lnTo>
                                  <a:pt x="4995519" y="228168"/>
                                </a:lnTo>
                                <a:lnTo>
                                  <a:pt x="4995519" y="222237"/>
                                </a:lnTo>
                                <a:lnTo>
                                  <a:pt x="4995519" y="5918"/>
                                </a:lnTo>
                                <a:lnTo>
                                  <a:pt x="5343703" y="5918"/>
                                </a:lnTo>
                                <a:lnTo>
                                  <a:pt x="5343703" y="222237"/>
                                </a:lnTo>
                                <a:lnTo>
                                  <a:pt x="5343703" y="228168"/>
                                </a:lnTo>
                                <a:lnTo>
                                  <a:pt x="5342229" y="228168"/>
                                </a:lnTo>
                                <a:lnTo>
                                  <a:pt x="5342229" y="444487"/>
                                </a:lnTo>
                                <a:lnTo>
                                  <a:pt x="5343703" y="444487"/>
                                </a:lnTo>
                                <a:lnTo>
                                  <a:pt x="5343703" y="453377"/>
                                </a:lnTo>
                                <a:lnTo>
                                  <a:pt x="5352593" y="453377"/>
                                </a:lnTo>
                                <a:lnTo>
                                  <a:pt x="5352593" y="444487"/>
                                </a:lnTo>
                                <a:lnTo>
                                  <a:pt x="5351119" y="444487"/>
                                </a:lnTo>
                                <a:lnTo>
                                  <a:pt x="5351119" y="228168"/>
                                </a:lnTo>
                                <a:lnTo>
                                  <a:pt x="5352593" y="228168"/>
                                </a:lnTo>
                                <a:lnTo>
                                  <a:pt x="5352593" y="222237"/>
                                </a:lnTo>
                                <a:lnTo>
                                  <a:pt x="5352593" y="5918"/>
                                </a:lnTo>
                                <a:lnTo>
                                  <a:pt x="7993151" y="5918"/>
                                </a:lnTo>
                                <a:lnTo>
                                  <a:pt x="7993151" y="0"/>
                                </a:lnTo>
                                <a:close/>
                              </a:path>
                              <a:path w="8002270" h="2347595">
                                <a:moveTo>
                                  <a:pt x="8000682" y="453504"/>
                                </a:moveTo>
                                <a:lnTo>
                                  <a:pt x="7994751" y="453504"/>
                                </a:lnTo>
                                <a:lnTo>
                                  <a:pt x="7994751" y="2347303"/>
                                </a:lnTo>
                                <a:lnTo>
                                  <a:pt x="8000682" y="2347303"/>
                                </a:lnTo>
                                <a:lnTo>
                                  <a:pt x="8000682" y="453504"/>
                                </a:lnTo>
                                <a:close/>
                              </a:path>
                              <a:path w="8002270" h="2347595">
                                <a:moveTo>
                                  <a:pt x="8002168" y="0"/>
                                </a:moveTo>
                                <a:lnTo>
                                  <a:pt x="7993278" y="0"/>
                                </a:lnTo>
                                <a:lnTo>
                                  <a:pt x="7993278" y="5918"/>
                                </a:lnTo>
                                <a:lnTo>
                                  <a:pt x="7993278" y="222237"/>
                                </a:lnTo>
                                <a:lnTo>
                                  <a:pt x="7994751" y="222237"/>
                                </a:lnTo>
                                <a:lnTo>
                                  <a:pt x="7994751" y="228168"/>
                                </a:lnTo>
                                <a:lnTo>
                                  <a:pt x="7994751" y="444487"/>
                                </a:lnTo>
                                <a:lnTo>
                                  <a:pt x="7994751" y="453377"/>
                                </a:lnTo>
                                <a:lnTo>
                                  <a:pt x="8000682" y="453377"/>
                                </a:lnTo>
                                <a:lnTo>
                                  <a:pt x="8000682" y="444487"/>
                                </a:lnTo>
                                <a:lnTo>
                                  <a:pt x="8000682" y="228168"/>
                                </a:lnTo>
                                <a:lnTo>
                                  <a:pt x="8000682" y="222237"/>
                                </a:lnTo>
                                <a:lnTo>
                                  <a:pt x="8002168" y="222237"/>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4995518" y="2354718"/>
                            <a:ext cx="348615" cy="252095"/>
                          </a:xfrm>
                          <a:custGeom>
                            <a:avLst/>
                            <a:gdLst/>
                            <a:ahLst/>
                            <a:cxnLst/>
                            <a:rect l="l" t="t" r="r" b="b"/>
                            <a:pathLst>
                              <a:path w="348615" h="252095">
                                <a:moveTo>
                                  <a:pt x="348188" y="0"/>
                                </a:moveTo>
                                <a:lnTo>
                                  <a:pt x="0" y="0"/>
                                </a:lnTo>
                                <a:lnTo>
                                  <a:pt x="0" y="251881"/>
                                </a:lnTo>
                                <a:lnTo>
                                  <a:pt x="348188" y="251881"/>
                                </a:lnTo>
                                <a:lnTo>
                                  <a:pt x="348188" y="0"/>
                                </a:lnTo>
                                <a:close/>
                              </a:path>
                            </a:pathLst>
                          </a:custGeom>
                          <a:solidFill>
                            <a:srgbClr val="A6A6A6"/>
                          </a:solidFill>
                        </wps:spPr>
                        <wps:bodyPr wrap="square" lIns="0" tIns="0" rIns="0" bIns="0" rtlCol="0">
                          <a:prstTxWarp prst="textNoShape">
                            <a:avLst/>
                          </a:prstTxWarp>
                          <a:noAutofit/>
                        </wps:bodyPr>
                      </wps:wsp>
                      <wps:wsp>
                        <wps:cNvPr id="229" name="Graphic 229"/>
                        <wps:cNvSpPr/>
                        <wps:spPr>
                          <a:xfrm>
                            <a:off x="-4" y="2347314"/>
                            <a:ext cx="5344160" cy="8890"/>
                          </a:xfrm>
                          <a:custGeom>
                            <a:avLst/>
                            <a:gdLst/>
                            <a:ahLst/>
                            <a:cxnLst/>
                            <a:rect l="l" t="t" r="r" b="b"/>
                            <a:pathLst>
                              <a:path w="5344160" h="8890">
                                <a:moveTo>
                                  <a:pt x="2412669" y="0"/>
                                </a:moveTo>
                                <a:lnTo>
                                  <a:pt x="2412669" y="0"/>
                                </a:lnTo>
                                <a:lnTo>
                                  <a:pt x="0" y="0"/>
                                </a:lnTo>
                                <a:lnTo>
                                  <a:pt x="0" y="8890"/>
                                </a:lnTo>
                                <a:lnTo>
                                  <a:pt x="2412669" y="8890"/>
                                </a:lnTo>
                                <a:lnTo>
                                  <a:pt x="2412669" y="0"/>
                                </a:lnTo>
                                <a:close/>
                              </a:path>
                              <a:path w="5344160" h="8890">
                                <a:moveTo>
                                  <a:pt x="5343703" y="0"/>
                                </a:moveTo>
                                <a:lnTo>
                                  <a:pt x="5343703" y="0"/>
                                </a:lnTo>
                                <a:lnTo>
                                  <a:pt x="2412746" y="0"/>
                                </a:lnTo>
                                <a:lnTo>
                                  <a:pt x="2412746" y="8890"/>
                                </a:lnTo>
                                <a:lnTo>
                                  <a:pt x="4995519" y="8890"/>
                                </a:lnTo>
                                <a:lnTo>
                                  <a:pt x="4995519" y="5930"/>
                                </a:lnTo>
                                <a:lnTo>
                                  <a:pt x="5343703" y="5930"/>
                                </a:lnTo>
                                <a:lnTo>
                                  <a:pt x="5343703"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4995518" y="2353236"/>
                            <a:ext cx="348615" cy="3175"/>
                          </a:xfrm>
                          <a:custGeom>
                            <a:avLst/>
                            <a:gdLst/>
                            <a:ahLst/>
                            <a:cxnLst/>
                            <a:rect l="l" t="t" r="r" b="b"/>
                            <a:pathLst>
                              <a:path w="348615" h="3175">
                                <a:moveTo>
                                  <a:pt x="348188" y="0"/>
                                </a:moveTo>
                                <a:lnTo>
                                  <a:pt x="0" y="0"/>
                                </a:lnTo>
                                <a:lnTo>
                                  <a:pt x="0" y="2963"/>
                                </a:lnTo>
                                <a:lnTo>
                                  <a:pt x="348188" y="2963"/>
                                </a:lnTo>
                                <a:lnTo>
                                  <a:pt x="348188" y="0"/>
                                </a:lnTo>
                                <a:close/>
                              </a:path>
                            </a:pathLst>
                          </a:custGeom>
                          <a:solidFill>
                            <a:srgbClr val="A6A6A6"/>
                          </a:solidFill>
                        </wps:spPr>
                        <wps:bodyPr wrap="square" lIns="0" tIns="0" rIns="0" bIns="0" rtlCol="0">
                          <a:prstTxWarp prst="textNoShape">
                            <a:avLst/>
                          </a:prstTxWarp>
                          <a:noAutofit/>
                        </wps:bodyPr>
                      </wps:wsp>
                      <wps:wsp>
                        <wps:cNvPr id="231" name="Graphic 231"/>
                        <wps:cNvSpPr/>
                        <wps:spPr>
                          <a:xfrm>
                            <a:off x="-4" y="2347314"/>
                            <a:ext cx="8002270" cy="259715"/>
                          </a:xfrm>
                          <a:custGeom>
                            <a:avLst/>
                            <a:gdLst/>
                            <a:ahLst/>
                            <a:cxnLst/>
                            <a:rect l="l" t="t" r="r" b="b"/>
                            <a:pathLst>
                              <a:path w="8002270" h="259715">
                                <a:moveTo>
                                  <a:pt x="5930" y="8890"/>
                                </a:moveTo>
                                <a:lnTo>
                                  <a:pt x="0" y="8890"/>
                                </a:lnTo>
                                <a:lnTo>
                                  <a:pt x="0" y="259295"/>
                                </a:lnTo>
                                <a:lnTo>
                                  <a:pt x="5930" y="259295"/>
                                </a:lnTo>
                                <a:lnTo>
                                  <a:pt x="5930" y="8890"/>
                                </a:lnTo>
                                <a:close/>
                              </a:path>
                              <a:path w="8002270" h="259715">
                                <a:moveTo>
                                  <a:pt x="1705622" y="8890"/>
                                </a:moveTo>
                                <a:lnTo>
                                  <a:pt x="1696732" y="8890"/>
                                </a:lnTo>
                                <a:lnTo>
                                  <a:pt x="1696732" y="259295"/>
                                </a:lnTo>
                                <a:lnTo>
                                  <a:pt x="1705622" y="259295"/>
                                </a:lnTo>
                                <a:lnTo>
                                  <a:pt x="1705622" y="8890"/>
                                </a:lnTo>
                                <a:close/>
                              </a:path>
                              <a:path w="8002270" h="259715">
                                <a:moveTo>
                                  <a:pt x="4995519" y="8890"/>
                                </a:moveTo>
                                <a:lnTo>
                                  <a:pt x="4986629" y="8890"/>
                                </a:lnTo>
                                <a:lnTo>
                                  <a:pt x="4986629" y="259295"/>
                                </a:lnTo>
                                <a:lnTo>
                                  <a:pt x="4995519" y="259295"/>
                                </a:lnTo>
                                <a:lnTo>
                                  <a:pt x="4995519" y="8890"/>
                                </a:lnTo>
                                <a:close/>
                              </a:path>
                              <a:path w="8002270" h="259715">
                                <a:moveTo>
                                  <a:pt x="7993151" y="0"/>
                                </a:moveTo>
                                <a:lnTo>
                                  <a:pt x="5361483" y="0"/>
                                </a:lnTo>
                                <a:lnTo>
                                  <a:pt x="5352593" y="0"/>
                                </a:lnTo>
                                <a:lnTo>
                                  <a:pt x="5343703" y="0"/>
                                </a:lnTo>
                                <a:lnTo>
                                  <a:pt x="5343703" y="8890"/>
                                </a:lnTo>
                                <a:lnTo>
                                  <a:pt x="5343703" y="259295"/>
                                </a:lnTo>
                                <a:lnTo>
                                  <a:pt x="5352593" y="259295"/>
                                </a:lnTo>
                                <a:lnTo>
                                  <a:pt x="5352593" y="8890"/>
                                </a:lnTo>
                                <a:lnTo>
                                  <a:pt x="5361483" y="8890"/>
                                </a:lnTo>
                                <a:lnTo>
                                  <a:pt x="7993151" y="8890"/>
                                </a:lnTo>
                                <a:lnTo>
                                  <a:pt x="7993151" y="0"/>
                                </a:lnTo>
                                <a:close/>
                              </a:path>
                              <a:path w="8002270" h="259715">
                                <a:moveTo>
                                  <a:pt x="8002168" y="0"/>
                                </a:moveTo>
                                <a:lnTo>
                                  <a:pt x="7993278" y="0"/>
                                </a:lnTo>
                                <a:lnTo>
                                  <a:pt x="7993278" y="8890"/>
                                </a:lnTo>
                                <a:lnTo>
                                  <a:pt x="7993278" y="259295"/>
                                </a:lnTo>
                                <a:lnTo>
                                  <a:pt x="8002168" y="259295"/>
                                </a:lnTo>
                                <a:lnTo>
                                  <a:pt x="8002168" y="8890"/>
                                </a:lnTo>
                                <a:lnTo>
                                  <a:pt x="8002168"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1705617" y="2616923"/>
                            <a:ext cx="3281045" cy="679450"/>
                          </a:xfrm>
                          <a:custGeom>
                            <a:avLst/>
                            <a:gdLst/>
                            <a:ahLst/>
                            <a:cxnLst/>
                            <a:rect l="l" t="t" r="r" b="b"/>
                            <a:pathLst>
                              <a:path w="3281045" h="679450">
                                <a:moveTo>
                                  <a:pt x="349681" y="0"/>
                                </a:moveTo>
                                <a:lnTo>
                                  <a:pt x="0" y="0"/>
                                </a:lnTo>
                                <a:lnTo>
                                  <a:pt x="0" y="678903"/>
                                </a:lnTo>
                                <a:lnTo>
                                  <a:pt x="349681" y="678903"/>
                                </a:lnTo>
                                <a:lnTo>
                                  <a:pt x="349681" y="0"/>
                                </a:lnTo>
                                <a:close/>
                              </a:path>
                              <a:path w="3281045" h="679450">
                                <a:moveTo>
                                  <a:pt x="707047" y="0"/>
                                </a:moveTo>
                                <a:lnTo>
                                  <a:pt x="358571" y="0"/>
                                </a:lnTo>
                                <a:lnTo>
                                  <a:pt x="358571" y="678903"/>
                                </a:lnTo>
                                <a:lnTo>
                                  <a:pt x="707047" y="678903"/>
                                </a:lnTo>
                                <a:lnTo>
                                  <a:pt x="707047" y="0"/>
                                </a:lnTo>
                                <a:close/>
                              </a:path>
                              <a:path w="3281045" h="679450">
                                <a:moveTo>
                                  <a:pt x="1064209" y="0"/>
                                </a:moveTo>
                                <a:lnTo>
                                  <a:pt x="716013" y="0"/>
                                </a:lnTo>
                                <a:lnTo>
                                  <a:pt x="716013" y="678903"/>
                                </a:lnTo>
                                <a:lnTo>
                                  <a:pt x="1064209" y="678903"/>
                                </a:lnTo>
                                <a:lnTo>
                                  <a:pt x="1064209" y="0"/>
                                </a:lnTo>
                                <a:close/>
                              </a:path>
                              <a:path w="3281045" h="679450">
                                <a:moveTo>
                                  <a:pt x="1416837" y="0"/>
                                </a:moveTo>
                                <a:lnTo>
                                  <a:pt x="1073099" y="0"/>
                                </a:lnTo>
                                <a:lnTo>
                                  <a:pt x="1073099" y="678903"/>
                                </a:lnTo>
                                <a:lnTo>
                                  <a:pt x="1416837" y="678903"/>
                                </a:lnTo>
                                <a:lnTo>
                                  <a:pt x="1416837" y="0"/>
                                </a:lnTo>
                                <a:close/>
                              </a:path>
                              <a:path w="3281045" h="679450">
                                <a:moveTo>
                                  <a:pt x="2176919" y="0"/>
                                </a:moveTo>
                                <a:lnTo>
                                  <a:pt x="1425727" y="0"/>
                                </a:lnTo>
                                <a:lnTo>
                                  <a:pt x="1425727" y="678903"/>
                                </a:lnTo>
                                <a:lnTo>
                                  <a:pt x="2176919" y="678903"/>
                                </a:lnTo>
                                <a:lnTo>
                                  <a:pt x="2176919" y="0"/>
                                </a:lnTo>
                                <a:close/>
                              </a:path>
                              <a:path w="3281045" h="679450">
                                <a:moveTo>
                                  <a:pt x="3281007" y="0"/>
                                </a:moveTo>
                                <a:lnTo>
                                  <a:pt x="2554998" y="0"/>
                                </a:lnTo>
                                <a:lnTo>
                                  <a:pt x="2554998" y="678903"/>
                                </a:lnTo>
                                <a:lnTo>
                                  <a:pt x="3281007" y="678903"/>
                                </a:lnTo>
                                <a:lnTo>
                                  <a:pt x="3281007" y="0"/>
                                </a:lnTo>
                                <a:close/>
                              </a:path>
                            </a:pathLst>
                          </a:custGeom>
                          <a:solidFill>
                            <a:srgbClr val="A6A6A6"/>
                          </a:solidFill>
                        </wps:spPr>
                        <wps:bodyPr wrap="square" lIns="0" tIns="0" rIns="0" bIns="0" rtlCol="0">
                          <a:prstTxWarp prst="textNoShape">
                            <a:avLst/>
                          </a:prstTxWarp>
                          <a:noAutofit/>
                        </wps:bodyPr>
                      </wps:wsp>
                      <wps:wsp>
                        <wps:cNvPr id="233" name="Graphic 233"/>
                        <wps:cNvSpPr/>
                        <wps:spPr>
                          <a:xfrm>
                            <a:off x="-4" y="2606610"/>
                            <a:ext cx="8002270" cy="689610"/>
                          </a:xfrm>
                          <a:custGeom>
                            <a:avLst/>
                            <a:gdLst/>
                            <a:ahLst/>
                            <a:cxnLst/>
                            <a:rect l="l" t="t" r="r" b="b"/>
                            <a:pathLst>
                              <a:path w="8002270" h="689610">
                                <a:moveTo>
                                  <a:pt x="2412669" y="0"/>
                                </a:moveTo>
                                <a:lnTo>
                                  <a:pt x="2412669" y="0"/>
                                </a:lnTo>
                                <a:lnTo>
                                  <a:pt x="0" y="0"/>
                                </a:lnTo>
                                <a:lnTo>
                                  <a:pt x="0" y="8839"/>
                                </a:lnTo>
                                <a:lnTo>
                                  <a:pt x="0" y="689216"/>
                                </a:lnTo>
                                <a:lnTo>
                                  <a:pt x="5930" y="689216"/>
                                </a:lnTo>
                                <a:lnTo>
                                  <a:pt x="5930" y="8890"/>
                                </a:lnTo>
                                <a:lnTo>
                                  <a:pt x="1696732" y="8890"/>
                                </a:lnTo>
                                <a:lnTo>
                                  <a:pt x="1696732" y="689216"/>
                                </a:lnTo>
                                <a:lnTo>
                                  <a:pt x="1705622" y="689216"/>
                                </a:lnTo>
                                <a:lnTo>
                                  <a:pt x="1705622" y="8890"/>
                                </a:lnTo>
                                <a:lnTo>
                                  <a:pt x="2055304" y="8890"/>
                                </a:lnTo>
                                <a:lnTo>
                                  <a:pt x="2055304" y="689216"/>
                                </a:lnTo>
                                <a:lnTo>
                                  <a:pt x="2064194" y="689216"/>
                                </a:lnTo>
                                <a:lnTo>
                                  <a:pt x="2064194" y="8890"/>
                                </a:lnTo>
                                <a:lnTo>
                                  <a:pt x="2412669" y="8890"/>
                                </a:lnTo>
                                <a:lnTo>
                                  <a:pt x="2412669" y="0"/>
                                </a:lnTo>
                                <a:close/>
                              </a:path>
                              <a:path w="8002270" h="689610">
                                <a:moveTo>
                                  <a:pt x="7993151" y="0"/>
                                </a:moveTo>
                                <a:lnTo>
                                  <a:pt x="7993151" y="0"/>
                                </a:lnTo>
                                <a:lnTo>
                                  <a:pt x="2412746" y="0"/>
                                </a:lnTo>
                                <a:lnTo>
                                  <a:pt x="2412746" y="8839"/>
                                </a:lnTo>
                                <a:lnTo>
                                  <a:pt x="2412746" y="689216"/>
                                </a:lnTo>
                                <a:lnTo>
                                  <a:pt x="2421636" y="689216"/>
                                </a:lnTo>
                                <a:lnTo>
                                  <a:pt x="2421636" y="8890"/>
                                </a:lnTo>
                                <a:lnTo>
                                  <a:pt x="2769832" y="8890"/>
                                </a:lnTo>
                                <a:lnTo>
                                  <a:pt x="2769832" y="689216"/>
                                </a:lnTo>
                                <a:lnTo>
                                  <a:pt x="2778722" y="689216"/>
                                </a:lnTo>
                                <a:lnTo>
                                  <a:pt x="2778722" y="8890"/>
                                </a:lnTo>
                                <a:lnTo>
                                  <a:pt x="3122460" y="8890"/>
                                </a:lnTo>
                                <a:lnTo>
                                  <a:pt x="3122460" y="689216"/>
                                </a:lnTo>
                                <a:lnTo>
                                  <a:pt x="3131350" y="689216"/>
                                </a:lnTo>
                                <a:lnTo>
                                  <a:pt x="3131350" y="8890"/>
                                </a:lnTo>
                                <a:lnTo>
                                  <a:pt x="3882542" y="8890"/>
                                </a:lnTo>
                                <a:lnTo>
                                  <a:pt x="3882542" y="689216"/>
                                </a:lnTo>
                                <a:lnTo>
                                  <a:pt x="3891432" y="689216"/>
                                </a:lnTo>
                                <a:lnTo>
                                  <a:pt x="3891432" y="8890"/>
                                </a:lnTo>
                                <a:lnTo>
                                  <a:pt x="4251731" y="8890"/>
                                </a:lnTo>
                                <a:lnTo>
                                  <a:pt x="4251731" y="689216"/>
                                </a:lnTo>
                                <a:lnTo>
                                  <a:pt x="4260621" y="689216"/>
                                </a:lnTo>
                                <a:lnTo>
                                  <a:pt x="4260621" y="8890"/>
                                </a:lnTo>
                                <a:lnTo>
                                  <a:pt x="4986629" y="8890"/>
                                </a:lnTo>
                                <a:lnTo>
                                  <a:pt x="4986629" y="689216"/>
                                </a:lnTo>
                                <a:lnTo>
                                  <a:pt x="4995519" y="689216"/>
                                </a:lnTo>
                                <a:lnTo>
                                  <a:pt x="4995519" y="8890"/>
                                </a:lnTo>
                                <a:lnTo>
                                  <a:pt x="5343703" y="8890"/>
                                </a:lnTo>
                                <a:lnTo>
                                  <a:pt x="5343703" y="689216"/>
                                </a:lnTo>
                                <a:lnTo>
                                  <a:pt x="5352593" y="689216"/>
                                </a:lnTo>
                                <a:lnTo>
                                  <a:pt x="5352593" y="8890"/>
                                </a:lnTo>
                                <a:lnTo>
                                  <a:pt x="7993151" y="8890"/>
                                </a:lnTo>
                                <a:lnTo>
                                  <a:pt x="7993151" y="0"/>
                                </a:lnTo>
                                <a:close/>
                              </a:path>
                              <a:path w="8002270" h="689610">
                                <a:moveTo>
                                  <a:pt x="8002168" y="0"/>
                                </a:moveTo>
                                <a:lnTo>
                                  <a:pt x="7993278" y="0"/>
                                </a:lnTo>
                                <a:lnTo>
                                  <a:pt x="7993278" y="8839"/>
                                </a:lnTo>
                                <a:lnTo>
                                  <a:pt x="7993278" y="689216"/>
                                </a:lnTo>
                                <a:lnTo>
                                  <a:pt x="8002168" y="689216"/>
                                </a:lnTo>
                                <a:lnTo>
                                  <a:pt x="8002168" y="8890"/>
                                </a:lnTo>
                                <a:lnTo>
                                  <a:pt x="8002168"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1705617" y="3301744"/>
                            <a:ext cx="2546350" cy="253365"/>
                          </a:xfrm>
                          <a:custGeom>
                            <a:avLst/>
                            <a:gdLst/>
                            <a:ahLst/>
                            <a:cxnLst/>
                            <a:rect l="l" t="t" r="r" b="b"/>
                            <a:pathLst>
                              <a:path w="2546350" h="253365">
                                <a:moveTo>
                                  <a:pt x="349681" y="0"/>
                                </a:moveTo>
                                <a:lnTo>
                                  <a:pt x="0" y="0"/>
                                </a:lnTo>
                                <a:lnTo>
                                  <a:pt x="0" y="253365"/>
                                </a:lnTo>
                                <a:lnTo>
                                  <a:pt x="349681" y="253365"/>
                                </a:lnTo>
                                <a:lnTo>
                                  <a:pt x="349681" y="0"/>
                                </a:lnTo>
                                <a:close/>
                              </a:path>
                              <a:path w="2546350" h="253365">
                                <a:moveTo>
                                  <a:pt x="707047" y="0"/>
                                </a:moveTo>
                                <a:lnTo>
                                  <a:pt x="358571" y="0"/>
                                </a:lnTo>
                                <a:lnTo>
                                  <a:pt x="358571" y="253365"/>
                                </a:lnTo>
                                <a:lnTo>
                                  <a:pt x="707047" y="253365"/>
                                </a:lnTo>
                                <a:lnTo>
                                  <a:pt x="707047" y="0"/>
                                </a:lnTo>
                                <a:close/>
                              </a:path>
                              <a:path w="2546350" h="253365">
                                <a:moveTo>
                                  <a:pt x="1064209" y="0"/>
                                </a:moveTo>
                                <a:lnTo>
                                  <a:pt x="716013" y="0"/>
                                </a:lnTo>
                                <a:lnTo>
                                  <a:pt x="716013" y="253365"/>
                                </a:lnTo>
                                <a:lnTo>
                                  <a:pt x="1064209" y="253365"/>
                                </a:lnTo>
                                <a:lnTo>
                                  <a:pt x="1064209" y="0"/>
                                </a:lnTo>
                                <a:close/>
                              </a:path>
                              <a:path w="2546350" h="253365">
                                <a:moveTo>
                                  <a:pt x="1416837" y="0"/>
                                </a:moveTo>
                                <a:lnTo>
                                  <a:pt x="1073099" y="0"/>
                                </a:lnTo>
                                <a:lnTo>
                                  <a:pt x="1073099" y="253365"/>
                                </a:lnTo>
                                <a:lnTo>
                                  <a:pt x="1416837" y="253365"/>
                                </a:lnTo>
                                <a:lnTo>
                                  <a:pt x="1416837" y="0"/>
                                </a:lnTo>
                                <a:close/>
                              </a:path>
                              <a:path w="2546350" h="253365">
                                <a:moveTo>
                                  <a:pt x="2176919" y="0"/>
                                </a:moveTo>
                                <a:lnTo>
                                  <a:pt x="1425727" y="0"/>
                                </a:lnTo>
                                <a:lnTo>
                                  <a:pt x="1425727" y="253365"/>
                                </a:lnTo>
                                <a:lnTo>
                                  <a:pt x="2176919" y="253365"/>
                                </a:lnTo>
                                <a:lnTo>
                                  <a:pt x="2176919" y="0"/>
                                </a:lnTo>
                                <a:close/>
                              </a:path>
                              <a:path w="2546350" h="253365">
                                <a:moveTo>
                                  <a:pt x="2546159" y="0"/>
                                </a:moveTo>
                                <a:lnTo>
                                  <a:pt x="2184336" y="0"/>
                                </a:lnTo>
                                <a:lnTo>
                                  <a:pt x="2184336" y="253365"/>
                                </a:lnTo>
                                <a:lnTo>
                                  <a:pt x="2546159" y="253365"/>
                                </a:lnTo>
                                <a:lnTo>
                                  <a:pt x="2546159" y="0"/>
                                </a:lnTo>
                                <a:close/>
                              </a:path>
                            </a:pathLst>
                          </a:custGeom>
                          <a:solidFill>
                            <a:srgbClr val="A6A6A6"/>
                          </a:solidFill>
                        </wps:spPr>
                        <wps:bodyPr wrap="square" lIns="0" tIns="0" rIns="0" bIns="0" rtlCol="0">
                          <a:prstTxWarp prst="textNoShape">
                            <a:avLst/>
                          </a:prstTxWarp>
                          <a:noAutofit/>
                        </wps:bodyPr>
                      </wps:wsp>
                      <wps:wsp>
                        <wps:cNvPr id="235" name="Graphic 235"/>
                        <wps:cNvSpPr/>
                        <wps:spPr>
                          <a:xfrm>
                            <a:off x="-4" y="3295827"/>
                            <a:ext cx="8002270" cy="259715"/>
                          </a:xfrm>
                          <a:custGeom>
                            <a:avLst/>
                            <a:gdLst/>
                            <a:ahLst/>
                            <a:cxnLst/>
                            <a:rect l="l" t="t" r="r" b="b"/>
                            <a:pathLst>
                              <a:path w="8002270" h="259715">
                                <a:moveTo>
                                  <a:pt x="2412669" y="0"/>
                                </a:moveTo>
                                <a:lnTo>
                                  <a:pt x="2412669" y="0"/>
                                </a:lnTo>
                                <a:lnTo>
                                  <a:pt x="0" y="0"/>
                                </a:lnTo>
                                <a:lnTo>
                                  <a:pt x="0" y="5918"/>
                                </a:lnTo>
                                <a:lnTo>
                                  <a:pt x="0" y="259283"/>
                                </a:lnTo>
                                <a:lnTo>
                                  <a:pt x="5930" y="259283"/>
                                </a:lnTo>
                                <a:lnTo>
                                  <a:pt x="5930" y="5918"/>
                                </a:lnTo>
                                <a:lnTo>
                                  <a:pt x="1696732" y="5918"/>
                                </a:lnTo>
                                <a:lnTo>
                                  <a:pt x="1696732" y="259283"/>
                                </a:lnTo>
                                <a:lnTo>
                                  <a:pt x="1705622" y="259283"/>
                                </a:lnTo>
                                <a:lnTo>
                                  <a:pt x="1705622" y="5918"/>
                                </a:lnTo>
                                <a:lnTo>
                                  <a:pt x="2055304" y="5918"/>
                                </a:lnTo>
                                <a:lnTo>
                                  <a:pt x="2055304" y="259283"/>
                                </a:lnTo>
                                <a:lnTo>
                                  <a:pt x="2064194" y="259283"/>
                                </a:lnTo>
                                <a:lnTo>
                                  <a:pt x="2064194" y="5918"/>
                                </a:lnTo>
                                <a:lnTo>
                                  <a:pt x="2412669" y="5918"/>
                                </a:lnTo>
                                <a:lnTo>
                                  <a:pt x="2412669" y="0"/>
                                </a:lnTo>
                                <a:close/>
                              </a:path>
                              <a:path w="8002270" h="259715">
                                <a:moveTo>
                                  <a:pt x="7993151" y="0"/>
                                </a:moveTo>
                                <a:lnTo>
                                  <a:pt x="7993151" y="0"/>
                                </a:lnTo>
                                <a:lnTo>
                                  <a:pt x="2412746" y="0"/>
                                </a:lnTo>
                                <a:lnTo>
                                  <a:pt x="2412746" y="5918"/>
                                </a:lnTo>
                                <a:lnTo>
                                  <a:pt x="2412746" y="259283"/>
                                </a:lnTo>
                                <a:lnTo>
                                  <a:pt x="2421636" y="259283"/>
                                </a:lnTo>
                                <a:lnTo>
                                  <a:pt x="2421636" y="5918"/>
                                </a:lnTo>
                                <a:lnTo>
                                  <a:pt x="2769832" y="5918"/>
                                </a:lnTo>
                                <a:lnTo>
                                  <a:pt x="2769832" y="259283"/>
                                </a:lnTo>
                                <a:lnTo>
                                  <a:pt x="2778722" y="259283"/>
                                </a:lnTo>
                                <a:lnTo>
                                  <a:pt x="2778722" y="5918"/>
                                </a:lnTo>
                                <a:lnTo>
                                  <a:pt x="3122460" y="5918"/>
                                </a:lnTo>
                                <a:lnTo>
                                  <a:pt x="3122460" y="259283"/>
                                </a:lnTo>
                                <a:lnTo>
                                  <a:pt x="3131350" y="259283"/>
                                </a:lnTo>
                                <a:lnTo>
                                  <a:pt x="3131350" y="5918"/>
                                </a:lnTo>
                                <a:lnTo>
                                  <a:pt x="3882542" y="5918"/>
                                </a:lnTo>
                                <a:lnTo>
                                  <a:pt x="3882542" y="259283"/>
                                </a:lnTo>
                                <a:lnTo>
                                  <a:pt x="3891432" y="259283"/>
                                </a:lnTo>
                                <a:lnTo>
                                  <a:pt x="3891432" y="5918"/>
                                </a:lnTo>
                                <a:lnTo>
                                  <a:pt x="4251731" y="5918"/>
                                </a:lnTo>
                                <a:lnTo>
                                  <a:pt x="4251731" y="259283"/>
                                </a:lnTo>
                                <a:lnTo>
                                  <a:pt x="4260621" y="259283"/>
                                </a:lnTo>
                                <a:lnTo>
                                  <a:pt x="4260621" y="5918"/>
                                </a:lnTo>
                                <a:lnTo>
                                  <a:pt x="4986629" y="5918"/>
                                </a:lnTo>
                                <a:lnTo>
                                  <a:pt x="4986629" y="259283"/>
                                </a:lnTo>
                                <a:lnTo>
                                  <a:pt x="4995519" y="259283"/>
                                </a:lnTo>
                                <a:lnTo>
                                  <a:pt x="4995519" y="5918"/>
                                </a:lnTo>
                                <a:lnTo>
                                  <a:pt x="5343703" y="5918"/>
                                </a:lnTo>
                                <a:lnTo>
                                  <a:pt x="5343703" y="259283"/>
                                </a:lnTo>
                                <a:lnTo>
                                  <a:pt x="5352593" y="259283"/>
                                </a:lnTo>
                                <a:lnTo>
                                  <a:pt x="5352593" y="5918"/>
                                </a:lnTo>
                                <a:lnTo>
                                  <a:pt x="7993151" y="5918"/>
                                </a:lnTo>
                                <a:lnTo>
                                  <a:pt x="7993151" y="0"/>
                                </a:lnTo>
                                <a:close/>
                              </a:path>
                              <a:path w="8002270" h="259715">
                                <a:moveTo>
                                  <a:pt x="8002168" y="0"/>
                                </a:moveTo>
                                <a:lnTo>
                                  <a:pt x="7993278" y="0"/>
                                </a:lnTo>
                                <a:lnTo>
                                  <a:pt x="7993278" y="5918"/>
                                </a:lnTo>
                                <a:lnTo>
                                  <a:pt x="7993278" y="259283"/>
                                </a:lnTo>
                                <a:lnTo>
                                  <a:pt x="8002168" y="259283"/>
                                </a:lnTo>
                                <a:lnTo>
                                  <a:pt x="8002168" y="5918"/>
                                </a:lnTo>
                                <a:lnTo>
                                  <a:pt x="8002168"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1705617" y="3561041"/>
                            <a:ext cx="2546350" cy="501015"/>
                          </a:xfrm>
                          <a:custGeom>
                            <a:avLst/>
                            <a:gdLst/>
                            <a:ahLst/>
                            <a:cxnLst/>
                            <a:rect l="l" t="t" r="r" b="b"/>
                            <a:pathLst>
                              <a:path w="2546350" h="501015">
                                <a:moveTo>
                                  <a:pt x="349681" y="0"/>
                                </a:moveTo>
                                <a:lnTo>
                                  <a:pt x="0" y="0"/>
                                </a:lnTo>
                                <a:lnTo>
                                  <a:pt x="0" y="500799"/>
                                </a:lnTo>
                                <a:lnTo>
                                  <a:pt x="349681" y="500799"/>
                                </a:lnTo>
                                <a:lnTo>
                                  <a:pt x="349681" y="0"/>
                                </a:lnTo>
                                <a:close/>
                              </a:path>
                              <a:path w="2546350" h="501015">
                                <a:moveTo>
                                  <a:pt x="707047" y="0"/>
                                </a:moveTo>
                                <a:lnTo>
                                  <a:pt x="358571" y="0"/>
                                </a:lnTo>
                                <a:lnTo>
                                  <a:pt x="358571" y="500799"/>
                                </a:lnTo>
                                <a:lnTo>
                                  <a:pt x="707047" y="500799"/>
                                </a:lnTo>
                                <a:lnTo>
                                  <a:pt x="707047" y="0"/>
                                </a:lnTo>
                                <a:close/>
                              </a:path>
                              <a:path w="2546350" h="501015">
                                <a:moveTo>
                                  <a:pt x="1064209" y="0"/>
                                </a:moveTo>
                                <a:lnTo>
                                  <a:pt x="716013" y="0"/>
                                </a:lnTo>
                                <a:lnTo>
                                  <a:pt x="716013" y="500799"/>
                                </a:lnTo>
                                <a:lnTo>
                                  <a:pt x="1064209" y="500799"/>
                                </a:lnTo>
                                <a:lnTo>
                                  <a:pt x="1064209" y="0"/>
                                </a:lnTo>
                                <a:close/>
                              </a:path>
                              <a:path w="2546350" h="501015">
                                <a:moveTo>
                                  <a:pt x="1416837" y="0"/>
                                </a:moveTo>
                                <a:lnTo>
                                  <a:pt x="1073099" y="0"/>
                                </a:lnTo>
                                <a:lnTo>
                                  <a:pt x="1073099" y="500799"/>
                                </a:lnTo>
                                <a:lnTo>
                                  <a:pt x="1416837" y="500799"/>
                                </a:lnTo>
                                <a:lnTo>
                                  <a:pt x="1416837" y="0"/>
                                </a:lnTo>
                                <a:close/>
                              </a:path>
                              <a:path w="2546350" h="501015">
                                <a:moveTo>
                                  <a:pt x="2176919" y="0"/>
                                </a:moveTo>
                                <a:lnTo>
                                  <a:pt x="1425727" y="0"/>
                                </a:lnTo>
                                <a:lnTo>
                                  <a:pt x="1425727" y="500799"/>
                                </a:lnTo>
                                <a:lnTo>
                                  <a:pt x="2176919" y="500799"/>
                                </a:lnTo>
                                <a:lnTo>
                                  <a:pt x="2176919" y="0"/>
                                </a:lnTo>
                                <a:close/>
                              </a:path>
                              <a:path w="2546350" h="501015">
                                <a:moveTo>
                                  <a:pt x="2546159" y="0"/>
                                </a:moveTo>
                                <a:lnTo>
                                  <a:pt x="2184336" y="0"/>
                                </a:lnTo>
                                <a:lnTo>
                                  <a:pt x="2184336" y="500799"/>
                                </a:lnTo>
                                <a:lnTo>
                                  <a:pt x="2546159" y="500799"/>
                                </a:lnTo>
                                <a:lnTo>
                                  <a:pt x="2546159" y="0"/>
                                </a:lnTo>
                                <a:close/>
                              </a:path>
                            </a:pathLst>
                          </a:custGeom>
                          <a:solidFill>
                            <a:srgbClr val="A6A6A6"/>
                          </a:solidFill>
                        </wps:spPr>
                        <wps:bodyPr wrap="square" lIns="0" tIns="0" rIns="0" bIns="0" rtlCol="0">
                          <a:prstTxWarp prst="textNoShape">
                            <a:avLst/>
                          </a:prstTxWarp>
                          <a:noAutofit/>
                        </wps:bodyPr>
                      </wps:wsp>
                      <wps:wsp>
                        <wps:cNvPr id="237" name="Graphic 237"/>
                        <wps:cNvSpPr/>
                        <wps:spPr>
                          <a:xfrm>
                            <a:off x="-4" y="2410370"/>
                            <a:ext cx="8002270" cy="1660525"/>
                          </a:xfrm>
                          <a:custGeom>
                            <a:avLst/>
                            <a:gdLst/>
                            <a:ahLst/>
                            <a:cxnLst/>
                            <a:rect l="l" t="t" r="r" b="b"/>
                            <a:pathLst>
                              <a:path w="8002270" h="1660525">
                                <a:moveTo>
                                  <a:pt x="2412669" y="1144739"/>
                                </a:moveTo>
                                <a:lnTo>
                                  <a:pt x="2064194" y="1144739"/>
                                </a:lnTo>
                                <a:lnTo>
                                  <a:pt x="2055304" y="1144739"/>
                                </a:lnTo>
                                <a:lnTo>
                                  <a:pt x="2055304" y="1150670"/>
                                </a:lnTo>
                                <a:lnTo>
                                  <a:pt x="2055304" y="1651469"/>
                                </a:lnTo>
                                <a:lnTo>
                                  <a:pt x="1705622" y="1651469"/>
                                </a:lnTo>
                                <a:lnTo>
                                  <a:pt x="1705622" y="1150670"/>
                                </a:lnTo>
                                <a:lnTo>
                                  <a:pt x="2055304" y="1150670"/>
                                </a:lnTo>
                                <a:lnTo>
                                  <a:pt x="2055304" y="1144739"/>
                                </a:lnTo>
                                <a:lnTo>
                                  <a:pt x="1705622" y="1144739"/>
                                </a:lnTo>
                                <a:lnTo>
                                  <a:pt x="1696732" y="1144739"/>
                                </a:lnTo>
                                <a:lnTo>
                                  <a:pt x="1696732" y="1150670"/>
                                </a:lnTo>
                                <a:lnTo>
                                  <a:pt x="1696732" y="1651469"/>
                                </a:lnTo>
                                <a:lnTo>
                                  <a:pt x="5930" y="1651469"/>
                                </a:lnTo>
                                <a:lnTo>
                                  <a:pt x="5930" y="1150670"/>
                                </a:lnTo>
                                <a:lnTo>
                                  <a:pt x="1696732" y="1150670"/>
                                </a:lnTo>
                                <a:lnTo>
                                  <a:pt x="1696732" y="1144739"/>
                                </a:lnTo>
                                <a:lnTo>
                                  <a:pt x="5930" y="1144739"/>
                                </a:lnTo>
                                <a:lnTo>
                                  <a:pt x="0" y="1144739"/>
                                </a:lnTo>
                                <a:lnTo>
                                  <a:pt x="0" y="1150670"/>
                                </a:lnTo>
                                <a:lnTo>
                                  <a:pt x="0" y="1651469"/>
                                </a:lnTo>
                                <a:lnTo>
                                  <a:pt x="0" y="1660359"/>
                                </a:lnTo>
                                <a:lnTo>
                                  <a:pt x="1696732" y="1660359"/>
                                </a:lnTo>
                                <a:lnTo>
                                  <a:pt x="1705622" y="1660359"/>
                                </a:lnTo>
                                <a:lnTo>
                                  <a:pt x="2055304" y="1660359"/>
                                </a:lnTo>
                                <a:lnTo>
                                  <a:pt x="2064194" y="1660359"/>
                                </a:lnTo>
                                <a:lnTo>
                                  <a:pt x="2412669" y="1660359"/>
                                </a:lnTo>
                                <a:lnTo>
                                  <a:pt x="2412669" y="1651469"/>
                                </a:lnTo>
                                <a:lnTo>
                                  <a:pt x="2064194" y="1651469"/>
                                </a:lnTo>
                                <a:lnTo>
                                  <a:pt x="2064194" y="1150670"/>
                                </a:lnTo>
                                <a:lnTo>
                                  <a:pt x="2412669" y="1150670"/>
                                </a:lnTo>
                                <a:lnTo>
                                  <a:pt x="2412669" y="1144739"/>
                                </a:lnTo>
                                <a:close/>
                              </a:path>
                              <a:path w="8002270" h="1660525">
                                <a:moveTo>
                                  <a:pt x="4891951" y="52730"/>
                                </a:moveTo>
                                <a:lnTo>
                                  <a:pt x="4839220" y="0"/>
                                </a:lnTo>
                                <a:lnTo>
                                  <a:pt x="4839220" y="26301"/>
                                </a:lnTo>
                                <a:lnTo>
                                  <a:pt x="1816036" y="26301"/>
                                </a:lnTo>
                                <a:lnTo>
                                  <a:pt x="1816036" y="0"/>
                                </a:lnTo>
                                <a:lnTo>
                                  <a:pt x="1763191" y="52730"/>
                                </a:lnTo>
                                <a:lnTo>
                                  <a:pt x="1816036" y="105575"/>
                                </a:lnTo>
                                <a:lnTo>
                                  <a:pt x="1816036" y="79146"/>
                                </a:lnTo>
                                <a:lnTo>
                                  <a:pt x="4839220" y="79146"/>
                                </a:lnTo>
                                <a:lnTo>
                                  <a:pt x="4839220" y="105575"/>
                                </a:lnTo>
                                <a:lnTo>
                                  <a:pt x="4891951" y="52730"/>
                                </a:lnTo>
                                <a:close/>
                              </a:path>
                              <a:path w="8002270" h="1660525">
                                <a:moveTo>
                                  <a:pt x="7993151" y="1651469"/>
                                </a:moveTo>
                                <a:lnTo>
                                  <a:pt x="5352593" y="1651469"/>
                                </a:lnTo>
                                <a:lnTo>
                                  <a:pt x="5352593" y="1150670"/>
                                </a:lnTo>
                                <a:lnTo>
                                  <a:pt x="5352593" y="1144739"/>
                                </a:lnTo>
                                <a:lnTo>
                                  <a:pt x="5343703" y="1144739"/>
                                </a:lnTo>
                                <a:lnTo>
                                  <a:pt x="5343703" y="1150670"/>
                                </a:lnTo>
                                <a:lnTo>
                                  <a:pt x="5343703" y="1651469"/>
                                </a:lnTo>
                                <a:lnTo>
                                  <a:pt x="4995519" y="1651469"/>
                                </a:lnTo>
                                <a:lnTo>
                                  <a:pt x="4995519" y="1150670"/>
                                </a:lnTo>
                                <a:lnTo>
                                  <a:pt x="5343703" y="1150670"/>
                                </a:lnTo>
                                <a:lnTo>
                                  <a:pt x="5343703" y="1144739"/>
                                </a:lnTo>
                                <a:lnTo>
                                  <a:pt x="4995519" y="1144739"/>
                                </a:lnTo>
                                <a:lnTo>
                                  <a:pt x="4986629" y="1144739"/>
                                </a:lnTo>
                                <a:lnTo>
                                  <a:pt x="4986629" y="1150670"/>
                                </a:lnTo>
                                <a:lnTo>
                                  <a:pt x="4986629" y="1651469"/>
                                </a:lnTo>
                                <a:lnTo>
                                  <a:pt x="4260621" y="1651469"/>
                                </a:lnTo>
                                <a:lnTo>
                                  <a:pt x="4260621" y="1150670"/>
                                </a:lnTo>
                                <a:lnTo>
                                  <a:pt x="4986629" y="1150670"/>
                                </a:lnTo>
                                <a:lnTo>
                                  <a:pt x="4986629" y="1144739"/>
                                </a:lnTo>
                                <a:lnTo>
                                  <a:pt x="4260621" y="1144739"/>
                                </a:lnTo>
                                <a:lnTo>
                                  <a:pt x="4251782" y="1144739"/>
                                </a:lnTo>
                                <a:lnTo>
                                  <a:pt x="4251731" y="1150670"/>
                                </a:lnTo>
                                <a:lnTo>
                                  <a:pt x="4251731" y="1651469"/>
                                </a:lnTo>
                                <a:lnTo>
                                  <a:pt x="3891432" y="1651469"/>
                                </a:lnTo>
                                <a:lnTo>
                                  <a:pt x="3891432" y="1150670"/>
                                </a:lnTo>
                                <a:lnTo>
                                  <a:pt x="4251731" y="1150670"/>
                                </a:lnTo>
                                <a:lnTo>
                                  <a:pt x="4251731" y="1144739"/>
                                </a:lnTo>
                                <a:lnTo>
                                  <a:pt x="3891432" y="1144739"/>
                                </a:lnTo>
                                <a:lnTo>
                                  <a:pt x="3882542" y="1144739"/>
                                </a:lnTo>
                                <a:lnTo>
                                  <a:pt x="3882542" y="1150670"/>
                                </a:lnTo>
                                <a:lnTo>
                                  <a:pt x="3882542" y="1651469"/>
                                </a:lnTo>
                                <a:lnTo>
                                  <a:pt x="3131350" y="1651469"/>
                                </a:lnTo>
                                <a:lnTo>
                                  <a:pt x="3131350" y="1150670"/>
                                </a:lnTo>
                                <a:lnTo>
                                  <a:pt x="3882542" y="1150670"/>
                                </a:lnTo>
                                <a:lnTo>
                                  <a:pt x="3882542" y="1144739"/>
                                </a:lnTo>
                                <a:lnTo>
                                  <a:pt x="3131350" y="1144739"/>
                                </a:lnTo>
                                <a:lnTo>
                                  <a:pt x="3122460" y="1144739"/>
                                </a:lnTo>
                                <a:lnTo>
                                  <a:pt x="3122460" y="1150670"/>
                                </a:lnTo>
                                <a:lnTo>
                                  <a:pt x="3122460" y="1651469"/>
                                </a:lnTo>
                                <a:lnTo>
                                  <a:pt x="2778722" y="1651469"/>
                                </a:lnTo>
                                <a:lnTo>
                                  <a:pt x="2778722" y="1150670"/>
                                </a:lnTo>
                                <a:lnTo>
                                  <a:pt x="3122460" y="1150670"/>
                                </a:lnTo>
                                <a:lnTo>
                                  <a:pt x="3122460" y="1144739"/>
                                </a:lnTo>
                                <a:lnTo>
                                  <a:pt x="2778722" y="1144739"/>
                                </a:lnTo>
                                <a:lnTo>
                                  <a:pt x="2769832" y="1144739"/>
                                </a:lnTo>
                                <a:lnTo>
                                  <a:pt x="2769832" y="1150670"/>
                                </a:lnTo>
                                <a:lnTo>
                                  <a:pt x="2769832" y="1651469"/>
                                </a:lnTo>
                                <a:lnTo>
                                  <a:pt x="2421636" y="1651469"/>
                                </a:lnTo>
                                <a:lnTo>
                                  <a:pt x="2421636" y="1150670"/>
                                </a:lnTo>
                                <a:lnTo>
                                  <a:pt x="2769832" y="1150670"/>
                                </a:lnTo>
                                <a:lnTo>
                                  <a:pt x="2769832" y="1144739"/>
                                </a:lnTo>
                                <a:lnTo>
                                  <a:pt x="2421636" y="1144739"/>
                                </a:lnTo>
                                <a:lnTo>
                                  <a:pt x="2412746" y="1144739"/>
                                </a:lnTo>
                                <a:lnTo>
                                  <a:pt x="2412746" y="1150670"/>
                                </a:lnTo>
                                <a:lnTo>
                                  <a:pt x="2412746" y="1651469"/>
                                </a:lnTo>
                                <a:lnTo>
                                  <a:pt x="2412746" y="1660359"/>
                                </a:lnTo>
                                <a:lnTo>
                                  <a:pt x="2421636" y="1660359"/>
                                </a:lnTo>
                                <a:lnTo>
                                  <a:pt x="7993151" y="1660359"/>
                                </a:lnTo>
                                <a:lnTo>
                                  <a:pt x="7993151" y="1651469"/>
                                </a:lnTo>
                                <a:close/>
                              </a:path>
                              <a:path w="8002270" h="1660525">
                                <a:moveTo>
                                  <a:pt x="8002168" y="1144739"/>
                                </a:moveTo>
                                <a:lnTo>
                                  <a:pt x="7993278" y="1144739"/>
                                </a:lnTo>
                                <a:lnTo>
                                  <a:pt x="7993278" y="1150670"/>
                                </a:lnTo>
                                <a:lnTo>
                                  <a:pt x="7993278" y="1651469"/>
                                </a:lnTo>
                                <a:lnTo>
                                  <a:pt x="7993278" y="1660359"/>
                                </a:lnTo>
                                <a:lnTo>
                                  <a:pt x="8002168" y="1660359"/>
                                </a:lnTo>
                                <a:lnTo>
                                  <a:pt x="8002168" y="1651469"/>
                                </a:lnTo>
                                <a:lnTo>
                                  <a:pt x="8002168" y="1150670"/>
                                </a:lnTo>
                                <a:lnTo>
                                  <a:pt x="8002168" y="1144739"/>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1763191" y="2410367"/>
                            <a:ext cx="3129280" cy="106045"/>
                          </a:xfrm>
                          <a:custGeom>
                            <a:avLst/>
                            <a:gdLst/>
                            <a:ahLst/>
                            <a:cxnLst/>
                            <a:rect l="l" t="t" r="r" b="b"/>
                            <a:pathLst>
                              <a:path w="3129280" h="106045">
                                <a:moveTo>
                                  <a:pt x="0" y="52722"/>
                                </a:moveTo>
                                <a:lnTo>
                                  <a:pt x="52845" y="0"/>
                                </a:lnTo>
                                <a:lnTo>
                                  <a:pt x="52845" y="26299"/>
                                </a:lnTo>
                                <a:lnTo>
                                  <a:pt x="3076036" y="26299"/>
                                </a:lnTo>
                                <a:lnTo>
                                  <a:pt x="3076036" y="0"/>
                                </a:lnTo>
                                <a:lnTo>
                                  <a:pt x="3128758" y="52722"/>
                                </a:lnTo>
                                <a:lnTo>
                                  <a:pt x="3076036" y="105567"/>
                                </a:lnTo>
                                <a:lnTo>
                                  <a:pt x="3076036" y="79144"/>
                                </a:lnTo>
                                <a:lnTo>
                                  <a:pt x="52845" y="79144"/>
                                </a:lnTo>
                                <a:lnTo>
                                  <a:pt x="52845" y="105567"/>
                                </a:lnTo>
                                <a:lnTo>
                                  <a:pt x="0" y="52722"/>
                                </a:lnTo>
                                <a:close/>
                              </a:path>
                            </a:pathLst>
                          </a:custGeom>
                          <a:ln w="24694">
                            <a:solidFill>
                              <a:srgbClr val="000000"/>
                            </a:solidFill>
                            <a:prstDash val="solid"/>
                          </a:ln>
                        </wps:spPr>
                        <wps:bodyPr wrap="square" lIns="0" tIns="0" rIns="0" bIns="0" rtlCol="0">
                          <a:prstTxWarp prst="textNoShape">
                            <a:avLst/>
                          </a:prstTxWarp>
                          <a:noAutofit/>
                        </wps:bodyPr>
                      </wps:wsp>
                      <wps:wsp>
                        <wps:cNvPr id="239" name="Graphic 239"/>
                        <wps:cNvSpPr/>
                        <wps:spPr>
                          <a:xfrm>
                            <a:off x="56941" y="87933"/>
                            <a:ext cx="7853680" cy="3949700"/>
                          </a:xfrm>
                          <a:custGeom>
                            <a:avLst/>
                            <a:gdLst/>
                            <a:ahLst/>
                            <a:cxnLst/>
                            <a:rect l="l" t="t" r="r" b="b"/>
                            <a:pathLst>
                              <a:path w="7853680" h="3949700">
                                <a:moveTo>
                                  <a:pt x="547370" y="2126564"/>
                                </a:moveTo>
                                <a:lnTo>
                                  <a:pt x="0" y="2126564"/>
                                </a:lnTo>
                                <a:lnTo>
                                  <a:pt x="0" y="2236381"/>
                                </a:lnTo>
                                <a:lnTo>
                                  <a:pt x="547370" y="2236381"/>
                                </a:lnTo>
                                <a:lnTo>
                                  <a:pt x="547370" y="2126564"/>
                                </a:lnTo>
                                <a:close/>
                              </a:path>
                              <a:path w="7853680" h="3949700">
                                <a:moveTo>
                                  <a:pt x="730123" y="3313138"/>
                                </a:moveTo>
                                <a:lnTo>
                                  <a:pt x="0" y="3313138"/>
                                </a:lnTo>
                                <a:lnTo>
                                  <a:pt x="0" y="3424923"/>
                                </a:lnTo>
                                <a:lnTo>
                                  <a:pt x="730123" y="3424923"/>
                                </a:lnTo>
                                <a:lnTo>
                                  <a:pt x="730123" y="3313138"/>
                                </a:lnTo>
                                <a:close/>
                              </a:path>
                              <a:path w="7853680" h="3949700">
                                <a:moveTo>
                                  <a:pt x="1107046" y="2364625"/>
                                </a:moveTo>
                                <a:lnTo>
                                  <a:pt x="0" y="2364625"/>
                                </a:lnTo>
                                <a:lnTo>
                                  <a:pt x="0" y="2476411"/>
                                </a:lnTo>
                                <a:lnTo>
                                  <a:pt x="1107046" y="2476411"/>
                                </a:lnTo>
                                <a:lnTo>
                                  <a:pt x="1107046" y="2364625"/>
                                </a:lnTo>
                                <a:close/>
                              </a:path>
                              <a:path w="7853680" h="3949700">
                                <a:moveTo>
                                  <a:pt x="1145298" y="3837648"/>
                                </a:moveTo>
                                <a:lnTo>
                                  <a:pt x="0" y="3837648"/>
                                </a:lnTo>
                                <a:lnTo>
                                  <a:pt x="0" y="3949433"/>
                                </a:lnTo>
                                <a:lnTo>
                                  <a:pt x="1145298" y="3949433"/>
                                </a:lnTo>
                                <a:lnTo>
                                  <a:pt x="1145298" y="3837648"/>
                                </a:lnTo>
                                <a:close/>
                              </a:path>
                              <a:path w="7853680" h="3949700">
                                <a:moveTo>
                                  <a:pt x="1183170" y="2840240"/>
                                </a:moveTo>
                                <a:lnTo>
                                  <a:pt x="0" y="2840240"/>
                                </a:lnTo>
                                <a:lnTo>
                                  <a:pt x="0" y="2952026"/>
                                </a:lnTo>
                                <a:lnTo>
                                  <a:pt x="1183170" y="2952026"/>
                                </a:lnTo>
                                <a:lnTo>
                                  <a:pt x="1183170" y="2840240"/>
                                </a:lnTo>
                                <a:close/>
                              </a:path>
                              <a:path w="7853680" h="3949700">
                                <a:moveTo>
                                  <a:pt x="1193266" y="3695408"/>
                                </a:moveTo>
                                <a:lnTo>
                                  <a:pt x="0" y="3695408"/>
                                </a:lnTo>
                                <a:lnTo>
                                  <a:pt x="0" y="3807193"/>
                                </a:lnTo>
                                <a:lnTo>
                                  <a:pt x="1193266" y="3807193"/>
                                </a:lnTo>
                                <a:lnTo>
                                  <a:pt x="1193266" y="3695408"/>
                                </a:lnTo>
                                <a:close/>
                              </a:path>
                              <a:path w="7853680" h="3949700">
                                <a:moveTo>
                                  <a:pt x="1473885" y="3553168"/>
                                </a:moveTo>
                                <a:lnTo>
                                  <a:pt x="0" y="3553168"/>
                                </a:lnTo>
                                <a:lnTo>
                                  <a:pt x="0" y="3664953"/>
                                </a:lnTo>
                                <a:lnTo>
                                  <a:pt x="1473885" y="3664953"/>
                                </a:lnTo>
                                <a:lnTo>
                                  <a:pt x="1473885" y="3553168"/>
                                </a:lnTo>
                                <a:close/>
                              </a:path>
                              <a:path w="7853680" h="3949700">
                                <a:moveTo>
                                  <a:pt x="1881860" y="839939"/>
                                </a:moveTo>
                                <a:lnTo>
                                  <a:pt x="1772043" y="839939"/>
                                </a:lnTo>
                                <a:lnTo>
                                  <a:pt x="1772043" y="2202408"/>
                                </a:lnTo>
                                <a:lnTo>
                                  <a:pt x="1881860" y="2202408"/>
                                </a:lnTo>
                                <a:lnTo>
                                  <a:pt x="1881860" y="839939"/>
                                </a:lnTo>
                                <a:close/>
                              </a:path>
                              <a:path w="7853680" h="3949700">
                                <a:moveTo>
                                  <a:pt x="2239314" y="780783"/>
                                </a:moveTo>
                                <a:lnTo>
                                  <a:pt x="2129498" y="780783"/>
                                </a:lnTo>
                                <a:lnTo>
                                  <a:pt x="2129498" y="2202408"/>
                                </a:lnTo>
                                <a:lnTo>
                                  <a:pt x="2239314" y="2202408"/>
                                </a:lnTo>
                                <a:lnTo>
                                  <a:pt x="2239314" y="780783"/>
                                </a:lnTo>
                                <a:close/>
                              </a:path>
                              <a:path w="7853680" h="3949700">
                                <a:moveTo>
                                  <a:pt x="2596388" y="718680"/>
                                </a:moveTo>
                                <a:lnTo>
                                  <a:pt x="2486571" y="718680"/>
                                </a:lnTo>
                                <a:lnTo>
                                  <a:pt x="2486571" y="2202408"/>
                                </a:lnTo>
                                <a:lnTo>
                                  <a:pt x="2596388" y="2202408"/>
                                </a:lnTo>
                                <a:lnTo>
                                  <a:pt x="2596388" y="718680"/>
                                </a:lnTo>
                                <a:close/>
                              </a:path>
                              <a:path w="7853680" h="3949700">
                                <a:moveTo>
                                  <a:pt x="2951988" y="1181938"/>
                                </a:moveTo>
                                <a:lnTo>
                                  <a:pt x="2842171" y="1181938"/>
                                </a:lnTo>
                                <a:lnTo>
                                  <a:pt x="2842171" y="2202408"/>
                                </a:lnTo>
                                <a:lnTo>
                                  <a:pt x="2951988" y="2202408"/>
                                </a:lnTo>
                                <a:lnTo>
                                  <a:pt x="2951988" y="1181938"/>
                                </a:lnTo>
                                <a:close/>
                              </a:path>
                              <a:path w="7853680" h="3949700">
                                <a:moveTo>
                                  <a:pt x="3304629" y="566064"/>
                                </a:moveTo>
                                <a:lnTo>
                                  <a:pt x="3194812" y="566064"/>
                                </a:lnTo>
                                <a:lnTo>
                                  <a:pt x="3194812" y="2202408"/>
                                </a:lnTo>
                                <a:lnTo>
                                  <a:pt x="3304629" y="2202408"/>
                                </a:lnTo>
                                <a:lnTo>
                                  <a:pt x="3304629" y="566064"/>
                                </a:lnTo>
                                <a:close/>
                              </a:path>
                              <a:path w="7853680" h="3949700">
                                <a:moveTo>
                                  <a:pt x="3398812" y="0"/>
                                </a:moveTo>
                                <a:lnTo>
                                  <a:pt x="2415730" y="0"/>
                                </a:lnTo>
                                <a:lnTo>
                                  <a:pt x="2415730" y="109816"/>
                                </a:lnTo>
                                <a:lnTo>
                                  <a:pt x="3398812" y="109816"/>
                                </a:lnTo>
                                <a:lnTo>
                                  <a:pt x="3398812" y="0"/>
                                </a:lnTo>
                                <a:close/>
                              </a:path>
                              <a:path w="7853680" h="3949700">
                                <a:moveTo>
                                  <a:pt x="3449828" y="616635"/>
                                </a:moveTo>
                                <a:lnTo>
                                  <a:pt x="3340011" y="616635"/>
                                </a:lnTo>
                                <a:lnTo>
                                  <a:pt x="3340011" y="2202408"/>
                                </a:lnTo>
                                <a:lnTo>
                                  <a:pt x="3449828" y="2202408"/>
                                </a:lnTo>
                                <a:lnTo>
                                  <a:pt x="3449828" y="616635"/>
                                </a:lnTo>
                                <a:close/>
                              </a:path>
                              <a:path w="7853680" h="3949700">
                                <a:moveTo>
                                  <a:pt x="3596513" y="740168"/>
                                </a:moveTo>
                                <a:lnTo>
                                  <a:pt x="3486696" y="740168"/>
                                </a:lnTo>
                                <a:lnTo>
                                  <a:pt x="3486696" y="2202408"/>
                                </a:lnTo>
                                <a:lnTo>
                                  <a:pt x="3596513" y="2202408"/>
                                </a:lnTo>
                                <a:lnTo>
                                  <a:pt x="3596513" y="740168"/>
                                </a:lnTo>
                                <a:close/>
                              </a:path>
                              <a:path w="7853680" h="3949700">
                                <a:moveTo>
                                  <a:pt x="3741724" y="1349679"/>
                                </a:moveTo>
                                <a:lnTo>
                                  <a:pt x="3631908" y="1349679"/>
                                </a:lnTo>
                                <a:lnTo>
                                  <a:pt x="3631908" y="2202408"/>
                                </a:lnTo>
                                <a:lnTo>
                                  <a:pt x="3741724" y="2202408"/>
                                </a:lnTo>
                                <a:lnTo>
                                  <a:pt x="3741724" y="1349679"/>
                                </a:lnTo>
                                <a:close/>
                              </a:path>
                              <a:path w="7853680" h="3949700">
                                <a:moveTo>
                                  <a:pt x="4045458" y="2820974"/>
                                </a:moveTo>
                                <a:lnTo>
                                  <a:pt x="3956672" y="2820974"/>
                                </a:lnTo>
                                <a:lnTo>
                                  <a:pt x="3956672" y="2932760"/>
                                </a:lnTo>
                                <a:lnTo>
                                  <a:pt x="4045458" y="2932760"/>
                                </a:lnTo>
                                <a:lnTo>
                                  <a:pt x="4045458" y="2820974"/>
                                </a:lnTo>
                                <a:close/>
                              </a:path>
                              <a:path w="7853680" h="3949700">
                                <a:moveTo>
                                  <a:pt x="4072128" y="945184"/>
                                </a:moveTo>
                                <a:lnTo>
                                  <a:pt x="3962311" y="945184"/>
                                </a:lnTo>
                                <a:lnTo>
                                  <a:pt x="3962311" y="2202408"/>
                                </a:lnTo>
                                <a:lnTo>
                                  <a:pt x="4072128" y="2202408"/>
                                </a:lnTo>
                                <a:lnTo>
                                  <a:pt x="4072128" y="945184"/>
                                </a:lnTo>
                                <a:close/>
                              </a:path>
                              <a:path w="7853680" h="3949700">
                                <a:moveTo>
                                  <a:pt x="4550956" y="597903"/>
                                </a:moveTo>
                                <a:lnTo>
                                  <a:pt x="4441139" y="597903"/>
                                </a:lnTo>
                                <a:lnTo>
                                  <a:pt x="4441139" y="2202408"/>
                                </a:lnTo>
                                <a:lnTo>
                                  <a:pt x="4550956" y="2202408"/>
                                </a:lnTo>
                                <a:lnTo>
                                  <a:pt x="4550956" y="597903"/>
                                </a:lnTo>
                                <a:close/>
                              </a:path>
                              <a:path w="7853680" h="3949700">
                                <a:moveTo>
                                  <a:pt x="4598365" y="3677628"/>
                                </a:moveTo>
                                <a:lnTo>
                                  <a:pt x="4509579" y="3677628"/>
                                </a:lnTo>
                                <a:lnTo>
                                  <a:pt x="4509579" y="3789413"/>
                                </a:lnTo>
                                <a:lnTo>
                                  <a:pt x="4598365" y="3789413"/>
                                </a:lnTo>
                                <a:lnTo>
                                  <a:pt x="4598365" y="3677628"/>
                                </a:lnTo>
                                <a:close/>
                              </a:path>
                              <a:path w="7853680" h="3949700">
                                <a:moveTo>
                                  <a:pt x="4598365" y="3293872"/>
                                </a:moveTo>
                                <a:lnTo>
                                  <a:pt x="4509579" y="3293872"/>
                                </a:lnTo>
                                <a:lnTo>
                                  <a:pt x="4509579" y="3405657"/>
                                </a:lnTo>
                                <a:lnTo>
                                  <a:pt x="4598365" y="3405657"/>
                                </a:lnTo>
                                <a:lnTo>
                                  <a:pt x="4598365" y="3293872"/>
                                </a:lnTo>
                                <a:close/>
                              </a:path>
                              <a:path w="7853680" h="3949700">
                                <a:moveTo>
                                  <a:pt x="4697641" y="1849221"/>
                                </a:moveTo>
                                <a:lnTo>
                                  <a:pt x="4587824" y="1849221"/>
                                </a:lnTo>
                                <a:lnTo>
                                  <a:pt x="4587824" y="2202408"/>
                                </a:lnTo>
                                <a:lnTo>
                                  <a:pt x="4697641" y="2202408"/>
                                </a:lnTo>
                                <a:lnTo>
                                  <a:pt x="4697641" y="1849221"/>
                                </a:lnTo>
                                <a:close/>
                              </a:path>
                              <a:path w="7853680" h="3949700">
                                <a:moveTo>
                                  <a:pt x="4820945" y="222250"/>
                                </a:moveTo>
                                <a:lnTo>
                                  <a:pt x="4285843" y="222250"/>
                                </a:lnTo>
                                <a:lnTo>
                                  <a:pt x="4285843" y="332066"/>
                                </a:lnTo>
                                <a:lnTo>
                                  <a:pt x="4820945" y="332066"/>
                                </a:lnTo>
                                <a:lnTo>
                                  <a:pt x="4820945" y="222250"/>
                                </a:lnTo>
                                <a:close/>
                              </a:path>
                              <a:path w="7853680" h="3949700">
                                <a:moveTo>
                                  <a:pt x="4836985" y="80010"/>
                                </a:moveTo>
                                <a:lnTo>
                                  <a:pt x="4268063" y="80010"/>
                                </a:lnTo>
                                <a:lnTo>
                                  <a:pt x="4268063" y="189826"/>
                                </a:lnTo>
                                <a:lnTo>
                                  <a:pt x="4836985" y="189826"/>
                                </a:lnTo>
                                <a:lnTo>
                                  <a:pt x="4836985" y="80010"/>
                                </a:lnTo>
                                <a:close/>
                              </a:path>
                              <a:path w="7853680" h="3949700">
                                <a:moveTo>
                                  <a:pt x="5143614" y="3677628"/>
                                </a:moveTo>
                                <a:lnTo>
                                  <a:pt x="5054828" y="3677628"/>
                                </a:lnTo>
                                <a:lnTo>
                                  <a:pt x="5054828" y="3789413"/>
                                </a:lnTo>
                                <a:lnTo>
                                  <a:pt x="5143614" y="3789413"/>
                                </a:lnTo>
                                <a:lnTo>
                                  <a:pt x="5143614" y="3677628"/>
                                </a:lnTo>
                                <a:close/>
                              </a:path>
                              <a:path w="7853680" h="3949700">
                                <a:moveTo>
                                  <a:pt x="5143614" y="3293872"/>
                                </a:moveTo>
                                <a:lnTo>
                                  <a:pt x="5054828" y="3293872"/>
                                </a:lnTo>
                                <a:lnTo>
                                  <a:pt x="5054828" y="3405657"/>
                                </a:lnTo>
                                <a:lnTo>
                                  <a:pt x="5143614" y="3405657"/>
                                </a:lnTo>
                                <a:lnTo>
                                  <a:pt x="5143614" y="3293872"/>
                                </a:lnTo>
                                <a:close/>
                              </a:path>
                              <a:path w="7853680" h="3949700">
                                <a:moveTo>
                                  <a:pt x="5143614" y="2820974"/>
                                </a:moveTo>
                                <a:lnTo>
                                  <a:pt x="5054828" y="2820974"/>
                                </a:lnTo>
                                <a:lnTo>
                                  <a:pt x="5054828" y="2932760"/>
                                </a:lnTo>
                                <a:lnTo>
                                  <a:pt x="5143614" y="2932760"/>
                                </a:lnTo>
                                <a:lnTo>
                                  <a:pt x="5143614" y="2820974"/>
                                </a:lnTo>
                                <a:close/>
                              </a:path>
                              <a:path w="7853680" h="3949700">
                                <a:moveTo>
                                  <a:pt x="5170284" y="1232827"/>
                                </a:moveTo>
                                <a:lnTo>
                                  <a:pt x="5060467" y="1232827"/>
                                </a:lnTo>
                                <a:lnTo>
                                  <a:pt x="5060467" y="2202408"/>
                                </a:lnTo>
                                <a:lnTo>
                                  <a:pt x="5170284" y="2202408"/>
                                </a:lnTo>
                                <a:lnTo>
                                  <a:pt x="5170284" y="1232827"/>
                                </a:lnTo>
                                <a:close/>
                              </a:path>
                              <a:path w="7853680" h="3949700">
                                <a:moveTo>
                                  <a:pt x="5640019" y="924560"/>
                                </a:moveTo>
                                <a:lnTo>
                                  <a:pt x="5345239" y="924560"/>
                                </a:lnTo>
                                <a:lnTo>
                                  <a:pt x="5345239" y="1034376"/>
                                </a:lnTo>
                                <a:lnTo>
                                  <a:pt x="5640019" y="1034376"/>
                                </a:lnTo>
                                <a:lnTo>
                                  <a:pt x="5640019" y="924560"/>
                                </a:lnTo>
                                <a:close/>
                              </a:path>
                              <a:path w="7853680" h="3949700">
                                <a:moveTo>
                                  <a:pt x="5807875" y="3034588"/>
                                </a:moveTo>
                                <a:lnTo>
                                  <a:pt x="5345239" y="3034588"/>
                                </a:lnTo>
                                <a:lnTo>
                                  <a:pt x="5345239" y="3146374"/>
                                </a:lnTo>
                                <a:lnTo>
                                  <a:pt x="5807875" y="3146374"/>
                                </a:lnTo>
                                <a:lnTo>
                                  <a:pt x="5807875" y="3034588"/>
                                </a:lnTo>
                                <a:close/>
                              </a:path>
                              <a:path w="7853680" h="3949700">
                                <a:moveTo>
                                  <a:pt x="6281610" y="1424254"/>
                                </a:moveTo>
                                <a:lnTo>
                                  <a:pt x="5345239" y="1424254"/>
                                </a:lnTo>
                                <a:lnTo>
                                  <a:pt x="5345239" y="1534071"/>
                                </a:lnTo>
                                <a:lnTo>
                                  <a:pt x="6281610" y="1534071"/>
                                </a:lnTo>
                                <a:lnTo>
                                  <a:pt x="6281610" y="1424254"/>
                                </a:lnTo>
                                <a:close/>
                              </a:path>
                              <a:path w="7853680" h="3949700">
                                <a:moveTo>
                                  <a:pt x="6327584" y="3293872"/>
                                </a:moveTo>
                                <a:lnTo>
                                  <a:pt x="5345239" y="3293872"/>
                                </a:lnTo>
                                <a:lnTo>
                                  <a:pt x="5345239" y="3405657"/>
                                </a:lnTo>
                                <a:lnTo>
                                  <a:pt x="6327584" y="3405657"/>
                                </a:lnTo>
                                <a:lnTo>
                                  <a:pt x="6327584" y="3293872"/>
                                </a:lnTo>
                                <a:close/>
                              </a:path>
                              <a:path w="7853680" h="3949700">
                                <a:moveTo>
                                  <a:pt x="6327584" y="2346845"/>
                                </a:moveTo>
                                <a:lnTo>
                                  <a:pt x="5345239" y="2346845"/>
                                </a:lnTo>
                                <a:lnTo>
                                  <a:pt x="5345239" y="2458631"/>
                                </a:lnTo>
                                <a:lnTo>
                                  <a:pt x="6327584" y="2458631"/>
                                </a:lnTo>
                                <a:lnTo>
                                  <a:pt x="6327584" y="2346845"/>
                                </a:lnTo>
                                <a:close/>
                              </a:path>
                              <a:path w="7853680" h="3949700">
                                <a:moveTo>
                                  <a:pt x="7253859" y="1244600"/>
                                </a:moveTo>
                                <a:lnTo>
                                  <a:pt x="5345239" y="1244600"/>
                                </a:lnTo>
                                <a:lnTo>
                                  <a:pt x="5345239" y="1354416"/>
                                </a:lnTo>
                                <a:lnTo>
                                  <a:pt x="7253859" y="1354416"/>
                                </a:lnTo>
                                <a:lnTo>
                                  <a:pt x="7253859" y="1244600"/>
                                </a:lnTo>
                                <a:close/>
                              </a:path>
                              <a:path w="7853680" h="3949700">
                                <a:moveTo>
                                  <a:pt x="7412558" y="1102360"/>
                                </a:moveTo>
                                <a:lnTo>
                                  <a:pt x="5345239" y="1102360"/>
                                </a:lnTo>
                                <a:lnTo>
                                  <a:pt x="5345239" y="1212176"/>
                                </a:lnTo>
                                <a:lnTo>
                                  <a:pt x="7412558" y="1212176"/>
                                </a:lnTo>
                                <a:lnTo>
                                  <a:pt x="7412558" y="1102360"/>
                                </a:lnTo>
                                <a:close/>
                              </a:path>
                              <a:path w="7853680" h="3949700">
                                <a:moveTo>
                                  <a:pt x="7589672" y="2892094"/>
                                </a:moveTo>
                                <a:lnTo>
                                  <a:pt x="5345239" y="2892094"/>
                                </a:lnTo>
                                <a:lnTo>
                                  <a:pt x="5345239" y="3003880"/>
                                </a:lnTo>
                                <a:lnTo>
                                  <a:pt x="7589672" y="3003880"/>
                                </a:lnTo>
                                <a:lnTo>
                                  <a:pt x="7589672" y="2892094"/>
                                </a:lnTo>
                                <a:close/>
                              </a:path>
                              <a:path w="7853680" h="3949700">
                                <a:moveTo>
                                  <a:pt x="7667930" y="2749854"/>
                                </a:moveTo>
                                <a:lnTo>
                                  <a:pt x="5345239" y="2749854"/>
                                </a:lnTo>
                                <a:lnTo>
                                  <a:pt x="5345239" y="2861640"/>
                                </a:lnTo>
                                <a:lnTo>
                                  <a:pt x="7667930" y="2861640"/>
                                </a:lnTo>
                                <a:lnTo>
                                  <a:pt x="7667930" y="2749854"/>
                                </a:lnTo>
                                <a:close/>
                              </a:path>
                              <a:path w="7853680" h="3949700">
                                <a:moveTo>
                                  <a:pt x="7853540" y="2609100"/>
                                </a:moveTo>
                                <a:lnTo>
                                  <a:pt x="5345239" y="2609100"/>
                                </a:lnTo>
                                <a:lnTo>
                                  <a:pt x="5345239" y="2720886"/>
                                </a:lnTo>
                                <a:lnTo>
                                  <a:pt x="7853540" y="2720886"/>
                                </a:lnTo>
                                <a:lnTo>
                                  <a:pt x="7853540" y="2609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0.1pt;height:320.55pt;mso-position-horizontal-relative:char;mso-position-vertical-relative:line" id="docshapegroup210" coordorigin="0,0" coordsize="12602,6411">
                <v:shape style="position:absolute;left:0;top:0;width:12602;height:3697" id="docshape211" coordorigin="0,0" coordsize="12602,3697" path="m9,714l0,714,0,3697,9,3697,9,714xm2686,714l2672,714,2672,3697,2686,3697,2686,714xm3251,714l3237,714,3237,3697,3251,3697,3251,714xm3814,714l3800,714,3800,3697,3814,3697,3814,714xm4376,714l4362,714,4362,3697,4376,3697,4376,714xm4931,714l4917,714,4917,3697,4931,3697,4931,714xm6128,714l6114,714,6114,3697,6128,3697,6128,714xm6710,714l6696,714,6696,3697,6710,3697,6710,714xm7867,714l7853,714,7853,3697,7867,3697,7867,714xm8427,714l8418,714,8418,3697,8427,3697,8427,714xm12588,0l8425,0,8415,0,7862,0,7853,0,7853,9,7853,350,7853,359,7853,700,6710,700,6710,359,6710,350,6710,9,7853,9,7853,0,6705,0,6696,0,2681,0,2672,0,9,0,0,0,0,9,0,350,0,359,0,700,0,714,9,714,9,700,9,359,9,350,9,9,2672,9,2672,350,2672,359,2672,700,2672,714,2686,714,2686,709,3237,709,3237,714,3251,714,3251,709,3799,709,3799,700,3246,700,3237,700,2686,700,2686,359,2686,350,2686,9,6696,9,6696,350,6696,359,6696,700,6124,700,6114,700,4927,700,4917,700,4371,700,4362,700,3809,700,3800,700,3800,709,3800,714,3814,714,3814,709,4362,709,4362,714,4376,714,4376,709,4917,709,4917,714,4931,714,4931,709,6114,709,6114,714,6128,714,6128,709,6696,709,6696,714,6710,714,6710,709,7853,709,7853,714,7867,714,7867,700,7867,359,7867,350,7867,9,8415,9,8415,350,8415,359,8413,359,8413,700,8415,700,8415,714,8429,714,8429,700,8427,700,8427,359,8429,359,8429,350,8429,9,12588,9,12588,0xm12599,714l12590,714,12590,3697,12599,3697,12599,714xm12602,0l12588,0,12588,9,12588,350,12590,350,12590,359,12590,700,12590,714,12599,714,12599,700,12599,359,12599,350,12602,350,12602,9,12602,0xe" filled="true" fillcolor="#000000" stroked="false">
                  <v:path arrowok="t"/>
                  <v:fill type="solid"/>
                </v:shape>
                <v:rect style="position:absolute;left:7866;top:3708;width:549;height:397" id="docshape212" filled="true" fillcolor="#a6a6a6" stroked="false">
                  <v:fill type="solid"/>
                </v:rect>
                <v:shape style="position:absolute;left:0;top:3696;width:8416;height:14" id="docshape213" coordorigin="0,3697" coordsize="8416,14" path="m3799,3697l3251,3697,3237,3697,2686,3697,2672,3697,9,3697,0,3697,0,3711,9,3711,2672,3711,2686,3711,3237,3711,3251,3711,3799,3711,3799,3697xm8415,3697l7867,3697,7853,3697,6710,3697,6696,3697,6696,3697,6128,3697,6114,3697,4931,3697,4917,3697,4376,3697,4362,3697,3814,3697,3800,3697,3800,3711,3814,3711,4362,3711,4376,3711,4917,3711,4931,3711,6114,3711,6128,3711,6696,3711,6696,3711,6710,3711,7853,3711,7867,3711,7867,3706,8415,3706,8415,3697xe" filled="true" fillcolor="#000000" stroked="false">
                  <v:path arrowok="t"/>
                  <v:fill type="solid"/>
                </v:shape>
                <v:rect style="position:absolute;left:7866;top:3705;width:549;height:5" id="docshape214" filled="true" fillcolor="#a6a6a6" stroked="false">
                  <v:fill type="solid"/>
                </v:rect>
                <v:shape style="position:absolute;left:0;top:3696;width:12602;height:409" id="docshape215" coordorigin="0,3697" coordsize="12602,409" path="m9,3711l0,3711,0,4105,9,4105,9,3711xm2686,3711l2672,3711,2672,4105,2686,4105,2686,3711xm7867,3711l7853,3711,7853,4105,7867,4105,7867,3711xm12588,3697l8443,3697,8429,3697,8415,3697,8415,3711,8415,4105,8429,4105,8429,3711,8443,3711,12588,3711,12588,3697xm12602,3697l12588,3697,12588,3711,12588,4105,12602,4105,12602,3711,12602,3697xe" filled="true" fillcolor="#000000" stroked="false">
                  <v:path arrowok="t"/>
                  <v:fill type="solid"/>
                </v:shape>
                <v:shape style="position:absolute;left:2686;top:4121;width:5167;height:1070" id="docshape216" coordorigin="2686,4121" coordsize="5167,1070" path="m3237,4121l2686,4121,2686,5190,3237,5190,3237,4121xm3799,4121l3251,4121,3251,5190,3799,5190,3799,4121xm4362,4121l3814,4121,3814,5190,4362,5190,4362,4121xm4917,4121l4376,4121,4376,5190,4917,5190,4917,4121xm6114,4121l4931,4121,4931,5190,6114,5190,6114,4121xm7853,4121l6710,4121,6710,5190,7853,5190,7853,4121xe" filled="true" fillcolor="#a6a6a6" stroked="false">
                  <v:path arrowok="t"/>
                  <v:fill type="solid"/>
                </v:shape>
                <v:shape style="position:absolute;left:0;top:4104;width:12602;height:1086" id="docshape217" coordorigin="0,4105" coordsize="12602,1086" path="m3799,4105l3251,4105,3237,4105,2686,4105,2672,4105,9,4105,0,4105,0,4119,0,4119,0,5190,9,5190,9,4119,2672,4119,2672,5190,2686,5190,2686,4119,3237,4119,3237,5190,3251,5190,3251,4119,3799,4119,3799,4105xm12588,4105l8429,4105,8415,4105,7867,4105,7853,4105,6710,4105,6696,4105,6696,4105,6128,4105,6114,4105,4931,4105,4917,4105,4376,4105,4362,4105,3814,4105,3800,4105,3800,4119,3800,4119,3800,5190,3814,5190,3814,4119,4362,4119,4362,5190,4376,5190,4376,4119,4917,4119,4917,5190,4931,5190,4931,4119,6114,4119,6114,5190,6128,5190,6128,4119,6696,4119,6696,5190,6710,5190,6710,4119,7853,4119,7853,5190,7867,5190,7867,4119,8415,4119,8415,5190,8429,5190,8429,4119,12588,4119,12588,4105xm12602,4105l12588,4105,12588,4119,12588,4119,12588,5190,12602,5190,12602,4119,12602,4119,12602,4105xe" filled="true" fillcolor="#000000" stroked="false">
                  <v:path arrowok="t"/>
                  <v:fill type="solid"/>
                </v:shape>
                <v:shape style="position:absolute;left:2686;top:5199;width:4010;height:399" id="docshape218" coordorigin="2686,5200" coordsize="4010,399" path="m3237,5200l2686,5200,2686,5599,3237,5599,3237,5200xm3799,5200l3251,5200,3251,5599,3799,5599,3799,5200xm4362,5200l3814,5200,3814,5599,4362,5599,4362,5200xm4917,5200l4376,5200,4376,5599,4917,5599,4917,5200xm6114,5200l4931,5200,4931,5599,6114,5599,6114,5200xm6696,5200l6126,5200,6126,5599,6696,5599,6696,5200xe" filled="true" fillcolor="#a6a6a6" stroked="false">
                  <v:path arrowok="t"/>
                  <v:fill type="solid"/>
                </v:shape>
                <v:shape style="position:absolute;left:0;top:5190;width:12602;height:409" id="docshape219" coordorigin="0,5190" coordsize="12602,409" path="m3799,5190l3251,5190,3237,5190,2686,5190,2672,5190,9,5190,0,5190,0,5200,0,5599,9,5599,9,5200,2672,5200,2672,5599,2686,5599,2686,5200,3237,5200,3237,5599,3251,5599,3251,5200,3799,5200,3799,5190xm12588,5190l8429,5190,8415,5190,7867,5190,7853,5190,6710,5190,6696,5190,6696,5190,6128,5190,6114,5190,4931,5190,4917,5190,4376,5190,4362,5190,3814,5190,3800,5190,3800,5200,3800,5599,3814,5599,3814,5200,4362,5200,4362,5599,4376,5599,4376,5200,4917,5200,4917,5599,4931,5599,4931,5200,6114,5200,6114,5599,6128,5599,6128,5200,6696,5200,6696,5599,6710,5599,6710,5200,7853,5200,7853,5599,7867,5599,7867,5200,8415,5200,8415,5599,8429,5599,8429,5200,12588,5200,12588,5190xm12602,5190l12588,5190,12588,5200,12588,5599,12602,5599,12602,5200,12602,5190xe" filled="true" fillcolor="#000000" stroked="false">
                  <v:path arrowok="t"/>
                  <v:fill type="solid"/>
                </v:shape>
                <v:shape style="position:absolute;left:2686;top:5607;width:4010;height:789" id="docshape220" coordorigin="2686,5608" coordsize="4010,789" path="m3237,5608l2686,5608,2686,6397,3237,6397,3237,5608xm3799,5608l3251,5608,3251,6397,3799,6397,3799,5608xm4362,5608l3814,5608,3814,6397,4362,6397,4362,5608xm4917,5608l4376,5608,4376,6397,4917,6397,4917,5608xm6114,5608l4931,5608,4931,6397,6114,6397,6114,5608xm6696,5608l6126,5608,6126,6397,6696,6397,6696,5608xe" filled="true" fillcolor="#a6a6a6" stroked="false">
                  <v:path arrowok="t"/>
                  <v:fill type="solid"/>
                </v:shape>
                <v:shape style="position:absolute;left:0;top:3795;width:12602;height:2615" id="docshape221" coordorigin="0,3796" coordsize="12602,2615" path="m3799,5599l3251,5599,3237,5599,3237,5608,3237,6397,2686,6397,2686,5608,3237,5608,3237,5599,2686,5599,2672,5599,2672,5608,2672,6397,9,6397,9,5608,2672,5608,2672,5599,9,5599,0,5599,0,5608,0,6397,0,6411,2672,6411,2686,6411,3237,6411,3251,6411,3799,6411,3799,6397,3251,6397,3251,5608,3799,5608,3799,5599xm7704,3879l7621,3796,7621,3837,2860,3837,2860,3796,2777,3879,2860,3962,2860,3920,7621,3920,7621,3962,7704,3879xm12588,6397l8429,6397,8429,5608,8429,5599,8415,5599,8415,5608,8415,6397,7867,6397,7867,5608,8415,5608,8415,5599,7867,5599,7853,5599,7853,5608,7853,6397,6710,6397,6710,5608,7853,5608,7853,5599,6710,5599,6696,5599,6696,5599,6696,5608,6696,6397,6128,6397,6128,5608,6696,5608,6696,5599,6128,5599,6114,5599,6114,5608,6114,6397,4931,6397,4931,5608,6114,5608,6114,5599,4931,5599,4917,5599,4917,5608,4917,6397,4376,6397,4376,5608,4917,5608,4917,5599,4376,5599,4362,5599,4362,5608,4362,6397,3814,6397,3814,5608,4362,5608,4362,5599,3814,5599,3800,5599,3800,5608,3800,6397,3800,6411,3814,6411,4362,6411,4376,6411,4917,6411,4931,6411,6114,6411,6128,6411,6696,6411,6696,6411,6710,6411,7853,6411,7867,6411,8415,6411,8429,6411,12588,6411,12588,6397xm12602,5599l12588,5599,12588,5608,12588,6397,12588,6411,12602,6411,12602,6397,12602,5608,12602,5599xe" filled="true" fillcolor="#000000" stroked="false">
                  <v:path arrowok="t"/>
                  <v:fill type="solid"/>
                </v:shape>
                <v:shape style="position:absolute;left:2776;top:3795;width:4928;height:167" id="docshape222" coordorigin="2777,3796" coordsize="4928,167" path="m2777,3879l2860,3796,2860,3837,7621,3837,7621,3796,7704,3879,7621,3962,7621,3920,2860,3920,2860,3962,2777,3879xe" filled="false" stroked="true" strokeweight="1.944427pt" strokecolor="#000000">
                  <v:path arrowok="t"/>
                  <v:stroke dashstyle="solid"/>
                </v:shape>
                <v:shape style="position:absolute;left:89;top:138;width:12368;height:6220" id="docshape223" coordorigin="90,138" coordsize="12368,6220" path="m952,3487l90,3487,90,3660,952,3660,952,3487xm1239,5356l90,5356,90,5532,1239,5532,1239,5356xm1833,3862l90,3862,90,4038,1833,4038,1833,3862xm1893,6182l90,6182,90,6358,1893,6358,1893,6182xm1953,4611l90,4611,90,4787,1953,4787,1953,4611xm1969,5958l90,5958,90,6134,1969,6134,1969,5958xm2411,5734l90,5734,90,5910,2411,5910,2411,5734xm3053,1461l2880,1461,2880,3607,3053,3607,3053,1461xm3616,1368l3443,1368,3443,3607,3616,3607,3616,1368xm4178,1270l4006,1270,4006,3607,4178,3607,4178,1270xm4738,2000l4566,2000,4566,3607,4738,3607,4738,2000xm5294,1030l5121,1030,5121,3607,5294,3607,5294,1030xm5442,138l3894,138,3894,311,5442,311,5442,138xm5522,1110l5350,1110,5350,3607,5522,3607,5522,1110xm5753,1304l5581,1304,5581,3607,5753,3607,5753,1304xm5982,2264l5809,2264,5809,3607,5982,3607,5982,2264xm6460,4581l6321,4581,6321,4757,6460,4757,6460,4581xm6502,1627l6330,1627,6330,3607,6502,3607,6502,1627xm7257,1080l7084,1080,7084,3607,7257,3607,7257,1080xm7331,5930l7191,5930,7191,6106,7331,6106,7331,5930xm7331,5326l7191,5326,7191,5502,7331,5502,7331,5326xm7488,3051l7315,3051,7315,3607,7488,3607,7488,3051xm7682,488l6839,488,6839,661,7682,661,7682,488xm7707,264l6811,264,6811,437,7707,437,7707,264xm8190,5930l8050,5930,8050,6106,8190,6106,8190,5930xm8190,5326l8050,5326,8050,5502,8190,5502,8190,5326xm8190,4581l8050,4581,8050,4757,8190,4757,8190,4581xm8232,2080l8059,2080,8059,3607,8232,3607,8232,2080xm8972,1594l8507,1594,8507,1767,8972,1767,8972,1594xm9236,4917l8507,4917,8507,5093,9236,5093,9236,4917xm9982,2381l8507,2381,8507,2554,9982,2554,9982,2381xm10054,5326l8507,5326,8507,5502,10054,5502,10054,5326xm10054,3834l8507,3834,8507,4010,10054,4010,10054,3834xm11513,2098l8507,2098,8507,2271,11513,2271,11513,2098xm11763,1874l8507,1874,8507,2047,11763,2047,11763,1874xm12042,4693l8507,4693,8507,4869,12042,4869,12042,4693xm12165,4469l8507,4469,8507,4645,12165,4645,12165,4469xm12457,4247l8507,4247,8507,4423,12457,4423,12457,4247xe" filled="true" fillcolor="#000000" stroked="false">
                  <v:path arrowok="t"/>
                  <v:fill type="solid"/>
                </v:shape>
              </v:group>
            </w:pict>
          </mc:Fallback>
        </mc:AlternateContent>
      </w:r>
      <w:r>
        <w:rPr>
          <w:sz w:val="20"/>
        </w:rPr>
      </w:r>
    </w:p>
    <w:p>
      <w:pPr>
        <w:spacing w:after="0" w:line="240" w:lineRule="auto"/>
        <w:rPr>
          <w:sz w:val="20"/>
        </w:rPr>
        <w:sectPr>
          <w:pgSz w:w="16840" w:h="11900" w:orient="landscape"/>
          <w:pgMar w:header="709" w:footer="829" w:top="1300" w:bottom="1020" w:left="1984" w:right="1984"/>
        </w:sectPr>
      </w:pPr>
    </w:p>
    <w:p>
      <w:pPr>
        <w:pStyle w:val="BodyText"/>
        <w:spacing w:before="268"/>
        <w:ind w:left="0"/>
        <w:rPr>
          <w:b/>
          <w:sz w:val="27"/>
        </w:rPr>
      </w:pPr>
    </w:p>
    <w:p>
      <w:pPr>
        <w:pStyle w:val="Heading1"/>
        <w:numPr>
          <w:ilvl w:val="0"/>
          <w:numId w:val="5"/>
        </w:numPr>
        <w:tabs>
          <w:tab w:pos="1175" w:val="left" w:leader="none"/>
        </w:tabs>
        <w:spacing w:line="240" w:lineRule="auto" w:before="0" w:after="0"/>
        <w:ind w:left="1175" w:right="0" w:hanging="1050"/>
        <w:jc w:val="left"/>
      </w:pPr>
      <w:bookmarkStart w:name="_bookmark15" w:id="32"/>
      <w:bookmarkEnd w:id="32"/>
      <w:r>
        <w:rPr>
          <w:b w:val="0"/>
        </w:rPr>
      </w:r>
      <w:r>
        <w:rPr>
          <w:spacing w:val="-2"/>
        </w:rPr>
        <w:t>INTRODUCTION</w:t>
      </w:r>
    </w:p>
    <w:p>
      <w:pPr>
        <w:pStyle w:val="BodyText"/>
        <w:spacing w:line="247" w:lineRule="auto" w:before="123"/>
        <w:ind w:right="295"/>
      </w:pPr>
      <w:r>
        <w:rPr/>
        <w:t>Lifileucel is </w:t>
      </w:r>
      <w:bookmarkStart w:name="2. INTRODUCTION" w:id="33"/>
      <w:bookmarkEnd w:id="33"/>
      <w:r>
        <w:rPr/>
        <w:t>a</w:t>
      </w:r>
      <w:r>
        <w:rPr/>
        <w:t> preparation of autologous TIL that is in development for the immunotherapy of solid tumors. The product is derived from tumor-infiltrating CD45+CD3+ lymphocytes obtained from resected tumor samples, and as such, each dose is patient specific. This protocol will evaluate the safety and efficacy of the lifileucel regimen in participants with advanced</w:t>
      </w:r>
      <w:r>
        <w:rPr>
          <w:spacing w:val="80"/>
        </w:rPr>
        <w:t> </w:t>
      </w:r>
      <w:r>
        <w:rPr>
          <w:spacing w:val="-2"/>
        </w:rPr>
        <w:t>melanoma.</w:t>
      </w:r>
    </w:p>
    <w:p>
      <w:pPr>
        <w:pStyle w:val="Heading2"/>
        <w:numPr>
          <w:ilvl w:val="1"/>
          <w:numId w:val="5"/>
        </w:numPr>
        <w:tabs>
          <w:tab w:pos="1175" w:val="left" w:leader="none"/>
        </w:tabs>
        <w:spacing w:line="240" w:lineRule="auto" w:before="227" w:after="0"/>
        <w:ind w:left="1175" w:right="0" w:hanging="1050"/>
        <w:jc w:val="left"/>
      </w:pPr>
      <w:bookmarkStart w:name="_bookmark16" w:id="34"/>
      <w:bookmarkEnd w:id="34"/>
      <w:r>
        <w:rPr>
          <w:b w:val="0"/>
        </w:rPr>
      </w:r>
      <w:r>
        <w:rPr/>
        <w:t>Study</w:t>
      </w:r>
      <w:r>
        <w:rPr>
          <w:spacing w:val="5"/>
        </w:rPr>
        <w:t> </w:t>
      </w:r>
      <w:r>
        <w:rPr>
          <w:spacing w:val="-2"/>
        </w:rPr>
        <w:t>Rationale</w:t>
      </w:r>
    </w:p>
    <w:p>
      <w:pPr>
        <w:pStyle w:val="BodyText"/>
        <w:spacing w:line="247" w:lineRule="auto" w:before="124"/>
        <w:ind w:right="209"/>
      </w:pPr>
      <w:r>
        <w:rPr/>
        <w:t>This</w:t>
      </w:r>
      <w:r>
        <w:rPr>
          <w:spacing w:val="17"/>
        </w:rPr>
        <w:t> </w:t>
      </w:r>
      <w:r>
        <w:rPr/>
        <w:t>is</w:t>
      </w:r>
      <w:r>
        <w:rPr>
          <w:spacing w:val="17"/>
        </w:rPr>
        <w:t> </w:t>
      </w:r>
      <w:r>
        <w:rPr/>
        <w:t>a</w:t>
      </w:r>
      <w:r>
        <w:rPr>
          <w:spacing w:val="17"/>
        </w:rPr>
        <w:t> </w:t>
      </w:r>
      <w:r>
        <w:rPr/>
        <w:t>P</w:t>
      </w:r>
      <w:bookmarkStart w:name="2.1. Study Rationale" w:id="35"/>
      <w:bookmarkEnd w:id="35"/>
      <w:r>
        <w:rPr/>
        <w:t>h</w:t>
      </w:r>
      <w:r>
        <w:rPr/>
        <w:t>ase</w:t>
      </w:r>
      <w:r>
        <w:rPr>
          <w:spacing w:val="17"/>
        </w:rPr>
        <w:t> </w:t>
      </w:r>
      <w:r>
        <w:rPr/>
        <w:t>2</w:t>
      </w:r>
      <w:r>
        <w:rPr>
          <w:spacing w:val="17"/>
        </w:rPr>
        <w:t> </w:t>
      </w:r>
      <w:r>
        <w:rPr/>
        <w:t>study</w:t>
      </w:r>
      <w:r>
        <w:rPr>
          <w:spacing w:val="17"/>
        </w:rPr>
        <w:t> </w:t>
      </w:r>
      <w:r>
        <w:rPr/>
        <w:t>of</w:t>
      </w:r>
      <w:r>
        <w:rPr>
          <w:spacing w:val="17"/>
        </w:rPr>
        <w:t> </w:t>
      </w:r>
      <w:r>
        <w:rPr/>
        <w:t>the</w:t>
      </w:r>
      <w:r>
        <w:rPr>
          <w:spacing w:val="19"/>
        </w:rPr>
        <w:t> </w:t>
      </w:r>
      <w:r>
        <w:rPr/>
        <w:t>lifileucel</w:t>
      </w:r>
      <w:r>
        <w:rPr>
          <w:spacing w:val="19"/>
        </w:rPr>
        <w:t> </w:t>
      </w:r>
      <w:r>
        <w:rPr/>
        <w:t>treatment</w:t>
      </w:r>
      <w:r>
        <w:rPr>
          <w:spacing w:val="23"/>
        </w:rPr>
        <w:t> </w:t>
      </w:r>
      <w:r>
        <w:rPr/>
        <w:t>regimen</w:t>
      </w:r>
      <w:r>
        <w:rPr>
          <w:spacing w:val="17"/>
        </w:rPr>
        <w:t> </w:t>
      </w:r>
      <w:r>
        <w:rPr/>
        <w:t>in</w:t>
      </w:r>
      <w:r>
        <w:rPr>
          <w:spacing w:val="17"/>
        </w:rPr>
        <w:t> </w:t>
      </w:r>
      <w:r>
        <w:rPr/>
        <w:t>participants</w:t>
      </w:r>
      <w:r>
        <w:rPr>
          <w:spacing w:val="20"/>
        </w:rPr>
        <w:t> </w:t>
      </w:r>
      <w:r>
        <w:rPr/>
        <w:t>who</w:t>
      </w:r>
      <w:r>
        <w:rPr>
          <w:spacing w:val="17"/>
        </w:rPr>
        <w:t> </w:t>
      </w:r>
      <w:r>
        <w:rPr/>
        <w:t>previously received treatment for unresectable or metastatic (advanced) melanoma with 1 prior line of a PD-(L)1 therapy or whose melanoma progressed during or within ≤ 12 weeks after adjuvant anti-PD-(L)1 treatment (early relapse). Limiting prior therapy to 1 line of an anti-PD-(L)1 therapy with or without a line of therapy of BRAF ± MEK inhibitors will allow for assessment of treatment with the lifileucel regimen in less heavily treated and less heterogeneous patient population than was studied in the predecessor study, C-144-01. In Study C-144-01, the median number of prior systemic therapies for advanced melanoma was 3 with a range between 1 and 9 prior therapies (</w:t>
      </w:r>
      <w:hyperlink w:history="true" w:anchor="_bookmark203">
        <w:r>
          <w:rPr>
            <w:color w:val="0000FF"/>
          </w:rPr>
          <w:t>Chesney 2022</w:t>
        </w:r>
      </w:hyperlink>
      <w:r>
        <w:rPr/>
        <w:t>). Use of lifileucel as an earlier line of treatment aligns with the US marketing approval and the recommendation in the US NCCN guideline in this patient population.</w:t>
      </w:r>
    </w:p>
    <w:p>
      <w:pPr>
        <w:pStyle w:val="Heading2"/>
        <w:numPr>
          <w:ilvl w:val="1"/>
          <w:numId w:val="5"/>
        </w:numPr>
        <w:tabs>
          <w:tab w:pos="1175" w:val="left" w:leader="none"/>
        </w:tabs>
        <w:spacing w:line="240" w:lineRule="auto" w:before="228" w:after="0"/>
        <w:ind w:left="1175" w:right="0" w:hanging="1050"/>
        <w:jc w:val="left"/>
      </w:pPr>
      <w:r>
        <w:rPr>
          <w:spacing w:val="-2"/>
        </w:rPr>
        <w:t>Background</w:t>
      </w:r>
    </w:p>
    <w:p>
      <w:pPr>
        <w:pStyle w:val="BodyText"/>
        <w:spacing w:line="247" w:lineRule="auto" w:before="123"/>
      </w:pPr>
      <w:bookmarkStart w:name="_bookmark17" w:id="36"/>
      <w:bookmarkEnd w:id="36"/>
      <w:r>
        <w:rPr/>
      </w:r>
      <w:r>
        <w:rPr/>
        <w:t>Advanced </w:t>
      </w:r>
      <w:bookmarkStart w:name="2.2. Background" w:id="37"/>
      <w:bookmarkEnd w:id="37"/>
      <w:r>
        <w:rPr/>
        <w:t>(</w:t>
      </w:r>
      <w:r>
        <w:rPr/>
        <w:t>unresectable or metastatic) melanoma is a life-threatening condition that is difficult to treat, and despite recent advances in treatment, there remains a significant unmet medical need.</w:t>
      </w:r>
    </w:p>
    <w:p>
      <w:pPr>
        <w:pStyle w:val="BodyText"/>
        <w:spacing w:line="247" w:lineRule="auto"/>
        <w:ind w:right="227"/>
      </w:pPr>
      <w:r>
        <w:rPr/>
        <w:t>While in situ and locally invasive melanomas are curable by surgery, metastatic disease is difficult to treat and remains a significant public health concern (</w:t>
      </w:r>
      <w:hyperlink w:history="true" w:anchor="_bookmark237">
        <w:r>
          <w:rPr>
            <w:color w:val="0000FF"/>
          </w:rPr>
          <w:t>Steininger 2021</w:t>
        </w:r>
      </w:hyperlink>
      <w:r>
        <w:rPr/>
        <w:t>). Despite advances in front-line systemic treatments that include anti-PD-1 monotherapy (nivolumab or pembrolizumab) or the combination of nivolumab and ipilimumab (anti-cytotoxic T lymphocyte antigen-4 [CTLA-4]) or relatlimab (anti-LAG-3) as well as therapies targeting driver mutations</w:t>
      </w:r>
      <w:r>
        <w:rPr>
          <w:spacing w:val="40"/>
        </w:rPr>
        <w:t> </w:t>
      </w:r>
      <w:r>
        <w:rPr/>
        <w:t>in the BRAF pathway for tumors with these mutations (</w:t>
      </w:r>
      <w:hyperlink w:history="true" w:anchor="_bookmark220">
        <w:r>
          <w:rPr>
            <w:color w:val="0000FF"/>
          </w:rPr>
          <w:t>Keilholz 2020</w:t>
        </w:r>
      </w:hyperlink>
      <w:r>
        <w:rPr/>
        <w:t>; </w:t>
      </w:r>
      <w:hyperlink w:history="true" w:anchor="_bookmark208">
        <w:r>
          <w:rPr>
            <w:color w:val="0000FF"/>
          </w:rPr>
          <w:t>Dummer 2015</w:t>
        </w:r>
      </w:hyperlink>
      <w:r>
        <w:rPr>
          <w:color w:val="0000FF"/>
        </w:rPr>
        <w:t>;</w:t>
      </w:r>
    </w:p>
    <w:p>
      <w:pPr>
        <w:pStyle w:val="BodyText"/>
        <w:spacing w:line="247" w:lineRule="auto" w:before="0"/>
        <w:ind w:right="215"/>
      </w:pPr>
      <w:hyperlink w:history="true" w:anchor="_bookmark238">
        <w:r>
          <w:rPr>
            <w:color w:val="0000FF"/>
          </w:rPr>
          <w:t>Tawbi 2022</w:t>
        </w:r>
      </w:hyperlink>
      <w:r>
        <w:rPr/>
        <w:t>), the majority of patients do not achieve long-term benefit from these therapies (</w:t>
      </w:r>
      <w:hyperlink w:history="true" w:anchor="_bookmark222">
        <w:r>
          <w:rPr>
            <w:color w:val="0000FF"/>
          </w:rPr>
          <w:t>Larkin 2015</w:t>
        </w:r>
      </w:hyperlink>
      <w:r>
        <w:rPr/>
        <w:t>; </w:t>
      </w:r>
      <w:hyperlink w:history="true" w:anchor="_bookmark224">
        <w:r>
          <w:rPr>
            <w:color w:val="0000FF"/>
          </w:rPr>
          <w:t>Luke 2017</w:t>
        </w:r>
      </w:hyperlink>
      <w:r>
        <w:rPr/>
        <w:t>; </w:t>
      </w:r>
      <w:hyperlink w:history="true" w:anchor="_bookmark214">
        <w:r>
          <w:rPr>
            <w:color w:val="0000FF"/>
          </w:rPr>
          <w:t>Gide 2018</w:t>
        </w:r>
      </w:hyperlink>
      <w:r>
        <w:rPr/>
        <w:t>; </w:t>
      </w:r>
      <w:hyperlink w:history="true" w:anchor="_bookmark223">
        <w:r>
          <w:rPr>
            <w:color w:val="0000FF"/>
          </w:rPr>
          <w:t>Long 2022</w:t>
        </w:r>
      </w:hyperlink>
      <w:r>
        <w:rPr/>
        <w:t>). Patients progressing after treatment with immune checkpoint inhibitors (ICIs) (including combination therapies) and/or targeted agents have limited options, with currently available therapies resulting in few responses and fewer durable responses (</w:t>
      </w:r>
      <w:hyperlink w:history="true" w:anchor="_bookmark216">
        <w:r>
          <w:rPr>
            <w:color w:val="0000FF"/>
          </w:rPr>
          <w:t>Goldinger 2022</w:t>
        </w:r>
      </w:hyperlink>
      <w:r>
        <w:rPr/>
        <w:t>; </w:t>
      </w:r>
      <w:hyperlink w:history="true" w:anchor="_bookmark202">
        <w:r>
          <w:rPr>
            <w:color w:val="0000FF"/>
          </w:rPr>
          <w:t>Buchbinder 2019</w:t>
        </w:r>
      </w:hyperlink>
      <w:r>
        <w:rPr/>
        <w:t>; </w:t>
      </w:r>
      <w:hyperlink w:history="true" w:anchor="_bookmark239">
        <w:r>
          <w:rPr>
            <w:color w:val="0000FF"/>
          </w:rPr>
          <w:t>Weichenthal 2019</w:t>
        </w:r>
      </w:hyperlink>
      <w:r>
        <w:rPr/>
        <w:t>).</w:t>
      </w:r>
    </w:p>
    <w:p>
      <w:pPr>
        <w:pStyle w:val="BodyText"/>
        <w:spacing w:line="247" w:lineRule="auto" w:before="117"/>
        <w:ind w:right="209"/>
      </w:pPr>
      <w:r>
        <w:rPr/>
        <w:t>Lifileucel is an autologous T-cell immunotherapy based on the manufacturing process initially developed at the US National Cancer Institute (NCI) by Rosenberg et al and further optimized by Iovance. The product is composed of autologous TIL, which are obtained from an individual patient’s resected tumor and expanded ex vivo through cell culture.</w:t>
      </w:r>
    </w:p>
    <w:p>
      <w:pPr>
        <w:pStyle w:val="BodyText"/>
        <w:spacing w:line="247" w:lineRule="auto" w:before="114"/>
        <w:ind w:right="209"/>
      </w:pPr>
      <w:r>
        <w:rPr/>
        <w:t>The lifileucel treatment regimen has demonstrated meaningful clinical responses and a manageable safety profile in clinical studies across several tumor types (</w:t>
      </w:r>
      <w:hyperlink w:history="true" w:anchor="_bookmark219">
        <w:r>
          <w:rPr>
            <w:color w:val="0000FF"/>
          </w:rPr>
          <w:t>Jazaeri 2019</w:t>
        </w:r>
      </w:hyperlink>
      <w:r>
        <w:rPr/>
        <w:t>; </w:t>
      </w:r>
      <w:hyperlink w:history="true" w:anchor="_bookmark226">
        <w:r>
          <w:rPr>
            <w:color w:val="0000FF"/>
          </w:rPr>
          <w:t>O’Malley</w:t>
        </w:r>
      </w:hyperlink>
      <w:r>
        <w:rPr>
          <w:color w:val="0000FF"/>
        </w:rPr>
        <w:t> </w:t>
      </w:r>
      <w:hyperlink w:history="true" w:anchor="_bookmark226">
        <w:r>
          <w:rPr>
            <w:color w:val="0000FF"/>
          </w:rPr>
          <w:t>2021</w:t>
        </w:r>
      </w:hyperlink>
      <w:r>
        <w:rPr/>
        <w:t>; </w:t>
      </w:r>
      <w:hyperlink w:history="true" w:anchor="_bookmark203">
        <w:r>
          <w:rPr>
            <w:color w:val="0000FF"/>
          </w:rPr>
          <w:t>Chesney 2022</w:t>
        </w:r>
      </w:hyperlink>
      <w:r>
        <w:rPr/>
        <w:t>; </w:t>
      </w:r>
      <w:hyperlink w:history="true" w:anchor="_bookmark233">
        <w:r>
          <w:rPr>
            <w:color w:val="0000FF"/>
          </w:rPr>
          <w:t>Sarnaik 2022</w:t>
        </w:r>
      </w:hyperlink>
      <w:r>
        <w:rPr/>
        <w:t>; </w:t>
      </w:r>
      <w:hyperlink w:history="true" w:anchor="_bookmark225">
        <w:r>
          <w:rPr>
            <w:color w:val="0000FF"/>
          </w:rPr>
          <w:t>Medina 2023</w:t>
        </w:r>
      </w:hyperlink>
      <w:r>
        <w:rPr/>
        <w:t>; </w:t>
      </w:r>
      <w:hyperlink w:history="true" w:anchor="_bookmark234">
        <w:r>
          <w:rPr>
            <w:color w:val="0000FF"/>
          </w:rPr>
          <w:t>Schoenfeld 2024</w:t>
        </w:r>
      </w:hyperlink>
      <w:r>
        <w:rPr/>
        <w:t>) and is based on almost</w:t>
      </w:r>
    </w:p>
    <w:p>
      <w:pPr>
        <w:pStyle w:val="BodyText"/>
        <w:spacing w:line="264" w:lineRule="exact" w:before="0"/>
      </w:pPr>
      <w:r>
        <w:rPr/>
        <w:t>3</w:t>
      </w:r>
      <w:r>
        <w:rPr>
          <w:spacing w:val="5"/>
        </w:rPr>
        <w:t> </w:t>
      </w:r>
      <w:r>
        <w:rPr/>
        <w:t>decades</w:t>
      </w:r>
      <w:r>
        <w:rPr>
          <w:spacing w:val="5"/>
        </w:rPr>
        <w:t> </w:t>
      </w:r>
      <w:r>
        <w:rPr/>
        <w:t>of</w:t>
      </w:r>
      <w:r>
        <w:rPr>
          <w:spacing w:val="5"/>
        </w:rPr>
        <w:t> </w:t>
      </w:r>
      <w:r>
        <w:rPr/>
        <w:t>Phase</w:t>
      </w:r>
      <w:r>
        <w:rPr>
          <w:spacing w:val="4"/>
        </w:rPr>
        <w:t> </w:t>
      </w:r>
      <w:r>
        <w:rPr/>
        <w:t>1/2</w:t>
      </w:r>
      <w:r>
        <w:rPr>
          <w:spacing w:val="5"/>
        </w:rPr>
        <w:t> </w:t>
      </w:r>
      <w:r>
        <w:rPr/>
        <w:t>studies</w:t>
      </w:r>
      <w:r>
        <w:rPr>
          <w:spacing w:val="5"/>
        </w:rPr>
        <w:t> </w:t>
      </w:r>
      <w:r>
        <w:rPr/>
        <w:t>of</w:t>
      </w:r>
      <w:r>
        <w:rPr>
          <w:spacing w:val="4"/>
        </w:rPr>
        <w:t> </w:t>
      </w:r>
      <w:r>
        <w:rPr/>
        <w:t>TIL-based</w:t>
      </w:r>
      <w:r>
        <w:rPr>
          <w:spacing w:val="5"/>
        </w:rPr>
        <w:t> </w:t>
      </w:r>
      <w:r>
        <w:rPr/>
        <w:t>adoptive</w:t>
      </w:r>
      <w:r>
        <w:rPr>
          <w:spacing w:val="5"/>
        </w:rPr>
        <w:t> </w:t>
      </w:r>
      <w:r>
        <w:rPr/>
        <w:t>cell</w:t>
      </w:r>
      <w:r>
        <w:rPr>
          <w:spacing w:val="6"/>
        </w:rPr>
        <w:t> </w:t>
      </w:r>
      <w:r>
        <w:rPr/>
        <w:t>therapies</w:t>
      </w:r>
      <w:r>
        <w:rPr>
          <w:spacing w:val="5"/>
        </w:rPr>
        <w:t> </w:t>
      </w:r>
      <w:r>
        <w:rPr/>
        <w:t>(</w:t>
      </w:r>
      <w:hyperlink w:history="true" w:anchor="_bookmark230">
        <w:r>
          <w:rPr>
            <w:color w:val="0000FF"/>
          </w:rPr>
          <w:t>Rosenberg</w:t>
        </w:r>
        <w:r>
          <w:rPr>
            <w:color w:val="0000FF"/>
            <w:spacing w:val="5"/>
          </w:rPr>
          <w:t> </w:t>
        </w:r>
        <w:r>
          <w:rPr>
            <w:color w:val="0000FF"/>
          </w:rPr>
          <w:t>2011</w:t>
        </w:r>
      </w:hyperlink>
      <w:r>
        <w:rPr/>
        <w:t>).</w:t>
      </w:r>
      <w:r>
        <w:rPr>
          <w:spacing w:val="5"/>
        </w:rPr>
        <w:t> </w:t>
      </w:r>
      <w:r>
        <w:rPr>
          <w:spacing w:val="-5"/>
        </w:rPr>
        <w:t>The</w:t>
      </w:r>
    </w:p>
    <w:p>
      <w:pPr>
        <w:pStyle w:val="BodyText"/>
        <w:spacing w:after="0" w:line="264" w:lineRule="exact"/>
        <w:sectPr>
          <w:headerReference w:type="default" r:id="rId25"/>
          <w:footerReference w:type="default" r:id="rId26"/>
          <w:pgSz w:w="11900" w:h="16840"/>
          <w:pgMar w:header="1429" w:footer="1549" w:top="2000" w:bottom="1740" w:left="1275" w:right="1275"/>
        </w:sectPr>
      </w:pPr>
    </w:p>
    <w:p>
      <w:pPr>
        <w:pStyle w:val="BodyText"/>
        <w:spacing w:line="247" w:lineRule="auto"/>
        <w:ind w:right="209"/>
      </w:pPr>
      <w:r>
        <w:rPr/>
        <w:t>NMA-LD and aldesleukin are included in the regimen to support T-cell activity, expansion, and activation of the transferred TIL (</w:t>
      </w:r>
      <w:hyperlink w:history="true" w:anchor="_bookmark204">
        <w:r>
          <w:rPr>
            <w:color w:val="0000FF"/>
          </w:rPr>
          <w:t>Dudley 2002a</w:t>
        </w:r>
      </w:hyperlink>
      <w:r>
        <w:rPr/>
        <w:t>; </w:t>
      </w:r>
      <w:hyperlink w:history="true" w:anchor="_bookmark206">
        <w:r>
          <w:rPr>
            <w:color w:val="0000FF"/>
          </w:rPr>
          <w:t>Dudley 2002b</w:t>
        </w:r>
      </w:hyperlink>
      <w:r>
        <w:rPr/>
        <w:t>; </w:t>
      </w:r>
      <w:hyperlink w:history="true" w:anchor="_bookmark221">
        <w:r>
          <w:rPr>
            <w:color w:val="0000FF"/>
          </w:rPr>
          <w:t>Klebanoff 2005</w:t>
        </w:r>
      </w:hyperlink>
      <w:r>
        <w:rPr/>
        <w:t>). These additional agents do not have antitumor effects on their own under the conditions of their administration within the lifileucel regimen (</w:t>
      </w:r>
      <w:hyperlink w:history="true" w:anchor="_bookmark215">
        <w:r>
          <w:rPr>
            <w:color w:val="0000FF"/>
          </w:rPr>
          <w:t>Goff 2016</w:t>
        </w:r>
      </w:hyperlink>
      <w:r>
        <w:rPr/>
        <w:t>).</w:t>
      </w:r>
    </w:p>
    <w:p>
      <w:pPr>
        <w:pStyle w:val="BodyText"/>
        <w:spacing w:line="247" w:lineRule="auto" w:before="115"/>
        <w:ind w:right="536"/>
      </w:pPr>
      <w:r>
        <w:rPr/>
        <w:t>Lifileucel (Amtagvi</w:t>
      </w:r>
      <w:r>
        <w:rPr>
          <w:vertAlign w:val="superscript"/>
        </w:rPr>
        <w:t>™</w:t>
      </w:r>
      <w:r>
        <w:rPr>
          <w:vertAlign w:val="baseline"/>
        </w:rPr>
        <w:t>) received its first marketing approval in in February 2024 from the US Food and Drug Administration (FDA) for the treatment of adult patients with unresectable or metastatic melanoma previously treated with a PD-1 blocking antibody, and if BRAF V600 mutation positive, a BRAF inhibitor</w:t>
      </w:r>
      <w:r>
        <w:rPr>
          <w:spacing w:val="21"/>
          <w:vertAlign w:val="baseline"/>
        </w:rPr>
        <w:t> </w:t>
      </w:r>
      <w:r>
        <w:rPr>
          <w:vertAlign w:val="baseline"/>
        </w:rPr>
        <w:t>±</w:t>
      </w:r>
      <w:r>
        <w:rPr>
          <w:spacing w:val="19"/>
          <w:vertAlign w:val="baseline"/>
        </w:rPr>
        <w:t> </w:t>
      </w:r>
      <w:r>
        <w:rPr>
          <w:vertAlign w:val="baseline"/>
        </w:rPr>
        <w:t>a MEK inhibitor. This approval was</w:t>
      </w:r>
      <w:r>
        <w:rPr>
          <w:spacing w:val="22"/>
          <w:vertAlign w:val="baseline"/>
        </w:rPr>
        <w:t> </w:t>
      </w:r>
      <w:r>
        <w:rPr>
          <w:vertAlign w:val="baseline"/>
        </w:rPr>
        <w:t>based on Study</w:t>
      </w:r>
      <w:r>
        <w:rPr>
          <w:spacing w:val="40"/>
          <w:vertAlign w:val="baseline"/>
        </w:rPr>
        <w:t> </w:t>
      </w:r>
      <w:r>
        <w:rPr>
          <w:vertAlign w:val="baseline"/>
        </w:rPr>
        <w:t>C-144-01, a Phase 2, global, multicenter, multicohort, open-label, single-arm clinical trial</w:t>
      </w:r>
    </w:p>
    <w:p>
      <w:pPr>
        <w:pStyle w:val="BodyText"/>
        <w:spacing w:line="247" w:lineRule="auto" w:before="0"/>
        <w:ind w:right="215"/>
      </w:pPr>
      <w:r>
        <w:rPr/>
        <w:t>evaluating the efficacy and safety of treatment with lifileucel in adult patients</w:t>
      </w:r>
      <w:r>
        <w:rPr>
          <w:spacing w:val="24"/>
        </w:rPr>
        <w:t> </w:t>
      </w:r>
      <w:r>
        <w:rPr/>
        <w:t>with unresectable</w:t>
      </w:r>
      <w:r>
        <w:rPr>
          <w:spacing w:val="40"/>
        </w:rPr>
        <w:t> </w:t>
      </w:r>
      <w:r>
        <w:rPr/>
        <w:t>or</w:t>
      </w:r>
      <w:r>
        <w:rPr>
          <w:spacing w:val="21"/>
        </w:rPr>
        <w:t> </w:t>
      </w:r>
      <w:r>
        <w:rPr/>
        <w:t>metastatic melanoma.</w:t>
      </w:r>
      <w:r>
        <w:rPr>
          <w:spacing w:val="25"/>
        </w:rPr>
        <w:t> </w:t>
      </w:r>
      <w:r>
        <w:rPr/>
        <w:t>The patient</w:t>
      </w:r>
      <w:r>
        <w:rPr>
          <w:spacing w:val="21"/>
        </w:rPr>
        <w:t> </w:t>
      </w:r>
      <w:r>
        <w:rPr/>
        <w:t>population</w:t>
      </w:r>
      <w:r>
        <w:rPr>
          <w:spacing w:val="22"/>
        </w:rPr>
        <w:t> </w:t>
      </w:r>
      <w:r>
        <w:rPr/>
        <w:t>in</w:t>
      </w:r>
      <w:r>
        <w:rPr>
          <w:spacing w:val="21"/>
        </w:rPr>
        <w:t> </w:t>
      </w:r>
      <w:r>
        <w:rPr/>
        <w:t>Study</w:t>
      </w:r>
      <w:r>
        <w:rPr>
          <w:spacing w:val="21"/>
        </w:rPr>
        <w:t> </w:t>
      </w:r>
      <w:r>
        <w:rPr/>
        <w:t>C-144-1</w:t>
      </w:r>
      <w:r>
        <w:rPr>
          <w:spacing w:val="21"/>
        </w:rPr>
        <w:t> </w:t>
      </w:r>
      <w:r>
        <w:rPr/>
        <w:t>had</w:t>
      </w:r>
      <w:r>
        <w:rPr>
          <w:spacing w:val="21"/>
        </w:rPr>
        <w:t> </w:t>
      </w:r>
      <w:r>
        <w:rPr/>
        <w:t>melanoma</w:t>
      </w:r>
      <w:r>
        <w:rPr>
          <w:spacing w:val="21"/>
        </w:rPr>
        <w:t> </w:t>
      </w:r>
      <w:r>
        <w:rPr/>
        <w:t>that</w:t>
      </w:r>
      <w:r>
        <w:rPr>
          <w:spacing w:val="21"/>
        </w:rPr>
        <w:t> </w:t>
      </w:r>
      <w:r>
        <w:rPr/>
        <w:t>was heavily pretreated and had progressed on multiple standard therapies (median of 3.0 and a maximum of 9 prior lines of systemic therapies), including ICIs (ie, anti-PD-(L)1 ± anti-CTLA-4 therapies) and targeted therapies such as BRAF ± MEK inhibitors, if BRAF V600-mutated.</w:t>
      </w:r>
    </w:p>
    <w:p>
      <w:pPr>
        <w:pStyle w:val="BodyText"/>
        <w:spacing w:line="247" w:lineRule="auto"/>
        <w:ind w:right="209"/>
      </w:pPr>
      <w:r>
        <w:rPr/>
        <w:t>The US NCCN guidelines (version 2.2025) for metastatic or unresectable melanoma list the following preferred second-line or subsequent therapy agents to be sequenced after first-line therapy with either anti-PD-1 containing regimens or combination targeted therapy with a BRAF inhibitor regimen if BRAF V600 mutation positive, with the caveat that re-challenge with a therapy from the same therapeutic class is unlikely to be successful:</w:t>
      </w:r>
    </w:p>
    <w:p>
      <w:pPr>
        <w:pStyle w:val="ListParagraph"/>
        <w:numPr>
          <w:ilvl w:val="0"/>
          <w:numId w:val="8"/>
        </w:numPr>
        <w:tabs>
          <w:tab w:pos="1175" w:val="left" w:leader="none"/>
        </w:tabs>
        <w:spacing w:line="247" w:lineRule="auto" w:before="112" w:after="0"/>
        <w:ind w:left="1175" w:right="288" w:hanging="350"/>
        <w:jc w:val="left"/>
        <w:rPr>
          <w:sz w:val="23"/>
        </w:rPr>
      </w:pPr>
      <w:r>
        <w:rPr>
          <w:sz w:val="23"/>
        </w:rPr>
        <w:t>PD-1 blocking antibodies (pembrolizumab, nivolumab) or combination therapy with PD-1 blocking antibodies/CTLA-4 blocking antibodies (ipilimumab) or nivolumab/LAG-3 blocking antibodies (relatlimab)</w:t>
      </w:r>
    </w:p>
    <w:p>
      <w:pPr>
        <w:pStyle w:val="ListParagraph"/>
        <w:numPr>
          <w:ilvl w:val="0"/>
          <w:numId w:val="8"/>
        </w:numPr>
        <w:tabs>
          <w:tab w:pos="1175" w:val="left" w:leader="none"/>
        </w:tabs>
        <w:spacing w:line="247" w:lineRule="auto" w:before="110" w:after="0"/>
        <w:ind w:left="1175" w:right="244" w:hanging="350"/>
        <w:jc w:val="left"/>
        <w:rPr>
          <w:sz w:val="23"/>
        </w:rPr>
      </w:pPr>
      <w:r>
        <w:rPr>
          <w:sz w:val="23"/>
        </w:rPr>
        <w:t>If BRAF mutation-positive, BRAF inhibitors (dabrafenib, vemurafenib, encorafenib) in combination MEK inhibitors (trametinib, cobimetinib, binimetinib)</w:t>
      </w:r>
    </w:p>
    <w:p>
      <w:pPr>
        <w:pStyle w:val="ListParagraph"/>
        <w:numPr>
          <w:ilvl w:val="0"/>
          <w:numId w:val="8"/>
        </w:numPr>
        <w:tabs>
          <w:tab w:pos="1175" w:val="left" w:leader="none"/>
        </w:tabs>
        <w:spacing w:line="240" w:lineRule="auto" w:before="115" w:after="0"/>
        <w:ind w:left="1175" w:right="0" w:hanging="350"/>
        <w:jc w:val="left"/>
        <w:rPr>
          <w:sz w:val="23"/>
        </w:rPr>
      </w:pPr>
      <w:r>
        <w:rPr>
          <w:sz w:val="23"/>
        </w:rPr>
        <w:t>TIL</w:t>
      </w:r>
      <w:r>
        <w:rPr>
          <w:spacing w:val="3"/>
          <w:sz w:val="23"/>
        </w:rPr>
        <w:t> </w:t>
      </w:r>
      <w:r>
        <w:rPr>
          <w:sz w:val="23"/>
        </w:rPr>
        <w:t>therapy</w:t>
      </w:r>
      <w:r>
        <w:rPr>
          <w:spacing w:val="5"/>
          <w:sz w:val="23"/>
        </w:rPr>
        <w:t> </w:t>
      </w:r>
      <w:r>
        <w:rPr>
          <w:sz w:val="23"/>
        </w:rPr>
        <w:t>with</w:t>
      </w:r>
      <w:r>
        <w:rPr>
          <w:spacing w:val="3"/>
          <w:sz w:val="23"/>
        </w:rPr>
        <w:t> </w:t>
      </w:r>
      <w:r>
        <w:rPr>
          <w:spacing w:val="-2"/>
          <w:sz w:val="23"/>
        </w:rPr>
        <w:t>lifileucel</w:t>
      </w:r>
    </w:p>
    <w:p>
      <w:pPr>
        <w:pStyle w:val="BodyText"/>
        <w:spacing w:line="247" w:lineRule="auto" w:before="122"/>
        <w:ind w:right="175"/>
      </w:pPr>
      <w:r>
        <w:rPr/>
        <w:t>Study IOV-MEL-202 will study the lifileucel treatment regimen in a less heavily treated and less heterogeneous patient population than Study C-144-01 by limiting prior therapy to 1 line of an anti-PD-(L)1 therapy and limiting the lines of therapy prior to lifileucel to only those that are recommended within the NCCN guidelines. Because outcomes to TIL therapy in patients who have disease refractory to BRAF inhibitor</w:t>
      </w:r>
      <w:r>
        <w:rPr>
          <w:spacing w:val="20"/>
        </w:rPr>
        <w:t> </w:t>
      </w:r>
      <w:r>
        <w:rPr/>
        <w:t>±</w:t>
      </w:r>
      <w:r>
        <w:rPr>
          <w:spacing w:val="19"/>
        </w:rPr>
        <w:t> </w:t>
      </w:r>
      <w:r>
        <w:rPr/>
        <w:t>a MEK inhibitor have been</w:t>
      </w:r>
      <w:r>
        <w:rPr>
          <w:spacing w:val="20"/>
        </w:rPr>
        <w:t> </w:t>
      </w:r>
      <w:r>
        <w:rPr/>
        <w:t>reported to be worse</w:t>
      </w:r>
      <w:r>
        <w:rPr>
          <w:spacing w:val="40"/>
        </w:rPr>
        <w:t> </w:t>
      </w:r>
      <w:r>
        <w:rPr/>
        <w:t>than in those who are naive to BRAF and MEK inhibitors (</w:t>
      </w:r>
      <w:hyperlink w:history="true" w:anchor="_bookmark235">
        <w:r>
          <w:rPr>
            <w:color w:val="0000FF"/>
          </w:rPr>
          <w:t>Seitter 2021</w:t>
        </w:r>
      </w:hyperlink>
      <w:r>
        <w:rPr/>
        <w:t>), treatment</w:t>
      </w:r>
      <w:r>
        <w:rPr>
          <w:spacing w:val="21"/>
        </w:rPr>
        <w:t> </w:t>
      </w:r>
      <w:r>
        <w:rPr/>
        <w:t>of</w:t>
      </w:r>
      <w:r>
        <w:rPr>
          <w:spacing w:val="80"/>
        </w:rPr>
        <w:t> </w:t>
      </w:r>
      <w:r>
        <w:rPr/>
        <w:t>participants with melanoma that has the BRAF V600 mutation with prior BRAF ± MEK</w:t>
      </w:r>
      <w:r>
        <w:rPr>
          <w:spacing w:val="40"/>
        </w:rPr>
        <w:t> </w:t>
      </w:r>
      <w:r>
        <w:rPr/>
        <w:t>inhibitors is optional. Participants whose melanoma is BRAF V600 mutation positive and naïve</w:t>
      </w:r>
      <w:r>
        <w:rPr>
          <w:spacing w:val="80"/>
        </w:rPr>
        <w:t> </w:t>
      </w:r>
      <w:r>
        <w:rPr/>
        <w:t>to BRAF ± MEK inhibitors will be included in the overall population but not in the primary population for analysis.</w:t>
      </w:r>
    </w:p>
    <w:p>
      <w:pPr>
        <w:pStyle w:val="BodyText"/>
        <w:spacing w:line="247" w:lineRule="auto"/>
        <w:ind w:right="215"/>
      </w:pPr>
      <w:r>
        <w:rPr/>
        <w:t>A detailed description of the chemistry, pharmacology, efficacy, and safety of lifileucel is provided in the Investigator’s Brochure (IB).</w:t>
      </w:r>
    </w:p>
    <w:p>
      <w:pPr>
        <w:pStyle w:val="Heading2"/>
        <w:numPr>
          <w:ilvl w:val="1"/>
          <w:numId w:val="5"/>
        </w:numPr>
        <w:tabs>
          <w:tab w:pos="1175" w:val="left" w:leader="none"/>
        </w:tabs>
        <w:spacing w:line="240" w:lineRule="auto" w:before="227" w:after="0"/>
        <w:ind w:left="1175" w:right="0" w:hanging="1050"/>
        <w:jc w:val="left"/>
      </w:pPr>
      <w:r>
        <w:rPr/>
        <w:t>Benefit/Risk</w:t>
      </w:r>
      <w:r>
        <w:rPr>
          <w:spacing w:val="5"/>
        </w:rPr>
        <w:t> </w:t>
      </w:r>
      <w:r>
        <w:rPr>
          <w:spacing w:val="-2"/>
        </w:rPr>
        <w:t>Assessment</w:t>
      </w:r>
    </w:p>
    <w:p>
      <w:pPr>
        <w:pStyle w:val="BodyText"/>
        <w:spacing w:line="247" w:lineRule="auto" w:before="124"/>
        <w:ind w:right="215"/>
      </w:pPr>
      <w:bookmarkStart w:name="_bookmark18" w:id="38"/>
      <w:bookmarkEnd w:id="38"/>
      <w:r>
        <w:rPr/>
      </w:r>
      <w:r>
        <w:rPr/>
        <w:t>More de</w:t>
      </w:r>
      <w:bookmarkStart w:name="2.3. Benefit/Risk Assessment" w:id="39"/>
      <w:bookmarkEnd w:id="39"/>
      <w:r>
        <w:rPr/>
        <w:t>tailed</w:t>
      </w:r>
      <w:r>
        <w:rPr/>
        <w:t> information about the known and expected benefits and risks and reasonably expected AEs of lifileucel may be found in the IB.</w:t>
      </w:r>
    </w:p>
    <w:p>
      <w:pPr>
        <w:pStyle w:val="BodyText"/>
        <w:spacing w:after="0" w:line="247" w:lineRule="auto"/>
        <w:sectPr>
          <w:pgSz w:w="11900" w:h="16840"/>
          <w:pgMar w:header="1429" w:footer="1549" w:top="2000" w:bottom="1740" w:left="1275" w:right="1275"/>
        </w:sectPr>
      </w:pPr>
    </w:p>
    <w:p>
      <w:pPr>
        <w:pStyle w:val="Heading3"/>
        <w:numPr>
          <w:ilvl w:val="2"/>
          <w:numId w:val="5"/>
        </w:numPr>
        <w:tabs>
          <w:tab w:pos="1175" w:val="left" w:leader="none"/>
        </w:tabs>
        <w:spacing w:line="240" w:lineRule="auto" w:before="112" w:after="0"/>
        <w:ind w:left="1175" w:right="0" w:hanging="1050"/>
        <w:jc w:val="left"/>
      </w:pPr>
      <w:r>
        <w:rPr/>
        <w:t>Risk</w:t>
      </w:r>
      <w:r>
        <w:rPr>
          <w:spacing w:val="5"/>
        </w:rPr>
        <w:t> </w:t>
      </w:r>
      <w:r>
        <w:rPr>
          <w:spacing w:val="-2"/>
        </w:rPr>
        <w:t>Assessment</w:t>
      </w:r>
    </w:p>
    <w:p>
      <w:pPr>
        <w:pStyle w:val="Heading3"/>
        <w:numPr>
          <w:ilvl w:val="3"/>
          <w:numId w:val="5"/>
        </w:numPr>
        <w:tabs>
          <w:tab w:pos="1175" w:val="left" w:leader="none"/>
        </w:tabs>
        <w:spacing w:line="240" w:lineRule="auto" w:before="237" w:after="0"/>
        <w:ind w:left="1175" w:right="0" w:hanging="1050"/>
        <w:jc w:val="left"/>
      </w:pPr>
      <w:bookmarkStart w:name="_bookmark19" w:id="40"/>
      <w:bookmarkEnd w:id="40"/>
      <w:r>
        <w:rPr>
          <w:b w:val="0"/>
        </w:rPr>
      </w:r>
      <w:bookmarkStart w:name="_bookmark20" w:id="41"/>
      <w:bookmarkEnd w:id="41"/>
      <w:r>
        <w:rPr>
          <w:b w:val="0"/>
        </w:rPr>
      </w:r>
      <w:bookmarkStart w:name="2.3.1. Risk Assessment" w:id="42"/>
      <w:bookmarkEnd w:id="42"/>
      <w:r>
        <w:rPr/>
        <w:t>Saf</w:t>
      </w:r>
      <w:r>
        <w:rPr/>
        <w:t>ety</w:t>
      </w:r>
      <w:r>
        <w:rPr>
          <w:spacing w:val="4"/>
        </w:rPr>
        <w:t> </w:t>
      </w:r>
      <w:r>
        <w:rPr/>
        <w:t>of</w:t>
      </w:r>
      <w:r>
        <w:rPr>
          <w:spacing w:val="3"/>
        </w:rPr>
        <w:t> </w:t>
      </w:r>
      <w:r>
        <w:rPr/>
        <w:t>Lifileucel</w:t>
      </w:r>
      <w:r>
        <w:rPr>
          <w:spacing w:val="7"/>
        </w:rPr>
        <w:t> </w:t>
      </w:r>
      <w:r>
        <w:rPr>
          <w:spacing w:val="-2"/>
        </w:rPr>
        <w:t>Therapy</w:t>
      </w:r>
    </w:p>
    <w:p>
      <w:pPr>
        <w:pStyle w:val="BodyText"/>
        <w:spacing w:line="247" w:lineRule="auto" w:before="125"/>
        <w:ind w:right="209"/>
      </w:pPr>
      <w:r>
        <w:rPr/>
        <w:t>Overall, </w:t>
      </w:r>
      <w:bookmarkStart w:name="2.3.1.1. Safety of Lifileucel Therapy" w:id="43"/>
      <w:bookmarkEnd w:id="43"/>
      <w:r>
        <w:rPr/>
        <w:t>toxi</w:t>
      </w:r>
      <w:r>
        <w:rPr/>
        <w:t>cities and AEs observed during treatment with TIL cellular therapy have been associated primarily with either the NMA-LD preconditioning regimen or the aldesleukin doses administered after the TIL infusion. Few infusion-related AEs have been documented following the TIL infusion itself, with Grade ≥ 3 events rarely observed (</w:t>
      </w:r>
      <w:hyperlink w:history="true" w:anchor="_bookmark230">
        <w:r>
          <w:rPr>
            <w:color w:val="0000FF"/>
          </w:rPr>
          <w:t>Rosenberg 2011</w:t>
        </w:r>
      </w:hyperlink>
      <w:r>
        <w:rPr/>
        <w:t>; </w:t>
      </w:r>
      <w:hyperlink w:history="true" w:anchor="_bookmark215">
        <w:r>
          <w:rPr>
            <w:color w:val="0000FF"/>
          </w:rPr>
          <w:t>Goff 2016</w:t>
        </w:r>
      </w:hyperlink>
      <w:r>
        <w:rPr/>
        <w:t>; </w:t>
      </w:r>
      <w:hyperlink w:history="true" w:anchor="_bookmark228">
        <w:r>
          <w:rPr>
            <w:color w:val="0000FF"/>
          </w:rPr>
          <w:t>Radvanyi 2012</w:t>
        </w:r>
      </w:hyperlink>
      <w:r>
        <w:rPr/>
        <w:t>; </w:t>
      </w:r>
      <w:hyperlink w:history="true" w:anchor="_bookmark207">
        <w:r>
          <w:rPr>
            <w:color w:val="0000FF"/>
          </w:rPr>
          <w:t>Dudley 2008</w:t>
        </w:r>
      </w:hyperlink>
      <w:r>
        <w:rPr/>
        <w:t>; </w:t>
      </w:r>
      <w:hyperlink w:history="true" w:anchor="_bookmark227">
        <w:r>
          <w:rPr>
            <w:color w:val="0000FF"/>
          </w:rPr>
          <w:t>Pilon-Thomas 2012</w:t>
        </w:r>
      </w:hyperlink>
      <w:r>
        <w:rPr/>
        <w:t>; </w:t>
      </w:r>
      <w:hyperlink w:history="true" w:anchor="_bookmark231">
        <w:r>
          <w:rPr>
            <w:color w:val="0000FF"/>
          </w:rPr>
          <w:t>Sarnaik 2017a</w:t>
        </w:r>
      </w:hyperlink>
      <w:r>
        <w:rPr/>
        <w:t>; </w:t>
      </w:r>
      <w:hyperlink w:history="true" w:anchor="_bookmark232">
        <w:r>
          <w:rPr>
            <w:color w:val="0000FF"/>
          </w:rPr>
          <w:t>Sarnaik 2017b</w:t>
        </w:r>
      </w:hyperlink>
      <w:r>
        <w:rPr/>
        <w:t>; </w:t>
      </w:r>
      <w:hyperlink w:history="true" w:anchor="_bookmark199">
        <w:r>
          <w:rPr>
            <w:color w:val="0000FF"/>
          </w:rPr>
          <w:t>Besser 2009</w:t>
        </w:r>
      </w:hyperlink>
      <w:r>
        <w:rPr/>
        <w:t>;</w:t>
      </w:r>
    </w:p>
    <w:p>
      <w:pPr>
        <w:pStyle w:val="BodyText"/>
        <w:spacing w:line="263" w:lineRule="exact" w:before="0"/>
      </w:pPr>
      <w:hyperlink w:history="true" w:anchor="_bookmark200">
        <w:r>
          <w:rPr>
            <w:color w:val="0000FF"/>
          </w:rPr>
          <w:t>Besser</w:t>
        </w:r>
        <w:r>
          <w:rPr>
            <w:color w:val="0000FF"/>
            <w:spacing w:val="4"/>
          </w:rPr>
          <w:t> </w:t>
        </w:r>
        <w:r>
          <w:rPr>
            <w:color w:val="0000FF"/>
          </w:rPr>
          <w:t>2010</w:t>
        </w:r>
      </w:hyperlink>
      <w:r>
        <w:rPr/>
        <w:t>;</w:t>
      </w:r>
      <w:r>
        <w:rPr>
          <w:spacing w:val="7"/>
        </w:rPr>
        <w:t> </w:t>
      </w:r>
      <w:hyperlink w:history="true" w:anchor="_bookmark211">
        <w:r>
          <w:rPr>
            <w:color w:val="0000FF"/>
          </w:rPr>
          <w:t>Ellebaek</w:t>
        </w:r>
        <w:r>
          <w:rPr>
            <w:color w:val="0000FF"/>
            <w:spacing w:val="6"/>
          </w:rPr>
          <w:t> </w:t>
        </w:r>
        <w:r>
          <w:rPr>
            <w:color w:val="0000FF"/>
          </w:rPr>
          <w:t>2012</w:t>
        </w:r>
      </w:hyperlink>
      <w:r>
        <w:rPr/>
        <w:t>;</w:t>
      </w:r>
      <w:r>
        <w:rPr>
          <w:spacing w:val="6"/>
        </w:rPr>
        <w:t> </w:t>
      </w:r>
      <w:hyperlink w:history="true" w:anchor="_bookmark195">
        <w:r>
          <w:rPr>
            <w:color w:val="0000FF"/>
          </w:rPr>
          <w:t>Andersen</w:t>
        </w:r>
        <w:r>
          <w:rPr>
            <w:color w:val="0000FF"/>
            <w:spacing w:val="6"/>
          </w:rPr>
          <w:t> </w:t>
        </w:r>
        <w:r>
          <w:rPr>
            <w:color w:val="0000FF"/>
            <w:spacing w:val="-2"/>
          </w:rPr>
          <w:t>2016</w:t>
        </w:r>
      </w:hyperlink>
      <w:r>
        <w:rPr>
          <w:spacing w:val="-2"/>
        </w:rPr>
        <w:t>).</w:t>
      </w:r>
    </w:p>
    <w:p>
      <w:pPr>
        <w:pStyle w:val="BodyText"/>
        <w:spacing w:line="247" w:lineRule="auto" w:before="125"/>
      </w:pPr>
      <w:r>
        <w:rPr/>
        <w:t>Resection of a sample of the tumor(s) for manufacturing the lifileucel product is associated with risks inherent with the surgical procedure and administration of anesthesia.</w:t>
      </w:r>
    </w:p>
    <w:p>
      <w:pPr>
        <w:pStyle w:val="BodyText"/>
        <w:spacing w:before="5"/>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3031"/>
        <w:gridCol w:w="3029"/>
      </w:tblGrid>
      <w:tr>
        <w:trPr>
          <w:trHeight w:val="578" w:hRule="atLeast"/>
        </w:trPr>
        <w:tc>
          <w:tcPr>
            <w:tcW w:w="3031" w:type="dxa"/>
          </w:tcPr>
          <w:p>
            <w:pPr>
              <w:pStyle w:val="TableParagraph"/>
              <w:spacing w:line="247" w:lineRule="auto" w:before="63"/>
              <w:ind w:left="104" w:right="172"/>
              <w:rPr>
                <w:b/>
                <w:sz w:val="19"/>
              </w:rPr>
            </w:pPr>
            <w:r>
              <w:rPr>
                <w:b/>
                <w:sz w:val="19"/>
              </w:rPr>
              <w:t>Potential Clinically </w:t>
            </w:r>
            <w:r>
              <w:rPr>
                <w:b/>
                <w:sz w:val="19"/>
              </w:rPr>
              <w:t>Significant </w:t>
            </w:r>
            <w:r>
              <w:rPr>
                <w:b/>
                <w:spacing w:val="-4"/>
                <w:sz w:val="19"/>
              </w:rPr>
              <w:t>Risk</w:t>
            </w:r>
          </w:p>
        </w:tc>
        <w:tc>
          <w:tcPr>
            <w:tcW w:w="3031" w:type="dxa"/>
          </w:tcPr>
          <w:p>
            <w:pPr>
              <w:pStyle w:val="TableParagraph"/>
              <w:spacing w:line="247" w:lineRule="auto" w:before="63"/>
              <w:ind w:left="105" w:right="172"/>
              <w:rPr>
                <w:b/>
                <w:sz w:val="19"/>
              </w:rPr>
            </w:pPr>
            <w:r>
              <w:rPr>
                <w:b/>
                <w:sz w:val="19"/>
              </w:rPr>
              <w:t>Summary of Data/Rationale for </w:t>
            </w:r>
            <w:r>
              <w:rPr>
                <w:b/>
                <w:spacing w:val="-4"/>
                <w:sz w:val="19"/>
              </w:rPr>
              <w:t>Risk</w:t>
            </w:r>
          </w:p>
        </w:tc>
        <w:tc>
          <w:tcPr>
            <w:tcW w:w="3029" w:type="dxa"/>
          </w:tcPr>
          <w:p>
            <w:pPr>
              <w:pStyle w:val="TableParagraph"/>
              <w:spacing w:before="63"/>
              <w:ind w:left="105"/>
              <w:rPr>
                <w:b/>
                <w:sz w:val="19"/>
              </w:rPr>
            </w:pPr>
            <w:r>
              <w:rPr>
                <w:b/>
                <w:sz w:val="19"/>
              </w:rPr>
              <w:t>Mitigation</w:t>
            </w:r>
            <w:r>
              <w:rPr>
                <w:b/>
                <w:spacing w:val="7"/>
                <w:sz w:val="19"/>
              </w:rPr>
              <w:t> </w:t>
            </w:r>
            <w:r>
              <w:rPr>
                <w:b/>
                <w:spacing w:val="-2"/>
                <w:sz w:val="19"/>
              </w:rPr>
              <w:t>Strategy</w:t>
            </w:r>
          </w:p>
        </w:tc>
      </w:tr>
      <w:tr>
        <w:trPr>
          <w:trHeight w:val="489" w:hRule="atLeast"/>
        </w:trPr>
        <w:tc>
          <w:tcPr>
            <w:tcW w:w="9091" w:type="dxa"/>
            <w:gridSpan w:val="3"/>
          </w:tcPr>
          <w:p>
            <w:pPr>
              <w:pStyle w:val="TableParagraph"/>
              <w:spacing w:before="62"/>
              <w:ind w:left="104"/>
              <w:rPr>
                <w:b/>
                <w:sz w:val="19"/>
              </w:rPr>
            </w:pPr>
            <w:r>
              <w:rPr>
                <w:b/>
                <w:sz w:val="19"/>
              </w:rPr>
              <w:t>Study</w:t>
            </w:r>
            <w:r>
              <w:rPr>
                <w:b/>
                <w:spacing w:val="9"/>
                <w:sz w:val="19"/>
              </w:rPr>
              <w:t> </w:t>
            </w:r>
            <w:r>
              <w:rPr>
                <w:b/>
                <w:sz w:val="19"/>
              </w:rPr>
              <w:t>Intervention:</w:t>
            </w:r>
            <w:r>
              <w:rPr>
                <w:b/>
                <w:spacing w:val="10"/>
                <w:sz w:val="19"/>
              </w:rPr>
              <w:t> </w:t>
            </w:r>
            <w:r>
              <w:rPr>
                <w:b/>
                <w:spacing w:val="-2"/>
                <w:sz w:val="19"/>
              </w:rPr>
              <w:t>lifileucel</w:t>
            </w:r>
          </w:p>
        </w:tc>
      </w:tr>
      <w:tr>
        <w:trPr>
          <w:trHeight w:val="6104" w:hRule="atLeast"/>
        </w:trPr>
        <w:tc>
          <w:tcPr>
            <w:tcW w:w="3031" w:type="dxa"/>
          </w:tcPr>
          <w:p>
            <w:pPr>
              <w:pStyle w:val="TableParagraph"/>
              <w:spacing w:line="244" w:lineRule="auto" w:before="62"/>
              <w:ind w:left="104" w:right="102"/>
              <w:rPr>
                <w:sz w:val="19"/>
              </w:rPr>
            </w:pPr>
            <w:r>
              <w:rPr>
                <w:sz w:val="19"/>
              </w:rPr>
              <w:t>The participant may experience hypersensitivity</w:t>
            </w:r>
            <w:r>
              <w:rPr>
                <w:spacing w:val="9"/>
                <w:sz w:val="19"/>
              </w:rPr>
              <w:t> </w:t>
            </w:r>
            <w:r>
              <w:rPr>
                <w:sz w:val="19"/>
              </w:rPr>
              <w:t>reactions,</w:t>
            </w:r>
            <w:r>
              <w:rPr>
                <w:spacing w:val="80"/>
                <w:w w:val="150"/>
                <w:sz w:val="19"/>
              </w:rPr>
              <w:t> </w:t>
            </w:r>
            <w:r>
              <w:rPr>
                <w:sz w:val="19"/>
              </w:rPr>
              <w:t>including infusion-related reactions, life-threatening anaphylaxis, or</w:t>
            </w:r>
            <w:r>
              <w:rPr>
                <w:spacing w:val="40"/>
                <w:sz w:val="19"/>
              </w:rPr>
              <w:t> </w:t>
            </w:r>
            <w:r>
              <w:rPr>
                <w:sz w:val="19"/>
              </w:rPr>
              <w:t>other unknown life-threatening AEs that are caused by lifileucel.</w:t>
            </w:r>
          </w:p>
        </w:tc>
        <w:tc>
          <w:tcPr>
            <w:tcW w:w="3031" w:type="dxa"/>
          </w:tcPr>
          <w:p>
            <w:pPr>
              <w:pStyle w:val="TableParagraph"/>
              <w:spacing w:line="244" w:lineRule="auto" w:before="62"/>
              <w:ind w:left="105" w:right="172"/>
              <w:rPr>
                <w:sz w:val="19"/>
              </w:rPr>
            </w:pPr>
            <w:r>
              <w:rPr>
                <w:sz w:val="19"/>
              </w:rPr>
              <w:t>Hypersensitivity reactions,</w:t>
            </w:r>
            <w:r>
              <w:rPr>
                <w:spacing w:val="40"/>
                <w:sz w:val="19"/>
              </w:rPr>
              <w:t> </w:t>
            </w:r>
            <w:r>
              <w:rPr>
                <w:sz w:val="19"/>
              </w:rPr>
              <w:t>including infusion-related reactions and life-threatening anaphylaxis, have occurred during infusion with </w:t>
            </w:r>
            <w:r>
              <w:rPr>
                <w:spacing w:val="-2"/>
                <w:sz w:val="19"/>
              </w:rPr>
              <w:t>lifileucel.</w:t>
            </w:r>
          </w:p>
        </w:tc>
        <w:tc>
          <w:tcPr>
            <w:tcW w:w="3029" w:type="dxa"/>
          </w:tcPr>
          <w:p>
            <w:pPr>
              <w:pStyle w:val="TableParagraph"/>
              <w:numPr>
                <w:ilvl w:val="0"/>
                <w:numId w:val="9"/>
              </w:numPr>
              <w:tabs>
                <w:tab w:pos="497" w:val="left" w:leader="none"/>
              </w:tabs>
              <w:spacing w:line="244" w:lineRule="auto" w:before="60" w:after="0"/>
              <w:ind w:left="497" w:right="417" w:hanging="350"/>
              <w:jc w:val="left"/>
              <w:rPr>
                <w:sz w:val="19"/>
              </w:rPr>
            </w:pPr>
            <w:r>
              <w:rPr>
                <w:sz w:val="19"/>
              </w:rPr>
              <w:t>Participants who have a known allergy to any component of lifileucel are excluded from the study (</w:t>
            </w:r>
            <w:hyperlink w:history="true" w:anchor="_bookmark44">
              <w:r>
                <w:rPr>
                  <w:color w:val="0000FF"/>
                  <w:sz w:val="19"/>
                </w:rPr>
                <w:t>Section 5.2</w:t>
              </w:r>
            </w:hyperlink>
            <w:r>
              <w:rPr>
                <w:sz w:val="19"/>
              </w:rPr>
              <w:t>).</w:t>
            </w:r>
          </w:p>
          <w:p>
            <w:pPr>
              <w:pStyle w:val="TableParagraph"/>
              <w:numPr>
                <w:ilvl w:val="0"/>
                <w:numId w:val="9"/>
              </w:numPr>
              <w:tabs>
                <w:tab w:pos="497" w:val="left" w:leader="none"/>
              </w:tabs>
              <w:spacing w:line="244" w:lineRule="auto" w:before="109" w:after="0"/>
              <w:ind w:left="497" w:right="134" w:hanging="350"/>
              <w:jc w:val="left"/>
              <w:rPr>
                <w:sz w:val="19"/>
              </w:rPr>
            </w:pPr>
            <w:r>
              <w:rPr>
                <w:sz w:val="19"/>
              </w:rPr>
              <w:t>The study interventions are administered by</w:t>
            </w:r>
            <w:r>
              <w:rPr>
                <w:spacing w:val="80"/>
                <w:sz w:val="19"/>
              </w:rPr>
              <w:t> </w:t>
            </w:r>
            <w:r>
              <w:rPr>
                <w:sz w:val="19"/>
              </w:rPr>
              <w:t>investigational site staff who will monitor the participant carefully</w:t>
            </w:r>
            <w:r>
              <w:rPr>
                <w:spacing w:val="3"/>
                <w:sz w:val="19"/>
              </w:rPr>
              <w:t> </w:t>
            </w:r>
            <w:r>
              <w:rPr>
                <w:sz w:val="19"/>
              </w:rPr>
              <w:t>for</w:t>
            </w:r>
            <w:r>
              <w:rPr>
                <w:spacing w:val="4"/>
                <w:sz w:val="19"/>
              </w:rPr>
              <w:t> </w:t>
            </w:r>
            <w:r>
              <w:rPr>
                <w:sz w:val="19"/>
              </w:rPr>
              <w:t>any</w:t>
            </w:r>
            <w:r>
              <w:rPr>
                <w:spacing w:val="4"/>
                <w:sz w:val="19"/>
              </w:rPr>
              <w:t> </w:t>
            </w:r>
            <w:r>
              <w:rPr>
                <w:sz w:val="19"/>
              </w:rPr>
              <w:t>signs</w:t>
            </w:r>
            <w:r>
              <w:rPr>
                <w:spacing w:val="3"/>
                <w:sz w:val="19"/>
              </w:rPr>
              <w:t> </w:t>
            </w:r>
            <w:r>
              <w:rPr>
                <w:sz w:val="19"/>
              </w:rPr>
              <w:t>of</w:t>
            </w:r>
            <w:r>
              <w:rPr>
                <w:spacing w:val="4"/>
                <w:sz w:val="19"/>
              </w:rPr>
              <w:t> </w:t>
            </w:r>
            <w:r>
              <w:rPr>
                <w:spacing w:val="-4"/>
                <w:sz w:val="19"/>
              </w:rPr>
              <w:t>AEs.</w:t>
            </w:r>
          </w:p>
          <w:p>
            <w:pPr>
              <w:pStyle w:val="TableParagraph"/>
              <w:numPr>
                <w:ilvl w:val="0"/>
                <w:numId w:val="9"/>
              </w:numPr>
              <w:tabs>
                <w:tab w:pos="497" w:val="left" w:leader="none"/>
              </w:tabs>
              <w:spacing w:line="244" w:lineRule="auto" w:before="109" w:after="0"/>
              <w:ind w:left="497" w:right="120" w:hanging="350"/>
              <w:jc w:val="left"/>
              <w:rPr>
                <w:sz w:val="19"/>
              </w:rPr>
            </w:pPr>
            <w:r>
              <w:rPr>
                <w:sz w:val="19"/>
              </w:rPr>
              <w:t>Guidance is provided on prophylaxis and management of hypersensitivity reactions in </w:t>
            </w:r>
            <w:hyperlink w:history="true" w:anchor="_bookmark54">
              <w:r>
                <w:rPr>
                  <w:color w:val="0000FF"/>
                  <w:sz w:val="19"/>
                </w:rPr>
                <w:t>Sections 6.1.3.1</w:t>
              </w:r>
            </w:hyperlink>
            <w:r>
              <w:rPr>
                <w:color w:val="0000FF"/>
                <w:sz w:val="19"/>
              </w:rPr>
              <w:t> </w:t>
            </w:r>
            <w:r>
              <w:rPr>
                <w:sz w:val="19"/>
              </w:rPr>
              <w:t>and </w:t>
            </w:r>
            <w:hyperlink w:history="true" w:anchor="_bookmark56">
              <w:r>
                <w:rPr>
                  <w:color w:val="0000FF"/>
                  <w:sz w:val="19"/>
                </w:rPr>
                <w:t>6.1.3.3</w:t>
              </w:r>
            </w:hyperlink>
            <w:r>
              <w:rPr>
                <w:color w:val="0000FF"/>
                <w:sz w:val="19"/>
              </w:rPr>
              <w:t> </w:t>
            </w:r>
            <w:r>
              <w:rPr>
                <w:sz w:val="19"/>
              </w:rPr>
              <w:t>of this protocol and in Section 6</w:t>
            </w:r>
            <w:r>
              <w:rPr>
                <w:spacing w:val="40"/>
                <w:sz w:val="19"/>
              </w:rPr>
              <w:t> </w:t>
            </w:r>
            <w:r>
              <w:rPr>
                <w:sz w:val="19"/>
              </w:rPr>
              <w:t>of the IB.</w:t>
            </w:r>
          </w:p>
          <w:p>
            <w:pPr>
              <w:pStyle w:val="TableParagraph"/>
              <w:numPr>
                <w:ilvl w:val="0"/>
                <w:numId w:val="9"/>
              </w:numPr>
              <w:tabs>
                <w:tab w:pos="497" w:val="left" w:leader="none"/>
              </w:tabs>
              <w:spacing w:line="244" w:lineRule="auto" w:before="111" w:after="0"/>
              <w:ind w:left="497" w:right="173" w:hanging="350"/>
              <w:jc w:val="left"/>
              <w:rPr>
                <w:sz w:val="19"/>
              </w:rPr>
            </w:pPr>
            <w:r>
              <w:rPr>
                <w:sz w:val="19"/>
              </w:rPr>
              <w:t>For the entire therapeutic intervention, instructions for risk assessment and</w:t>
            </w:r>
            <w:r>
              <w:rPr>
                <w:spacing w:val="40"/>
                <w:sz w:val="19"/>
              </w:rPr>
              <w:t> </w:t>
            </w:r>
            <w:r>
              <w:rPr>
                <w:sz w:val="19"/>
              </w:rPr>
              <w:t>mitigation, including participant monitoring and treatment termination are provided in </w:t>
            </w:r>
            <w:hyperlink w:history="true" w:anchor="_bookmark49">
              <w:r>
                <w:rPr>
                  <w:color w:val="0000FF"/>
                  <w:sz w:val="19"/>
                </w:rPr>
                <w:t>Section 6.1</w:t>
              </w:r>
            </w:hyperlink>
            <w:r>
              <w:rPr>
                <w:color w:val="0000FF"/>
                <w:sz w:val="19"/>
              </w:rPr>
              <w:t> </w:t>
            </w:r>
            <w:r>
              <w:rPr>
                <w:sz w:val="19"/>
              </w:rPr>
              <w:t>and in Section 6 of the IB.</w:t>
            </w:r>
          </w:p>
        </w:tc>
      </w:tr>
    </w:tbl>
    <w:p>
      <w:pPr>
        <w:pStyle w:val="TableParagraph"/>
        <w:spacing w:after="0" w:line="244" w:lineRule="auto"/>
        <w:jc w:val="left"/>
        <w:rPr>
          <w:sz w:val="19"/>
        </w:rPr>
        <w:sectPr>
          <w:pgSz w:w="11900" w:h="16840"/>
          <w:pgMar w:header="1429" w:footer="1549" w:top="2000" w:bottom="1740" w:left="1275" w:right="1275"/>
        </w:sectPr>
      </w:pPr>
    </w:p>
    <w:p>
      <w:pPr>
        <w:pStyle w:val="BodyText"/>
        <w:spacing w:before="5" w:after="1"/>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3031"/>
        <w:gridCol w:w="3029"/>
      </w:tblGrid>
      <w:tr>
        <w:trPr>
          <w:trHeight w:val="576" w:hRule="atLeast"/>
        </w:trPr>
        <w:tc>
          <w:tcPr>
            <w:tcW w:w="3031" w:type="dxa"/>
          </w:tcPr>
          <w:p>
            <w:pPr>
              <w:pStyle w:val="TableParagraph"/>
              <w:spacing w:line="247" w:lineRule="auto" w:before="63"/>
              <w:ind w:left="104" w:right="172"/>
              <w:rPr>
                <w:b/>
                <w:sz w:val="19"/>
              </w:rPr>
            </w:pPr>
            <w:r>
              <w:rPr>
                <w:b/>
                <w:sz w:val="19"/>
              </w:rPr>
              <w:t>Potential Clinically </w:t>
            </w:r>
            <w:r>
              <w:rPr>
                <w:b/>
                <w:sz w:val="19"/>
              </w:rPr>
              <w:t>Significant </w:t>
            </w:r>
            <w:r>
              <w:rPr>
                <w:b/>
                <w:spacing w:val="-4"/>
                <w:sz w:val="19"/>
              </w:rPr>
              <w:t>Risk</w:t>
            </w:r>
          </w:p>
        </w:tc>
        <w:tc>
          <w:tcPr>
            <w:tcW w:w="3031" w:type="dxa"/>
          </w:tcPr>
          <w:p>
            <w:pPr>
              <w:pStyle w:val="TableParagraph"/>
              <w:spacing w:line="247" w:lineRule="auto" w:before="63"/>
              <w:ind w:left="105" w:right="172"/>
              <w:rPr>
                <w:b/>
                <w:sz w:val="19"/>
              </w:rPr>
            </w:pPr>
            <w:r>
              <w:rPr>
                <w:b/>
                <w:sz w:val="19"/>
              </w:rPr>
              <w:t>Summary of Data/Rationale for </w:t>
            </w:r>
            <w:r>
              <w:rPr>
                <w:b/>
                <w:spacing w:val="-4"/>
                <w:sz w:val="19"/>
              </w:rPr>
              <w:t>Risk</w:t>
            </w:r>
          </w:p>
        </w:tc>
        <w:tc>
          <w:tcPr>
            <w:tcW w:w="3029" w:type="dxa"/>
          </w:tcPr>
          <w:p>
            <w:pPr>
              <w:pStyle w:val="TableParagraph"/>
              <w:spacing w:before="63"/>
              <w:ind w:left="105"/>
              <w:rPr>
                <w:b/>
                <w:sz w:val="19"/>
              </w:rPr>
            </w:pPr>
            <w:r>
              <w:rPr>
                <w:b/>
                <w:sz w:val="19"/>
              </w:rPr>
              <w:t>Mitigation</w:t>
            </w:r>
            <w:r>
              <w:rPr>
                <w:b/>
                <w:spacing w:val="7"/>
                <w:sz w:val="19"/>
              </w:rPr>
              <w:t> </w:t>
            </w:r>
            <w:r>
              <w:rPr>
                <w:b/>
                <w:spacing w:val="-2"/>
                <w:sz w:val="19"/>
              </w:rPr>
              <w:t>Strategy</w:t>
            </w:r>
          </w:p>
        </w:tc>
      </w:tr>
      <w:tr>
        <w:trPr>
          <w:trHeight w:val="3975" w:hRule="atLeast"/>
        </w:trPr>
        <w:tc>
          <w:tcPr>
            <w:tcW w:w="3031" w:type="dxa"/>
          </w:tcPr>
          <w:p>
            <w:pPr>
              <w:pStyle w:val="TableParagraph"/>
              <w:spacing w:line="247" w:lineRule="auto" w:before="62"/>
              <w:ind w:left="104" w:right="172"/>
              <w:rPr>
                <w:sz w:val="19"/>
              </w:rPr>
            </w:pPr>
            <w:r>
              <w:rPr>
                <w:sz w:val="19"/>
              </w:rPr>
              <w:t>Participants may experience uveitis with lifileucel.</w:t>
            </w:r>
          </w:p>
        </w:tc>
        <w:tc>
          <w:tcPr>
            <w:tcW w:w="3031" w:type="dxa"/>
          </w:tcPr>
          <w:p>
            <w:pPr>
              <w:pStyle w:val="TableParagraph"/>
              <w:spacing w:line="244" w:lineRule="auto" w:before="62"/>
              <w:ind w:left="105" w:right="200"/>
              <w:rPr>
                <w:sz w:val="19"/>
              </w:rPr>
            </w:pPr>
            <w:r>
              <w:rPr>
                <w:sz w:val="19"/>
              </w:rPr>
              <w:t>Uveitis has been observed in</w:t>
            </w:r>
            <w:r>
              <w:rPr>
                <w:spacing w:val="40"/>
                <w:sz w:val="19"/>
              </w:rPr>
              <w:t> </w:t>
            </w:r>
            <w:r>
              <w:rPr>
                <w:sz w:val="19"/>
              </w:rPr>
              <w:t>studies of participants with melanoma who have received treatment with autologous TIL products. Uveitis in participants in Iovance studies was mostly mild to moderate in intensity; associated with symptoms such as blurred vision, eye pain, nyctalopia, photopsia, retinal hemorrhage, and/or vitreous floaters; and often improved with local corticosteroid therapy. If untreated or not appropriately treated, acute inflammation can develop into chronic, sight-threatening </w:t>
            </w:r>
            <w:r>
              <w:rPr>
                <w:spacing w:val="-2"/>
                <w:sz w:val="19"/>
              </w:rPr>
              <w:t>inflammation.</w:t>
            </w:r>
          </w:p>
        </w:tc>
        <w:tc>
          <w:tcPr>
            <w:tcW w:w="3029" w:type="dxa"/>
          </w:tcPr>
          <w:p>
            <w:pPr>
              <w:pStyle w:val="TableParagraph"/>
              <w:spacing w:line="244" w:lineRule="auto" w:before="62"/>
              <w:ind w:left="105" w:right="140"/>
              <w:rPr>
                <w:sz w:val="19"/>
              </w:rPr>
            </w:pPr>
            <w:r>
              <w:rPr>
                <w:sz w:val="19"/>
              </w:rPr>
              <w:t>Participants with a history of uveitis must have an eye examination performed by a trained eye</w:t>
            </w:r>
            <w:r>
              <w:rPr>
                <w:spacing w:val="80"/>
                <w:sz w:val="19"/>
              </w:rPr>
              <w:t> </w:t>
            </w:r>
            <w:r>
              <w:rPr>
                <w:sz w:val="19"/>
              </w:rPr>
              <w:t>specialist at Screening to rule out active</w:t>
            </w:r>
            <w:r>
              <w:rPr>
                <w:spacing w:val="36"/>
                <w:sz w:val="19"/>
              </w:rPr>
              <w:t> </w:t>
            </w:r>
            <w:r>
              <w:rPr>
                <w:sz w:val="19"/>
              </w:rPr>
              <w:t>uveitis</w:t>
            </w:r>
            <w:r>
              <w:rPr>
                <w:spacing w:val="34"/>
                <w:sz w:val="19"/>
              </w:rPr>
              <w:t> </w:t>
            </w:r>
            <w:r>
              <w:rPr>
                <w:sz w:val="19"/>
              </w:rPr>
              <w:t>that</w:t>
            </w:r>
            <w:r>
              <w:rPr>
                <w:spacing w:val="36"/>
                <w:sz w:val="19"/>
              </w:rPr>
              <w:t> </w:t>
            </w:r>
            <w:r>
              <w:rPr>
                <w:sz w:val="19"/>
              </w:rPr>
              <w:t>requires</w:t>
            </w:r>
            <w:r>
              <w:rPr>
                <w:sz w:val="19"/>
              </w:rPr>
              <w:t> treatment prior to administration of the lifileucel treatment regimen.</w:t>
            </w:r>
          </w:p>
          <w:p>
            <w:pPr>
              <w:pStyle w:val="TableParagraph"/>
              <w:spacing w:line="244" w:lineRule="auto" w:before="6"/>
              <w:ind w:left="105" w:right="211"/>
              <w:rPr>
                <w:sz w:val="19"/>
              </w:rPr>
            </w:pPr>
            <w:r>
              <w:rPr>
                <w:sz w:val="19"/>
              </w:rPr>
              <w:t>Participants will be carefully monitored for symptoms of uveitis during the study; those presenting with symptoms must be evaluated by a trained eye specialist and managed according to current treatment guidelines in order to prevent any severe long-term effects. See </w:t>
            </w:r>
            <w:hyperlink w:history="true" w:anchor="_bookmark121">
              <w:r>
                <w:rPr>
                  <w:color w:val="0000FF"/>
                  <w:sz w:val="19"/>
                </w:rPr>
                <w:t>Section 8.4.7.1</w:t>
              </w:r>
            </w:hyperlink>
            <w:r>
              <w:rPr>
                <w:color w:val="0000FF"/>
                <w:sz w:val="19"/>
              </w:rPr>
              <w:t> </w:t>
            </w:r>
            <w:r>
              <w:rPr>
                <w:sz w:val="19"/>
              </w:rPr>
              <w:t>for more details.</w:t>
            </w:r>
          </w:p>
        </w:tc>
      </w:tr>
      <w:tr>
        <w:trPr>
          <w:trHeight w:val="4871" w:hRule="atLeast"/>
        </w:trPr>
        <w:tc>
          <w:tcPr>
            <w:tcW w:w="3031" w:type="dxa"/>
          </w:tcPr>
          <w:p>
            <w:pPr>
              <w:pStyle w:val="TableParagraph"/>
              <w:spacing w:line="247" w:lineRule="auto" w:before="62"/>
              <w:ind w:left="104" w:right="102"/>
              <w:rPr>
                <w:sz w:val="19"/>
              </w:rPr>
            </w:pPr>
            <w:r>
              <w:rPr>
                <w:sz w:val="19"/>
              </w:rPr>
              <w:t>Participants may experience vitiligo with lifileucel.</w:t>
            </w:r>
          </w:p>
        </w:tc>
        <w:tc>
          <w:tcPr>
            <w:tcW w:w="3031" w:type="dxa"/>
          </w:tcPr>
          <w:p>
            <w:pPr>
              <w:pStyle w:val="TableParagraph"/>
              <w:spacing w:line="247" w:lineRule="auto" w:before="62"/>
              <w:ind w:left="105" w:right="141"/>
              <w:rPr>
                <w:sz w:val="19"/>
              </w:rPr>
            </w:pPr>
            <w:r>
              <w:rPr>
                <w:sz w:val="19"/>
              </w:rPr>
              <w:t>Vitiligo has been observed in</w:t>
            </w:r>
            <w:r>
              <w:rPr>
                <w:spacing w:val="80"/>
                <w:sz w:val="19"/>
              </w:rPr>
              <w:t> </w:t>
            </w:r>
            <w:r>
              <w:rPr>
                <w:sz w:val="19"/>
              </w:rPr>
              <w:t>studies of participants with melanoma who have received treatment with autologous TIL products. All reports of vitiligo in these participants in Iovance studies were mild to moderate in intensity.</w:t>
            </w:r>
          </w:p>
        </w:tc>
        <w:tc>
          <w:tcPr>
            <w:tcW w:w="3029" w:type="dxa"/>
          </w:tcPr>
          <w:p>
            <w:pPr>
              <w:pStyle w:val="TableParagraph"/>
              <w:spacing w:line="244" w:lineRule="auto" w:before="62"/>
              <w:ind w:left="105" w:right="183"/>
              <w:rPr>
                <w:sz w:val="19"/>
              </w:rPr>
            </w:pPr>
            <w:r>
              <w:rPr>
                <w:sz w:val="19"/>
              </w:rPr>
              <w:t>For participants who develop vitiligo, a thorough history should be taken including the site and type of vitiligo (segmental, nonsegmental), disease extent (affected body surface area),</w:t>
            </w:r>
            <w:r>
              <w:rPr>
                <w:spacing w:val="40"/>
                <w:sz w:val="19"/>
              </w:rPr>
              <w:t> </w:t>
            </w:r>
            <w:r>
              <w:rPr>
                <w:sz w:val="19"/>
              </w:rPr>
              <w:t>disease stability, and speed of</w:t>
            </w:r>
            <w:r>
              <w:rPr>
                <w:spacing w:val="40"/>
                <w:sz w:val="19"/>
              </w:rPr>
              <w:t> </w:t>
            </w:r>
            <w:r>
              <w:rPr>
                <w:sz w:val="19"/>
              </w:rPr>
              <w:t>onset. Topical corticosteroids (medium or high potency) are recommended for localized vitiligo (&lt; 10% of body surface area) and may be used at investigator discretion. Consultation with the sponsor’s medical monitor prior to administration of corticosteroids is encouraged. Specialized dermatology consultation is recommended for appropriate management in all cases unless vitiligo is self-limited, localized, and non-progressive.</w:t>
            </w:r>
          </w:p>
        </w:tc>
      </w:tr>
      <w:tr>
        <w:trPr>
          <w:trHeight w:val="489" w:hRule="atLeast"/>
        </w:trPr>
        <w:tc>
          <w:tcPr>
            <w:tcW w:w="9091" w:type="dxa"/>
            <w:gridSpan w:val="3"/>
          </w:tcPr>
          <w:p>
            <w:pPr>
              <w:pStyle w:val="TableParagraph"/>
              <w:spacing w:before="62"/>
              <w:ind w:left="104"/>
              <w:rPr>
                <w:b/>
                <w:sz w:val="19"/>
              </w:rPr>
            </w:pPr>
            <w:r>
              <w:rPr>
                <w:b/>
                <w:sz w:val="19"/>
              </w:rPr>
              <w:t>Study</w:t>
            </w:r>
            <w:r>
              <w:rPr>
                <w:b/>
                <w:spacing w:val="10"/>
                <w:sz w:val="19"/>
              </w:rPr>
              <w:t> </w:t>
            </w:r>
            <w:r>
              <w:rPr>
                <w:b/>
                <w:sz w:val="19"/>
              </w:rPr>
              <w:t>Intervention:</w:t>
            </w:r>
            <w:r>
              <w:rPr>
                <w:b/>
                <w:spacing w:val="12"/>
                <w:sz w:val="19"/>
              </w:rPr>
              <w:t> </w:t>
            </w:r>
            <w:r>
              <w:rPr>
                <w:b/>
                <w:sz w:val="19"/>
              </w:rPr>
              <w:t>NMA-LD</w:t>
            </w:r>
            <w:r>
              <w:rPr>
                <w:b/>
                <w:spacing w:val="10"/>
                <w:sz w:val="19"/>
              </w:rPr>
              <w:t> </w:t>
            </w:r>
            <w:r>
              <w:rPr>
                <w:b/>
                <w:spacing w:val="-2"/>
                <w:sz w:val="19"/>
              </w:rPr>
              <w:t>regimen</w:t>
            </w:r>
          </w:p>
        </w:tc>
      </w:tr>
      <w:tr>
        <w:trPr>
          <w:trHeight w:val="2516" w:hRule="atLeast"/>
        </w:trPr>
        <w:tc>
          <w:tcPr>
            <w:tcW w:w="3031" w:type="dxa"/>
          </w:tcPr>
          <w:p>
            <w:pPr>
              <w:pStyle w:val="TableParagraph"/>
              <w:spacing w:line="244" w:lineRule="auto" w:before="62"/>
              <w:ind w:left="104" w:right="240"/>
              <w:rPr>
                <w:sz w:val="19"/>
              </w:rPr>
            </w:pPr>
            <w:r>
              <w:rPr>
                <w:sz w:val="19"/>
              </w:rPr>
              <w:t>The participant may experience myelosuppression and significant immunosuppression due to administration of the NMA-LD preparative regimen (ie, cyclophosphamide and </w:t>
            </w:r>
            <w:r>
              <w:rPr>
                <w:spacing w:val="-2"/>
                <w:sz w:val="19"/>
              </w:rPr>
              <w:t>fludarabine).</w:t>
            </w:r>
          </w:p>
        </w:tc>
        <w:tc>
          <w:tcPr>
            <w:tcW w:w="3031" w:type="dxa"/>
          </w:tcPr>
          <w:p>
            <w:pPr>
              <w:pStyle w:val="TableParagraph"/>
              <w:spacing w:line="244" w:lineRule="auto" w:before="62"/>
              <w:ind w:left="105" w:right="172"/>
              <w:rPr>
                <w:sz w:val="19"/>
              </w:rPr>
            </w:pPr>
            <w:r>
              <w:rPr>
                <w:sz w:val="19"/>
              </w:rPr>
              <w:t>Treatment with the NMA-LD preparative regimen has been associated with myelosuppression (anemia, leukopenia, neutropenia, and thrombocytopenia) and significant suppression of immune responses, which has resulted in severe, sometimes fatal, infections, sepsis, and septic shock.</w:t>
            </w:r>
          </w:p>
        </w:tc>
        <w:tc>
          <w:tcPr>
            <w:tcW w:w="3029" w:type="dxa"/>
          </w:tcPr>
          <w:p>
            <w:pPr>
              <w:pStyle w:val="TableParagraph"/>
              <w:numPr>
                <w:ilvl w:val="0"/>
                <w:numId w:val="10"/>
              </w:numPr>
              <w:tabs>
                <w:tab w:pos="497" w:val="left" w:leader="none"/>
              </w:tabs>
              <w:spacing w:line="242" w:lineRule="auto" w:before="62" w:after="0"/>
              <w:ind w:left="497" w:right="134" w:hanging="350"/>
              <w:jc w:val="left"/>
              <w:rPr>
                <w:sz w:val="19"/>
              </w:rPr>
            </w:pPr>
            <w:r>
              <w:rPr>
                <w:sz w:val="19"/>
              </w:rPr>
              <w:t>The study interventions are administered by</w:t>
            </w:r>
            <w:r>
              <w:rPr>
                <w:spacing w:val="80"/>
                <w:sz w:val="19"/>
              </w:rPr>
              <w:t> </w:t>
            </w:r>
            <w:r>
              <w:rPr>
                <w:sz w:val="19"/>
              </w:rPr>
              <w:t>investigational site staff who will monitor the participant carefully for any signs of AEs.</w:t>
            </w:r>
          </w:p>
          <w:p>
            <w:pPr>
              <w:pStyle w:val="TableParagraph"/>
              <w:numPr>
                <w:ilvl w:val="0"/>
                <w:numId w:val="10"/>
              </w:numPr>
              <w:tabs>
                <w:tab w:pos="497" w:val="left" w:leader="none"/>
              </w:tabs>
              <w:spacing w:line="242" w:lineRule="auto" w:before="121" w:after="0"/>
              <w:ind w:left="497" w:right="556" w:hanging="350"/>
              <w:jc w:val="left"/>
              <w:rPr>
                <w:sz w:val="19"/>
              </w:rPr>
            </w:pPr>
            <w:r>
              <w:rPr>
                <w:sz w:val="19"/>
              </w:rPr>
              <w:t>Supportive care and management of </w:t>
            </w:r>
            <w:r>
              <w:rPr>
                <w:sz w:val="19"/>
              </w:rPr>
              <w:t>toxicities associated with cyclophosphamide and</w:t>
            </w:r>
          </w:p>
          <w:p>
            <w:pPr>
              <w:pStyle w:val="TableParagraph"/>
              <w:spacing w:line="199" w:lineRule="exact" w:before="1"/>
              <w:ind w:left="497"/>
              <w:rPr>
                <w:sz w:val="19"/>
              </w:rPr>
            </w:pPr>
            <w:r>
              <w:rPr>
                <w:sz w:val="19"/>
              </w:rPr>
              <w:t>fludarabine</w:t>
            </w:r>
            <w:r>
              <w:rPr>
                <w:spacing w:val="9"/>
                <w:sz w:val="19"/>
              </w:rPr>
              <w:t> </w:t>
            </w:r>
            <w:r>
              <w:rPr>
                <w:sz w:val="19"/>
              </w:rPr>
              <w:t>administration</w:t>
            </w:r>
            <w:r>
              <w:rPr>
                <w:spacing w:val="11"/>
                <w:sz w:val="19"/>
              </w:rPr>
              <w:t> </w:t>
            </w:r>
            <w:r>
              <w:rPr>
                <w:spacing w:val="-5"/>
                <w:sz w:val="19"/>
              </w:rPr>
              <w:t>are</w:t>
            </w:r>
          </w:p>
        </w:tc>
      </w:tr>
    </w:tbl>
    <w:p>
      <w:pPr>
        <w:pStyle w:val="TableParagraph"/>
        <w:spacing w:after="0" w:line="199" w:lineRule="exact"/>
        <w:rPr>
          <w:sz w:val="19"/>
        </w:rPr>
        <w:sectPr>
          <w:pgSz w:w="11900" w:h="16840"/>
          <w:pgMar w:header="1429" w:footer="1549" w:top="2000" w:bottom="1740" w:left="1275" w:right="1275"/>
        </w:sectPr>
      </w:pPr>
    </w:p>
    <w:p>
      <w:pPr>
        <w:pStyle w:val="BodyText"/>
        <w:spacing w:before="5" w:after="1"/>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3031"/>
        <w:gridCol w:w="3029"/>
      </w:tblGrid>
      <w:tr>
        <w:trPr>
          <w:trHeight w:val="576" w:hRule="atLeast"/>
        </w:trPr>
        <w:tc>
          <w:tcPr>
            <w:tcW w:w="3031" w:type="dxa"/>
          </w:tcPr>
          <w:p>
            <w:pPr>
              <w:pStyle w:val="TableParagraph"/>
              <w:spacing w:line="247" w:lineRule="auto" w:before="63"/>
              <w:ind w:left="104" w:right="172"/>
              <w:rPr>
                <w:b/>
                <w:sz w:val="19"/>
              </w:rPr>
            </w:pPr>
            <w:r>
              <w:rPr>
                <w:b/>
                <w:sz w:val="19"/>
              </w:rPr>
              <w:t>Potential Clinically </w:t>
            </w:r>
            <w:r>
              <w:rPr>
                <w:b/>
                <w:sz w:val="19"/>
              </w:rPr>
              <w:t>Significant </w:t>
            </w:r>
            <w:r>
              <w:rPr>
                <w:b/>
                <w:spacing w:val="-4"/>
                <w:sz w:val="19"/>
              </w:rPr>
              <w:t>Risk</w:t>
            </w:r>
          </w:p>
        </w:tc>
        <w:tc>
          <w:tcPr>
            <w:tcW w:w="3031" w:type="dxa"/>
          </w:tcPr>
          <w:p>
            <w:pPr>
              <w:pStyle w:val="TableParagraph"/>
              <w:spacing w:line="247" w:lineRule="auto" w:before="63"/>
              <w:ind w:left="105" w:right="172"/>
              <w:rPr>
                <w:b/>
                <w:sz w:val="19"/>
              </w:rPr>
            </w:pPr>
            <w:r>
              <w:rPr>
                <w:b/>
                <w:sz w:val="19"/>
              </w:rPr>
              <w:t>Summary of Data/Rationale for </w:t>
            </w:r>
            <w:r>
              <w:rPr>
                <w:b/>
                <w:spacing w:val="-4"/>
                <w:sz w:val="19"/>
              </w:rPr>
              <w:t>Risk</w:t>
            </w:r>
          </w:p>
        </w:tc>
        <w:tc>
          <w:tcPr>
            <w:tcW w:w="3029" w:type="dxa"/>
          </w:tcPr>
          <w:p>
            <w:pPr>
              <w:pStyle w:val="TableParagraph"/>
              <w:spacing w:before="63"/>
              <w:ind w:left="105"/>
              <w:rPr>
                <w:b/>
                <w:sz w:val="19"/>
              </w:rPr>
            </w:pPr>
            <w:r>
              <w:rPr>
                <w:b/>
                <w:sz w:val="19"/>
              </w:rPr>
              <w:t>Mitigation</w:t>
            </w:r>
            <w:r>
              <w:rPr>
                <w:b/>
                <w:spacing w:val="7"/>
                <w:sz w:val="19"/>
              </w:rPr>
              <w:t> </w:t>
            </w:r>
            <w:r>
              <w:rPr>
                <w:b/>
                <w:spacing w:val="-2"/>
                <w:sz w:val="19"/>
              </w:rPr>
              <w:t>Strategy</w:t>
            </w:r>
          </w:p>
        </w:tc>
      </w:tr>
      <w:tr>
        <w:trPr>
          <w:trHeight w:val="3810" w:hRule="atLeast"/>
        </w:trPr>
        <w:tc>
          <w:tcPr>
            <w:tcW w:w="3031" w:type="dxa"/>
          </w:tcPr>
          <w:p>
            <w:pPr>
              <w:pStyle w:val="TableParagraph"/>
              <w:rPr>
                <w:sz w:val="18"/>
              </w:rPr>
            </w:pPr>
          </w:p>
        </w:tc>
        <w:tc>
          <w:tcPr>
            <w:tcW w:w="3031" w:type="dxa"/>
          </w:tcPr>
          <w:p>
            <w:pPr>
              <w:pStyle w:val="TableParagraph"/>
              <w:rPr>
                <w:sz w:val="18"/>
              </w:rPr>
            </w:pPr>
          </w:p>
        </w:tc>
        <w:tc>
          <w:tcPr>
            <w:tcW w:w="3029" w:type="dxa"/>
          </w:tcPr>
          <w:p>
            <w:pPr>
              <w:pStyle w:val="TableParagraph"/>
              <w:spacing w:line="247" w:lineRule="auto" w:before="4"/>
              <w:ind w:left="497" w:right="150"/>
              <w:jc w:val="both"/>
              <w:rPr>
                <w:sz w:val="19"/>
              </w:rPr>
            </w:pPr>
            <w:r>
              <w:rPr>
                <w:sz w:val="19"/>
              </w:rPr>
              <w:t>listed in the current approved local prescribing information. Treatment will be given as per institutional standards.</w:t>
            </w:r>
          </w:p>
          <w:p>
            <w:pPr>
              <w:pStyle w:val="TableParagraph"/>
              <w:numPr>
                <w:ilvl w:val="0"/>
                <w:numId w:val="11"/>
              </w:numPr>
              <w:tabs>
                <w:tab w:pos="497" w:val="left" w:leader="none"/>
              </w:tabs>
              <w:spacing w:line="235" w:lineRule="auto" w:before="114" w:after="0"/>
              <w:ind w:left="497" w:right="673" w:hanging="350"/>
              <w:jc w:val="both"/>
              <w:rPr>
                <w:sz w:val="19"/>
              </w:rPr>
            </w:pPr>
            <w:r>
              <w:rPr>
                <w:sz w:val="19"/>
              </w:rPr>
              <w:t>Infection prophylaxis is administered (see</w:t>
            </w:r>
          </w:p>
          <w:p>
            <w:pPr>
              <w:pStyle w:val="TableParagraph"/>
              <w:spacing w:line="247" w:lineRule="auto" w:before="7"/>
              <w:ind w:left="497" w:right="136"/>
              <w:rPr>
                <w:sz w:val="19"/>
              </w:rPr>
            </w:pPr>
            <w:hyperlink w:history="true" w:anchor="_bookmark79">
              <w:r>
                <w:rPr>
                  <w:color w:val="0000FF"/>
                  <w:sz w:val="19"/>
                </w:rPr>
                <w:t>Section 6.9.2.2</w:t>
              </w:r>
            </w:hyperlink>
            <w:r>
              <w:rPr>
                <w:sz w:val="19"/>
              </w:rPr>
              <w:t>) and guidance</w:t>
            </w:r>
            <w:r>
              <w:rPr>
                <w:spacing w:val="40"/>
                <w:sz w:val="19"/>
              </w:rPr>
              <w:t> </w:t>
            </w:r>
            <w:r>
              <w:rPr>
                <w:sz w:val="19"/>
              </w:rPr>
              <w:t>is provided for management of infections (see</w:t>
            </w:r>
          </w:p>
          <w:p>
            <w:pPr>
              <w:pStyle w:val="TableParagraph"/>
              <w:spacing w:line="215" w:lineRule="exact"/>
              <w:ind w:left="497"/>
              <w:rPr>
                <w:sz w:val="19"/>
              </w:rPr>
            </w:pPr>
            <w:hyperlink w:history="true" w:anchor="_bookmark80">
              <w:r>
                <w:rPr>
                  <w:color w:val="0000FF"/>
                  <w:sz w:val="19"/>
                </w:rPr>
                <w:t>Section</w:t>
              </w:r>
              <w:r>
                <w:rPr>
                  <w:color w:val="0000FF"/>
                  <w:spacing w:val="7"/>
                  <w:sz w:val="19"/>
                </w:rPr>
                <w:t> </w:t>
              </w:r>
              <w:r>
                <w:rPr>
                  <w:color w:val="0000FF"/>
                  <w:spacing w:val="-2"/>
                  <w:sz w:val="19"/>
                </w:rPr>
                <w:t>6.9.2.3</w:t>
              </w:r>
            </w:hyperlink>
            <w:r>
              <w:rPr>
                <w:spacing w:val="-2"/>
                <w:sz w:val="19"/>
              </w:rPr>
              <w:t>).</w:t>
            </w:r>
          </w:p>
          <w:p>
            <w:pPr>
              <w:pStyle w:val="TableParagraph"/>
              <w:numPr>
                <w:ilvl w:val="0"/>
                <w:numId w:val="11"/>
              </w:numPr>
              <w:tabs>
                <w:tab w:pos="497" w:val="left" w:leader="none"/>
              </w:tabs>
              <w:spacing w:line="242" w:lineRule="auto" w:before="120" w:after="0"/>
              <w:ind w:left="497" w:right="97" w:hanging="350"/>
              <w:jc w:val="left"/>
              <w:rPr>
                <w:sz w:val="19"/>
              </w:rPr>
            </w:pPr>
            <w:r>
              <w:rPr>
                <w:sz w:val="19"/>
              </w:rPr>
              <w:t>Participants will receive filgrastim/granulocyte colony-stimulating factor (G-CSF) for NMA-LD-induced neutropenia (see </w:t>
            </w:r>
            <w:hyperlink w:history="true" w:anchor="_bookmark81">
              <w:r>
                <w:rPr>
                  <w:color w:val="0000FF"/>
                  <w:sz w:val="19"/>
                </w:rPr>
                <w:t>Section 6.9.2.4</w:t>
              </w:r>
            </w:hyperlink>
            <w:r>
              <w:rPr>
                <w:sz w:val="19"/>
              </w:rPr>
              <w:t>).</w:t>
            </w:r>
          </w:p>
        </w:tc>
      </w:tr>
      <w:tr>
        <w:trPr>
          <w:trHeight w:val="3530" w:hRule="atLeast"/>
        </w:trPr>
        <w:tc>
          <w:tcPr>
            <w:tcW w:w="3031" w:type="dxa"/>
          </w:tcPr>
          <w:p>
            <w:pPr>
              <w:pStyle w:val="TableParagraph"/>
              <w:spacing w:line="247" w:lineRule="auto" w:before="62"/>
              <w:ind w:left="104" w:right="172"/>
              <w:rPr>
                <w:sz w:val="19"/>
              </w:rPr>
            </w:pPr>
            <w:r>
              <w:rPr>
                <w:sz w:val="19"/>
              </w:rPr>
              <w:t>The participant may experience internal organ hemorrhage due to administration of the NMA-LD preparative regimen.</w:t>
            </w:r>
          </w:p>
        </w:tc>
        <w:tc>
          <w:tcPr>
            <w:tcW w:w="3031" w:type="dxa"/>
          </w:tcPr>
          <w:p>
            <w:pPr>
              <w:pStyle w:val="TableParagraph"/>
              <w:spacing w:line="244" w:lineRule="auto" w:before="62"/>
              <w:ind w:left="105" w:right="172"/>
              <w:rPr>
                <w:sz w:val="19"/>
              </w:rPr>
            </w:pPr>
            <w:r>
              <w:rPr>
                <w:sz w:val="19"/>
              </w:rPr>
              <w:t>Internal organ hemorrhage</w:t>
            </w:r>
            <w:r>
              <w:rPr>
                <w:spacing w:val="40"/>
                <w:sz w:val="19"/>
              </w:rPr>
              <w:t> </w:t>
            </w:r>
            <w:r>
              <w:rPr>
                <w:sz w:val="19"/>
              </w:rPr>
              <w:t>including intraabdominal and intracranial hemorrhage has been reported with the NMA-LD preparative regimen. Internal organ hemorrhage can be severe and sometimes life threatening or fatal.</w:t>
            </w:r>
          </w:p>
        </w:tc>
        <w:tc>
          <w:tcPr>
            <w:tcW w:w="3029" w:type="dxa"/>
          </w:tcPr>
          <w:p>
            <w:pPr>
              <w:pStyle w:val="TableParagraph"/>
              <w:numPr>
                <w:ilvl w:val="0"/>
                <w:numId w:val="12"/>
              </w:numPr>
              <w:tabs>
                <w:tab w:pos="497" w:val="left" w:leader="none"/>
              </w:tabs>
              <w:spacing w:line="242" w:lineRule="auto" w:before="62" w:after="0"/>
              <w:ind w:left="497" w:right="134" w:hanging="350"/>
              <w:jc w:val="left"/>
              <w:rPr>
                <w:sz w:val="19"/>
              </w:rPr>
            </w:pPr>
            <w:r>
              <w:rPr>
                <w:sz w:val="19"/>
              </w:rPr>
              <w:t>The study interventions are administered by</w:t>
            </w:r>
            <w:r>
              <w:rPr>
                <w:spacing w:val="80"/>
                <w:sz w:val="19"/>
              </w:rPr>
              <w:t> </w:t>
            </w:r>
            <w:r>
              <w:rPr>
                <w:sz w:val="19"/>
              </w:rPr>
              <w:t>investigational site staff who will monitor the participant carefully for any signs of AEs.</w:t>
            </w:r>
          </w:p>
          <w:p>
            <w:pPr>
              <w:pStyle w:val="TableParagraph"/>
              <w:numPr>
                <w:ilvl w:val="0"/>
                <w:numId w:val="12"/>
              </w:numPr>
              <w:tabs>
                <w:tab w:pos="497" w:val="left" w:leader="none"/>
              </w:tabs>
              <w:spacing w:line="244" w:lineRule="auto" w:before="121" w:after="0"/>
              <w:ind w:left="497" w:right="150" w:hanging="350"/>
              <w:jc w:val="left"/>
              <w:rPr>
                <w:sz w:val="19"/>
              </w:rPr>
            </w:pPr>
            <w:r>
              <w:rPr>
                <w:sz w:val="19"/>
              </w:rPr>
              <w:t>Supportive care and management of toxicities associated with cyclophosphamide and fludarabine administration are listed in the current approved local prescribing information. Treatment will be given as per institutional standards.</w:t>
            </w:r>
          </w:p>
        </w:tc>
      </w:tr>
    </w:tbl>
    <w:p>
      <w:pPr>
        <w:pStyle w:val="TableParagraph"/>
        <w:spacing w:after="0" w:line="244" w:lineRule="auto"/>
        <w:jc w:val="left"/>
        <w:rPr>
          <w:sz w:val="19"/>
        </w:rPr>
        <w:sectPr>
          <w:pgSz w:w="11900" w:h="16840"/>
          <w:pgMar w:header="1429" w:footer="1549" w:top="2000" w:bottom="1740" w:left="1275" w:right="1275"/>
        </w:sectPr>
      </w:pPr>
    </w:p>
    <w:p>
      <w:pPr>
        <w:pStyle w:val="BodyText"/>
        <w:spacing w:before="5" w:after="1"/>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3031"/>
        <w:gridCol w:w="3029"/>
      </w:tblGrid>
      <w:tr>
        <w:trPr>
          <w:trHeight w:val="576" w:hRule="atLeast"/>
        </w:trPr>
        <w:tc>
          <w:tcPr>
            <w:tcW w:w="3031" w:type="dxa"/>
          </w:tcPr>
          <w:p>
            <w:pPr>
              <w:pStyle w:val="TableParagraph"/>
              <w:spacing w:line="247" w:lineRule="auto" w:before="63"/>
              <w:ind w:left="104" w:right="172"/>
              <w:rPr>
                <w:b/>
                <w:sz w:val="19"/>
              </w:rPr>
            </w:pPr>
            <w:r>
              <w:rPr>
                <w:b/>
                <w:sz w:val="19"/>
              </w:rPr>
              <w:t>Potential Clinically </w:t>
            </w:r>
            <w:r>
              <w:rPr>
                <w:b/>
                <w:sz w:val="19"/>
              </w:rPr>
              <w:t>Significant </w:t>
            </w:r>
            <w:r>
              <w:rPr>
                <w:b/>
                <w:spacing w:val="-4"/>
                <w:sz w:val="19"/>
              </w:rPr>
              <w:t>Risk</w:t>
            </w:r>
          </w:p>
        </w:tc>
        <w:tc>
          <w:tcPr>
            <w:tcW w:w="3031" w:type="dxa"/>
          </w:tcPr>
          <w:p>
            <w:pPr>
              <w:pStyle w:val="TableParagraph"/>
              <w:spacing w:line="247" w:lineRule="auto" w:before="63"/>
              <w:ind w:left="105" w:right="172"/>
              <w:rPr>
                <w:b/>
                <w:sz w:val="19"/>
              </w:rPr>
            </w:pPr>
            <w:r>
              <w:rPr>
                <w:b/>
                <w:sz w:val="19"/>
              </w:rPr>
              <w:t>Summary of Data/Rationale for </w:t>
            </w:r>
            <w:r>
              <w:rPr>
                <w:b/>
                <w:spacing w:val="-4"/>
                <w:sz w:val="19"/>
              </w:rPr>
              <w:t>Risk</w:t>
            </w:r>
          </w:p>
        </w:tc>
        <w:tc>
          <w:tcPr>
            <w:tcW w:w="3029" w:type="dxa"/>
          </w:tcPr>
          <w:p>
            <w:pPr>
              <w:pStyle w:val="TableParagraph"/>
              <w:spacing w:before="63"/>
              <w:ind w:left="105"/>
              <w:rPr>
                <w:b/>
                <w:sz w:val="19"/>
              </w:rPr>
            </w:pPr>
            <w:r>
              <w:rPr>
                <w:b/>
                <w:sz w:val="19"/>
              </w:rPr>
              <w:t>Mitigation</w:t>
            </w:r>
            <w:r>
              <w:rPr>
                <w:b/>
                <w:spacing w:val="7"/>
                <w:sz w:val="19"/>
              </w:rPr>
              <w:t> </w:t>
            </w:r>
            <w:r>
              <w:rPr>
                <w:b/>
                <w:spacing w:val="-2"/>
                <w:sz w:val="19"/>
              </w:rPr>
              <w:t>Strategy</w:t>
            </w:r>
          </w:p>
        </w:tc>
      </w:tr>
      <w:tr>
        <w:trPr>
          <w:trHeight w:val="4316" w:hRule="atLeast"/>
        </w:trPr>
        <w:tc>
          <w:tcPr>
            <w:tcW w:w="3031" w:type="dxa"/>
          </w:tcPr>
          <w:p>
            <w:pPr>
              <w:pStyle w:val="TableParagraph"/>
              <w:spacing w:line="247" w:lineRule="auto" w:before="62"/>
              <w:ind w:left="104" w:right="400"/>
              <w:rPr>
                <w:sz w:val="19"/>
              </w:rPr>
            </w:pPr>
            <w:r>
              <w:rPr>
                <w:sz w:val="19"/>
              </w:rPr>
              <w:t>The participant may experience urinary tract toxicity due to administration of cyclophosphamide as part of the NMA-LD preparative regimen.</w:t>
            </w:r>
          </w:p>
        </w:tc>
        <w:tc>
          <w:tcPr>
            <w:tcW w:w="3031" w:type="dxa"/>
          </w:tcPr>
          <w:p>
            <w:pPr>
              <w:pStyle w:val="TableParagraph"/>
              <w:spacing w:line="244" w:lineRule="auto" w:before="62"/>
              <w:ind w:left="105" w:right="125"/>
              <w:rPr>
                <w:sz w:val="19"/>
              </w:rPr>
            </w:pPr>
            <w:r>
              <w:rPr>
                <w:sz w:val="19"/>
              </w:rPr>
              <w:t>Hemorrhagic cystitis, pyelitis, ureteritis, and hematuria have been reported with cyclophosphamide therapy. Bladder</w:t>
            </w:r>
            <w:r>
              <w:rPr>
                <w:spacing w:val="80"/>
                <w:sz w:val="19"/>
              </w:rPr>
              <w:t> </w:t>
            </w:r>
            <w:r>
              <w:rPr>
                <w:spacing w:val="-2"/>
                <w:sz w:val="19"/>
              </w:rPr>
              <w:t>ulceration/necrosis, </w:t>
            </w:r>
            <w:r>
              <w:rPr>
                <w:sz w:val="19"/>
              </w:rPr>
              <w:t>fibrosis/contracture, and secondary cancer may develop. Urotoxicity may mandate interruption of treatment. Cases of urotoxicity with fatal outcomes have been reported.</w:t>
            </w:r>
          </w:p>
          <w:p>
            <w:pPr>
              <w:pStyle w:val="TableParagraph"/>
              <w:spacing w:line="244" w:lineRule="auto" w:before="124"/>
              <w:ind w:left="105" w:right="172"/>
              <w:rPr>
                <w:sz w:val="19"/>
              </w:rPr>
            </w:pPr>
            <w:r>
              <w:rPr>
                <w:sz w:val="19"/>
              </w:rPr>
              <w:t>Urotoxicity can occur with short-term and long-term use of cyclophosphamide. Hemorrhagic cystitis after single doses of cyclophosphamide has been reported. Cystectomy may become necessary due to fibrosis, bleeding, or secondary malignancy.</w:t>
            </w:r>
          </w:p>
        </w:tc>
        <w:tc>
          <w:tcPr>
            <w:tcW w:w="3029" w:type="dxa"/>
          </w:tcPr>
          <w:p>
            <w:pPr>
              <w:pStyle w:val="TableParagraph"/>
              <w:numPr>
                <w:ilvl w:val="0"/>
                <w:numId w:val="13"/>
              </w:numPr>
              <w:tabs>
                <w:tab w:pos="497" w:val="left" w:leader="none"/>
              </w:tabs>
              <w:spacing w:line="242" w:lineRule="auto" w:before="62" w:after="0"/>
              <w:ind w:left="497" w:right="104" w:hanging="350"/>
              <w:jc w:val="left"/>
              <w:rPr>
                <w:sz w:val="19"/>
              </w:rPr>
            </w:pPr>
            <w:r>
              <w:rPr>
                <w:sz w:val="19"/>
              </w:rPr>
              <w:t>Mesna and IV fluids are administered with cyclophosphamide to reduce</w:t>
            </w:r>
            <w:r>
              <w:rPr>
                <w:spacing w:val="40"/>
                <w:sz w:val="19"/>
              </w:rPr>
              <w:t> </w:t>
            </w:r>
            <w:r>
              <w:rPr>
                <w:sz w:val="19"/>
              </w:rPr>
              <w:t>the risk of hemorrhagic cystitis (see </w:t>
            </w:r>
            <w:hyperlink w:history="true" w:anchor="_bookmark52">
              <w:r>
                <w:rPr>
                  <w:color w:val="0000FF"/>
                  <w:sz w:val="19"/>
                </w:rPr>
                <w:t>Section 6.1.2</w:t>
              </w:r>
            </w:hyperlink>
            <w:r>
              <w:rPr>
                <w:sz w:val="19"/>
              </w:rPr>
              <w:t>).</w:t>
            </w:r>
          </w:p>
          <w:p>
            <w:pPr>
              <w:pStyle w:val="TableParagraph"/>
              <w:numPr>
                <w:ilvl w:val="0"/>
                <w:numId w:val="13"/>
              </w:numPr>
              <w:tabs>
                <w:tab w:pos="497" w:val="left" w:leader="none"/>
              </w:tabs>
              <w:spacing w:line="244" w:lineRule="auto" w:before="121" w:after="0"/>
              <w:ind w:left="497" w:right="154" w:hanging="350"/>
              <w:jc w:val="left"/>
              <w:rPr>
                <w:sz w:val="19"/>
              </w:rPr>
            </w:pPr>
            <w:r>
              <w:rPr>
                <w:sz w:val="19"/>
              </w:rPr>
              <w:t>Supportive care and management of toxicities associated with </w:t>
            </w:r>
            <w:r>
              <w:rPr>
                <w:spacing w:val="-2"/>
                <w:sz w:val="19"/>
              </w:rPr>
              <w:t>cyclophosphamide </w:t>
            </w:r>
            <w:r>
              <w:rPr>
                <w:sz w:val="19"/>
              </w:rPr>
              <w:t>administration are listed in the current approved local prescribing information. Treatment will be given per institutional standards.</w:t>
            </w:r>
          </w:p>
        </w:tc>
      </w:tr>
      <w:tr>
        <w:trPr>
          <w:trHeight w:val="2188" w:hRule="atLeast"/>
        </w:trPr>
        <w:tc>
          <w:tcPr>
            <w:tcW w:w="3031" w:type="dxa"/>
          </w:tcPr>
          <w:p>
            <w:pPr>
              <w:pStyle w:val="TableParagraph"/>
              <w:spacing w:line="247" w:lineRule="auto" w:before="62"/>
              <w:ind w:left="104" w:right="408"/>
              <w:jc w:val="both"/>
              <w:rPr>
                <w:sz w:val="19"/>
              </w:rPr>
            </w:pPr>
            <w:r>
              <w:rPr>
                <w:sz w:val="19"/>
              </w:rPr>
              <w:t>The participant may experience volume overload due to IV fluid </w:t>
            </w:r>
            <w:r>
              <w:rPr>
                <w:spacing w:val="-2"/>
                <w:sz w:val="19"/>
              </w:rPr>
              <w:t>administration.</w:t>
            </w:r>
          </w:p>
        </w:tc>
        <w:tc>
          <w:tcPr>
            <w:tcW w:w="3031" w:type="dxa"/>
          </w:tcPr>
          <w:p>
            <w:pPr>
              <w:pStyle w:val="TableParagraph"/>
              <w:spacing w:line="247" w:lineRule="auto" w:before="62"/>
              <w:ind w:left="105" w:right="335"/>
              <w:jc w:val="both"/>
              <w:rPr>
                <w:sz w:val="19"/>
              </w:rPr>
            </w:pPr>
            <w:r>
              <w:rPr>
                <w:sz w:val="19"/>
              </w:rPr>
              <w:t>IV fluids administered to prevent hemorrhagic cystitis can result in volume overload.</w:t>
            </w:r>
          </w:p>
        </w:tc>
        <w:tc>
          <w:tcPr>
            <w:tcW w:w="3029" w:type="dxa"/>
          </w:tcPr>
          <w:p>
            <w:pPr>
              <w:pStyle w:val="TableParagraph"/>
              <w:numPr>
                <w:ilvl w:val="0"/>
                <w:numId w:val="14"/>
              </w:numPr>
              <w:tabs>
                <w:tab w:pos="497" w:val="left" w:leader="none"/>
                <w:tab w:pos="1720" w:val="left" w:leader="none"/>
              </w:tabs>
              <w:spacing w:line="242" w:lineRule="auto" w:before="62" w:after="0"/>
              <w:ind w:left="497" w:right="364" w:hanging="350"/>
              <w:jc w:val="left"/>
              <w:rPr>
                <w:sz w:val="19"/>
              </w:rPr>
            </w:pPr>
            <w:r>
              <w:rPr>
                <w:sz w:val="19"/>
              </w:rPr>
              <mc:AlternateContent>
                <mc:Choice Requires="wps">
                  <w:drawing>
                    <wp:anchor distT="0" distB="0" distL="0" distR="0" allowOverlap="1" layoutInCell="1" locked="0" behindDoc="1" simplePos="0" relativeHeight="483660288">
                      <wp:simplePos x="0" y="0"/>
                      <wp:positionH relativeFrom="column">
                        <wp:posOffset>765936</wp:posOffset>
                      </wp:positionH>
                      <wp:positionV relativeFrom="paragraph">
                        <wp:posOffset>113682</wp:posOffset>
                      </wp:positionV>
                      <wp:extent cx="281940" cy="112395"/>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281940" cy="112395"/>
                                <a:chExt cx="281940" cy="112395"/>
                              </a:xfrm>
                            </wpg:grpSpPr>
                            <wps:wsp>
                              <wps:cNvPr id="246" name="Graphic 246"/>
                              <wps:cNvSpPr/>
                              <wps:spPr>
                                <a:xfrm>
                                  <a:off x="0" y="0"/>
                                  <a:ext cx="281940" cy="112395"/>
                                </a:xfrm>
                                <a:custGeom>
                                  <a:avLst/>
                                  <a:gdLst/>
                                  <a:ahLst/>
                                  <a:cxnLst/>
                                  <a:rect l="l" t="t" r="r" b="b"/>
                                  <a:pathLst>
                                    <a:path w="281940" h="112395">
                                      <a:moveTo>
                                        <a:pt x="281813" y="0"/>
                                      </a:moveTo>
                                      <a:lnTo>
                                        <a:pt x="0" y="0"/>
                                      </a:lnTo>
                                      <a:lnTo>
                                        <a:pt x="0" y="111785"/>
                                      </a:lnTo>
                                      <a:lnTo>
                                        <a:pt x="281813" y="111785"/>
                                      </a:lnTo>
                                      <a:lnTo>
                                        <a:pt x="2818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0.309921pt;margin-top:8.951375pt;width:22.2pt;height:8.85pt;mso-position-horizontal-relative:column;mso-position-vertical-relative:paragraph;z-index:-19656192" id="docshapegroup229" coordorigin="1206,179" coordsize="444,177">
                      <v:rect style="position:absolute;left:1206;top:179;width:444;height:177" id="docshape230" filled="true" fillcolor="#000000" stroked="false">
                        <v:fill type="solid"/>
                      </v:rect>
                      <w10:wrap type="none"/>
                    </v:group>
                  </w:pict>
                </mc:Fallback>
              </mc:AlternateContent>
            </w:r>
            <w:r>
              <w:rPr>
                <w:sz w:val="19"/>
              </w:rPr>
              <w:t>An up to</w:t>
              <w:tab/>
              <w:t>rest period between NMA-LD and TIL administration allows optimization of respiratory </w:t>
            </w:r>
            <w:r>
              <w:rPr>
                <w:spacing w:val="-2"/>
                <w:sz w:val="19"/>
              </w:rPr>
              <w:t>status.</w:t>
            </w:r>
          </w:p>
          <w:p>
            <w:pPr>
              <w:pStyle w:val="TableParagraph"/>
              <w:numPr>
                <w:ilvl w:val="0"/>
                <w:numId w:val="14"/>
              </w:numPr>
              <w:tabs>
                <w:tab w:pos="497" w:val="left" w:leader="none"/>
              </w:tabs>
              <w:spacing w:line="242" w:lineRule="auto" w:before="121" w:after="0"/>
              <w:ind w:left="497" w:right="285" w:hanging="350"/>
              <w:jc w:val="left"/>
              <w:rPr>
                <w:sz w:val="19"/>
              </w:rPr>
            </w:pPr>
            <w:r>
              <w:rPr>
                <w:sz w:val="19"/>
              </w:rPr>
              <w:t>Volume input and output are measured daily during</w:t>
            </w:r>
            <w:r>
              <w:rPr>
                <w:spacing w:val="40"/>
                <w:sz w:val="19"/>
              </w:rPr>
              <w:t> </w:t>
            </w:r>
            <w:r>
              <w:rPr>
                <w:spacing w:val="-2"/>
                <w:sz w:val="19"/>
              </w:rPr>
              <w:t>NMA-LD.</w:t>
            </w:r>
          </w:p>
        </w:tc>
      </w:tr>
      <w:tr>
        <w:trPr>
          <w:trHeight w:val="5422" w:hRule="atLeast"/>
        </w:trPr>
        <w:tc>
          <w:tcPr>
            <w:tcW w:w="3031" w:type="dxa"/>
          </w:tcPr>
          <w:p>
            <w:pPr>
              <w:pStyle w:val="TableParagraph"/>
              <w:spacing w:line="242" w:lineRule="auto" w:before="62"/>
              <w:ind w:left="104" w:right="102"/>
              <w:rPr>
                <w:sz w:val="19"/>
              </w:rPr>
            </w:pPr>
            <w:r>
              <w:rPr>
                <w:sz w:val="19"/>
              </w:rPr>
              <w:t>There are risks related to pregnancy due to administration of the</w:t>
            </w:r>
          </w:p>
          <w:p>
            <w:pPr>
              <w:pStyle w:val="TableParagraph"/>
              <w:spacing w:before="5"/>
              <w:ind w:left="104"/>
              <w:rPr>
                <w:sz w:val="19"/>
              </w:rPr>
            </w:pPr>
            <w:r>
              <w:rPr>
                <w:sz w:val="19"/>
              </w:rPr>
              <w:t>NMA-LD</w:t>
            </w:r>
            <w:r>
              <w:rPr>
                <w:spacing w:val="9"/>
                <w:sz w:val="19"/>
              </w:rPr>
              <w:t> </w:t>
            </w:r>
            <w:r>
              <w:rPr>
                <w:sz w:val="19"/>
              </w:rPr>
              <w:t>preparative</w:t>
            </w:r>
            <w:r>
              <w:rPr>
                <w:spacing w:val="10"/>
                <w:sz w:val="19"/>
              </w:rPr>
              <w:t> </w:t>
            </w:r>
            <w:r>
              <w:rPr>
                <w:spacing w:val="-2"/>
                <w:sz w:val="19"/>
              </w:rPr>
              <w:t>regimen.</w:t>
            </w:r>
          </w:p>
        </w:tc>
        <w:tc>
          <w:tcPr>
            <w:tcW w:w="3031" w:type="dxa"/>
          </w:tcPr>
          <w:p>
            <w:pPr>
              <w:pStyle w:val="TableParagraph"/>
              <w:numPr>
                <w:ilvl w:val="0"/>
                <w:numId w:val="15"/>
              </w:numPr>
              <w:tabs>
                <w:tab w:pos="497" w:val="left" w:leader="none"/>
              </w:tabs>
              <w:spacing w:line="244" w:lineRule="auto" w:before="60" w:after="0"/>
              <w:ind w:left="497" w:right="104" w:hanging="350"/>
              <w:jc w:val="left"/>
              <w:rPr>
                <w:sz w:val="19"/>
              </w:rPr>
            </w:pPr>
            <w:r>
              <w:rPr>
                <w:sz w:val="19"/>
              </w:rPr>
              <w:t>There are reports of serious multiple congenital aberrations after use of cyclophosphamide during the first trimester. Animal studies have shown teratogenicity and other reproduction toxicity. Considering the data from human case reports, animal studies and the mechanism of action of cyclophosphamide,</w:t>
            </w:r>
            <w:r>
              <w:rPr>
                <w:spacing w:val="80"/>
                <w:sz w:val="19"/>
              </w:rPr>
              <w:t> </w:t>
            </w:r>
            <w:r>
              <w:rPr>
                <w:sz w:val="19"/>
              </w:rPr>
              <w:t>its use during pregnancy, in particular during the first trimester, is not recommended.</w:t>
            </w:r>
          </w:p>
          <w:p>
            <w:pPr>
              <w:pStyle w:val="TableParagraph"/>
              <w:numPr>
                <w:ilvl w:val="0"/>
                <w:numId w:val="15"/>
              </w:numPr>
              <w:tabs>
                <w:tab w:pos="497" w:val="left" w:leader="none"/>
              </w:tabs>
              <w:spacing w:line="244" w:lineRule="auto" w:before="118" w:after="0"/>
              <w:ind w:left="497" w:right="121" w:hanging="350"/>
              <w:jc w:val="left"/>
              <w:rPr>
                <w:sz w:val="19"/>
              </w:rPr>
            </w:pPr>
            <w:r>
              <w:rPr>
                <w:sz w:val="19"/>
              </w:rPr>
              <w:t>Fludarabine has the potential</w:t>
            </w:r>
            <w:r>
              <w:rPr>
                <w:spacing w:val="80"/>
                <w:sz w:val="19"/>
              </w:rPr>
              <w:t> </w:t>
            </w:r>
            <w:r>
              <w:rPr>
                <w:sz w:val="19"/>
              </w:rPr>
              <w:t>to cause fetal harm. Preclinical data in rats demonstrated a transfer of fludarabine and/or metabolites through the placenta. The results from IV embryotoxicity studies in rats and rabbits indicated an</w:t>
            </w:r>
          </w:p>
          <w:p>
            <w:pPr>
              <w:pStyle w:val="TableParagraph"/>
              <w:spacing w:line="193" w:lineRule="exact"/>
              <w:ind w:left="497"/>
              <w:rPr>
                <w:sz w:val="19"/>
              </w:rPr>
            </w:pPr>
            <w:r>
              <w:rPr>
                <w:sz w:val="19"/>
              </w:rPr>
              <w:t>embryo</w:t>
            </w:r>
            <w:r>
              <w:rPr>
                <w:spacing w:val="5"/>
                <w:sz w:val="19"/>
              </w:rPr>
              <w:t> </w:t>
            </w:r>
            <w:r>
              <w:rPr>
                <w:sz w:val="19"/>
              </w:rPr>
              <w:t>lethal</w:t>
            </w:r>
            <w:r>
              <w:rPr>
                <w:spacing w:val="6"/>
                <w:sz w:val="19"/>
              </w:rPr>
              <w:t> </w:t>
            </w:r>
            <w:r>
              <w:rPr>
                <w:sz w:val="19"/>
              </w:rPr>
              <w:t>and</w:t>
            </w:r>
            <w:r>
              <w:rPr>
                <w:spacing w:val="7"/>
                <w:sz w:val="19"/>
              </w:rPr>
              <w:t> </w:t>
            </w:r>
            <w:r>
              <w:rPr>
                <w:spacing w:val="-2"/>
                <w:sz w:val="19"/>
              </w:rPr>
              <w:t>teratogenic</w:t>
            </w:r>
          </w:p>
        </w:tc>
        <w:tc>
          <w:tcPr>
            <w:tcW w:w="3029" w:type="dxa"/>
          </w:tcPr>
          <w:p>
            <w:pPr>
              <w:pStyle w:val="TableParagraph"/>
              <w:numPr>
                <w:ilvl w:val="0"/>
                <w:numId w:val="16"/>
              </w:numPr>
              <w:tabs>
                <w:tab w:pos="497" w:val="left" w:leader="none"/>
              </w:tabs>
              <w:spacing w:line="242" w:lineRule="auto" w:before="60" w:after="0"/>
              <w:ind w:left="497" w:right="201" w:hanging="350"/>
              <w:jc w:val="left"/>
              <w:rPr>
                <w:sz w:val="19"/>
              </w:rPr>
            </w:pPr>
            <w:r>
              <w:rPr>
                <w:sz w:val="19"/>
              </w:rPr>
              <w:t>Participants who are pregnant or breast feeding are not allowed to participate in this study (see </w:t>
            </w:r>
            <w:hyperlink w:history="true" w:anchor="_bookmark42">
              <w:r>
                <w:rPr>
                  <w:color w:val="0000FF"/>
                  <w:sz w:val="19"/>
                </w:rPr>
                <w:t>Section 5.1</w:t>
              </w:r>
            </w:hyperlink>
            <w:r>
              <w:rPr>
                <w:sz w:val="19"/>
              </w:rPr>
              <w:t>).</w:t>
            </w:r>
          </w:p>
          <w:p>
            <w:pPr>
              <w:pStyle w:val="TableParagraph"/>
              <w:numPr>
                <w:ilvl w:val="0"/>
                <w:numId w:val="16"/>
              </w:numPr>
              <w:tabs>
                <w:tab w:pos="497" w:val="left" w:leader="none"/>
              </w:tabs>
              <w:spacing w:line="242" w:lineRule="auto" w:before="117" w:after="0"/>
              <w:ind w:left="497" w:right="479" w:hanging="350"/>
              <w:jc w:val="left"/>
              <w:rPr>
                <w:sz w:val="19"/>
              </w:rPr>
            </w:pPr>
            <w:r>
              <w:rPr>
                <w:sz w:val="19"/>
              </w:rPr>
              <w:t>Participants of CBP are advised not to become pregnant</w:t>
            </w:r>
            <w:r>
              <w:rPr>
                <w:spacing w:val="3"/>
                <w:sz w:val="19"/>
              </w:rPr>
              <w:t> </w:t>
            </w:r>
            <w:r>
              <w:rPr>
                <w:sz w:val="19"/>
              </w:rPr>
              <w:t>during</w:t>
            </w:r>
            <w:r>
              <w:rPr>
                <w:spacing w:val="7"/>
                <w:sz w:val="19"/>
              </w:rPr>
              <w:t> </w:t>
            </w:r>
            <w:r>
              <w:rPr>
                <w:sz w:val="19"/>
              </w:rPr>
              <w:t>the</w:t>
            </w:r>
            <w:r>
              <w:rPr>
                <w:spacing w:val="2"/>
                <w:sz w:val="19"/>
              </w:rPr>
              <w:t> </w:t>
            </w:r>
            <w:r>
              <w:rPr>
                <w:spacing w:val="-2"/>
                <w:sz w:val="19"/>
              </w:rPr>
              <w:t>study.</w:t>
            </w:r>
          </w:p>
          <w:p>
            <w:pPr>
              <w:pStyle w:val="TableParagraph"/>
              <w:numPr>
                <w:ilvl w:val="0"/>
                <w:numId w:val="16"/>
              </w:numPr>
              <w:tabs>
                <w:tab w:pos="497" w:val="left" w:leader="none"/>
              </w:tabs>
              <w:spacing w:line="235" w:lineRule="auto" w:before="119" w:after="0"/>
              <w:ind w:left="497" w:right="150" w:hanging="350"/>
              <w:jc w:val="left"/>
              <w:rPr>
                <w:sz w:val="19"/>
              </w:rPr>
            </w:pPr>
            <w:r>
              <w:rPr>
                <w:sz w:val="19"/>
              </w:rPr>
              <w:t>Pregnancy tests are given during the study (</w:t>
            </w:r>
            <w:hyperlink w:history="true" w:anchor="_bookmark11">
              <w:r>
                <w:rPr>
                  <w:color w:val="0000FF"/>
                  <w:sz w:val="19"/>
                </w:rPr>
                <w:t>Section 1.3</w:t>
              </w:r>
            </w:hyperlink>
            <w:r>
              <w:rPr>
                <w:sz w:val="19"/>
              </w:rPr>
              <w:t>).</w:t>
            </w:r>
          </w:p>
          <w:p>
            <w:pPr>
              <w:pStyle w:val="TableParagraph"/>
              <w:numPr>
                <w:ilvl w:val="0"/>
                <w:numId w:val="16"/>
              </w:numPr>
              <w:tabs>
                <w:tab w:pos="497" w:val="left" w:leader="none"/>
              </w:tabs>
              <w:spacing w:line="242" w:lineRule="auto" w:before="124" w:after="0"/>
              <w:ind w:left="497" w:right="110" w:hanging="350"/>
              <w:jc w:val="both"/>
              <w:rPr>
                <w:sz w:val="19"/>
              </w:rPr>
            </w:pPr>
            <w:r>
              <w:rPr>
                <w:sz w:val="19"/>
              </w:rPr>
              <w:t>Participants are required to use a highly effective form of birth control during the study.</w:t>
            </w:r>
          </w:p>
          <w:p>
            <w:pPr>
              <w:pStyle w:val="TableParagraph"/>
              <w:numPr>
                <w:ilvl w:val="0"/>
                <w:numId w:val="16"/>
              </w:numPr>
              <w:tabs>
                <w:tab w:pos="497" w:val="left" w:leader="none"/>
                <w:tab w:pos="1543" w:val="left" w:leader="none"/>
              </w:tabs>
              <w:spacing w:line="244" w:lineRule="auto" w:before="114" w:after="0"/>
              <w:ind w:left="497" w:right="192" w:hanging="350"/>
              <w:jc w:val="left"/>
              <w:rPr>
                <w:sz w:val="19"/>
              </w:rPr>
            </w:pPr>
            <w:r>
              <w:rPr>
                <w:sz w:val="19"/>
              </w:rPr>
              <mc:AlternateContent>
                <mc:Choice Requires="wps">
                  <w:drawing>
                    <wp:anchor distT="0" distB="0" distL="0" distR="0" allowOverlap="1" layoutInCell="1" locked="0" behindDoc="1" simplePos="0" relativeHeight="483660800">
                      <wp:simplePos x="0" y="0"/>
                      <wp:positionH relativeFrom="column">
                        <wp:posOffset>479250</wp:posOffset>
                      </wp:positionH>
                      <wp:positionV relativeFrom="paragraph">
                        <wp:posOffset>856421</wp:posOffset>
                      </wp:positionV>
                      <wp:extent cx="457200" cy="112395"/>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457200" cy="112395"/>
                                <a:chExt cx="457200" cy="112395"/>
                              </a:xfrm>
                            </wpg:grpSpPr>
                            <wps:wsp>
                              <wps:cNvPr id="248" name="Graphic 248"/>
                              <wps:cNvSpPr/>
                              <wps:spPr>
                                <a:xfrm>
                                  <a:off x="0" y="0"/>
                                  <a:ext cx="457200" cy="112395"/>
                                </a:xfrm>
                                <a:custGeom>
                                  <a:avLst/>
                                  <a:gdLst/>
                                  <a:ahLst/>
                                  <a:cxnLst/>
                                  <a:rect l="l" t="t" r="r" b="b"/>
                                  <a:pathLst>
                                    <a:path w="457200" h="112395">
                                      <a:moveTo>
                                        <a:pt x="457149" y="0"/>
                                      </a:moveTo>
                                      <a:lnTo>
                                        <a:pt x="0" y="0"/>
                                      </a:lnTo>
                                      <a:lnTo>
                                        <a:pt x="0" y="111785"/>
                                      </a:lnTo>
                                      <a:lnTo>
                                        <a:pt x="457149" y="111785"/>
                                      </a:lnTo>
                                      <a:lnTo>
                                        <a:pt x="4571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7.736256pt;margin-top:67.434753pt;width:36pt;height:8.85pt;mso-position-horizontal-relative:column;mso-position-vertical-relative:paragraph;z-index:-19655680" id="docshapegroup231" coordorigin="755,1349" coordsize="720,177">
                      <v:rect style="position:absolute;left:754;top:1348;width:720;height:177" id="docshape232" filled="true" fillcolor="#000000" stroked="false">
                        <v:fill type="solid"/>
                      </v:rect>
                      <w10:wrap type="none"/>
                    </v:group>
                  </w:pict>
                </mc:Fallback>
              </mc:AlternateContent>
            </w:r>
            <w:r>
              <w:rPr>
                <w:sz w:val="19"/>
              </w:rPr>
              <w:t>If a participant becomes pregnant during the study, the pregnancy will be monitored. The health of the newborn baby will also be monitored </w:t>
            </w:r>
            <w:r>
              <w:rPr>
                <w:spacing w:val="-4"/>
                <w:sz w:val="19"/>
              </w:rPr>
              <w:t>for</w:t>
            </w:r>
            <w:r>
              <w:rPr>
                <w:sz w:val="19"/>
              </w:rPr>
              <w:tab/>
              <w:t>following birth.</w:t>
            </w:r>
          </w:p>
        </w:tc>
      </w:tr>
    </w:tbl>
    <w:p>
      <w:pPr>
        <w:pStyle w:val="TableParagraph"/>
        <w:spacing w:after="0" w:line="244" w:lineRule="auto"/>
        <w:jc w:val="left"/>
        <w:rPr>
          <w:sz w:val="19"/>
        </w:rPr>
        <w:sectPr>
          <w:pgSz w:w="11900" w:h="16840"/>
          <w:pgMar w:header="1429" w:footer="1549" w:top="2000" w:bottom="1740" w:left="1275" w:right="1275"/>
        </w:sectPr>
      </w:pPr>
    </w:p>
    <w:p>
      <w:pPr>
        <w:pStyle w:val="BodyText"/>
        <w:spacing w:before="5" w:after="1"/>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3031"/>
        <w:gridCol w:w="3029"/>
      </w:tblGrid>
      <w:tr>
        <w:trPr>
          <w:trHeight w:val="576" w:hRule="atLeast"/>
        </w:trPr>
        <w:tc>
          <w:tcPr>
            <w:tcW w:w="3031" w:type="dxa"/>
          </w:tcPr>
          <w:p>
            <w:pPr>
              <w:pStyle w:val="TableParagraph"/>
              <w:spacing w:line="247" w:lineRule="auto" w:before="63"/>
              <w:ind w:left="104" w:right="172"/>
              <w:rPr>
                <w:b/>
                <w:sz w:val="19"/>
              </w:rPr>
            </w:pPr>
            <w:r>
              <w:rPr>
                <w:b/>
                <w:sz w:val="19"/>
              </w:rPr>
              <w:t>Potential Clinically </w:t>
            </w:r>
            <w:r>
              <w:rPr>
                <w:b/>
                <w:sz w:val="19"/>
              </w:rPr>
              <w:t>Significant </w:t>
            </w:r>
            <w:r>
              <w:rPr>
                <w:b/>
                <w:spacing w:val="-4"/>
                <w:sz w:val="19"/>
              </w:rPr>
              <w:t>Risk</w:t>
            </w:r>
          </w:p>
        </w:tc>
        <w:tc>
          <w:tcPr>
            <w:tcW w:w="3031" w:type="dxa"/>
          </w:tcPr>
          <w:p>
            <w:pPr>
              <w:pStyle w:val="TableParagraph"/>
              <w:spacing w:line="247" w:lineRule="auto" w:before="63"/>
              <w:ind w:left="105" w:right="172"/>
              <w:rPr>
                <w:b/>
                <w:sz w:val="19"/>
              </w:rPr>
            </w:pPr>
            <w:r>
              <w:rPr>
                <w:b/>
                <w:sz w:val="19"/>
              </w:rPr>
              <w:t>Summary of Data/Rationale for </w:t>
            </w:r>
            <w:r>
              <w:rPr>
                <w:b/>
                <w:spacing w:val="-4"/>
                <w:sz w:val="19"/>
              </w:rPr>
              <w:t>Risk</w:t>
            </w:r>
          </w:p>
        </w:tc>
        <w:tc>
          <w:tcPr>
            <w:tcW w:w="3029" w:type="dxa"/>
          </w:tcPr>
          <w:p>
            <w:pPr>
              <w:pStyle w:val="TableParagraph"/>
              <w:spacing w:before="63"/>
              <w:ind w:left="105"/>
              <w:rPr>
                <w:b/>
                <w:sz w:val="19"/>
              </w:rPr>
            </w:pPr>
            <w:r>
              <w:rPr>
                <w:b/>
                <w:sz w:val="19"/>
              </w:rPr>
              <w:t>Mitigation</w:t>
            </w:r>
            <w:r>
              <w:rPr>
                <w:b/>
                <w:spacing w:val="7"/>
                <w:sz w:val="19"/>
              </w:rPr>
              <w:t> </w:t>
            </w:r>
            <w:r>
              <w:rPr>
                <w:b/>
                <w:spacing w:val="-2"/>
                <w:sz w:val="19"/>
              </w:rPr>
              <w:t>Strategy</w:t>
            </w:r>
          </w:p>
        </w:tc>
      </w:tr>
      <w:tr>
        <w:trPr>
          <w:trHeight w:val="563" w:hRule="atLeast"/>
        </w:trPr>
        <w:tc>
          <w:tcPr>
            <w:tcW w:w="3031" w:type="dxa"/>
          </w:tcPr>
          <w:p>
            <w:pPr>
              <w:pStyle w:val="TableParagraph"/>
              <w:rPr>
                <w:sz w:val="18"/>
              </w:rPr>
            </w:pPr>
          </w:p>
        </w:tc>
        <w:tc>
          <w:tcPr>
            <w:tcW w:w="3031" w:type="dxa"/>
          </w:tcPr>
          <w:p>
            <w:pPr>
              <w:pStyle w:val="TableParagraph"/>
              <w:spacing w:line="247" w:lineRule="auto" w:before="4"/>
              <w:ind w:left="497" w:right="172"/>
              <w:rPr>
                <w:sz w:val="19"/>
              </w:rPr>
            </w:pPr>
            <w:r>
              <w:rPr>
                <w:sz w:val="19"/>
              </w:rPr>
              <w:t>potential at the therapeutic </w:t>
            </w:r>
            <w:r>
              <w:rPr>
                <w:spacing w:val="-2"/>
                <w:sz w:val="19"/>
              </w:rPr>
              <w:t>doses.</w:t>
            </w:r>
          </w:p>
        </w:tc>
        <w:tc>
          <w:tcPr>
            <w:tcW w:w="3029" w:type="dxa"/>
          </w:tcPr>
          <w:p>
            <w:pPr>
              <w:pStyle w:val="TableParagraph"/>
              <w:rPr>
                <w:sz w:val="18"/>
              </w:rPr>
            </w:pPr>
          </w:p>
        </w:tc>
      </w:tr>
      <w:tr>
        <w:trPr>
          <w:trHeight w:val="1186" w:hRule="atLeast"/>
        </w:trPr>
        <w:tc>
          <w:tcPr>
            <w:tcW w:w="9091" w:type="dxa"/>
            <w:gridSpan w:val="3"/>
          </w:tcPr>
          <w:p>
            <w:pPr>
              <w:pStyle w:val="TableParagraph"/>
              <w:spacing w:before="62"/>
              <w:ind w:left="146"/>
              <w:rPr>
                <w:b/>
                <w:sz w:val="19"/>
              </w:rPr>
            </w:pPr>
            <w:r>
              <w:rPr>
                <w:b/>
                <w:sz w:val="19"/>
              </w:rPr>
              <w:t>Study</w:t>
            </w:r>
            <w:r>
              <w:rPr>
                <w:b/>
                <w:spacing w:val="9"/>
                <w:sz w:val="19"/>
              </w:rPr>
              <w:t> </w:t>
            </w:r>
            <w:r>
              <w:rPr>
                <w:b/>
                <w:sz w:val="19"/>
              </w:rPr>
              <w:t>Intervention:</w:t>
            </w:r>
            <w:r>
              <w:rPr>
                <w:b/>
                <w:spacing w:val="11"/>
                <w:sz w:val="19"/>
              </w:rPr>
              <w:t> </w:t>
            </w:r>
            <w:r>
              <w:rPr>
                <w:b/>
                <w:spacing w:val="-2"/>
                <w:sz w:val="19"/>
              </w:rPr>
              <w:t>Aldesleukin</w:t>
            </w:r>
          </w:p>
          <w:p>
            <w:pPr>
              <w:pStyle w:val="TableParagraph"/>
              <w:spacing w:line="247" w:lineRule="auto" w:before="122"/>
              <w:ind w:left="146" w:right="212"/>
              <w:rPr>
                <w:sz w:val="19"/>
              </w:rPr>
            </w:pPr>
            <w:r>
              <w:rPr>
                <w:sz w:val="19"/>
              </w:rPr>
              <w:t>The most commonly observed Grade 4 aldesleukin toxicities are pulmonary and renal impairment as well as mental status changes. Fatal complications are possible. Common aldesleukin-related toxicities and their management are described below:</w:t>
            </w:r>
          </w:p>
        </w:tc>
      </w:tr>
      <w:tr>
        <w:trPr>
          <w:trHeight w:val="9908" w:hRule="atLeast"/>
        </w:trPr>
        <w:tc>
          <w:tcPr>
            <w:tcW w:w="3031" w:type="dxa"/>
            <w:tcBorders>
              <w:bottom w:val="nil"/>
            </w:tcBorders>
          </w:tcPr>
          <w:p>
            <w:pPr>
              <w:pStyle w:val="TableParagraph"/>
              <w:spacing w:line="244" w:lineRule="auto" w:before="62"/>
              <w:ind w:left="104" w:right="240"/>
              <w:rPr>
                <w:sz w:val="19"/>
              </w:rPr>
            </w:pPr>
            <w:r>
              <w:rPr>
                <w:sz w:val="19"/>
              </w:rPr>
              <w:t>The participant may experience capillary leak syndrome (CLS), impaired neutrophil function, or neurological signs and symptoms due to administration of </w:t>
            </w:r>
            <w:r>
              <w:rPr>
                <w:spacing w:val="-2"/>
                <w:sz w:val="19"/>
              </w:rPr>
              <w:t>aldesleukin.</w:t>
            </w:r>
          </w:p>
        </w:tc>
        <w:tc>
          <w:tcPr>
            <w:tcW w:w="3031" w:type="dxa"/>
            <w:tcBorders>
              <w:bottom w:val="nil"/>
            </w:tcBorders>
          </w:tcPr>
          <w:p>
            <w:pPr>
              <w:pStyle w:val="TableParagraph"/>
              <w:numPr>
                <w:ilvl w:val="0"/>
                <w:numId w:val="17"/>
              </w:numPr>
              <w:tabs>
                <w:tab w:pos="497" w:val="left" w:leader="none"/>
              </w:tabs>
              <w:spacing w:line="244" w:lineRule="auto" w:before="60" w:after="0"/>
              <w:ind w:left="497" w:right="168" w:hanging="350"/>
              <w:jc w:val="left"/>
              <w:rPr>
                <w:sz w:val="19"/>
              </w:rPr>
            </w:pPr>
            <w:r>
              <w:rPr>
                <w:sz w:val="19"/>
              </w:rPr>
              <w:t>CLS is characterized by increased capillary permeability leading to a loss of vascular tone and extravasation of plasma proteins and fluid into the extravascular space. CLS results in hypotension and reduced organ perfusion, which may be severe and can result in death. CLS may be associated with cardiac arrhythmias (supraventricular and ventricular), angina, myocardial infarction, respiratory insufficiency requiring intubation, gastrointestinal bleeding or infarction, renal insufficiency, edema, and mental status </w:t>
            </w:r>
            <w:r>
              <w:rPr>
                <w:spacing w:val="-2"/>
                <w:sz w:val="19"/>
              </w:rPr>
              <w:t>changes.</w:t>
            </w: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00"/>
              <w:rPr>
                <w:sz w:val="19"/>
              </w:rPr>
            </w:pPr>
          </w:p>
          <w:p>
            <w:pPr>
              <w:pStyle w:val="TableParagraph"/>
              <w:numPr>
                <w:ilvl w:val="0"/>
                <w:numId w:val="17"/>
              </w:numPr>
              <w:tabs>
                <w:tab w:pos="497" w:val="left" w:leader="none"/>
              </w:tabs>
              <w:spacing w:line="244" w:lineRule="auto" w:before="0" w:after="0"/>
              <w:ind w:left="497" w:right="228" w:hanging="350"/>
              <w:jc w:val="left"/>
              <w:rPr>
                <w:sz w:val="19"/>
              </w:rPr>
            </w:pPr>
            <w:r>
              <w:rPr>
                <w:sz w:val="19"/>
              </w:rPr>
              <w:t>Impaired neutrophil function with an increased risk of disseminated infection, including sepsis and bacterial </w:t>
            </w:r>
            <w:r>
              <w:rPr>
                <w:spacing w:val="-2"/>
                <w:sz w:val="19"/>
              </w:rPr>
              <w:t>endocarditis</w:t>
            </w:r>
          </w:p>
        </w:tc>
        <w:tc>
          <w:tcPr>
            <w:tcW w:w="3029" w:type="dxa"/>
            <w:tcBorders>
              <w:bottom w:val="nil"/>
            </w:tcBorders>
          </w:tcPr>
          <w:p>
            <w:pPr>
              <w:pStyle w:val="TableParagraph"/>
              <w:numPr>
                <w:ilvl w:val="0"/>
                <w:numId w:val="18"/>
              </w:numPr>
              <w:tabs>
                <w:tab w:pos="497" w:val="left" w:leader="none"/>
              </w:tabs>
              <w:spacing w:line="244" w:lineRule="auto" w:before="60" w:after="0"/>
              <w:ind w:left="497" w:right="230" w:hanging="350"/>
              <w:jc w:val="left"/>
              <w:rPr>
                <w:sz w:val="19"/>
              </w:rPr>
            </w:pPr>
            <w:r>
              <w:rPr>
                <w:sz w:val="19"/>
              </w:rPr>
              <w:t>Aldesleukin must be administered in a hospital setting. An intensive care facility and specialists </w:t>
            </w:r>
            <w:r>
              <w:rPr>
                <w:sz w:val="19"/>
              </w:rPr>
              <w:t>skilled in cardiopulmonary or intensive care medicine must be available.</w:t>
            </w:r>
          </w:p>
          <w:p>
            <w:pPr>
              <w:pStyle w:val="TableParagraph"/>
              <w:numPr>
                <w:ilvl w:val="0"/>
                <w:numId w:val="18"/>
              </w:numPr>
              <w:tabs>
                <w:tab w:pos="497" w:val="left" w:leader="none"/>
              </w:tabs>
              <w:spacing w:line="244" w:lineRule="auto" w:before="112" w:after="0"/>
              <w:ind w:left="497" w:right="102" w:hanging="350"/>
              <w:jc w:val="left"/>
              <w:rPr>
                <w:sz w:val="19"/>
              </w:rPr>
            </w:pPr>
            <w:r>
              <w:rPr>
                <w:sz w:val="19"/>
              </w:rPr>
              <w:t>Resultant intravascular volume depletion due to CLS should</w:t>
            </w:r>
            <w:r>
              <w:rPr>
                <w:spacing w:val="80"/>
                <w:sz w:val="19"/>
              </w:rPr>
              <w:t> </w:t>
            </w:r>
            <w:r>
              <w:rPr>
                <w:sz w:val="19"/>
              </w:rPr>
              <w:t>be managed with IV fluids and vasopressors as per standard of care. Diuresis should be initiated as tolerated following completion of all aldesleukin treatment. Hypotension not responsive to IV fluids should raise suspicion for occult bacteremia and associated </w:t>
            </w:r>
            <w:r>
              <w:rPr>
                <w:spacing w:val="-2"/>
                <w:sz w:val="19"/>
              </w:rPr>
              <w:t>sepsis.</w:t>
            </w:r>
          </w:p>
          <w:p>
            <w:pPr>
              <w:pStyle w:val="TableParagraph"/>
              <w:numPr>
                <w:ilvl w:val="0"/>
                <w:numId w:val="18"/>
              </w:numPr>
              <w:tabs>
                <w:tab w:pos="497" w:val="left" w:leader="none"/>
              </w:tabs>
              <w:spacing w:line="244" w:lineRule="auto" w:before="113" w:after="0"/>
              <w:ind w:left="497" w:right="262" w:hanging="350"/>
              <w:jc w:val="left"/>
              <w:rPr>
                <w:sz w:val="19"/>
              </w:rPr>
            </w:pPr>
            <w:r>
              <w:rPr>
                <w:sz w:val="19"/>
              </w:rPr>
              <w:t>Supplemental oxygen should be administered as needed. Aldesleukin must not be administered in participants receiving supplemental </w:t>
            </w:r>
            <w:r>
              <w:rPr>
                <w:spacing w:val="-2"/>
                <w:sz w:val="19"/>
              </w:rPr>
              <w:t>oxygen.</w:t>
            </w:r>
          </w:p>
          <w:p>
            <w:pPr>
              <w:pStyle w:val="TableParagraph"/>
              <w:numPr>
                <w:ilvl w:val="0"/>
                <w:numId w:val="18"/>
              </w:numPr>
              <w:tabs>
                <w:tab w:pos="497" w:val="left" w:leader="none"/>
              </w:tabs>
              <w:spacing w:line="244" w:lineRule="auto" w:before="110" w:after="0"/>
              <w:ind w:left="497" w:right="216" w:hanging="350"/>
              <w:jc w:val="left"/>
              <w:rPr>
                <w:sz w:val="19"/>
              </w:rPr>
            </w:pPr>
            <w:r>
              <w:rPr>
                <w:sz w:val="19"/>
              </w:rPr>
              <w:t>All new cardiac arrhythmias should be promptly evaluated and continuously monitored with intensive management. Upon participant recovery from the cardiac event, continuation of aldesleukin administration is per the investigator’s discretion.</w:t>
            </w:r>
          </w:p>
          <w:p>
            <w:pPr>
              <w:pStyle w:val="TableParagraph"/>
              <w:numPr>
                <w:ilvl w:val="0"/>
                <w:numId w:val="18"/>
              </w:numPr>
              <w:tabs>
                <w:tab w:pos="497" w:val="left" w:leader="none"/>
              </w:tabs>
              <w:spacing w:line="242" w:lineRule="auto" w:before="170" w:after="0"/>
              <w:ind w:left="497" w:right="658" w:hanging="350"/>
              <w:jc w:val="left"/>
              <w:rPr>
                <w:sz w:val="19"/>
              </w:rPr>
            </w:pPr>
            <w:r>
              <w:rPr>
                <w:sz w:val="19"/>
              </w:rPr>
              <w:t>Guidance is provided in </w:t>
            </w:r>
            <w:hyperlink w:history="true" w:anchor="_bookmark79">
              <w:r>
                <w:rPr>
                  <w:color w:val="0000FF"/>
                  <w:sz w:val="19"/>
                </w:rPr>
                <w:t>Section 6.9.2.2</w:t>
              </w:r>
            </w:hyperlink>
            <w:r>
              <w:rPr>
                <w:color w:val="0000FF"/>
                <w:sz w:val="19"/>
              </w:rPr>
              <w:t> </w:t>
            </w:r>
            <w:r>
              <w:rPr>
                <w:sz w:val="19"/>
              </w:rPr>
              <w:t>for antibacterial infection prophylaxis and in</w:t>
            </w:r>
          </w:p>
          <w:p>
            <w:pPr>
              <w:pStyle w:val="TableParagraph"/>
              <w:spacing w:line="244" w:lineRule="auto" w:before="4"/>
              <w:ind w:left="497"/>
              <w:rPr>
                <w:sz w:val="19"/>
              </w:rPr>
            </w:pPr>
            <w:hyperlink w:history="true" w:anchor="_bookmark80">
              <w:r>
                <w:rPr>
                  <w:color w:val="0000FF"/>
                  <w:sz w:val="19"/>
                </w:rPr>
                <w:t>Section 6.9.2.3</w:t>
              </w:r>
            </w:hyperlink>
            <w:r>
              <w:rPr>
                <w:color w:val="0000FF"/>
                <w:sz w:val="19"/>
              </w:rPr>
              <w:t> </w:t>
            </w:r>
            <w:r>
              <w:rPr>
                <w:sz w:val="19"/>
              </w:rPr>
              <w:t>for infection </w:t>
            </w:r>
            <w:r>
              <w:rPr>
                <w:spacing w:val="-2"/>
                <w:sz w:val="19"/>
              </w:rPr>
              <w:t>management.</w:t>
            </w:r>
          </w:p>
        </w:tc>
      </w:tr>
    </w:tbl>
    <w:p>
      <w:pPr>
        <w:pStyle w:val="TableParagraph"/>
        <w:spacing w:after="0" w:line="244" w:lineRule="auto"/>
        <w:rPr>
          <w:sz w:val="19"/>
        </w:rPr>
        <w:sectPr>
          <w:pgSz w:w="11900" w:h="16840"/>
          <w:pgMar w:header="1429" w:footer="1549" w:top="2000" w:bottom="1740" w:left="1275" w:right="1275"/>
        </w:sectPr>
      </w:pPr>
    </w:p>
    <w:p>
      <w:pPr>
        <w:pStyle w:val="BodyText"/>
        <w:spacing w:before="5" w:after="1"/>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3031"/>
        <w:gridCol w:w="3029"/>
      </w:tblGrid>
      <w:tr>
        <w:trPr>
          <w:trHeight w:val="576" w:hRule="atLeast"/>
        </w:trPr>
        <w:tc>
          <w:tcPr>
            <w:tcW w:w="3031" w:type="dxa"/>
          </w:tcPr>
          <w:p>
            <w:pPr>
              <w:pStyle w:val="TableParagraph"/>
              <w:spacing w:line="247" w:lineRule="auto" w:before="63"/>
              <w:ind w:left="104" w:right="172"/>
              <w:rPr>
                <w:b/>
                <w:sz w:val="19"/>
              </w:rPr>
            </w:pPr>
            <w:r>
              <w:rPr>
                <w:b/>
                <w:sz w:val="19"/>
              </w:rPr>
              <w:t>Potential Clinically </w:t>
            </w:r>
            <w:r>
              <w:rPr>
                <w:b/>
                <w:sz w:val="19"/>
              </w:rPr>
              <w:t>Significant </w:t>
            </w:r>
            <w:r>
              <w:rPr>
                <w:b/>
                <w:spacing w:val="-4"/>
                <w:sz w:val="19"/>
              </w:rPr>
              <w:t>Risk</w:t>
            </w:r>
          </w:p>
        </w:tc>
        <w:tc>
          <w:tcPr>
            <w:tcW w:w="3031" w:type="dxa"/>
          </w:tcPr>
          <w:p>
            <w:pPr>
              <w:pStyle w:val="TableParagraph"/>
              <w:spacing w:line="247" w:lineRule="auto" w:before="63"/>
              <w:ind w:left="105" w:right="172"/>
              <w:rPr>
                <w:b/>
                <w:sz w:val="19"/>
              </w:rPr>
            </w:pPr>
            <w:r>
              <w:rPr>
                <w:b/>
                <w:sz w:val="19"/>
              </w:rPr>
              <w:t>Summary of Data/Rationale for </w:t>
            </w:r>
            <w:r>
              <w:rPr>
                <w:b/>
                <w:spacing w:val="-4"/>
                <w:sz w:val="19"/>
              </w:rPr>
              <w:t>Risk</w:t>
            </w:r>
          </w:p>
        </w:tc>
        <w:tc>
          <w:tcPr>
            <w:tcW w:w="3029" w:type="dxa"/>
          </w:tcPr>
          <w:p>
            <w:pPr>
              <w:pStyle w:val="TableParagraph"/>
              <w:spacing w:before="63"/>
              <w:ind w:left="105"/>
              <w:rPr>
                <w:b/>
                <w:sz w:val="19"/>
              </w:rPr>
            </w:pPr>
            <w:r>
              <w:rPr>
                <w:b/>
                <w:sz w:val="19"/>
              </w:rPr>
              <w:t>Mitigation</w:t>
            </w:r>
            <w:r>
              <w:rPr>
                <w:b/>
                <w:spacing w:val="7"/>
                <w:sz w:val="19"/>
              </w:rPr>
              <w:t> </w:t>
            </w:r>
            <w:r>
              <w:rPr>
                <w:b/>
                <w:spacing w:val="-2"/>
                <w:sz w:val="19"/>
              </w:rPr>
              <w:t>Strategy</w:t>
            </w:r>
          </w:p>
        </w:tc>
      </w:tr>
      <w:tr>
        <w:trPr>
          <w:trHeight w:val="1560" w:hRule="atLeast"/>
        </w:trPr>
        <w:tc>
          <w:tcPr>
            <w:tcW w:w="3031" w:type="dxa"/>
          </w:tcPr>
          <w:p>
            <w:pPr>
              <w:pStyle w:val="TableParagraph"/>
              <w:rPr>
                <w:sz w:val="22"/>
              </w:rPr>
            </w:pPr>
          </w:p>
        </w:tc>
        <w:tc>
          <w:tcPr>
            <w:tcW w:w="3031" w:type="dxa"/>
          </w:tcPr>
          <w:p>
            <w:pPr>
              <w:pStyle w:val="TableParagraph"/>
              <w:numPr>
                <w:ilvl w:val="0"/>
                <w:numId w:val="19"/>
              </w:numPr>
              <w:tabs>
                <w:tab w:pos="497" w:val="left" w:leader="none"/>
              </w:tabs>
              <w:spacing w:line="242" w:lineRule="auto" w:before="53" w:after="0"/>
              <w:ind w:left="497" w:right="222" w:hanging="350"/>
              <w:jc w:val="left"/>
              <w:rPr>
                <w:sz w:val="19"/>
              </w:rPr>
            </w:pPr>
            <w:r>
              <w:rPr>
                <w:sz w:val="19"/>
              </w:rPr>
              <w:t>Changes in mental status, speech difficulties, cortical blindness, limb or gait ataxia, hallucinations, agitation, obtundation, and coma</w:t>
            </w:r>
          </w:p>
        </w:tc>
        <w:tc>
          <w:tcPr>
            <w:tcW w:w="3029" w:type="dxa"/>
          </w:tcPr>
          <w:p>
            <w:pPr>
              <w:pStyle w:val="TableParagraph"/>
              <w:numPr>
                <w:ilvl w:val="0"/>
                <w:numId w:val="20"/>
              </w:numPr>
              <w:tabs>
                <w:tab w:pos="497" w:val="left" w:leader="none"/>
              </w:tabs>
              <w:spacing w:line="244" w:lineRule="auto" w:before="53" w:after="0"/>
              <w:ind w:left="497" w:right="196" w:hanging="350"/>
              <w:jc w:val="left"/>
              <w:rPr>
                <w:sz w:val="19"/>
              </w:rPr>
            </w:pPr>
            <w:r>
              <w:rPr>
                <w:sz w:val="19"/>
              </w:rPr>
              <w:t>Administration of aldesleukin should be withheld or permanently discontinued in participants with decreased mental status at the investigator’s discretion.</w:t>
            </w:r>
          </w:p>
        </w:tc>
      </w:tr>
    </w:tbl>
    <w:p>
      <w:pPr>
        <w:pStyle w:val="BodyText"/>
        <w:spacing w:before="239"/>
        <w:ind w:left="0"/>
      </w:pPr>
    </w:p>
    <w:p>
      <w:pPr>
        <w:pStyle w:val="Heading3"/>
        <w:numPr>
          <w:ilvl w:val="2"/>
          <w:numId w:val="5"/>
        </w:numPr>
        <w:tabs>
          <w:tab w:pos="1175" w:val="left" w:leader="none"/>
        </w:tabs>
        <w:spacing w:line="240" w:lineRule="auto" w:before="0" w:after="0"/>
        <w:ind w:left="1175" w:right="0" w:hanging="1050"/>
        <w:jc w:val="left"/>
      </w:pPr>
      <w:bookmarkStart w:name="_bookmark21" w:id="44"/>
      <w:bookmarkEnd w:id="44"/>
      <w:r>
        <w:rPr>
          <w:b w:val="0"/>
        </w:rPr>
      </w:r>
      <w:r>
        <w:rPr/>
        <w:t>Benefit</w:t>
      </w:r>
      <w:r>
        <w:rPr>
          <w:spacing w:val="4"/>
        </w:rPr>
        <w:t> </w:t>
      </w:r>
      <w:r>
        <w:rPr>
          <w:spacing w:val="-2"/>
        </w:rPr>
        <w:t>Assessment</w:t>
      </w:r>
    </w:p>
    <w:p>
      <w:pPr>
        <w:pStyle w:val="BodyText"/>
        <w:spacing w:line="247" w:lineRule="auto" w:before="125"/>
        <w:ind w:right="257"/>
      </w:pPr>
      <w:r>
        <w:rPr/>
        <w:t>The </w:t>
      </w:r>
      <w:bookmarkStart w:name="2.3.2. Benefit Assessment" w:id="45"/>
      <w:bookmarkEnd w:id="45"/>
      <w:r>
        <w:rPr/>
        <w:t>potential</w:t>
      </w:r>
      <w:r>
        <w:rPr/>
        <w:t> benefit to a participant includes receiving study intervention that may cease, slow, or reverse the progression of melanoma.</w:t>
      </w:r>
    </w:p>
    <w:p>
      <w:pPr>
        <w:pStyle w:val="BodyText"/>
        <w:spacing w:line="247" w:lineRule="auto"/>
        <w:ind w:right="215"/>
      </w:pPr>
      <w:r>
        <w:rPr/>
        <w:t>Patients with BRAF V600 mutation-positive melanoma who have not received prior targeted therapy have the option for treatment with BRAF and MEK inhibitors administered as second-line therapy with potential for ORRs of 48% to 58% (</w:t>
      </w:r>
      <w:hyperlink w:history="true" w:anchor="_bookmark196">
        <w:r>
          <w:rPr>
            <w:color w:val="0000FF"/>
          </w:rPr>
          <w:t>Ascierto 2023</w:t>
        </w:r>
      </w:hyperlink>
      <w:r>
        <w:rPr/>
        <w:t>; </w:t>
      </w:r>
      <w:hyperlink w:history="true" w:anchor="_bookmark197">
        <w:r>
          <w:rPr>
            <w:color w:val="0000FF"/>
          </w:rPr>
          <w:t>Atkins 2023</w:t>
        </w:r>
      </w:hyperlink>
      <w:r>
        <w:rPr/>
        <w:t>). However, BRAF and MEK inhibitor combinations provide modest DORs, with a median DOR of</w:t>
      </w:r>
    </w:p>
    <w:p>
      <w:pPr>
        <w:pStyle w:val="BodyText"/>
        <w:spacing w:line="247" w:lineRule="auto" w:before="0"/>
        <w:ind w:right="345"/>
        <w:jc w:val="both"/>
      </w:pPr>
      <w:r>
        <w:rPr/>
        <w:t>14.2 months based on a recent update of one of the trials (</w:t>
      </w:r>
      <w:hyperlink w:history="true" w:anchor="_bookmark198">
        <w:r>
          <w:rPr>
            <w:color w:val="0000FF"/>
          </w:rPr>
          <w:t>Atkins 2025</w:t>
        </w:r>
      </w:hyperlink>
      <w:r>
        <w:rPr/>
        <w:t>). These participants will be informed of the availability of this treatment option during the informed consent process for this study.</w:t>
      </w:r>
    </w:p>
    <w:p>
      <w:pPr>
        <w:pStyle w:val="BodyText"/>
        <w:spacing w:line="247" w:lineRule="auto"/>
        <w:ind w:right="439"/>
      </w:pPr>
      <w:r>
        <w:rPr/>
        <w:t>Potential benefit from lifileucel treatment for these patients is supported by Study C-144-01, which demonstrated similar treatment effects of lifileucel in participants with BRAF wildtype and BRAF V600 mutation-positive melanoma previously treated with targeted therapy.</w:t>
      </w:r>
    </w:p>
    <w:p>
      <w:pPr>
        <w:pStyle w:val="BodyText"/>
        <w:spacing w:line="247" w:lineRule="auto" w:before="0"/>
      </w:pPr>
      <w:r>
        <w:rPr/>
        <w:t>Importantly, the median DOR in the BRAF V600 mutation-positive subgroup was 36.5 months (95% confidence interval [CI]: 4.8, not reached), which is consistent with that observed in the overall population (median DOR of 36.5 months, 95% CI: 8.3, not reached). Other TIL studies further support the consistency of treatment effects with TIL in patients with BRAF wildtype and BRAF V600 mutation-positive melanoma (</w:t>
      </w:r>
      <w:hyperlink w:history="true" w:anchor="_bookmark212">
        <w:r>
          <w:rPr>
            <w:color w:val="0000FF"/>
          </w:rPr>
          <w:t>Fernández 2024</w:t>
        </w:r>
      </w:hyperlink>
      <w:r>
        <w:rPr/>
        <w:t>).</w:t>
      </w:r>
    </w:p>
    <w:p>
      <w:pPr>
        <w:pStyle w:val="BodyText"/>
        <w:spacing w:line="247" w:lineRule="auto" w:before="115"/>
        <w:ind w:right="215"/>
      </w:pPr>
      <w:r>
        <w:rPr/>
        <w:t>Outcomes to TIL therapy in patients who have disease refractory to a BRAF inhibitor ± MEK inhibitor have been reported to be worse than in those who are naive to BRAF and MEK inhibitors (</w:t>
      </w:r>
      <w:hyperlink w:history="true" w:anchor="_bookmark235">
        <w:r>
          <w:rPr>
            <w:color w:val="0000FF"/>
          </w:rPr>
          <w:t>Seitter 2021</w:t>
        </w:r>
      </w:hyperlink>
      <w:r>
        <w:rPr/>
        <w:t>).</w:t>
      </w:r>
    </w:p>
    <w:p>
      <w:pPr>
        <w:pStyle w:val="BodyText"/>
        <w:spacing w:line="247" w:lineRule="auto"/>
        <w:ind w:right="229"/>
      </w:pPr>
      <w:r>
        <w:rPr/>
        <w:t>These data support potential benefit from use of lifileucel therapy for patients with BRAF V600 mutation-positive melanoma prior to BRAF ± MEK inhibitor treatment, and this study is designed to generate initial data on this. Treatment with lifileucel is appropriate for patients who choose IOV-MEL-202 study therapy over treatment with a BRAF inhibitor ± MEK inhibitor</w:t>
      </w:r>
      <w:r>
        <w:rPr>
          <w:spacing w:val="40"/>
        </w:rPr>
        <w:t> </w:t>
      </w:r>
      <w:r>
        <w:rPr/>
        <w:t>after having been informed about other therapy options which may include BRAF ± MEK inhibitor, chemotherapy, other experimental therapies, or supportive care.</w:t>
      </w:r>
    </w:p>
    <w:p>
      <w:pPr>
        <w:pStyle w:val="Heading3"/>
        <w:numPr>
          <w:ilvl w:val="2"/>
          <w:numId w:val="5"/>
        </w:numPr>
        <w:tabs>
          <w:tab w:pos="1175" w:val="left" w:leader="none"/>
        </w:tabs>
        <w:spacing w:line="240" w:lineRule="auto" w:before="228" w:after="0"/>
        <w:ind w:left="1175" w:right="0" w:hanging="1050"/>
        <w:jc w:val="left"/>
      </w:pPr>
      <w:r>
        <w:rPr/>
        <w:t>Overall</w:t>
      </w:r>
      <w:r>
        <w:rPr>
          <w:spacing w:val="6"/>
        </w:rPr>
        <w:t> </w:t>
      </w:r>
      <w:r>
        <w:rPr/>
        <w:t>Benefit</w:t>
      </w:r>
      <w:r>
        <w:rPr>
          <w:spacing w:val="3"/>
        </w:rPr>
        <w:t> </w:t>
      </w:r>
      <w:r>
        <w:rPr/>
        <w:t>Risk</w:t>
      </w:r>
      <w:r>
        <w:rPr>
          <w:spacing w:val="6"/>
        </w:rPr>
        <w:t> </w:t>
      </w:r>
      <w:r>
        <w:rPr>
          <w:spacing w:val="-2"/>
        </w:rPr>
        <w:t>Conclusion</w:t>
      </w:r>
    </w:p>
    <w:p>
      <w:pPr>
        <w:pStyle w:val="BodyText"/>
        <w:spacing w:line="247" w:lineRule="auto" w:before="125"/>
        <w:ind w:right="215"/>
      </w:pPr>
      <w:bookmarkStart w:name="_bookmark22" w:id="46"/>
      <w:bookmarkEnd w:id="46"/>
      <w:r>
        <w:rPr/>
      </w:r>
      <w:r>
        <w:rPr/>
        <w:t>Conside</w:t>
      </w:r>
      <w:bookmarkStart w:name="2.3.3. Overall Benefit Risk Conclusion" w:id="47"/>
      <w:bookmarkEnd w:id="47"/>
      <w:r>
        <w:rPr/>
        <w:t>ring</w:t>
      </w:r>
      <w:r>
        <w:rPr/>
        <w:t> the following, the benefit-risk profile of the lifileucel treatment regimen is appropriate for the participants planned for inclusion in this study:</w:t>
      </w:r>
    </w:p>
    <w:p>
      <w:pPr>
        <w:pStyle w:val="ListParagraph"/>
        <w:numPr>
          <w:ilvl w:val="0"/>
          <w:numId w:val="21"/>
        </w:numPr>
        <w:tabs>
          <w:tab w:pos="1175" w:val="left" w:leader="none"/>
        </w:tabs>
        <w:spacing w:line="247" w:lineRule="auto" w:before="113" w:after="0"/>
        <w:ind w:left="1175" w:right="830" w:hanging="350"/>
        <w:jc w:val="left"/>
        <w:rPr>
          <w:sz w:val="23"/>
        </w:rPr>
      </w:pPr>
      <w:r>
        <w:rPr>
          <w:sz w:val="23"/>
        </w:rPr>
        <w:t>The known toxicities for the lifileucel regimen (ie, NMA-LD, aldesleukin, and lifileucel) can be monitored and managed</w:t>
      </w:r>
    </w:p>
    <w:p>
      <w:pPr>
        <w:pStyle w:val="ListParagraph"/>
        <w:spacing w:after="0" w:line="247" w:lineRule="auto"/>
        <w:jc w:val="left"/>
        <w:rPr>
          <w:sz w:val="23"/>
        </w:rPr>
        <w:sectPr>
          <w:pgSz w:w="11900" w:h="16840"/>
          <w:pgMar w:header="1429" w:footer="1549" w:top="2000" w:bottom="1740" w:left="1275" w:right="1275"/>
        </w:sectPr>
      </w:pPr>
    </w:p>
    <w:p>
      <w:pPr>
        <w:pStyle w:val="ListParagraph"/>
        <w:numPr>
          <w:ilvl w:val="0"/>
          <w:numId w:val="21"/>
        </w:numPr>
        <w:tabs>
          <w:tab w:pos="1175" w:val="left" w:leader="none"/>
        </w:tabs>
        <w:spacing w:line="240" w:lineRule="auto" w:before="114" w:after="0"/>
        <w:ind w:left="1175" w:right="0" w:hanging="350"/>
        <w:jc w:val="left"/>
        <w:rPr>
          <w:sz w:val="23"/>
        </w:rPr>
      </w:pPr>
      <w:r>
        <w:rPr>
          <w:sz w:val="23"/>
        </w:rPr>
        <w:t>The</w:t>
      </w:r>
      <w:r>
        <w:rPr>
          <w:spacing w:val="3"/>
          <w:sz w:val="23"/>
        </w:rPr>
        <w:t> </w:t>
      </w:r>
      <w:r>
        <w:rPr>
          <w:sz w:val="23"/>
        </w:rPr>
        <w:t>measures</w:t>
      </w:r>
      <w:r>
        <w:rPr>
          <w:spacing w:val="4"/>
          <w:sz w:val="23"/>
        </w:rPr>
        <w:t> </w:t>
      </w:r>
      <w:r>
        <w:rPr>
          <w:sz w:val="23"/>
        </w:rPr>
        <w:t>taken</w:t>
      </w:r>
      <w:r>
        <w:rPr>
          <w:spacing w:val="5"/>
          <w:sz w:val="23"/>
        </w:rPr>
        <w:t> </w:t>
      </w:r>
      <w:r>
        <w:rPr>
          <w:sz w:val="23"/>
        </w:rPr>
        <w:t>to</w:t>
      </w:r>
      <w:r>
        <w:rPr>
          <w:spacing w:val="4"/>
          <w:sz w:val="23"/>
        </w:rPr>
        <w:t> </w:t>
      </w:r>
      <w:r>
        <w:rPr>
          <w:sz w:val="23"/>
        </w:rPr>
        <w:t>minimize</w:t>
      </w:r>
      <w:r>
        <w:rPr>
          <w:spacing w:val="3"/>
          <w:sz w:val="23"/>
        </w:rPr>
        <w:t> </w:t>
      </w:r>
      <w:r>
        <w:rPr>
          <w:sz w:val="23"/>
        </w:rPr>
        <w:t>risk</w:t>
      </w:r>
      <w:r>
        <w:rPr>
          <w:spacing w:val="5"/>
          <w:sz w:val="23"/>
        </w:rPr>
        <w:t> </w:t>
      </w:r>
      <w:r>
        <w:rPr>
          <w:sz w:val="23"/>
        </w:rPr>
        <w:t>to</w:t>
      </w:r>
      <w:r>
        <w:rPr>
          <w:spacing w:val="4"/>
          <w:sz w:val="23"/>
        </w:rPr>
        <w:t> </w:t>
      </w:r>
      <w:r>
        <w:rPr>
          <w:spacing w:val="-2"/>
          <w:sz w:val="23"/>
        </w:rPr>
        <w:t>participants</w:t>
      </w:r>
    </w:p>
    <w:p>
      <w:pPr>
        <w:pStyle w:val="ListParagraph"/>
        <w:numPr>
          <w:ilvl w:val="0"/>
          <w:numId w:val="21"/>
        </w:numPr>
        <w:tabs>
          <w:tab w:pos="1175" w:val="left" w:leader="none"/>
        </w:tabs>
        <w:spacing w:line="247" w:lineRule="auto" w:before="117" w:after="0"/>
        <w:ind w:left="1175" w:right="673" w:hanging="350"/>
        <w:jc w:val="left"/>
        <w:rPr>
          <w:sz w:val="23"/>
        </w:rPr>
      </w:pPr>
      <w:r>
        <w:rPr>
          <w:sz w:val="23"/>
        </w:rPr>
        <w:t>The lack of effective treatment options that provide durable benefit for the study </w:t>
      </w:r>
      <w:r>
        <w:rPr>
          <w:spacing w:val="-2"/>
          <w:sz w:val="23"/>
        </w:rPr>
        <w:t>population</w:t>
      </w:r>
    </w:p>
    <w:p>
      <w:pPr>
        <w:pStyle w:val="BodyText"/>
        <w:spacing w:line="247" w:lineRule="auto"/>
        <w:ind w:right="215"/>
      </w:pPr>
      <w:r>
        <w:rPr/>
        <w:t>This study includes participants independent of sex. Enrollment is limited to adults since the safety and efficacy of the lifileucel regimen have not been established in pediatric patients.</w:t>
      </w:r>
    </w:p>
    <w:p>
      <w:pPr>
        <w:pStyle w:val="BodyText"/>
        <w:spacing w:line="247" w:lineRule="auto"/>
        <w:ind w:right="215"/>
      </w:pPr>
      <w:r>
        <w:rPr/>
        <w:t>In summary, the lifileucel treatment regimen represents a one-time treatment, with the possibility of offering a durable treatment option for patients with advanced melanoma who have limited treatment options after the failure of front-line therapy (ie, anti-PD-(L)1-containing therapy).</w:t>
      </w:r>
    </w:p>
    <w:p>
      <w:pPr>
        <w:pStyle w:val="BodyText"/>
        <w:spacing w:after="0" w:line="247" w:lineRule="auto"/>
        <w:sectPr>
          <w:pgSz w:w="11900" w:h="16840"/>
          <w:pgMar w:header="1429" w:footer="1549" w:top="2000" w:bottom="1740" w:left="1275" w:right="1275"/>
        </w:sectPr>
      </w:pPr>
    </w:p>
    <w:p>
      <w:pPr>
        <w:pStyle w:val="Heading1"/>
        <w:numPr>
          <w:ilvl w:val="0"/>
          <w:numId w:val="5"/>
        </w:numPr>
        <w:tabs>
          <w:tab w:pos="1175" w:val="left" w:leader="none"/>
        </w:tabs>
        <w:spacing w:line="240" w:lineRule="auto" w:before="112" w:after="0"/>
        <w:ind w:left="1175" w:right="0" w:hanging="1050"/>
        <w:jc w:val="left"/>
      </w:pPr>
      <w:r>
        <w:rPr/>
        <w:t>OBJECTIVES</w:t>
      </w:r>
      <w:r>
        <w:rPr>
          <w:spacing w:val="6"/>
        </w:rPr>
        <w:t> </w:t>
      </w:r>
      <w:r>
        <w:rPr/>
        <w:t>AND</w:t>
      </w:r>
      <w:r>
        <w:rPr>
          <w:spacing w:val="3"/>
        </w:rPr>
        <w:t> </w:t>
      </w:r>
      <w:r>
        <w:rPr>
          <w:spacing w:val="-2"/>
        </w:rPr>
        <w:t>ENDPOINTS</w:t>
      </w:r>
    </w:p>
    <w:p>
      <w:pPr>
        <w:pStyle w:val="BodyText"/>
        <w:spacing w:before="123"/>
      </w:pPr>
      <w:bookmarkStart w:name="_bookmark23" w:id="48"/>
      <w:bookmarkEnd w:id="48"/>
      <w:r>
        <w:rPr/>
      </w:r>
      <w:r>
        <w:rPr/>
        <w:t>The</w:t>
      </w:r>
      <w:r>
        <w:rPr>
          <w:spacing w:val="2"/>
        </w:rPr>
        <w:t> </w:t>
      </w:r>
      <w:r>
        <w:rPr/>
        <w:t>prima</w:t>
      </w:r>
      <w:bookmarkStart w:name="3. OBJECTIVES AND ENDPOINTS" w:id="49"/>
      <w:bookmarkEnd w:id="49"/>
      <w:r>
        <w:rPr/>
        <w:t>ry</w:t>
      </w:r>
      <w:r>
        <w:rPr>
          <w:spacing w:val="4"/>
        </w:rPr>
        <w:t> </w:t>
      </w:r>
      <w:r>
        <w:rPr/>
        <w:t>population</w:t>
      </w:r>
      <w:r>
        <w:rPr>
          <w:spacing w:val="4"/>
        </w:rPr>
        <w:t> </w:t>
      </w:r>
      <w:r>
        <w:rPr/>
        <w:t>includes</w:t>
      </w:r>
      <w:r>
        <w:rPr>
          <w:spacing w:val="6"/>
        </w:rPr>
        <w:t> </w:t>
      </w:r>
      <w:r>
        <w:rPr/>
        <w:t>(1</w:t>
      </w:r>
      <w:r>
        <w:rPr>
          <w:spacing w:val="4"/>
        </w:rPr>
        <w:t> </w:t>
      </w:r>
      <w:r>
        <w:rPr/>
        <w:t>or</w:t>
      </w:r>
      <w:r>
        <w:rPr>
          <w:spacing w:val="2"/>
        </w:rPr>
        <w:t> </w:t>
      </w:r>
      <w:r>
        <w:rPr/>
        <w:t>2)</w:t>
      </w:r>
      <w:r>
        <w:rPr>
          <w:spacing w:val="7"/>
        </w:rPr>
        <w:t> </w:t>
      </w:r>
      <w:r>
        <w:rPr/>
        <w:t>and</w:t>
      </w:r>
      <w:r>
        <w:rPr>
          <w:spacing w:val="4"/>
        </w:rPr>
        <w:t> </w:t>
      </w:r>
      <w:r>
        <w:rPr/>
        <w:t>(3</w:t>
      </w:r>
      <w:r>
        <w:rPr>
          <w:spacing w:val="4"/>
        </w:rPr>
        <w:t> </w:t>
      </w:r>
      <w:r>
        <w:rPr/>
        <w:t>or</w:t>
      </w:r>
      <w:r>
        <w:rPr>
          <w:spacing w:val="6"/>
        </w:rPr>
        <w:t> </w:t>
      </w:r>
      <w:r>
        <w:rPr>
          <w:spacing w:val="-5"/>
        </w:rPr>
        <w:t>4):</w:t>
      </w:r>
    </w:p>
    <w:p>
      <w:pPr>
        <w:pStyle w:val="ListParagraph"/>
        <w:numPr>
          <w:ilvl w:val="0"/>
          <w:numId w:val="22"/>
        </w:numPr>
        <w:tabs>
          <w:tab w:pos="824" w:val="left" w:leader="none"/>
        </w:tabs>
        <w:spacing w:line="240" w:lineRule="auto" w:before="125" w:after="0"/>
        <w:ind w:left="824" w:right="0" w:hanging="349"/>
        <w:jc w:val="left"/>
        <w:rPr>
          <w:sz w:val="23"/>
        </w:rPr>
      </w:pPr>
      <w:r>
        <w:rPr>
          <w:sz w:val="23"/>
        </w:rPr>
        <w:t>Participants</w:t>
      </w:r>
      <w:r>
        <w:rPr>
          <w:spacing w:val="5"/>
          <w:sz w:val="23"/>
        </w:rPr>
        <w:t> </w:t>
      </w:r>
      <w:r>
        <w:rPr>
          <w:sz w:val="23"/>
        </w:rPr>
        <w:t>who</w:t>
      </w:r>
      <w:r>
        <w:rPr>
          <w:spacing w:val="6"/>
          <w:sz w:val="23"/>
        </w:rPr>
        <w:t> </w:t>
      </w:r>
      <w:r>
        <w:rPr>
          <w:sz w:val="23"/>
        </w:rPr>
        <w:t>previously</w:t>
      </w:r>
      <w:r>
        <w:rPr>
          <w:spacing w:val="5"/>
          <w:sz w:val="23"/>
        </w:rPr>
        <w:t> </w:t>
      </w:r>
      <w:r>
        <w:rPr>
          <w:sz w:val="23"/>
        </w:rPr>
        <w:t>received</w:t>
      </w:r>
      <w:r>
        <w:rPr>
          <w:spacing w:val="8"/>
          <w:sz w:val="23"/>
        </w:rPr>
        <w:t> </w:t>
      </w:r>
      <w:r>
        <w:rPr>
          <w:sz w:val="23"/>
        </w:rPr>
        <w:t>an</w:t>
      </w:r>
      <w:r>
        <w:rPr>
          <w:spacing w:val="6"/>
          <w:sz w:val="23"/>
        </w:rPr>
        <w:t> </w:t>
      </w:r>
      <w:r>
        <w:rPr>
          <w:sz w:val="23"/>
        </w:rPr>
        <w:t>anti-PD-(L)1</w:t>
      </w:r>
      <w:r>
        <w:rPr>
          <w:spacing w:val="5"/>
          <w:sz w:val="23"/>
        </w:rPr>
        <w:t> </w:t>
      </w:r>
      <w:r>
        <w:rPr>
          <w:sz w:val="23"/>
        </w:rPr>
        <w:t>agent</w:t>
      </w:r>
      <w:r>
        <w:rPr>
          <w:spacing w:val="6"/>
          <w:sz w:val="23"/>
        </w:rPr>
        <w:t> </w:t>
      </w:r>
      <w:r>
        <w:rPr>
          <w:sz w:val="23"/>
        </w:rPr>
        <w:t>for</w:t>
      </w:r>
      <w:r>
        <w:rPr>
          <w:spacing w:val="6"/>
          <w:sz w:val="23"/>
        </w:rPr>
        <w:t> </w:t>
      </w:r>
      <w:r>
        <w:rPr>
          <w:sz w:val="23"/>
        </w:rPr>
        <w:t>advanced</w:t>
      </w:r>
      <w:r>
        <w:rPr>
          <w:spacing w:val="7"/>
          <w:sz w:val="23"/>
        </w:rPr>
        <w:t> </w:t>
      </w:r>
      <w:r>
        <w:rPr>
          <w:spacing w:val="-2"/>
          <w:sz w:val="23"/>
        </w:rPr>
        <w:t>melanoma</w:t>
      </w:r>
    </w:p>
    <w:p>
      <w:pPr>
        <w:pStyle w:val="ListParagraph"/>
        <w:numPr>
          <w:ilvl w:val="0"/>
          <w:numId w:val="22"/>
        </w:numPr>
        <w:tabs>
          <w:tab w:pos="825" w:val="left" w:leader="none"/>
        </w:tabs>
        <w:spacing w:line="247" w:lineRule="auto" w:before="123" w:after="0"/>
        <w:ind w:left="825" w:right="625" w:hanging="350"/>
        <w:jc w:val="left"/>
        <w:rPr>
          <w:sz w:val="23"/>
        </w:rPr>
      </w:pPr>
      <w:r>
        <w:rPr>
          <w:sz w:val="23"/>
        </w:rPr>
        <w:t>Participants whose melanoma progressed during or within ≤ 12 weeks after adjuvant anti-PD-(L)1 treatment (early relapse)</w:t>
      </w:r>
    </w:p>
    <w:p>
      <w:pPr>
        <w:pStyle w:val="ListParagraph"/>
        <w:numPr>
          <w:ilvl w:val="0"/>
          <w:numId w:val="22"/>
        </w:numPr>
        <w:tabs>
          <w:tab w:pos="825" w:val="left" w:leader="none"/>
        </w:tabs>
        <w:spacing w:line="247" w:lineRule="auto" w:before="116" w:after="0"/>
        <w:ind w:left="825" w:right="465" w:hanging="350"/>
        <w:jc w:val="left"/>
        <w:rPr>
          <w:sz w:val="23"/>
        </w:rPr>
      </w:pPr>
      <w:r>
        <w:rPr>
          <w:sz w:val="23"/>
        </w:rPr>
        <w:t>Participants whose melanoma is BRAF V600 mutation positive and previously treated with a BRAF inhibitor (± a MEK inhibitor)</w:t>
      </w:r>
    </w:p>
    <w:p>
      <w:pPr>
        <w:pStyle w:val="ListParagraph"/>
        <w:numPr>
          <w:ilvl w:val="0"/>
          <w:numId w:val="22"/>
        </w:numPr>
        <w:tabs>
          <w:tab w:pos="824" w:val="left" w:leader="none"/>
        </w:tabs>
        <w:spacing w:line="352" w:lineRule="auto" w:before="117" w:after="0"/>
        <w:ind w:left="125" w:right="3324" w:firstLine="350"/>
        <w:jc w:val="left"/>
        <w:rPr>
          <w:sz w:val="23"/>
        </w:rPr>
      </w:pPr>
      <w:r>
        <w:rPr>
          <w:sz w:val="23"/>
        </w:rPr>
        <w:t>Participants whose melanoma is BRAF V600 wild-type The overall population includes:</w:t>
      </w:r>
    </w:p>
    <w:p>
      <w:pPr>
        <w:pStyle w:val="ListParagraph"/>
        <w:numPr>
          <w:ilvl w:val="1"/>
          <w:numId w:val="22"/>
        </w:numPr>
        <w:tabs>
          <w:tab w:pos="1175" w:val="left" w:leader="none"/>
        </w:tabs>
        <w:spacing w:line="279" w:lineRule="exact" w:before="0" w:after="0"/>
        <w:ind w:left="1175" w:right="0" w:hanging="350"/>
        <w:jc w:val="left"/>
        <w:rPr>
          <w:sz w:val="23"/>
        </w:rPr>
      </w:pPr>
      <w:r>
        <w:rPr>
          <w:sz w:val="23"/>
        </w:rPr>
        <w:t>Participants</w:t>
      </w:r>
      <w:r>
        <w:rPr>
          <w:spacing w:val="4"/>
          <w:sz w:val="23"/>
        </w:rPr>
        <w:t> </w:t>
      </w:r>
      <w:r>
        <w:rPr>
          <w:sz w:val="23"/>
        </w:rPr>
        <w:t>in</w:t>
      </w:r>
      <w:r>
        <w:rPr>
          <w:spacing w:val="5"/>
          <w:sz w:val="23"/>
        </w:rPr>
        <w:t> </w:t>
      </w:r>
      <w:r>
        <w:rPr>
          <w:sz w:val="23"/>
        </w:rPr>
        <w:t>the</w:t>
      </w:r>
      <w:r>
        <w:rPr>
          <w:spacing w:val="5"/>
          <w:sz w:val="23"/>
        </w:rPr>
        <w:t> </w:t>
      </w:r>
      <w:r>
        <w:rPr>
          <w:sz w:val="23"/>
        </w:rPr>
        <w:t>primary</w:t>
      </w:r>
      <w:r>
        <w:rPr>
          <w:spacing w:val="4"/>
          <w:sz w:val="23"/>
        </w:rPr>
        <w:t> </w:t>
      </w:r>
      <w:r>
        <w:rPr>
          <w:spacing w:val="-2"/>
          <w:sz w:val="23"/>
        </w:rPr>
        <w:t>population</w:t>
      </w:r>
    </w:p>
    <w:p>
      <w:pPr>
        <w:pStyle w:val="ListParagraph"/>
        <w:numPr>
          <w:ilvl w:val="1"/>
          <w:numId w:val="22"/>
        </w:numPr>
        <w:tabs>
          <w:tab w:pos="1175" w:val="left" w:leader="none"/>
        </w:tabs>
        <w:spacing w:line="247" w:lineRule="auto" w:before="120" w:after="0"/>
        <w:ind w:left="1175" w:right="449" w:hanging="350"/>
        <w:jc w:val="left"/>
        <w:rPr>
          <w:sz w:val="23"/>
        </w:rPr>
      </w:pPr>
      <w:r>
        <w:rPr>
          <w:sz w:val="23"/>
        </w:rPr>
        <w:t>Participants whose melanoma is BRAF V600 mutation positive and not previously treated with a BRAF inhibitor (± a MEK inhibitor)</w:t>
      </w:r>
    </w:p>
    <w:p>
      <w:pPr>
        <w:pStyle w:val="BodyText"/>
        <w:spacing w:before="4"/>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3"/>
        <w:gridCol w:w="5139"/>
      </w:tblGrid>
      <w:tr>
        <w:trPr>
          <w:trHeight w:val="505" w:hRule="atLeast"/>
        </w:trPr>
        <w:tc>
          <w:tcPr>
            <w:tcW w:w="3953" w:type="dxa"/>
          </w:tcPr>
          <w:p>
            <w:pPr>
              <w:pStyle w:val="TableParagraph"/>
              <w:spacing w:before="172"/>
              <w:ind w:left="104"/>
              <w:rPr>
                <w:b/>
                <w:sz w:val="19"/>
              </w:rPr>
            </w:pPr>
            <w:r>
              <w:rPr>
                <w:b/>
                <w:spacing w:val="-2"/>
                <w:sz w:val="19"/>
              </w:rPr>
              <w:t>Objectives</w:t>
            </w:r>
          </w:p>
        </w:tc>
        <w:tc>
          <w:tcPr>
            <w:tcW w:w="5139" w:type="dxa"/>
          </w:tcPr>
          <w:p>
            <w:pPr>
              <w:pStyle w:val="TableParagraph"/>
              <w:spacing w:before="172"/>
              <w:ind w:left="104"/>
              <w:rPr>
                <w:b/>
                <w:sz w:val="19"/>
              </w:rPr>
            </w:pPr>
            <w:r>
              <w:rPr>
                <w:b/>
                <w:spacing w:val="-2"/>
                <w:sz w:val="19"/>
              </w:rPr>
              <w:t>Endpoints</w:t>
            </w:r>
          </w:p>
        </w:tc>
      </w:tr>
      <w:tr>
        <w:trPr>
          <w:trHeight w:val="339" w:hRule="atLeast"/>
        </w:trPr>
        <w:tc>
          <w:tcPr>
            <w:tcW w:w="3953" w:type="dxa"/>
            <w:shd w:val="clear" w:color="auto" w:fill="BEBEBE"/>
          </w:tcPr>
          <w:p>
            <w:pPr>
              <w:pStyle w:val="TableParagraph"/>
              <w:spacing w:before="62"/>
              <w:ind w:left="104"/>
              <w:rPr>
                <w:b/>
                <w:sz w:val="19"/>
              </w:rPr>
            </w:pPr>
            <w:r>
              <w:rPr>
                <w:b/>
                <w:spacing w:val="-2"/>
                <w:sz w:val="19"/>
              </w:rPr>
              <w:t>Primary</w:t>
            </w:r>
          </w:p>
        </w:tc>
        <w:tc>
          <w:tcPr>
            <w:tcW w:w="5139" w:type="dxa"/>
            <w:shd w:val="clear" w:color="auto" w:fill="BEBEBE"/>
          </w:tcPr>
          <w:p>
            <w:pPr>
              <w:pStyle w:val="TableParagraph"/>
              <w:rPr>
                <w:sz w:val="20"/>
              </w:rPr>
            </w:pPr>
          </w:p>
        </w:tc>
      </w:tr>
      <w:tr>
        <w:trPr>
          <w:trHeight w:val="1458" w:hRule="atLeast"/>
        </w:trPr>
        <w:tc>
          <w:tcPr>
            <w:tcW w:w="3953" w:type="dxa"/>
          </w:tcPr>
          <w:p>
            <w:pPr>
              <w:pStyle w:val="TableParagraph"/>
              <w:spacing w:line="247" w:lineRule="auto" w:before="62"/>
              <w:ind w:left="104" w:right="233"/>
              <w:rPr>
                <w:sz w:val="19"/>
              </w:rPr>
            </w:pPr>
            <w:r>
              <w:rPr>
                <w:sz w:val="19"/>
              </w:rPr>
              <w:t>To evaluate the efficacy of lifileucel as measured by ORR per RECIST v1.1 as assessed by the IRC in the primary population</w:t>
            </w:r>
          </w:p>
        </w:tc>
        <w:tc>
          <w:tcPr>
            <w:tcW w:w="5139" w:type="dxa"/>
          </w:tcPr>
          <w:p>
            <w:pPr>
              <w:pStyle w:val="TableParagraph"/>
              <w:spacing w:line="247" w:lineRule="auto" w:before="62"/>
              <w:ind w:left="104" w:right="184"/>
              <w:rPr>
                <w:sz w:val="19"/>
              </w:rPr>
            </w:pPr>
            <w:r>
              <w:rPr>
                <w:sz w:val="19"/>
              </w:rPr>
              <w:t>ORR is defined as the proportion of participants who have a confirmed CR or PR per RECIST v1.1 (timeframe: from the</w:t>
            </w:r>
            <w:r>
              <w:rPr>
                <w:spacing w:val="40"/>
                <w:sz w:val="19"/>
              </w:rPr>
              <w:t> </w:t>
            </w:r>
            <w:r>
              <w:rPr>
                <w:sz w:val="19"/>
              </w:rPr>
              <w:t>date of the lifileucel infusion until disease progression, start of</w:t>
            </w:r>
            <w:r>
              <w:rPr>
                <w:spacing w:val="80"/>
                <w:sz w:val="19"/>
              </w:rPr>
              <w:t> </w:t>
            </w:r>
            <w:r>
              <w:rPr>
                <w:sz w:val="19"/>
              </w:rPr>
              <w:t>a new anticancer therapy, or death due to any cause, whichever occurs first [up to a maximum of 5 calendar years after the lifileucel infusion]).</w:t>
            </w:r>
          </w:p>
        </w:tc>
      </w:tr>
      <w:tr>
        <w:trPr>
          <w:trHeight w:val="363" w:hRule="atLeast"/>
        </w:trPr>
        <w:tc>
          <w:tcPr>
            <w:tcW w:w="3953" w:type="dxa"/>
            <w:shd w:val="clear" w:color="auto" w:fill="BEBEBE"/>
          </w:tcPr>
          <w:p>
            <w:pPr>
              <w:pStyle w:val="TableParagraph"/>
              <w:spacing w:before="65"/>
              <w:ind w:left="104"/>
              <w:rPr>
                <w:b/>
                <w:sz w:val="19"/>
              </w:rPr>
            </w:pPr>
            <w:r>
              <w:rPr>
                <w:b/>
                <w:spacing w:val="-2"/>
                <w:sz w:val="19"/>
              </w:rPr>
              <w:t>Secondary</w:t>
            </w:r>
          </w:p>
        </w:tc>
        <w:tc>
          <w:tcPr>
            <w:tcW w:w="5139" w:type="dxa"/>
            <w:shd w:val="clear" w:color="auto" w:fill="BEBEBE"/>
          </w:tcPr>
          <w:p>
            <w:pPr>
              <w:pStyle w:val="TableParagraph"/>
              <w:rPr>
                <w:sz w:val="20"/>
              </w:rPr>
            </w:pPr>
          </w:p>
        </w:tc>
      </w:tr>
      <w:tr>
        <w:trPr>
          <w:trHeight w:val="787" w:hRule="atLeast"/>
        </w:trPr>
        <w:tc>
          <w:tcPr>
            <w:tcW w:w="3953" w:type="dxa"/>
          </w:tcPr>
          <w:p>
            <w:pPr>
              <w:pStyle w:val="TableParagraph"/>
              <w:spacing w:line="247" w:lineRule="auto" w:before="62"/>
              <w:ind w:left="104" w:right="233"/>
              <w:rPr>
                <w:sz w:val="19"/>
              </w:rPr>
            </w:pPr>
            <w:r>
              <w:rPr>
                <w:sz w:val="19"/>
              </w:rPr>
              <w:t>To evaluate the efficacy of lifileucel as measured by ORR per RECIST v1.1 as assessed by the IRC in the overall population</w:t>
            </w:r>
          </w:p>
        </w:tc>
        <w:tc>
          <w:tcPr>
            <w:tcW w:w="5139" w:type="dxa"/>
          </w:tcPr>
          <w:p>
            <w:pPr>
              <w:pStyle w:val="TableParagraph"/>
              <w:spacing w:before="62"/>
              <w:ind w:left="104"/>
              <w:rPr>
                <w:sz w:val="19"/>
              </w:rPr>
            </w:pPr>
            <w:r>
              <w:rPr>
                <w:sz w:val="19"/>
              </w:rPr>
              <w:t>The</w:t>
            </w:r>
            <w:r>
              <w:rPr>
                <w:spacing w:val="4"/>
                <w:sz w:val="19"/>
              </w:rPr>
              <w:t> </w:t>
            </w:r>
            <w:r>
              <w:rPr>
                <w:sz w:val="19"/>
              </w:rPr>
              <w:t>same</w:t>
            </w:r>
            <w:r>
              <w:rPr>
                <w:spacing w:val="7"/>
                <w:sz w:val="19"/>
              </w:rPr>
              <w:t> </w:t>
            </w:r>
            <w:r>
              <w:rPr>
                <w:sz w:val="19"/>
              </w:rPr>
              <w:t>definition</w:t>
            </w:r>
            <w:r>
              <w:rPr>
                <w:spacing w:val="4"/>
                <w:sz w:val="19"/>
              </w:rPr>
              <w:t> </w:t>
            </w:r>
            <w:r>
              <w:rPr>
                <w:sz w:val="19"/>
              </w:rPr>
              <w:t>as</w:t>
            </w:r>
            <w:r>
              <w:rPr>
                <w:spacing w:val="4"/>
                <w:sz w:val="19"/>
              </w:rPr>
              <w:t> </w:t>
            </w:r>
            <w:r>
              <w:rPr>
                <w:sz w:val="19"/>
              </w:rPr>
              <w:t>provided</w:t>
            </w:r>
            <w:r>
              <w:rPr>
                <w:spacing w:val="6"/>
                <w:sz w:val="19"/>
              </w:rPr>
              <w:t> </w:t>
            </w:r>
            <w:r>
              <w:rPr>
                <w:sz w:val="19"/>
              </w:rPr>
              <w:t>above</w:t>
            </w:r>
            <w:r>
              <w:rPr>
                <w:spacing w:val="4"/>
                <w:sz w:val="19"/>
              </w:rPr>
              <w:t> </w:t>
            </w:r>
            <w:r>
              <w:rPr>
                <w:sz w:val="19"/>
              </w:rPr>
              <w:t>will</w:t>
            </w:r>
            <w:r>
              <w:rPr>
                <w:spacing w:val="4"/>
                <w:sz w:val="19"/>
              </w:rPr>
              <w:t> </w:t>
            </w:r>
            <w:r>
              <w:rPr>
                <w:sz w:val="19"/>
              </w:rPr>
              <w:t>be</w:t>
            </w:r>
            <w:r>
              <w:rPr>
                <w:spacing w:val="4"/>
                <w:sz w:val="19"/>
              </w:rPr>
              <w:t> </w:t>
            </w:r>
            <w:r>
              <w:rPr>
                <w:spacing w:val="-4"/>
                <w:sz w:val="19"/>
              </w:rPr>
              <w:t>used.</w:t>
            </w:r>
          </w:p>
        </w:tc>
      </w:tr>
      <w:tr>
        <w:trPr>
          <w:trHeight w:val="4367" w:hRule="atLeast"/>
        </w:trPr>
        <w:tc>
          <w:tcPr>
            <w:tcW w:w="3953" w:type="dxa"/>
          </w:tcPr>
          <w:p>
            <w:pPr>
              <w:pStyle w:val="TableParagraph"/>
              <w:spacing w:line="244" w:lineRule="auto" w:before="62"/>
              <w:ind w:left="104" w:right="148"/>
              <w:rPr>
                <w:sz w:val="19"/>
              </w:rPr>
            </w:pPr>
            <w:r>
              <w:rPr>
                <w:sz w:val="19"/>
              </w:rPr>
              <w:t>To evaluate the efficacy of lifileucel as measured by CR rate, DOR, DCR, and PFS per RECIST v1.1 as assessed by the IRC in the primary population as well as the overall </w:t>
            </w:r>
            <w:r>
              <w:rPr>
                <w:spacing w:val="-2"/>
                <w:sz w:val="19"/>
              </w:rPr>
              <w:t>population</w:t>
            </w:r>
          </w:p>
        </w:tc>
        <w:tc>
          <w:tcPr>
            <w:tcW w:w="5139" w:type="dxa"/>
          </w:tcPr>
          <w:p>
            <w:pPr>
              <w:pStyle w:val="TableParagraph"/>
              <w:numPr>
                <w:ilvl w:val="0"/>
                <w:numId w:val="23"/>
              </w:numPr>
              <w:tabs>
                <w:tab w:pos="496" w:val="left" w:leader="none"/>
              </w:tabs>
              <w:spacing w:line="244" w:lineRule="auto" w:before="60" w:after="0"/>
              <w:ind w:left="496" w:right="221" w:hanging="350"/>
              <w:jc w:val="left"/>
              <w:rPr>
                <w:sz w:val="19"/>
              </w:rPr>
            </w:pPr>
            <w:r>
              <w:rPr>
                <w:sz w:val="19"/>
              </w:rPr>
              <w:t>CR rate is defined as the proportion of participants who have a confirmed CR per RECIST v1.1 from the date of the lifileucel infusion until disease progression, start of a new anticancer therapy, or death due to any cause, whichever occurs first (up to a maximum of 5 calendar years after the lifileucel infusion).</w:t>
            </w:r>
          </w:p>
          <w:p>
            <w:pPr>
              <w:pStyle w:val="TableParagraph"/>
              <w:numPr>
                <w:ilvl w:val="0"/>
                <w:numId w:val="23"/>
              </w:numPr>
              <w:tabs>
                <w:tab w:pos="496" w:val="left" w:leader="none"/>
              </w:tabs>
              <w:spacing w:line="242" w:lineRule="auto" w:before="110" w:after="0"/>
              <w:ind w:left="496" w:right="113" w:hanging="350"/>
              <w:jc w:val="left"/>
              <w:rPr>
                <w:sz w:val="19"/>
              </w:rPr>
            </w:pPr>
            <w:r>
              <w:rPr>
                <w:sz w:val="19"/>
              </w:rPr>
              <w:t>DOR is measured from the first time that criteria are met for CR or PR per RECIST v1.1 until disease progression</w:t>
            </w:r>
            <w:r>
              <w:rPr>
                <w:spacing w:val="80"/>
                <w:sz w:val="19"/>
              </w:rPr>
              <w:t> </w:t>
            </w:r>
            <w:r>
              <w:rPr>
                <w:sz w:val="19"/>
              </w:rPr>
              <w:t>or death due to any cause (up to a maximum of 5 calendar years after the lifileucel infusion).</w:t>
            </w:r>
          </w:p>
          <w:p>
            <w:pPr>
              <w:pStyle w:val="TableParagraph"/>
              <w:numPr>
                <w:ilvl w:val="0"/>
                <w:numId w:val="23"/>
              </w:numPr>
              <w:tabs>
                <w:tab w:pos="496" w:val="left" w:leader="none"/>
              </w:tabs>
              <w:spacing w:line="244" w:lineRule="auto" w:before="118" w:after="0"/>
              <w:ind w:left="496" w:right="137" w:hanging="350"/>
              <w:jc w:val="left"/>
              <w:rPr>
                <w:sz w:val="19"/>
              </w:rPr>
            </w:pPr>
            <w:r>
              <w:rPr>
                <w:sz w:val="19"/>
              </w:rPr>
              <w:t>DCR is measured by the percentage of participants with a best overall confirmed response of CR or PR at any time</w:t>
            </w:r>
            <w:r>
              <w:rPr>
                <w:spacing w:val="40"/>
                <w:sz w:val="19"/>
              </w:rPr>
              <w:t> </w:t>
            </w:r>
            <w:r>
              <w:rPr>
                <w:sz w:val="19"/>
              </w:rPr>
              <w:t>or SD ≥ 4 weeks per RECIST v1.1 from the date of the lifileucel infusion until disease progression, start of a new anticancer therapy, or death due to any cause, whichever occurs first (up to a maximum of 5</w:t>
            </w:r>
            <w:r>
              <w:rPr>
                <w:spacing w:val="32"/>
                <w:sz w:val="19"/>
              </w:rPr>
              <w:t> </w:t>
            </w:r>
            <w:r>
              <w:rPr>
                <w:sz w:val="19"/>
              </w:rPr>
              <w:t>calendar years after</w:t>
            </w:r>
            <w:r>
              <w:rPr>
                <w:spacing w:val="80"/>
                <w:sz w:val="19"/>
              </w:rPr>
              <w:t> </w:t>
            </w:r>
            <w:r>
              <w:rPr>
                <w:sz w:val="19"/>
              </w:rPr>
              <w:t>the lifileucel infusion).</w:t>
            </w:r>
          </w:p>
        </w:tc>
      </w:tr>
    </w:tbl>
    <w:p>
      <w:pPr>
        <w:pStyle w:val="TableParagraph"/>
        <w:spacing w:after="0" w:line="244" w:lineRule="auto"/>
        <w:jc w:val="left"/>
        <w:rPr>
          <w:sz w:val="19"/>
        </w:rPr>
        <w:sectPr>
          <w:pgSz w:w="11900" w:h="16840"/>
          <w:pgMar w:header="1429" w:footer="1549" w:top="2000" w:bottom="1740" w:left="1275" w:right="1275"/>
        </w:sectPr>
      </w:pPr>
    </w:p>
    <w:p>
      <w:pPr>
        <w:pStyle w:val="BodyText"/>
        <w:spacing w:before="5" w:after="1"/>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3"/>
        <w:gridCol w:w="5139"/>
      </w:tblGrid>
      <w:tr>
        <w:trPr>
          <w:trHeight w:val="506" w:hRule="atLeast"/>
        </w:trPr>
        <w:tc>
          <w:tcPr>
            <w:tcW w:w="3953" w:type="dxa"/>
          </w:tcPr>
          <w:p>
            <w:pPr>
              <w:pStyle w:val="TableParagraph"/>
              <w:spacing w:before="170"/>
              <w:ind w:left="104"/>
              <w:rPr>
                <w:b/>
                <w:sz w:val="19"/>
              </w:rPr>
            </w:pPr>
            <w:r>
              <w:rPr>
                <w:b/>
                <w:spacing w:val="-2"/>
                <w:sz w:val="19"/>
              </w:rPr>
              <w:t>Objectives</w:t>
            </w:r>
          </w:p>
        </w:tc>
        <w:tc>
          <w:tcPr>
            <w:tcW w:w="5139" w:type="dxa"/>
          </w:tcPr>
          <w:p>
            <w:pPr>
              <w:pStyle w:val="TableParagraph"/>
              <w:spacing w:before="170"/>
              <w:ind w:left="104"/>
              <w:rPr>
                <w:b/>
                <w:sz w:val="19"/>
              </w:rPr>
            </w:pPr>
            <w:r>
              <w:rPr>
                <w:b/>
                <w:spacing w:val="-2"/>
                <w:sz w:val="19"/>
              </w:rPr>
              <w:t>Endpoints</w:t>
            </w:r>
          </w:p>
        </w:tc>
      </w:tr>
      <w:tr>
        <w:trPr>
          <w:trHeight w:val="1063" w:hRule="atLeast"/>
        </w:trPr>
        <w:tc>
          <w:tcPr>
            <w:tcW w:w="3953" w:type="dxa"/>
          </w:tcPr>
          <w:p>
            <w:pPr>
              <w:pStyle w:val="TableParagraph"/>
              <w:rPr>
                <w:sz w:val="18"/>
              </w:rPr>
            </w:pPr>
          </w:p>
        </w:tc>
        <w:tc>
          <w:tcPr>
            <w:tcW w:w="5139" w:type="dxa"/>
          </w:tcPr>
          <w:p>
            <w:pPr>
              <w:pStyle w:val="TableParagraph"/>
              <w:numPr>
                <w:ilvl w:val="0"/>
                <w:numId w:val="24"/>
              </w:numPr>
              <w:tabs>
                <w:tab w:pos="496" w:val="left" w:leader="none"/>
              </w:tabs>
              <w:spacing w:line="242" w:lineRule="auto" w:before="4" w:after="0"/>
              <w:ind w:left="496" w:right="286" w:hanging="350"/>
              <w:jc w:val="left"/>
              <w:rPr>
                <w:sz w:val="19"/>
              </w:rPr>
            </w:pPr>
            <w:r>
              <w:rPr>
                <w:sz w:val="19"/>
              </w:rPr>
              <w:t>PFS is defined as the time from the date of the lifileucel infusion until disease progression per RECIST v1.1 or death due to any cause (up to a maximum of 5 calendar years after the lifileucel infusion).</w:t>
            </w:r>
          </w:p>
        </w:tc>
      </w:tr>
      <w:tr>
        <w:trPr>
          <w:trHeight w:val="1233" w:hRule="atLeast"/>
        </w:trPr>
        <w:tc>
          <w:tcPr>
            <w:tcW w:w="3953" w:type="dxa"/>
          </w:tcPr>
          <w:p>
            <w:pPr>
              <w:pStyle w:val="TableParagraph"/>
              <w:spacing w:line="247" w:lineRule="auto" w:before="62"/>
              <w:ind w:left="104" w:right="233"/>
              <w:rPr>
                <w:sz w:val="19"/>
              </w:rPr>
            </w:pPr>
            <w:r>
              <w:rPr>
                <w:sz w:val="19"/>
              </w:rPr>
              <w:t>To evaluate the efficacy of lifileucel as measured by ORR, CR rate, DOR, DCR, and PFS per RECIST v1.1 as assessed by the investigators in the primary population as well as the overall population</w:t>
            </w:r>
          </w:p>
        </w:tc>
        <w:tc>
          <w:tcPr>
            <w:tcW w:w="5139" w:type="dxa"/>
          </w:tcPr>
          <w:p>
            <w:pPr>
              <w:pStyle w:val="TableParagraph"/>
              <w:spacing w:before="62"/>
              <w:ind w:left="104"/>
              <w:rPr>
                <w:sz w:val="19"/>
              </w:rPr>
            </w:pPr>
            <w:r>
              <w:rPr>
                <w:sz w:val="19"/>
              </w:rPr>
              <w:t>The</w:t>
            </w:r>
            <w:r>
              <w:rPr>
                <w:spacing w:val="4"/>
                <w:sz w:val="19"/>
              </w:rPr>
              <w:t> </w:t>
            </w:r>
            <w:r>
              <w:rPr>
                <w:sz w:val="19"/>
              </w:rPr>
              <w:t>same</w:t>
            </w:r>
            <w:r>
              <w:rPr>
                <w:spacing w:val="5"/>
                <w:sz w:val="19"/>
              </w:rPr>
              <w:t> </w:t>
            </w:r>
            <w:r>
              <w:rPr>
                <w:sz w:val="19"/>
              </w:rPr>
              <w:t>definitions</w:t>
            </w:r>
            <w:r>
              <w:rPr>
                <w:spacing w:val="3"/>
                <w:sz w:val="19"/>
              </w:rPr>
              <w:t> </w:t>
            </w:r>
            <w:r>
              <w:rPr>
                <w:sz w:val="19"/>
              </w:rPr>
              <w:t>as</w:t>
            </w:r>
            <w:r>
              <w:rPr>
                <w:spacing w:val="4"/>
                <w:sz w:val="19"/>
              </w:rPr>
              <w:t> </w:t>
            </w:r>
            <w:r>
              <w:rPr>
                <w:sz w:val="19"/>
              </w:rPr>
              <w:t>provided</w:t>
            </w:r>
            <w:r>
              <w:rPr>
                <w:spacing w:val="5"/>
                <w:sz w:val="19"/>
              </w:rPr>
              <w:t> </w:t>
            </w:r>
            <w:r>
              <w:rPr>
                <w:sz w:val="19"/>
              </w:rPr>
              <w:t>above</w:t>
            </w:r>
            <w:r>
              <w:rPr>
                <w:spacing w:val="5"/>
                <w:sz w:val="19"/>
              </w:rPr>
              <w:t> </w:t>
            </w:r>
            <w:r>
              <w:rPr>
                <w:sz w:val="19"/>
              </w:rPr>
              <w:t>will</w:t>
            </w:r>
            <w:r>
              <w:rPr>
                <w:spacing w:val="4"/>
                <w:sz w:val="19"/>
              </w:rPr>
              <w:t> </w:t>
            </w:r>
            <w:r>
              <w:rPr>
                <w:sz w:val="19"/>
              </w:rPr>
              <w:t>be</w:t>
            </w:r>
            <w:r>
              <w:rPr>
                <w:spacing w:val="4"/>
                <w:sz w:val="19"/>
              </w:rPr>
              <w:t> </w:t>
            </w:r>
            <w:r>
              <w:rPr>
                <w:spacing w:val="-4"/>
                <w:sz w:val="19"/>
              </w:rPr>
              <w:t>used.</w:t>
            </w:r>
          </w:p>
        </w:tc>
      </w:tr>
      <w:tr>
        <w:trPr>
          <w:trHeight w:val="788" w:hRule="atLeast"/>
        </w:trPr>
        <w:tc>
          <w:tcPr>
            <w:tcW w:w="3953" w:type="dxa"/>
          </w:tcPr>
          <w:p>
            <w:pPr>
              <w:pStyle w:val="TableParagraph"/>
              <w:spacing w:line="247" w:lineRule="auto" w:before="62"/>
              <w:ind w:left="104" w:right="233"/>
              <w:rPr>
                <w:sz w:val="19"/>
              </w:rPr>
            </w:pPr>
            <w:r>
              <w:rPr>
                <w:sz w:val="19"/>
              </w:rPr>
              <w:t>To evaluate the efficacy of lifileucel as measured by OS in the primary population as well as the overall population</w:t>
            </w:r>
          </w:p>
        </w:tc>
        <w:tc>
          <w:tcPr>
            <w:tcW w:w="5139" w:type="dxa"/>
          </w:tcPr>
          <w:p>
            <w:pPr>
              <w:pStyle w:val="TableParagraph"/>
              <w:spacing w:line="247" w:lineRule="auto" w:before="62"/>
              <w:ind w:left="104" w:right="244"/>
              <w:rPr>
                <w:sz w:val="19"/>
              </w:rPr>
            </w:pPr>
            <w:r>
              <w:rPr>
                <w:sz w:val="19"/>
              </w:rPr>
              <w:t>OS is the time from the date of the lifileucel infusion to death due to any cause (up to a maximum of 5 calendar years after the lifileucel infusion).</w:t>
            </w:r>
          </w:p>
        </w:tc>
      </w:tr>
      <w:tr>
        <w:trPr>
          <w:trHeight w:val="1457" w:hRule="atLeast"/>
        </w:trPr>
        <w:tc>
          <w:tcPr>
            <w:tcW w:w="3953" w:type="dxa"/>
          </w:tcPr>
          <w:p>
            <w:pPr>
              <w:pStyle w:val="TableParagraph"/>
              <w:spacing w:line="247" w:lineRule="auto" w:before="62"/>
              <w:ind w:left="104" w:right="233"/>
              <w:rPr>
                <w:sz w:val="19"/>
              </w:rPr>
            </w:pPr>
            <w:r>
              <w:rPr>
                <w:sz w:val="19"/>
              </w:rPr>
              <w:t>To demonstrate safety and tolerability of lifileucel in the primary population as well as the overall population</w:t>
            </w:r>
          </w:p>
        </w:tc>
        <w:tc>
          <w:tcPr>
            <w:tcW w:w="5139" w:type="dxa"/>
          </w:tcPr>
          <w:p>
            <w:pPr>
              <w:pStyle w:val="TableParagraph"/>
              <w:spacing w:line="244" w:lineRule="auto" w:before="62"/>
              <w:ind w:left="104" w:right="129"/>
              <w:rPr>
                <w:sz w:val="19"/>
              </w:rPr>
            </w:pPr>
            <w:r>
              <w:rPr>
                <w:sz w:val="19"/>
              </w:rPr>
              <w:t>The safety of lifileucel will be characterized by the severity, seriousness, relationship to study intervention, and characteristics of REAEs and TEAEs, including SAEs, study intervention-related AEs, and AEs leading to early discontinuation of study intervention or death (event</w:t>
            </w:r>
            <w:r>
              <w:rPr>
                <w:spacing w:val="80"/>
                <w:sz w:val="19"/>
              </w:rPr>
              <w:t> </w:t>
            </w:r>
            <w:r>
              <w:rPr>
                <w:sz w:val="19"/>
              </w:rPr>
              <w:t>monitoring periods will be defined based on the type of event).</w:t>
            </w:r>
          </w:p>
        </w:tc>
      </w:tr>
      <w:tr>
        <w:trPr>
          <w:trHeight w:val="339" w:hRule="atLeast"/>
        </w:trPr>
        <w:tc>
          <w:tcPr>
            <w:tcW w:w="3953" w:type="dxa"/>
            <w:shd w:val="clear" w:color="auto" w:fill="BEBEBE"/>
          </w:tcPr>
          <w:p>
            <w:pPr>
              <w:pStyle w:val="TableParagraph"/>
              <w:spacing w:before="62"/>
              <w:ind w:left="104"/>
              <w:rPr>
                <w:b/>
                <w:sz w:val="19"/>
              </w:rPr>
            </w:pPr>
            <w:r>
              <w:rPr>
                <w:b/>
                <w:spacing w:val="-2"/>
                <w:sz w:val="19"/>
              </w:rPr>
              <w:t>Exploratory</w:t>
            </w:r>
          </w:p>
        </w:tc>
        <w:tc>
          <w:tcPr>
            <w:tcW w:w="5139" w:type="dxa"/>
            <w:shd w:val="clear" w:color="auto" w:fill="BEBEBE"/>
          </w:tcPr>
          <w:p>
            <w:pPr>
              <w:pStyle w:val="TableParagraph"/>
              <w:rPr>
                <w:sz w:val="18"/>
              </w:rPr>
            </w:pPr>
          </w:p>
        </w:tc>
      </w:tr>
      <w:tr>
        <w:trPr>
          <w:trHeight w:val="1234" w:hRule="atLeast"/>
        </w:trPr>
        <w:tc>
          <w:tcPr>
            <w:tcW w:w="3953" w:type="dxa"/>
          </w:tcPr>
          <w:p>
            <w:pPr>
              <w:pStyle w:val="TableParagraph"/>
              <w:spacing w:line="247" w:lineRule="auto" w:before="62"/>
              <w:ind w:left="104" w:right="148"/>
              <w:rPr>
                <w:sz w:val="19"/>
              </w:rPr>
            </w:pPr>
            <w:r>
              <w:rPr>
                <w:sz w:val="19"/>
              </w:rPr>
              <w:t>To evaluate the persistence of the lifileucel and determine the relationship of lifileucel persistence with efficacy</w:t>
            </w:r>
          </w:p>
        </w:tc>
        <w:tc>
          <w:tcPr>
            <w:tcW w:w="5139" w:type="dxa"/>
          </w:tcPr>
          <w:p>
            <w:pPr>
              <w:pStyle w:val="TableParagraph"/>
              <w:spacing w:line="247" w:lineRule="auto" w:before="62"/>
              <w:ind w:left="104" w:right="244"/>
              <w:rPr>
                <w:sz w:val="19"/>
              </w:rPr>
            </w:pPr>
            <w:r>
              <w:rPr>
                <w:sz w:val="19"/>
              </w:rPr>
              <w:t>In vivo persistence of the T cells comprising the lifileucel product is determined by the presence of the product-specific T-cell receptor sequences in each participant’s blood and</w:t>
            </w:r>
            <w:r>
              <w:rPr>
                <w:spacing w:val="80"/>
                <w:sz w:val="19"/>
              </w:rPr>
              <w:t> </w:t>
            </w:r>
            <w:r>
              <w:rPr>
                <w:sz w:val="19"/>
              </w:rPr>
              <w:t>post-treatment tumor biopsies over time using T-cell receptor deep sequencing.</w:t>
            </w:r>
          </w:p>
        </w:tc>
      </w:tr>
      <w:tr>
        <w:trPr>
          <w:trHeight w:val="2754" w:hRule="atLeast"/>
        </w:trPr>
        <w:tc>
          <w:tcPr>
            <w:tcW w:w="3953" w:type="dxa"/>
          </w:tcPr>
          <w:p>
            <w:pPr>
              <w:pStyle w:val="TableParagraph"/>
              <w:spacing w:line="247" w:lineRule="auto" w:before="62"/>
              <w:ind w:left="104" w:right="233"/>
              <w:rPr>
                <w:sz w:val="19"/>
              </w:rPr>
            </w:pPr>
            <w:r>
              <w:rPr>
                <w:sz w:val="19"/>
              </w:rPr>
              <w:t>To identify immune correlates of efficacy and/or safety variables</w:t>
            </w:r>
          </w:p>
        </w:tc>
        <w:tc>
          <w:tcPr>
            <w:tcW w:w="5139" w:type="dxa"/>
          </w:tcPr>
          <w:p>
            <w:pPr>
              <w:pStyle w:val="TableParagraph"/>
              <w:spacing w:before="65"/>
              <w:ind w:left="104"/>
              <w:rPr>
                <w:sz w:val="19"/>
              </w:rPr>
            </w:pPr>
            <w:r>
              <w:rPr>
                <w:sz w:val="19"/>
              </w:rPr>
              <w:t>Correlative</w:t>
            </w:r>
            <w:r>
              <w:rPr>
                <w:spacing w:val="5"/>
                <w:sz w:val="19"/>
              </w:rPr>
              <w:t> </w:t>
            </w:r>
            <w:r>
              <w:rPr>
                <w:sz w:val="19"/>
              </w:rPr>
              <w:t>biomarkers</w:t>
            </w:r>
            <w:r>
              <w:rPr>
                <w:spacing w:val="4"/>
                <w:sz w:val="19"/>
              </w:rPr>
              <w:t> </w:t>
            </w:r>
            <w:r>
              <w:rPr>
                <w:sz w:val="19"/>
              </w:rPr>
              <w:t>may</w:t>
            </w:r>
            <w:r>
              <w:rPr>
                <w:spacing w:val="10"/>
                <w:sz w:val="19"/>
              </w:rPr>
              <w:t> </w:t>
            </w:r>
            <w:r>
              <w:rPr>
                <w:sz w:val="19"/>
              </w:rPr>
              <w:t>include</w:t>
            </w:r>
            <w:r>
              <w:rPr>
                <w:spacing w:val="6"/>
                <w:sz w:val="19"/>
              </w:rPr>
              <w:t> </w:t>
            </w:r>
            <w:r>
              <w:rPr>
                <w:sz w:val="19"/>
              </w:rPr>
              <w:t>but</w:t>
            </w:r>
            <w:r>
              <w:rPr>
                <w:spacing w:val="4"/>
                <w:sz w:val="19"/>
              </w:rPr>
              <w:t> </w:t>
            </w:r>
            <w:r>
              <w:rPr>
                <w:sz w:val="19"/>
              </w:rPr>
              <w:t>are</w:t>
            </w:r>
            <w:r>
              <w:rPr>
                <w:spacing w:val="5"/>
                <w:sz w:val="19"/>
              </w:rPr>
              <w:t> </w:t>
            </w:r>
            <w:r>
              <w:rPr>
                <w:sz w:val="19"/>
              </w:rPr>
              <w:t>not</w:t>
            </w:r>
            <w:r>
              <w:rPr>
                <w:spacing w:val="4"/>
                <w:sz w:val="19"/>
              </w:rPr>
              <w:t> </w:t>
            </w:r>
            <w:r>
              <w:rPr>
                <w:sz w:val="19"/>
              </w:rPr>
              <w:t>limited</w:t>
            </w:r>
            <w:r>
              <w:rPr>
                <w:spacing w:val="4"/>
                <w:sz w:val="19"/>
              </w:rPr>
              <w:t> </w:t>
            </w:r>
            <w:r>
              <w:rPr>
                <w:spacing w:val="-5"/>
                <w:sz w:val="19"/>
              </w:rPr>
              <w:t>to:</w:t>
            </w:r>
          </w:p>
          <w:p>
            <w:pPr>
              <w:pStyle w:val="TableParagraph"/>
              <w:numPr>
                <w:ilvl w:val="0"/>
                <w:numId w:val="25"/>
              </w:numPr>
              <w:tabs>
                <w:tab w:pos="496" w:val="left" w:leader="none"/>
              </w:tabs>
              <w:spacing w:line="240" w:lineRule="auto" w:before="61" w:after="0"/>
              <w:ind w:left="496" w:right="0" w:hanging="350"/>
              <w:jc w:val="left"/>
              <w:rPr>
                <w:sz w:val="19"/>
              </w:rPr>
            </w:pPr>
            <w:r>
              <w:rPr>
                <w:sz w:val="19"/>
              </w:rPr>
              <w:t>Phenotypic</w:t>
            </w:r>
            <w:r>
              <w:rPr>
                <w:spacing w:val="5"/>
                <w:sz w:val="19"/>
              </w:rPr>
              <w:t> </w:t>
            </w:r>
            <w:r>
              <w:rPr>
                <w:sz w:val="19"/>
              </w:rPr>
              <w:t>and</w:t>
            </w:r>
            <w:r>
              <w:rPr>
                <w:spacing w:val="7"/>
                <w:sz w:val="19"/>
              </w:rPr>
              <w:t> </w:t>
            </w:r>
            <w:r>
              <w:rPr>
                <w:sz w:val="19"/>
              </w:rPr>
              <w:t>functional</w:t>
            </w:r>
            <w:r>
              <w:rPr>
                <w:spacing w:val="5"/>
                <w:sz w:val="19"/>
              </w:rPr>
              <w:t> </w:t>
            </w:r>
            <w:r>
              <w:rPr>
                <w:sz w:val="19"/>
              </w:rPr>
              <w:t>characteristics</w:t>
            </w:r>
            <w:r>
              <w:rPr>
                <w:spacing w:val="5"/>
                <w:sz w:val="19"/>
              </w:rPr>
              <w:t> </w:t>
            </w:r>
            <w:r>
              <w:rPr>
                <w:sz w:val="19"/>
              </w:rPr>
              <w:t>of</w:t>
            </w:r>
            <w:r>
              <w:rPr>
                <w:spacing w:val="12"/>
                <w:sz w:val="19"/>
              </w:rPr>
              <w:t> </w:t>
            </w:r>
            <w:r>
              <w:rPr>
                <w:spacing w:val="-2"/>
                <w:sz w:val="19"/>
              </w:rPr>
              <w:t>lifileucel</w:t>
            </w:r>
          </w:p>
          <w:p>
            <w:pPr>
              <w:pStyle w:val="TableParagraph"/>
              <w:numPr>
                <w:ilvl w:val="0"/>
                <w:numId w:val="25"/>
              </w:numPr>
              <w:tabs>
                <w:tab w:pos="496" w:val="left" w:leader="none"/>
              </w:tabs>
              <w:spacing w:line="240" w:lineRule="auto" w:before="112" w:after="0"/>
              <w:ind w:left="496" w:right="0" w:hanging="350"/>
              <w:jc w:val="left"/>
              <w:rPr>
                <w:sz w:val="19"/>
              </w:rPr>
            </w:pPr>
            <w:r>
              <w:rPr>
                <w:sz w:val="19"/>
              </w:rPr>
              <w:t>Immune</w:t>
            </w:r>
            <w:r>
              <w:rPr>
                <w:spacing w:val="2"/>
                <w:sz w:val="19"/>
              </w:rPr>
              <w:t> </w:t>
            </w:r>
            <w:r>
              <w:rPr>
                <w:sz w:val="19"/>
              </w:rPr>
              <w:t>profile</w:t>
            </w:r>
            <w:r>
              <w:rPr>
                <w:spacing w:val="5"/>
                <w:sz w:val="19"/>
              </w:rPr>
              <w:t> </w:t>
            </w:r>
            <w:r>
              <w:rPr>
                <w:sz w:val="19"/>
              </w:rPr>
              <w:t>of</w:t>
            </w:r>
            <w:r>
              <w:rPr>
                <w:spacing w:val="4"/>
                <w:sz w:val="19"/>
              </w:rPr>
              <w:t> </w:t>
            </w:r>
            <w:r>
              <w:rPr>
                <w:sz w:val="19"/>
              </w:rPr>
              <w:t>the</w:t>
            </w:r>
            <w:r>
              <w:rPr>
                <w:spacing w:val="3"/>
                <w:sz w:val="19"/>
              </w:rPr>
              <w:t> </w:t>
            </w:r>
            <w:r>
              <w:rPr>
                <w:sz w:val="19"/>
              </w:rPr>
              <w:t>tumor</w:t>
            </w:r>
            <w:r>
              <w:rPr>
                <w:spacing w:val="2"/>
                <w:sz w:val="19"/>
              </w:rPr>
              <w:t> </w:t>
            </w:r>
            <w:r>
              <w:rPr>
                <w:spacing w:val="-2"/>
                <w:sz w:val="19"/>
              </w:rPr>
              <w:t>tissues</w:t>
            </w:r>
          </w:p>
          <w:p>
            <w:pPr>
              <w:pStyle w:val="TableParagraph"/>
              <w:numPr>
                <w:ilvl w:val="0"/>
                <w:numId w:val="25"/>
              </w:numPr>
              <w:tabs>
                <w:tab w:pos="496" w:val="left" w:leader="none"/>
              </w:tabs>
              <w:spacing w:line="242" w:lineRule="auto" w:before="111" w:after="0"/>
              <w:ind w:left="496" w:right="256" w:hanging="350"/>
              <w:jc w:val="left"/>
              <w:rPr>
                <w:sz w:val="19"/>
              </w:rPr>
            </w:pPr>
            <w:r>
              <w:rPr>
                <w:sz w:val="19"/>
              </w:rPr>
              <w:t>Gene expression profiles of the lifileucel product, tumor tissues, and/or peripheral blood mononuclear cells </w:t>
            </w:r>
            <w:r>
              <w:rPr>
                <w:spacing w:val="-2"/>
                <w:sz w:val="19"/>
              </w:rPr>
              <w:t>(PBMCs)</w:t>
            </w:r>
          </w:p>
          <w:p>
            <w:pPr>
              <w:pStyle w:val="TableParagraph"/>
              <w:numPr>
                <w:ilvl w:val="0"/>
                <w:numId w:val="25"/>
              </w:numPr>
              <w:tabs>
                <w:tab w:pos="496" w:val="left" w:leader="none"/>
              </w:tabs>
              <w:spacing w:line="240" w:lineRule="auto" w:before="116" w:after="0"/>
              <w:ind w:left="496" w:right="0" w:hanging="350"/>
              <w:jc w:val="left"/>
              <w:rPr>
                <w:sz w:val="19"/>
              </w:rPr>
            </w:pPr>
            <w:r>
              <w:rPr>
                <w:sz w:val="19"/>
              </w:rPr>
              <w:t>Mutational</w:t>
            </w:r>
            <w:r>
              <w:rPr>
                <w:spacing w:val="6"/>
                <w:sz w:val="19"/>
              </w:rPr>
              <w:t> </w:t>
            </w:r>
            <w:r>
              <w:rPr>
                <w:sz w:val="19"/>
              </w:rPr>
              <w:t>profile</w:t>
            </w:r>
            <w:r>
              <w:rPr>
                <w:spacing w:val="6"/>
                <w:sz w:val="19"/>
              </w:rPr>
              <w:t> </w:t>
            </w:r>
            <w:r>
              <w:rPr>
                <w:sz w:val="19"/>
              </w:rPr>
              <w:t>of</w:t>
            </w:r>
            <w:r>
              <w:rPr>
                <w:spacing w:val="5"/>
                <w:sz w:val="19"/>
              </w:rPr>
              <w:t> </w:t>
            </w:r>
            <w:r>
              <w:rPr>
                <w:sz w:val="19"/>
              </w:rPr>
              <w:t>the</w:t>
            </w:r>
            <w:r>
              <w:rPr>
                <w:spacing w:val="3"/>
                <w:sz w:val="19"/>
              </w:rPr>
              <w:t> </w:t>
            </w:r>
            <w:r>
              <w:rPr>
                <w:spacing w:val="-2"/>
                <w:sz w:val="19"/>
              </w:rPr>
              <w:t>tumors</w:t>
            </w:r>
          </w:p>
          <w:p>
            <w:pPr>
              <w:pStyle w:val="TableParagraph"/>
              <w:numPr>
                <w:ilvl w:val="0"/>
                <w:numId w:val="25"/>
              </w:numPr>
              <w:tabs>
                <w:tab w:pos="496" w:val="left" w:leader="none"/>
              </w:tabs>
              <w:spacing w:line="240" w:lineRule="auto" w:before="110" w:after="0"/>
              <w:ind w:left="496" w:right="0" w:hanging="350"/>
              <w:jc w:val="left"/>
              <w:rPr>
                <w:sz w:val="19"/>
              </w:rPr>
            </w:pPr>
            <w:r>
              <w:rPr>
                <w:sz w:val="19"/>
              </w:rPr>
              <w:t>Circulating</w:t>
            </w:r>
            <w:r>
              <w:rPr>
                <w:spacing w:val="9"/>
                <w:sz w:val="19"/>
              </w:rPr>
              <w:t> </w:t>
            </w:r>
            <w:r>
              <w:rPr>
                <w:sz w:val="19"/>
              </w:rPr>
              <w:t>immune</w:t>
            </w:r>
            <w:r>
              <w:rPr>
                <w:spacing w:val="8"/>
                <w:sz w:val="19"/>
              </w:rPr>
              <w:t> </w:t>
            </w:r>
            <w:r>
              <w:rPr>
                <w:spacing w:val="-2"/>
                <w:sz w:val="19"/>
              </w:rPr>
              <w:t>factors</w:t>
            </w:r>
          </w:p>
        </w:tc>
      </w:tr>
      <w:tr>
        <w:trPr>
          <w:trHeight w:val="2741" w:hRule="atLeast"/>
        </w:trPr>
        <w:tc>
          <w:tcPr>
            <w:tcW w:w="3953" w:type="dxa"/>
          </w:tcPr>
          <w:p>
            <w:pPr>
              <w:pStyle w:val="TableParagraph"/>
              <w:spacing w:line="244" w:lineRule="auto" w:before="62"/>
              <w:ind w:left="104" w:right="148"/>
              <w:rPr>
                <w:sz w:val="19"/>
              </w:rPr>
            </w:pPr>
            <w:r>
              <w:rPr>
                <w:sz w:val="19"/>
              </w:rPr>
              <w:t>To evaluate the efficacy of treatment with a BRAF inhibitor (± a MEK inhibitor) following the lifileucel regimen as measured by ORR, DOR, and PFS</w:t>
            </w:r>
          </w:p>
        </w:tc>
        <w:tc>
          <w:tcPr>
            <w:tcW w:w="5139" w:type="dxa"/>
          </w:tcPr>
          <w:p>
            <w:pPr>
              <w:pStyle w:val="TableParagraph"/>
              <w:numPr>
                <w:ilvl w:val="0"/>
                <w:numId w:val="26"/>
              </w:numPr>
              <w:tabs>
                <w:tab w:pos="496" w:val="left" w:leader="none"/>
              </w:tabs>
              <w:spacing w:line="244" w:lineRule="auto" w:before="62" w:after="0"/>
              <w:ind w:left="496" w:right="229" w:hanging="350"/>
              <w:jc w:val="left"/>
              <w:rPr>
                <w:sz w:val="19"/>
              </w:rPr>
            </w:pPr>
            <w:r>
              <w:rPr>
                <w:sz w:val="19"/>
              </w:rPr>
              <w:t>ORR is defined as the proportion of participants who</w:t>
            </w:r>
            <w:r>
              <w:rPr>
                <w:spacing w:val="40"/>
                <w:sz w:val="19"/>
              </w:rPr>
              <w:t> </w:t>
            </w:r>
            <w:r>
              <w:rPr>
                <w:sz w:val="19"/>
              </w:rPr>
              <w:t>have a confirmed CR or PR as reported by the investigator (timeframe: from the date of the first BRAF inhibitor dose until disease progression, start of a new anticancer therapy, or death due to any cause, whichever occurs first [up to a maximum of 5 calendar years after the lifileucel infusion]).</w:t>
            </w:r>
          </w:p>
          <w:p>
            <w:pPr>
              <w:pStyle w:val="TableParagraph"/>
              <w:numPr>
                <w:ilvl w:val="0"/>
                <w:numId w:val="26"/>
              </w:numPr>
              <w:tabs>
                <w:tab w:pos="496" w:val="left" w:leader="none"/>
              </w:tabs>
              <w:spacing w:line="235" w:lineRule="auto" w:before="114" w:after="0"/>
              <w:ind w:left="496" w:right="216" w:hanging="350"/>
              <w:jc w:val="left"/>
              <w:rPr>
                <w:sz w:val="19"/>
              </w:rPr>
            </w:pPr>
            <w:r>
              <w:rPr>
                <w:sz w:val="19"/>
              </w:rPr>
              <w:t>DOR is measured from the first time that criteria are met for CR or PR as reported by the investigator after</w:t>
            </w:r>
          </w:p>
          <w:p>
            <w:pPr>
              <w:pStyle w:val="TableParagraph"/>
              <w:spacing w:line="220" w:lineRule="atLeast"/>
              <w:ind w:left="496"/>
              <w:rPr>
                <w:sz w:val="19"/>
              </w:rPr>
            </w:pPr>
            <w:r>
              <w:rPr>
                <w:sz w:val="19"/>
              </w:rPr>
              <w:t>treatment with a BRAF inhibitor (± a MEK inhibitor) following the lifileucel regimen until disease progression</w:t>
            </w:r>
          </w:p>
        </w:tc>
      </w:tr>
    </w:tbl>
    <w:p>
      <w:pPr>
        <w:pStyle w:val="TableParagraph"/>
        <w:spacing w:after="0" w:line="220" w:lineRule="atLeast"/>
        <w:rPr>
          <w:sz w:val="19"/>
        </w:rPr>
        <w:sectPr>
          <w:pgSz w:w="11900" w:h="16840"/>
          <w:pgMar w:header="1429" w:footer="1549" w:top="2000" w:bottom="1740" w:left="1275" w:right="1275"/>
        </w:sectPr>
      </w:pPr>
    </w:p>
    <w:p>
      <w:pPr>
        <w:pStyle w:val="BodyText"/>
        <w:spacing w:before="5" w:after="1"/>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3"/>
        <w:gridCol w:w="5139"/>
      </w:tblGrid>
      <w:tr>
        <w:trPr>
          <w:trHeight w:val="506" w:hRule="atLeast"/>
        </w:trPr>
        <w:tc>
          <w:tcPr>
            <w:tcW w:w="3953" w:type="dxa"/>
          </w:tcPr>
          <w:p>
            <w:pPr>
              <w:pStyle w:val="TableParagraph"/>
              <w:spacing w:before="170"/>
              <w:ind w:left="104"/>
              <w:rPr>
                <w:b/>
                <w:sz w:val="19"/>
              </w:rPr>
            </w:pPr>
            <w:r>
              <w:rPr>
                <w:b/>
                <w:spacing w:val="-2"/>
                <w:sz w:val="19"/>
              </w:rPr>
              <w:t>Objectives</w:t>
            </w:r>
          </w:p>
        </w:tc>
        <w:tc>
          <w:tcPr>
            <w:tcW w:w="5139" w:type="dxa"/>
          </w:tcPr>
          <w:p>
            <w:pPr>
              <w:pStyle w:val="TableParagraph"/>
              <w:spacing w:before="170"/>
              <w:ind w:left="104"/>
              <w:rPr>
                <w:b/>
                <w:sz w:val="19"/>
              </w:rPr>
            </w:pPr>
            <w:r>
              <w:rPr>
                <w:b/>
                <w:spacing w:val="-2"/>
                <w:sz w:val="19"/>
              </w:rPr>
              <w:t>Endpoints</w:t>
            </w:r>
          </w:p>
        </w:tc>
      </w:tr>
      <w:tr>
        <w:trPr>
          <w:trHeight w:val="1627" w:hRule="atLeast"/>
        </w:trPr>
        <w:tc>
          <w:tcPr>
            <w:tcW w:w="3953" w:type="dxa"/>
          </w:tcPr>
          <w:p>
            <w:pPr>
              <w:pStyle w:val="TableParagraph"/>
              <w:rPr>
                <w:sz w:val="18"/>
              </w:rPr>
            </w:pPr>
          </w:p>
        </w:tc>
        <w:tc>
          <w:tcPr>
            <w:tcW w:w="5139" w:type="dxa"/>
          </w:tcPr>
          <w:p>
            <w:pPr>
              <w:pStyle w:val="TableParagraph"/>
              <w:spacing w:line="247" w:lineRule="auto" w:before="4"/>
              <w:ind w:left="496"/>
              <w:rPr>
                <w:sz w:val="19"/>
              </w:rPr>
            </w:pPr>
            <w:r>
              <w:rPr>
                <w:sz w:val="19"/>
              </w:rPr>
              <w:t>or death due to any cause (up to a maximum of 5 calendar years after the lifileucel infusion).</w:t>
            </w:r>
          </w:p>
          <w:p>
            <w:pPr>
              <w:pStyle w:val="TableParagraph"/>
              <w:numPr>
                <w:ilvl w:val="0"/>
                <w:numId w:val="27"/>
              </w:numPr>
              <w:tabs>
                <w:tab w:pos="496" w:val="left" w:leader="none"/>
              </w:tabs>
              <w:spacing w:line="242" w:lineRule="auto" w:before="112" w:after="0"/>
              <w:ind w:left="496" w:right="105" w:hanging="350"/>
              <w:jc w:val="left"/>
              <w:rPr>
                <w:sz w:val="19"/>
              </w:rPr>
            </w:pPr>
            <w:r>
              <w:rPr>
                <w:sz w:val="19"/>
              </w:rPr>
              <w:t>PFS is defined as the time from the date of the first BRAF inhibitor dose until disease progression as reported by the investigator or death due to any cause (up to a maximum</w:t>
            </w:r>
            <w:r>
              <w:rPr>
                <w:spacing w:val="80"/>
                <w:sz w:val="19"/>
              </w:rPr>
              <w:t> </w:t>
            </w:r>
            <w:r>
              <w:rPr>
                <w:sz w:val="19"/>
              </w:rPr>
              <w:t>of 5 calendar years after the lifileucel infusion).</w:t>
            </w:r>
          </w:p>
        </w:tc>
      </w:tr>
      <w:tr>
        <w:trPr>
          <w:trHeight w:val="1126" w:hRule="atLeast"/>
        </w:trPr>
        <w:tc>
          <w:tcPr>
            <w:tcW w:w="3953" w:type="dxa"/>
          </w:tcPr>
          <w:p>
            <w:pPr>
              <w:pStyle w:val="TableParagraph"/>
              <w:spacing w:before="62"/>
              <w:ind w:left="104"/>
              <w:rPr>
                <w:sz w:val="19"/>
              </w:rPr>
            </w:pPr>
            <w:r>
              <w:rPr>
                <w:sz w:val="19"/>
              </w:rPr>
              <w:t>To</w:t>
            </w:r>
            <w:r>
              <w:rPr>
                <w:spacing w:val="6"/>
                <w:sz w:val="19"/>
              </w:rPr>
              <w:t> </w:t>
            </w:r>
            <w:r>
              <w:rPr>
                <w:sz w:val="19"/>
              </w:rPr>
              <w:t>evaluate</w:t>
            </w:r>
            <w:r>
              <w:rPr>
                <w:spacing w:val="5"/>
                <w:sz w:val="19"/>
              </w:rPr>
              <w:t> </w:t>
            </w:r>
            <w:r>
              <w:rPr>
                <w:sz w:val="19"/>
              </w:rPr>
              <w:t>the</w:t>
            </w:r>
            <w:r>
              <w:rPr>
                <w:spacing w:val="7"/>
                <w:sz w:val="19"/>
              </w:rPr>
              <w:t> </w:t>
            </w:r>
            <w:r>
              <w:rPr>
                <w:spacing w:val="-4"/>
                <w:sz w:val="19"/>
              </w:rPr>
              <w:t>HRQoL</w:t>
            </w:r>
          </w:p>
        </w:tc>
        <w:tc>
          <w:tcPr>
            <w:tcW w:w="5139" w:type="dxa"/>
          </w:tcPr>
          <w:p>
            <w:pPr>
              <w:pStyle w:val="TableParagraph"/>
              <w:spacing w:before="62"/>
              <w:ind w:left="104"/>
              <w:rPr>
                <w:sz w:val="19"/>
              </w:rPr>
            </w:pPr>
            <w:r>
              <w:rPr>
                <w:sz w:val="19"/>
              </w:rPr>
              <w:t>HRQoL</w:t>
            </w:r>
            <w:r>
              <w:rPr>
                <w:spacing w:val="5"/>
                <w:sz w:val="19"/>
              </w:rPr>
              <w:t> </w:t>
            </w:r>
            <w:r>
              <w:rPr>
                <w:sz w:val="19"/>
              </w:rPr>
              <w:t>will</w:t>
            </w:r>
            <w:r>
              <w:rPr>
                <w:spacing w:val="4"/>
                <w:sz w:val="19"/>
              </w:rPr>
              <w:t> </w:t>
            </w:r>
            <w:r>
              <w:rPr>
                <w:sz w:val="19"/>
              </w:rPr>
              <w:t>be</w:t>
            </w:r>
            <w:r>
              <w:rPr>
                <w:spacing w:val="5"/>
                <w:sz w:val="19"/>
              </w:rPr>
              <w:t> </w:t>
            </w:r>
            <w:r>
              <w:rPr>
                <w:sz w:val="19"/>
              </w:rPr>
              <w:t>determined</w:t>
            </w:r>
            <w:r>
              <w:rPr>
                <w:spacing w:val="7"/>
                <w:sz w:val="19"/>
              </w:rPr>
              <w:t> </w:t>
            </w:r>
            <w:r>
              <w:rPr>
                <w:sz w:val="19"/>
              </w:rPr>
              <w:t>using</w:t>
            </w:r>
            <w:r>
              <w:rPr>
                <w:spacing w:val="6"/>
                <w:sz w:val="19"/>
              </w:rPr>
              <w:t> </w:t>
            </w:r>
            <w:r>
              <w:rPr>
                <w:spacing w:val="-4"/>
                <w:sz w:val="19"/>
              </w:rPr>
              <w:t>the:</w:t>
            </w:r>
          </w:p>
          <w:p>
            <w:pPr>
              <w:pStyle w:val="TableParagraph"/>
              <w:numPr>
                <w:ilvl w:val="0"/>
                <w:numId w:val="28"/>
              </w:numPr>
              <w:tabs>
                <w:tab w:pos="545" w:val="left" w:leader="none"/>
              </w:tabs>
              <w:spacing w:line="240" w:lineRule="auto" w:before="64" w:after="0"/>
              <w:ind w:left="545" w:right="0" w:hanging="399"/>
              <w:jc w:val="left"/>
              <w:rPr>
                <w:sz w:val="19"/>
              </w:rPr>
            </w:pPr>
            <w:r>
              <w:rPr>
                <w:sz w:val="19"/>
              </w:rPr>
              <w:t>EQ-5D-5L</w:t>
            </w:r>
            <w:r>
              <w:rPr>
                <w:spacing w:val="3"/>
                <w:sz w:val="19"/>
              </w:rPr>
              <w:t> </w:t>
            </w:r>
            <w:r>
              <w:rPr>
                <w:sz w:val="19"/>
              </w:rPr>
              <w:t>health</w:t>
            </w:r>
            <w:r>
              <w:rPr>
                <w:spacing w:val="6"/>
                <w:sz w:val="19"/>
              </w:rPr>
              <w:t> </w:t>
            </w:r>
            <w:r>
              <w:rPr>
                <w:sz w:val="19"/>
              </w:rPr>
              <w:t>utility</w:t>
            </w:r>
            <w:r>
              <w:rPr>
                <w:spacing w:val="8"/>
                <w:sz w:val="19"/>
              </w:rPr>
              <w:t> </w:t>
            </w:r>
            <w:r>
              <w:rPr>
                <w:sz w:val="19"/>
              </w:rPr>
              <w:t>and</w:t>
            </w:r>
            <w:r>
              <w:rPr>
                <w:spacing w:val="4"/>
                <w:sz w:val="19"/>
              </w:rPr>
              <w:t> </w:t>
            </w:r>
            <w:r>
              <w:rPr>
                <w:sz w:val="19"/>
              </w:rPr>
              <w:t>overall</w:t>
            </w:r>
            <w:r>
              <w:rPr>
                <w:spacing w:val="7"/>
                <w:sz w:val="19"/>
              </w:rPr>
              <w:t> </w:t>
            </w:r>
            <w:r>
              <w:rPr>
                <w:sz w:val="19"/>
              </w:rPr>
              <w:t>health</w:t>
            </w:r>
            <w:r>
              <w:rPr>
                <w:spacing w:val="6"/>
                <w:sz w:val="19"/>
              </w:rPr>
              <w:t> </w:t>
            </w:r>
            <w:r>
              <w:rPr>
                <w:spacing w:val="-2"/>
                <w:sz w:val="19"/>
              </w:rPr>
              <w:t>scores</w:t>
            </w:r>
          </w:p>
          <w:p>
            <w:pPr>
              <w:pStyle w:val="TableParagraph"/>
              <w:numPr>
                <w:ilvl w:val="0"/>
                <w:numId w:val="28"/>
              </w:numPr>
              <w:tabs>
                <w:tab w:pos="496" w:val="left" w:leader="none"/>
              </w:tabs>
              <w:spacing w:line="240" w:lineRule="auto" w:before="110" w:after="0"/>
              <w:ind w:left="496" w:right="0" w:hanging="350"/>
              <w:jc w:val="left"/>
              <w:rPr>
                <w:sz w:val="19"/>
              </w:rPr>
            </w:pPr>
            <w:r>
              <w:rPr>
                <w:sz w:val="19"/>
              </w:rPr>
              <w:t>QLQ-C30</w:t>
            </w:r>
            <w:r>
              <w:rPr>
                <w:spacing w:val="7"/>
                <w:sz w:val="19"/>
              </w:rPr>
              <w:t> </w:t>
            </w:r>
            <w:r>
              <w:rPr>
                <w:sz w:val="19"/>
              </w:rPr>
              <w:t>functioning,</w:t>
            </w:r>
            <w:r>
              <w:rPr>
                <w:spacing w:val="4"/>
                <w:sz w:val="19"/>
              </w:rPr>
              <w:t> </w:t>
            </w:r>
            <w:r>
              <w:rPr>
                <w:sz w:val="19"/>
              </w:rPr>
              <w:t>global</w:t>
            </w:r>
            <w:r>
              <w:rPr>
                <w:spacing w:val="5"/>
                <w:sz w:val="19"/>
              </w:rPr>
              <w:t> </w:t>
            </w:r>
            <w:r>
              <w:rPr>
                <w:sz w:val="19"/>
              </w:rPr>
              <w:t>health,</w:t>
            </w:r>
            <w:r>
              <w:rPr>
                <w:spacing w:val="6"/>
                <w:sz w:val="19"/>
              </w:rPr>
              <w:t> </w:t>
            </w:r>
            <w:r>
              <w:rPr>
                <w:sz w:val="19"/>
              </w:rPr>
              <w:t>and</w:t>
            </w:r>
            <w:r>
              <w:rPr>
                <w:spacing w:val="6"/>
                <w:sz w:val="19"/>
              </w:rPr>
              <w:t> </w:t>
            </w:r>
            <w:r>
              <w:rPr>
                <w:sz w:val="19"/>
              </w:rPr>
              <w:t>symptom</w:t>
            </w:r>
            <w:r>
              <w:rPr>
                <w:spacing w:val="7"/>
                <w:sz w:val="19"/>
              </w:rPr>
              <w:t> </w:t>
            </w:r>
            <w:r>
              <w:rPr>
                <w:spacing w:val="-2"/>
                <w:sz w:val="19"/>
              </w:rPr>
              <w:t>scales</w:t>
            </w:r>
          </w:p>
        </w:tc>
      </w:tr>
    </w:tbl>
    <w:p>
      <w:pPr>
        <w:spacing w:line="244" w:lineRule="auto" w:before="5"/>
        <w:ind w:left="125" w:right="209" w:firstLine="0"/>
        <w:jc w:val="left"/>
        <w:rPr>
          <w:sz w:val="19"/>
        </w:rPr>
      </w:pPr>
      <w:r>
        <w:rPr>
          <w:sz w:val="19"/>
        </w:rPr>
        <w:t>Abbreviations: AE = adverse event; CR = complete response; DCR = disease control rate; DOR = duration of response; HRQoL= health-related quality of life; IRC = Independent Review Committee; ORR = objective response rate; OS = overall survival; PFS = progression-free survival; PR = partial response; REAE = regimen-emergent adverse event; RECIST = Response Evaluation Criteria in Solid Tumors; SAE = serious adverse event; SD = stable disease; TEAE = treatment-emergent adverse event</w:t>
      </w:r>
    </w:p>
    <w:p>
      <w:pPr>
        <w:spacing w:after="0" w:line="244" w:lineRule="auto"/>
        <w:jc w:val="left"/>
        <w:rPr>
          <w:sz w:val="19"/>
        </w:rPr>
        <w:sectPr>
          <w:pgSz w:w="11900" w:h="16840"/>
          <w:pgMar w:header="1429" w:footer="1549" w:top="2000" w:bottom="1740" w:left="1275" w:right="1275"/>
        </w:sectPr>
      </w:pPr>
    </w:p>
    <w:p>
      <w:pPr>
        <w:pStyle w:val="Heading1"/>
        <w:numPr>
          <w:ilvl w:val="0"/>
          <w:numId w:val="5"/>
        </w:numPr>
        <w:tabs>
          <w:tab w:pos="1175" w:val="left" w:leader="none"/>
        </w:tabs>
        <w:spacing w:line="240" w:lineRule="auto" w:before="112" w:after="0"/>
        <w:ind w:left="1175" w:right="0" w:hanging="1050"/>
        <w:jc w:val="left"/>
      </w:pPr>
      <w:r>
        <w:rPr/>
        <w:t>STUDY</w:t>
      </w:r>
      <w:r>
        <w:rPr>
          <w:spacing w:val="6"/>
        </w:rPr>
        <w:t> </w:t>
      </w:r>
      <w:r>
        <w:rPr>
          <w:spacing w:val="-2"/>
        </w:rPr>
        <w:t>DESIGN</w:t>
      </w:r>
    </w:p>
    <w:p>
      <w:pPr>
        <w:pStyle w:val="Heading2"/>
        <w:numPr>
          <w:ilvl w:val="1"/>
          <w:numId w:val="5"/>
        </w:numPr>
        <w:tabs>
          <w:tab w:pos="1175" w:val="left" w:leader="none"/>
        </w:tabs>
        <w:spacing w:line="240" w:lineRule="auto" w:before="235" w:after="0"/>
        <w:ind w:left="1175" w:right="0" w:hanging="1050"/>
        <w:jc w:val="left"/>
      </w:pPr>
      <w:bookmarkStart w:name="_bookmark24" w:id="50"/>
      <w:bookmarkEnd w:id="50"/>
      <w:r>
        <w:rPr>
          <w:b w:val="0"/>
        </w:rPr>
      </w:r>
      <w:bookmarkStart w:name="_bookmark25" w:id="51"/>
      <w:bookmarkEnd w:id="51"/>
      <w:r>
        <w:rPr>
          <w:b w:val="0"/>
        </w:rPr>
      </w:r>
      <w:bookmarkStart w:name="4. STUDY DESIGN" w:id="52"/>
      <w:bookmarkEnd w:id="52"/>
      <w:r>
        <w:rPr/>
        <w:t>Ove</w:t>
      </w:r>
      <w:r>
        <w:rPr/>
        <w:t>rall</w:t>
      </w:r>
      <w:r>
        <w:rPr>
          <w:spacing w:val="2"/>
        </w:rPr>
        <w:t> </w:t>
      </w:r>
      <w:r>
        <w:rPr>
          <w:spacing w:val="-2"/>
        </w:rPr>
        <w:t>Design</w:t>
      </w:r>
    </w:p>
    <w:p>
      <w:pPr>
        <w:pStyle w:val="BodyText"/>
        <w:spacing w:line="247" w:lineRule="auto" w:before="124"/>
        <w:ind w:right="215"/>
      </w:pPr>
      <w:r>
        <w:rPr/>
        <w:t>This is a P</w:t>
      </w:r>
      <w:bookmarkStart w:name="4.1. Overall Design" w:id="53"/>
      <w:bookmarkEnd w:id="53"/>
      <w:r>
        <w:rPr/>
        <w:t>h</w:t>
      </w:r>
      <w:r>
        <w:rPr/>
        <w:t>ase 2, open-label, single-arm, multicenter study of the lifileucel regimen in</w:t>
      </w:r>
      <w:r>
        <w:rPr>
          <w:spacing w:val="80"/>
        </w:rPr>
        <w:t> </w:t>
      </w:r>
      <w:r>
        <w:rPr/>
        <w:t>participants who previously received treatment for advanced melanoma with 1 prior line of a PD-(L)1 therapy or whose melanoma progressed during or within ≤ 12 weeks after adjuvant anti-PD-(L)1 treatment (early relapse). Participants who have BRAF V600 mutation positive melanoma may have received 1 additional prior line treatment with a BRAF inhibitor ± a MEK inhibitor.</w:t>
      </w:r>
    </w:p>
    <w:p>
      <w:pPr>
        <w:pStyle w:val="BodyText"/>
        <w:spacing w:line="247" w:lineRule="auto" w:before="0"/>
        <w:ind w:right="215"/>
      </w:pPr>
      <w:r>
        <w:rPr/>
        <w:t>The lifileucel regimen consists of a preparative NMA-LD regimen (ie, cyclophosphamide with mesna followed by fludarabine), the lifileucel infusion, and an abbreviated course of aldesleukin. An IRC and an IDMC have been appointed for this study (</w:t>
      </w:r>
      <w:hyperlink w:history="true" w:anchor="_bookmark155">
        <w:r>
          <w:rPr>
            <w:color w:val="0000FF"/>
          </w:rPr>
          <w:t>Section 10.1.6</w:t>
        </w:r>
      </w:hyperlink>
      <w:r>
        <w:rPr/>
        <w:t>).</w:t>
      </w:r>
    </w:p>
    <w:p>
      <w:pPr>
        <w:pStyle w:val="Heading3"/>
        <w:numPr>
          <w:ilvl w:val="2"/>
          <w:numId w:val="5"/>
        </w:numPr>
        <w:tabs>
          <w:tab w:pos="1175" w:val="left" w:leader="none"/>
        </w:tabs>
        <w:spacing w:line="240" w:lineRule="auto" w:before="229" w:after="0"/>
        <w:ind w:left="1175" w:right="0" w:hanging="1050"/>
        <w:jc w:val="left"/>
      </w:pPr>
      <w:r>
        <w:rPr>
          <w:spacing w:val="-2"/>
        </w:rPr>
        <w:t>Screening</w:t>
      </w:r>
    </w:p>
    <w:p>
      <w:pPr>
        <w:pStyle w:val="ListParagraph"/>
        <w:numPr>
          <w:ilvl w:val="0"/>
          <w:numId w:val="29"/>
        </w:numPr>
        <w:tabs>
          <w:tab w:pos="1175" w:val="left" w:leader="none"/>
          <w:tab w:pos="6577" w:val="left" w:leader="none"/>
        </w:tabs>
        <w:spacing w:line="247" w:lineRule="auto" w:before="120" w:after="0"/>
        <w:ind w:left="1175" w:right="169" w:hanging="350"/>
        <w:jc w:val="left"/>
        <w:rPr>
          <w:sz w:val="23"/>
        </w:rPr>
      </w:pPr>
      <w:r>
        <w:rPr>
          <w:sz w:val="23"/>
        </w:rPr>
        <mc:AlternateContent>
          <mc:Choice Requires="wps">
            <w:drawing>
              <wp:anchor distT="0" distB="0" distL="0" distR="0" allowOverlap="1" layoutInCell="1" locked="0" behindDoc="1" simplePos="0" relativeHeight="483661312">
                <wp:simplePos x="0" y="0"/>
                <wp:positionH relativeFrom="page">
                  <wp:posOffset>4525160</wp:posOffset>
                </wp:positionH>
                <wp:positionV relativeFrom="paragraph">
                  <wp:posOffset>305272</wp:posOffset>
                </wp:positionV>
                <wp:extent cx="412115" cy="13525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412115" cy="135255"/>
                        </a:xfrm>
                        <a:custGeom>
                          <a:avLst/>
                          <a:gdLst/>
                          <a:ahLst/>
                          <a:cxnLst/>
                          <a:rect l="l" t="t" r="r" b="b"/>
                          <a:pathLst>
                            <a:path w="412115" h="135255">
                              <a:moveTo>
                                <a:pt x="411772" y="0"/>
                              </a:moveTo>
                              <a:lnTo>
                                <a:pt x="0" y="0"/>
                              </a:lnTo>
                              <a:lnTo>
                                <a:pt x="0" y="134683"/>
                              </a:lnTo>
                              <a:lnTo>
                                <a:pt x="411772" y="134683"/>
                              </a:lnTo>
                              <a:lnTo>
                                <a:pt x="411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6.311829pt;margin-top:24.037186pt;width:32.423pt;height:10.605pt;mso-position-horizontal-relative:page;mso-position-vertical-relative:paragraph;z-index:-19655168" id="docshape233" filled="true" fillcolor="#000000" stroked="false">
                <v:fill type="solid"/>
                <w10:wrap type="none"/>
              </v:rect>
            </w:pict>
          </mc:Fallback>
        </mc:AlternateContent>
      </w:r>
      <w:bookmarkStart w:name="_bookmark26" w:id="54"/>
      <w:bookmarkEnd w:id="54"/>
      <w:r>
        <w:rPr/>
      </w:r>
      <w:bookmarkStart w:name="4.1.1. Screening" w:id="55"/>
      <w:bookmarkEnd w:id="55"/>
      <w:r>
        <w:rPr>
          <w:sz w:val="23"/>
        </w:rPr>
        <w:t>The</w:t>
      </w:r>
      <w:r>
        <w:rPr>
          <w:sz w:val="23"/>
        </w:rPr>
        <w:t> most recently approved ICF must be signed before any study-related assessments are performed and may be obtained outside of the</w:t>
        <w:tab/>
        <w:t>window prior to the tumor resection (</w:t>
      </w:r>
      <w:hyperlink w:history="true" w:anchor="_bookmark152">
        <w:r>
          <w:rPr>
            <w:color w:val="0000FF"/>
            <w:sz w:val="23"/>
          </w:rPr>
          <w:t>Section 10.1.3</w:t>
        </w:r>
      </w:hyperlink>
      <w:r>
        <w:rPr>
          <w:sz w:val="23"/>
        </w:rPr>
        <w:t>).</w:t>
      </w:r>
    </w:p>
    <w:p>
      <w:pPr>
        <w:pStyle w:val="ListParagraph"/>
        <w:numPr>
          <w:ilvl w:val="0"/>
          <w:numId w:val="29"/>
        </w:numPr>
        <w:tabs>
          <w:tab w:pos="1175" w:val="left" w:leader="none"/>
        </w:tabs>
        <w:spacing w:line="247" w:lineRule="auto" w:before="110" w:after="0"/>
        <w:ind w:left="1175" w:right="944" w:hanging="350"/>
        <w:jc w:val="left"/>
        <w:rPr>
          <w:sz w:val="23"/>
        </w:rPr>
      </w:pPr>
      <w:r>
        <w:rPr>
          <w:sz w:val="23"/>
        </w:rPr>
        <mc:AlternateContent>
          <mc:Choice Requires="wps">
            <w:drawing>
              <wp:anchor distT="0" distB="0" distL="0" distR="0" allowOverlap="1" layoutInCell="1" locked="0" behindDoc="0" simplePos="0" relativeHeight="15766016">
                <wp:simplePos x="0" y="0"/>
                <wp:positionH relativeFrom="page">
                  <wp:posOffset>6170703</wp:posOffset>
                </wp:positionH>
                <wp:positionV relativeFrom="paragraph">
                  <wp:posOffset>127024</wp:posOffset>
                </wp:positionV>
                <wp:extent cx="459105" cy="135255"/>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459105" cy="135255"/>
                        </a:xfrm>
                        <a:custGeom>
                          <a:avLst/>
                          <a:gdLst/>
                          <a:ahLst/>
                          <a:cxnLst/>
                          <a:rect l="l" t="t" r="r" b="b"/>
                          <a:pathLst>
                            <a:path w="459105" h="135255">
                              <a:moveTo>
                                <a:pt x="458508" y="0"/>
                              </a:moveTo>
                              <a:lnTo>
                                <a:pt x="0" y="0"/>
                              </a:lnTo>
                              <a:lnTo>
                                <a:pt x="0" y="134683"/>
                              </a:lnTo>
                              <a:lnTo>
                                <a:pt x="458508" y="134683"/>
                              </a:lnTo>
                              <a:lnTo>
                                <a:pt x="4585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5.882202pt;margin-top:10.001928pt;width:36.103pt;height:10.605pt;mso-position-horizontal-relative:page;mso-position-vertical-relative:paragraph;z-index:15766016" id="docshape234" filled="true" fillcolor="#000000" stroked="false">
                <v:fill type="solid"/>
                <w10:wrap type="none"/>
              </v:rect>
            </w:pict>
          </mc:Fallback>
        </mc:AlternateContent>
      </w:r>
      <w:r>
        <w:rPr>
          <w:sz w:val="23"/>
        </w:rPr>
        <w:t>Screening assessments, unless otherwise indicated, must be performed within prior to the tumor resection.</w:t>
      </w:r>
    </w:p>
    <w:p>
      <w:pPr>
        <w:pStyle w:val="ListParagraph"/>
        <w:numPr>
          <w:ilvl w:val="0"/>
          <w:numId w:val="29"/>
        </w:numPr>
        <w:tabs>
          <w:tab w:pos="1175" w:val="left" w:leader="none"/>
        </w:tabs>
        <w:spacing w:line="247" w:lineRule="auto" w:before="112" w:after="0"/>
        <w:ind w:left="1175" w:right="390" w:hanging="350"/>
        <w:jc w:val="left"/>
        <w:rPr>
          <w:sz w:val="23"/>
        </w:rPr>
      </w:pPr>
      <w:r>
        <w:rPr>
          <w:sz w:val="23"/>
        </w:rPr>
        <w:t>A documented review of the </w:t>
      </w:r>
      <w:r>
        <w:rPr>
          <w:b/>
          <w:i/>
          <w:sz w:val="23"/>
        </w:rPr>
        <w:t>Participant Eligibility Form </w:t>
      </w:r>
      <w:r>
        <w:rPr>
          <w:sz w:val="23"/>
        </w:rPr>
        <w:t>by the sponsor’s medical monitor or designee is required prior to tumor resection.</w:t>
      </w:r>
    </w:p>
    <w:p>
      <w:pPr>
        <w:pStyle w:val="ListParagraph"/>
        <w:numPr>
          <w:ilvl w:val="0"/>
          <w:numId w:val="29"/>
        </w:numPr>
        <w:tabs>
          <w:tab w:pos="1175" w:val="left" w:leader="none"/>
        </w:tabs>
        <w:spacing w:line="247" w:lineRule="auto" w:before="112" w:after="0"/>
        <w:ind w:left="1175" w:right="126" w:hanging="350"/>
        <w:jc w:val="left"/>
        <w:rPr>
          <w:sz w:val="23"/>
        </w:rPr>
      </w:pPr>
      <w:r>
        <w:rPr>
          <w:sz w:val="23"/>
        </w:rPr>
        <w:t>Participants who failed the initial screening attempt and those who meet the inclusion criteria, but do not receive lifileucel for any reason (eg, due to an AE or because lifileucel is not available), may be </w:t>
      </w:r>
      <w:r>
        <w:rPr>
          <w:b/>
          <w:sz w:val="23"/>
        </w:rPr>
        <w:t>rescreened </w:t>
      </w:r>
      <w:r>
        <w:rPr>
          <w:sz w:val="23"/>
        </w:rPr>
        <w:t>after consultation with the medical monitor (</w:t>
      </w:r>
      <w:hyperlink w:history="true" w:anchor="_bookmark46">
        <w:r>
          <w:rPr>
            <w:color w:val="0000FF"/>
            <w:sz w:val="23"/>
          </w:rPr>
          <w:t>Section 5.4</w:t>
        </w:r>
      </w:hyperlink>
      <w:r>
        <w:rPr>
          <w:sz w:val="23"/>
        </w:rPr>
        <w:t>). Participants who failed the initial screening attempt who are rescreened will be assigned a new participant number. Participants who met eligibility criteria but did not receive lifileucel may be rescreened using the original participant </w:t>
      </w:r>
      <w:r>
        <w:rPr>
          <w:spacing w:val="-2"/>
          <w:sz w:val="23"/>
        </w:rPr>
        <w:t>number.</w:t>
      </w:r>
    </w:p>
    <w:p>
      <w:pPr>
        <w:pStyle w:val="ListParagraph"/>
        <w:numPr>
          <w:ilvl w:val="0"/>
          <w:numId w:val="29"/>
        </w:numPr>
        <w:tabs>
          <w:tab w:pos="1175" w:val="left" w:leader="none"/>
          <w:tab w:pos="5289" w:val="left" w:leader="none"/>
        </w:tabs>
        <w:spacing w:line="247" w:lineRule="auto" w:before="110" w:after="0"/>
        <w:ind w:left="1175" w:right="1211" w:hanging="350"/>
        <w:jc w:val="left"/>
        <w:rPr>
          <w:sz w:val="23"/>
        </w:rPr>
      </w:pPr>
      <w:r>
        <w:rPr>
          <w:sz w:val="23"/>
        </w:rPr>
        <mc:AlternateContent>
          <mc:Choice Requires="wps">
            <w:drawing>
              <wp:anchor distT="0" distB="0" distL="0" distR="0" allowOverlap="1" layoutInCell="1" locked="0" behindDoc="1" simplePos="0" relativeHeight="483662336">
                <wp:simplePos x="0" y="0"/>
                <wp:positionH relativeFrom="page">
                  <wp:posOffset>3661854</wp:posOffset>
                </wp:positionH>
                <wp:positionV relativeFrom="paragraph">
                  <wp:posOffset>126867</wp:posOffset>
                </wp:positionV>
                <wp:extent cx="457200" cy="135255"/>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457200" cy="135255"/>
                        </a:xfrm>
                        <a:custGeom>
                          <a:avLst/>
                          <a:gdLst/>
                          <a:ahLst/>
                          <a:cxnLst/>
                          <a:rect l="l" t="t" r="r" b="b"/>
                          <a:pathLst>
                            <a:path w="457200" h="135255">
                              <a:moveTo>
                                <a:pt x="456806" y="0"/>
                              </a:moveTo>
                              <a:lnTo>
                                <a:pt x="0" y="0"/>
                              </a:lnTo>
                              <a:lnTo>
                                <a:pt x="0" y="134683"/>
                              </a:lnTo>
                              <a:lnTo>
                                <a:pt x="456806" y="134683"/>
                              </a:lnTo>
                              <a:lnTo>
                                <a:pt x="4568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335022pt;margin-top:9.989529pt;width:35.969pt;height:10.605pt;mso-position-horizontal-relative:page;mso-position-vertical-relative:paragraph;z-index:-19654144" id="docshape235" filled="true" fillcolor="#000000" stroked="false">
                <v:fill type="solid"/>
                <w10:wrap type="none"/>
              </v:rect>
            </w:pict>
          </mc:Fallback>
        </mc:AlternateContent>
      </w:r>
      <w:r>
        <w:rPr>
          <w:sz w:val="23"/>
        </w:rPr>
        <w:t>Tumor resection must occur within</w:t>
        <w:tab/>
        <w:t>of</w:t>
      </w:r>
      <w:r>
        <w:rPr>
          <w:spacing w:val="-1"/>
          <w:sz w:val="23"/>
        </w:rPr>
        <w:t> </w:t>
      </w:r>
      <w:r>
        <w:rPr>
          <w:sz w:val="23"/>
        </w:rPr>
        <w:t>completion of the </w:t>
      </w:r>
      <w:r>
        <w:rPr>
          <w:sz w:val="23"/>
        </w:rPr>
        <w:t>screening </w:t>
      </w:r>
      <w:r>
        <w:rPr>
          <w:spacing w:val="-2"/>
          <w:sz w:val="23"/>
        </w:rPr>
        <w:t>assessments.</w:t>
      </w:r>
    </w:p>
    <w:p>
      <w:pPr>
        <w:pStyle w:val="BodyText"/>
      </w:pPr>
      <w:r>
        <w:rPr/>
        <w:t>The</w:t>
      </w:r>
      <w:r>
        <w:rPr>
          <w:spacing w:val="4"/>
        </w:rPr>
        <w:t> </w:t>
      </w:r>
      <w:r>
        <w:rPr/>
        <w:t>Screening</w:t>
      </w:r>
      <w:r>
        <w:rPr>
          <w:spacing w:val="6"/>
        </w:rPr>
        <w:t> </w:t>
      </w:r>
      <w:r>
        <w:rPr/>
        <w:t>activities</w:t>
      </w:r>
      <w:r>
        <w:rPr>
          <w:spacing w:val="6"/>
        </w:rPr>
        <w:t> </w:t>
      </w:r>
      <w:r>
        <w:rPr>
          <w:spacing w:val="-2"/>
        </w:rPr>
        <w:t>include:</w:t>
      </w:r>
    </w:p>
    <w:p>
      <w:pPr>
        <w:pStyle w:val="ListParagraph"/>
        <w:numPr>
          <w:ilvl w:val="0"/>
          <w:numId w:val="29"/>
        </w:numPr>
        <w:tabs>
          <w:tab w:pos="1175" w:val="left" w:leader="none"/>
        </w:tabs>
        <w:spacing w:line="240" w:lineRule="auto" w:before="121" w:after="0"/>
        <w:ind w:left="1175" w:right="0" w:hanging="350"/>
        <w:jc w:val="left"/>
        <w:rPr>
          <w:sz w:val="23"/>
        </w:rPr>
      </w:pPr>
      <w:r>
        <w:rPr>
          <w:b/>
          <w:sz w:val="23"/>
        </w:rPr>
        <w:t>Demographic</w:t>
      </w:r>
      <w:r>
        <w:rPr>
          <w:b/>
          <w:spacing w:val="5"/>
          <w:sz w:val="23"/>
        </w:rPr>
        <w:t> </w:t>
      </w:r>
      <w:r>
        <w:rPr>
          <w:b/>
          <w:sz w:val="23"/>
        </w:rPr>
        <w:t>information</w:t>
      </w:r>
      <w:r>
        <w:rPr>
          <w:b/>
          <w:spacing w:val="9"/>
          <w:sz w:val="23"/>
        </w:rPr>
        <w:t> </w:t>
      </w:r>
      <w:r>
        <w:rPr>
          <w:sz w:val="23"/>
        </w:rPr>
        <w:t>will</w:t>
      </w:r>
      <w:r>
        <w:rPr>
          <w:spacing w:val="7"/>
          <w:sz w:val="23"/>
        </w:rPr>
        <w:t> </w:t>
      </w:r>
      <w:r>
        <w:rPr>
          <w:sz w:val="23"/>
        </w:rPr>
        <w:t>be</w:t>
      </w:r>
      <w:r>
        <w:rPr>
          <w:spacing w:val="5"/>
          <w:sz w:val="23"/>
        </w:rPr>
        <w:t> </w:t>
      </w:r>
      <w:r>
        <w:rPr>
          <w:sz w:val="23"/>
        </w:rPr>
        <w:t>recorded</w:t>
      </w:r>
      <w:r>
        <w:rPr>
          <w:spacing w:val="8"/>
          <w:sz w:val="23"/>
        </w:rPr>
        <w:t> </w:t>
      </w:r>
      <w:r>
        <w:rPr>
          <w:sz w:val="23"/>
        </w:rPr>
        <w:t>(</w:t>
      </w:r>
      <w:hyperlink w:history="true" w:anchor="_bookmark96">
        <w:r>
          <w:rPr>
            <w:color w:val="0000FF"/>
            <w:sz w:val="23"/>
          </w:rPr>
          <w:t>Section</w:t>
        </w:r>
        <w:r>
          <w:rPr>
            <w:color w:val="0000FF"/>
            <w:spacing w:val="7"/>
            <w:sz w:val="23"/>
          </w:rPr>
          <w:t> </w:t>
        </w:r>
        <w:r>
          <w:rPr>
            <w:color w:val="0000FF"/>
            <w:spacing w:val="-2"/>
            <w:sz w:val="23"/>
          </w:rPr>
          <w:t>8.1.1</w:t>
        </w:r>
      </w:hyperlink>
      <w:r>
        <w:rPr>
          <w:spacing w:val="-2"/>
          <w:sz w:val="23"/>
        </w:rPr>
        <w:t>).</w:t>
      </w:r>
    </w:p>
    <w:p>
      <w:pPr>
        <w:pStyle w:val="ListParagraph"/>
        <w:numPr>
          <w:ilvl w:val="0"/>
          <w:numId w:val="29"/>
        </w:numPr>
        <w:tabs>
          <w:tab w:pos="1175" w:val="left" w:leader="none"/>
        </w:tabs>
        <w:spacing w:line="247" w:lineRule="auto" w:before="119" w:after="0"/>
        <w:ind w:left="1175" w:right="295" w:hanging="350"/>
        <w:jc w:val="left"/>
        <w:rPr>
          <w:sz w:val="23"/>
        </w:rPr>
      </w:pPr>
      <w:r>
        <w:rPr>
          <w:sz w:val="23"/>
        </w:rPr>
        <w:t>Relevant and significant </w:t>
      </w:r>
      <w:r>
        <w:rPr>
          <w:b/>
          <w:sz w:val="23"/>
        </w:rPr>
        <w:t>medical/surgical history and concurrent illnesses </w:t>
      </w:r>
      <w:r>
        <w:rPr>
          <w:sz w:val="23"/>
        </w:rPr>
        <w:t>will be collected for all participants.</w:t>
      </w:r>
    </w:p>
    <w:p>
      <w:pPr>
        <w:pStyle w:val="ListParagraph"/>
        <w:numPr>
          <w:ilvl w:val="0"/>
          <w:numId w:val="29"/>
        </w:numPr>
        <w:tabs>
          <w:tab w:pos="1175" w:val="left" w:leader="none"/>
        </w:tabs>
        <w:spacing w:line="240" w:lineRule="auto" w:before="113" w:after="0"/>
        <w:ind w:left="1175" w:right="0" w:hanging="350"/>
        <w:jc w:val="left"/>
        <w:rPr>
          <w:sz w:val="23"/>
        </w:rPr>
      </w:pPr>
      <w:r>
        <w:rPr>
          <w:sz w:val="23"/>
        </w:rPr>
        <w:t>The</w:t>
      </w:r>
      <w:r>
        <w:rPr>
          <w:spacing w:val="3"/>
          <w:sz w:val="23"/>
        </w:rPr>
        <w:t> </w:t>
      </w:r>
      <w:r>
        <w:rPr>
          <w:sz w:val="23"/>
        </w:rPr>
        <w:t>participant’s</w:t>
      </w:r>
      <w:r>
        <w:rPr>
          <w:spacing w:val="8"/>
          <w:sz w:val="23"/>
        </w:rPr>
        <w:t> </w:t>
      </w:r>
      <w:r>
        <w:rPr>
          <w:b/>
          <w:sz w:val="23"/>
        </w:rPr>
        <w:t>cancer</w:t>
      </w:r>
      <w:r>
        <w:rPr>
          <w:b/>
          <w:spacing w:val="8"/>
          <w:sz w:val="23"/>
        </w:rPr>
        <w:t> </w:t>
      </w:r>
      <w:r>
        <w:rPr>
          <w:b/>
          <w:sz w:val="23"/>
        </w:rPr>
        <w:t>history</w:t>
      </w:r>
      <w:r>
        <w:rPr>
          <w:b/>
          <w:spacing w:val="6"/>
          <w:sz w:val="23"/>
        </w:rPr>
        <w:t> </w:t>
      </w:r>
      <w:r>
        <w:rPr>
          <w:sz w:val="23"/>
        </w:rPr>
        <w:t>will</w:t>
      </w:r>
      <w:r>
        <w:rPr>
          <w:spacing w:val="6"/>
          <w:sz w:val="23"/>
        </w:rPr>
        <w:t> </w:t>
      </w:r>
      <w:r>
        <w:rPr>
          <w:sz w:val="23"/>
        </w:rPr>
        <w:t>be</w:t>
      </w:r>
      <w:r>
        <w:rPr>
          <w:spacing w:val="3"/>
          <w:sz w:val="23"/>
        </w:rPr>
        <w:t> </w:t>
      </w:r>
      <w:r>
        <w:rPr>
          <w:sz w:val="23"/>
        </w:rPr>
        <w:t>recorded</w:t>
      </w:r>
      <w:r>
        <w:rPr>
          <w:spacing w:val="7"/>
          <w:sz w:val="23"/>
        </w:rPr>
        <w:t> </w:t>
      </w:r>
      <w:r>
        <w:rPr>
          <w:sz w:val="23"/>
        </w:rPr>
        <w:t>(</w:t>
      </w:r>
      <w:hyperlink w:history="true" w:anchor="_bookmark97">
        <w:r>
          <w:rPr>
            <w:color w:val="0000FF"/>
            <w:sz w:val="23"/>
          </w:rPr>
          <w:t>Section</w:t>
        </w:r>
        <w:r>
          <w:rPr>
            <w:color w:val="0000FF"/>
            <w:spacing w:val="6"/>
            <w:sz w:val="23"/>
          </w:rPr>
          <w:t> </w:t>
        </w:r>
        <w:r>
          <w:rPr>
            <w:color w:val="0000FF"/>
            <w:spacing w:val="-2"/>
            <w:sz w:val="23"/>
          </w:rPr>
          <w:t>8.1.2</w:t>
        </w:r>
      </w:hyperlink>
      <w:r>
        <w:rPr>
          <w:spacing w:val="-2"/>
          <w:sz w:val="23"/>
        </w:rPr>
        <w:t>).</w:t>
      </w:r>
    </w:p>
    <w:p>
      <w:pPr>
        <w:pStyle w:val="ListParagraph"/>
        <w:numPr>
          <w:ilvl w:val="0"/>
          <w:numId w:val="29"/>
        </w:numPr>
        <w:tabs>
          <w:tab w:pos="1175" w:val="left" w:leader="none"/>
        </w:tabs>
        <w:spacing w:line="240" w:lineRule="auto" w:before="119" w:after="0"/>
        <w:ind w:left="1175" w:right="0" w:hanging="350"/>
        <w:jc w:val="left"/>
        <w:rPr>
          <w:b/>
          <w:sz w:val="23"/>
        </w:rPr>
      </w:pPr>
      <w:r>
        <w:rPr>
          <w:sz w:val="23"/>
        </w:rPr>
        <w:t>A</w:t>
      </w:r>
      <w:r>
        <w:rPr>
          <w:spacing w:val="6"/>
          <w:sz w:val="23"/>
        </w:rPr>
        <w:t> </w:t>
      </w:r>
      <w:r>
        <w:rPr>
          <w:sz w:val="23"/>
        </w:rPr>
        <w:t>comprehensive</w:t>
      </w:r>
      <w:r>
        <w:rPr>
          <w:spacing w:val="7"/>
          <w:sz w:val="23"/>
        </w:rPr>
        <w:t> </w:t>
      </w:r>
      <w:r>
        <w:rPr>
          <w:b/>
          <w:sz w:val="23"/>
        </w:rPr>
        <w:t>physical</w:t>
      </w:r>
      <w:r>
        <w:rPr>
          <w:b/>
          <w:spacing w:val="7"/>
          <w:sz w:val="23"/>
        </w:rPr>
        <w:t> </w:t>
      </w:r>
      <w:r>
        <w:rPr>
          <w:b/>
          <w:sz w:val="23"/>
        </w:rPr>
        <w:t>examination</w:t>
      </w:r>
      <w:r>
        <w:rPr>
          <w:sz w:val="23"/>
        </w:rPr>
        <w:t>,</w:t>
      </w:r>
      <w:r>
        <w:rPr>
          <w:spacing w:val="4"/>
          <w:sz w:val="23"/>
        </w:rPr>
        <w:t> </w:t>
      </w:r>
      <w:r>
        <w:rPr>
          <w:sz w:val="23"/>
        </w:rPr>
        <w:t>including</w:t>
      </w:r>
      <w:r>
        <w:rPr>
          <w:spacing w:val="7"/>
          <w:sz w:val="23"/>
        </w:rPr>
        <w:t> </w:t>
      </w:r>
      <w:r>
        <w:rPr>
          <w:sz w:val="23"/>
        </w:rPr>
        <w:t>recording</w:t>
      </w:r>
      <w:r>
        <w:rPr>
          <w:spacing w:val="7"/>
          <w:sz w:val="23"/>
        </w:rPr>
        <w:t> </w:t>
      </w:r>
      <w:r>
        <w:rPr>
          <w:sz w:val="23"/>
        </w:rPr>
        <w:t>of</w:t>
      </w:r>
      <w:r>
        <w:rPr>
          <w:spacing w:val="9"/>
          <w:sz w:val="23"/>
        </w:rPr>
        <w:t> </w:t>
      </w:r>
      <w:r>
        <w:rPr>
          <w:b/>
          <w:sz w:val="23"/>
        </w:rPr>
        <w:t>height</w:t>
      </w:r>
      <w:r>
        <w:rPr>
          <w:b/>
          <w:spacing w:val="8"/>
          <w:sz w:val="23"/>
        </w:rPr>
        <w:t> </w:t>
      </w:r>
      <w:r>
        <w:rPr>
          <w:sz w:val="23"/>
        </w:rPr>
        <w:t>and</w:t>
      </w:r>
      <w:r>
        <w:rPr>
          <w:spacing w:val="8"/>
          <w:sz w:val="23"/>
        </w:rPr>
        <w:t> </w:t>
      </w:r>
      <w:r>
        <w:rPr>
          <w:b/>
          <w:spacing w:val="-2"/>
          <w:sz w:val="23"/>
        </w:rPr>
        <w:t>weight,</w:t>
      </w:r>
    </w:p>
    <w:p>
      <w:pPr>
        <w:pStyle w:val="BodyText"/>
        <w:spacing w:before="8"/>
        <w:ind w:left="1175"/>
      </w:pPr>
      <w:r>
        <w:rPr/>
        <w:t>will</w:t>
      </w:r>
      <w:r>
        <w:rPr>
          <w:spacing w:val="3"/>
        </w:rPr>
        <w:t> </w:t>
      </w:r>
      <w:r>
        <w:rPr/>
        <w:t>be</w:t>
      </w:r>
      <w:r>
        <w:rPr>
          <w:spacing w:val="3"/>
        </w:rPr>
        <w:t> </w:t>
      </w:r>
      <w:r>
        <w:rPr/>
        <w:t>performed</w:t>
      </w:r>
      <w:r>
        <w:rPr>
          <w:spacing w:val="9"/>
        </w:rPr>
        <w:t> </w:t>
      </w:r>
      <w:r>
        <w:rPr/>
        <w:t>(</w:t>
      </w:r>
      <w:hyperlink w:history="true" w:anchor="_bookmark103">
        <w:r>
          <w:rPr>
            <w:color w:val="0000FF"/>
          </w:rPr>
          <w:t>Section</w:t>
        </w:r>
        <w:r>
          <w:rPr>
            <w:color w:val="0000FF"/>
            <w:spacing w:val="6"/>
          </w:rPr>
          <w:t> </w:t>
        </w:r>
        <w:r>
          <w:rPr>
            <w:color w:val="0000FF"/>
            <w:spacing w:val="-2"/>
          </w:rPr>
          <w:t>8.3.1</w:t>
        </w:r>
      </w:hyperlink>
      <w:r>
        <w:rPr>
          <w:spacing w:val="-2"/>
        </w:rPr>
        <w:t>).</w:t>
      </w:r>
    </w:p>
    <w:p>
      <w:pPr>
        <w:pStyle w:val="ListParagraph"/>
        <w:numPr>
          <w:ilvl w:val="0"/>
          <w:numId w:val="29"/>
        </w:numPr>
        <w:tabs>
          <w:tab w:pos="1175" w:val="left" w:leader="none"/>
        </w:tabs>
        <w:spacing w:line="249" w:lineRule="auto" w:before="118" w:after="0"/>
        <w:ind w:left="1175" w:right="247" w:hanging="350"/>
        <w:jc w:val="left"/>
        <w:rPr>
          <w:sz w:val="23"/>
        </w:rPr>
      </w:pPr>
      <w:r>
        <w:rPr>
          <w:sz w:val="23"/>
        </w:rPr>
        <w:t>Participants with a history of uveitis must have an </w:t>
      </w:r>
      <w:r>
        <w:rPr>
          <w:b/>
          <w:sz w:val="23"/>
        </w:rPr>
        <w:t>eye examination </w:t>
      </w:r>
      <w:r>
        <w:rPr>
          <w:sz w:val="23"/>
        </w:rPr>
        <w:t>performed by a trained eye specialist to rule out active uveitis that requires treatment (</w:t>
      </w:r>
      <w:hyperlink w:history="true" w:anchor="_bookmark103">
        <w:r>
          <w:rPr>
            <w:color w:val="0000FF"/>
            <w:sz w:val="23"/>
          </w:rPr>
          <w:t>Section 8.3.1</w:t>
        </w:r>
      </w:hyperlink>
      <w:r>
        <w:rPr>
          <w:sz w:val="23"/>
        </w:rPr>
        <w:t>).</w:t>
      </w:r>
    </w:p>
    <w:p>
      <w:pPr>
        <w:pStyle w:val="ListParagraph"/>
        <w:numPr>
          <w:ilvl w:val="0"/>
          <w:numId w:val="29"/>
        </w:numPr>
        <w:tabs>
          <w:tab w:pos="1175" w:val="left" w:leader="none"/>
        </w:tabs>
        <w:spacing w:line="240" w:lineRule="auto" w:before="108" w:after="0"/>
        <w:ind w:left="1175" w:right="0" w:hanging="350"/>
        <w:jc w:val="left"/>
        <w:rPr>
          <w:sz w:val="23"/>
        </w:rPr>
      </w:pPr>
      <w:r>
        <w:rPr>
          <w:b/>
          <w:sz w:val="23"/>
        </w:rPr>
        <w:t>Vital</w:t>
      </w:r>
      <w:r>
        <w:rPr>
          <w:b/>
          <w:spacing w:val="4"/>
          <w:sz w:val="23"/>
        </w:rPr>
        <w:t> </w:t>
      </w:r>
      <w:r>
        <w:rPr>
          <w:b/>
          <w:sz w:val="23"/>
        </w:rPr>
        <w:t>signs</w:t>
      </w:r>
      <w:r>
        <w:rPr>
          <w:b/>
          <w:spacing w:val="6"/>
          <w:sz w:val="23"/>
        </w:rPr>
        <w:t> </w:t>
      </w:r>
      <w:r>
        <w:rPr>
          <w:sz w:val="23"/>
        </w:rPr>
        <w:t>will</w:t>
      </w:r>
      <w:r>
        <w:rPr>
          <w:spacing w:val="5"/>
          <w:sz w:val="23"/>
        </w:rPr>
        <w:t> </w:t>
      </w:r>
      <w:r>
        <w:rPr>
          <w:sz w:val="23"/>
        </w:rPr>
        <w:t>be</w:t>
      </w:r>
      <w:r>
        <w:rPr>
          <w:spacing w:val="3"/>
          <w:sz w:val="23"/>
        </w:rPr>
        <w:t> </w:t>
      </w:r>
      <w:r>
        <w:rPr>
          <w:sz w:val="23"/>
        </w:rPr>
        <w:t>measured</w:t>
      </w:r>
      <w:r>
        <w:rPr>
          <w:spacing w:val="5"/>
          <w:sz w:val="23"/>
        </w:rPr>
        <w:t> </w:t>
      </w:r>
      <w:hyperlink w:history="true" w:anchor="_bookmark104">
        <w:r>
          <w:rPr>
            <w:sz w:val="23"/>
          </w:rPr>
          <w:t>(</w:t>
        </w:r>
        <w:r>
          <w:rPr>
            <w:color w:val="0000FF"/>
            <w:sz w:val="23"/>
          </w:rPr>
          <w:t>Section</w:t>
        </w:r>
        <w:r>
          <w:rPr>
            <w:color w:val="0000FF"/>
            <w:spacing w:val="5"/>
            <w:sz w:val="23"/>
          </w:rPr>
          <w:t> </w:t>
        </w:r>
        <w:r>
          <w:rPr>
            <w:color w:val="0000FF"/>
            <w:spacing w:val="-2"/>
            <w:sz w:val="23"/>
          </w:rPr>
          <w:t>8.3.2</w:t>
        </w:r>
      </w:hyperlink>
      <w:r>
        <w:rPr>
          <w:spacing w:val="-2"/>
          <w:sz w:val="23"/>
        </w:rPr>
        <w:t>).</w:t>
      </w:r>
    </w:p>
    <w:p>
      <w:pPr>
        <w:pStyle w:val="ListParagraph"/>
        <w:spacing w:after="0" w:line="240" w:lineRule="auto"/>
        <w:jc w:val="left"/>
        <w:rPr>
          <w:sz w:val="23"/>
        </w:rPr>
        <w:sectPr>
          <w:pgSz w:w="11900" w:h="16840"/>
          <w:pgMar w:header="1429" w:footer="1549" w:top="2000" w:bottom="1740" w:left="1275" w:right="1275"/>
        </w:sectPr>
      </w:pPr>
    </w:p>
    <w:p>
      <w:pPr>
        <w:pStyle w:val="ListParagraph"/>
        <w:numPr>
          <w:ilvl w:val="0"/>
          <w:numId w:val="29"/>
        </w:numPr>
        <w:tabs>
          <w:tab w:pos="1175" w:val="left" w:leader="none"/>
        </w:tabs>
        <w:spacing w:line="240" w:lineRule="auto" w:before="114" w:after="0"/>
        <w:ind w:left="1175" w:right="0" w:hanging="350"/>
        <w:jc w:val="left"/>
        <w:rPr>
          <w:sz w:val="23"/>
        </w:rPr>
      </w:pPr>
      <w:r>
        <w:rPr>
          <w:b/>
          <w:sz w:val="23"/>
        </w:rPr>
        <w:t>ECOG</w:t>
      </w:r>
      <w:r>
        <w:rPr>
          <w:b/>
          <w:spacing w:val="5"/>
          <w:sz w:val="23"/>
        </w:rPr>
        <w:t> </w:t>
      </w:r>
      <w:r>
        <w:rPr>
          <w:b/>
          <w:sz w:val="23"/>
        </w:rPr>
        <w:t>performance</w:t>
      </w:r>
      <w:r>
        <w:rPr>
          <w:b/>
          <w:spacing w:val="5"/>
          <w:sz w:val="23"/>
        </w:rPr>
        <w:t> </w:t>
      </w:r>
      <w:r>
        <w:rPr>
          <w:b/>
          <w:sz w:val="23"/>
        </w:rPr>
        <w:t>status</w:t>
      </w:r>
      <w:r>
        <w:rPr>
          <w:b/>
          <w:spacing w:val="9"/>
          <w:sz w:val="23"/>
        </w:rPr>
        <w:t> </w:t>
      </w:r>
      <w:r>
        <w:rPr>
          <w:sz w:val="23"/>
        </w:rPr>
        <w:t>will</w:t>
      </w:r>
      <w:r>
        <w:rPr>
          <w:spacing w:val="7"/>
          <w:sz w:val="23"/>
        </w:rPr>
        <w:t> </w:t>
      </w:r>
      <w:r>
        <w:rPr>
          <w:sz w:val="23"/>
        </w:rPr>
        <w:t>be</w:t>
      </w:r>
      <w:r>
        <w:rPr>
          <w:spacing w:val="5"/>
          <w:sz w:val="23"/>
        </w:rPr>
        <w:t> </w:t>
      </w:r>
      <w:r>
        <w:rPr>
          <w:sz w:val="23"/>
        </w:rPr>
        <w:t>assessed</w:t>
      </w:r>
      <w:r>
        <w:rPr>
          <w:spacing w:val="6"/>
          <w:sz w:val="23"/>
        </w:rPr>
        <w:t> </w:t>
      </w:r>
      <w:r>
        <w:rPr>
          <w:sz w:val="23"/>
        </w:rPr>
        <w:t>(</w:t>
      </w:r>
      <w:hyperlink w:history="true" w:anchor="_bookmark105">
        <w:r>
          <w:rPr>
            <w:color w:val="0000FF"/>
            <w:sz w:val="23"/>
          </w:rPr>
          <w:t>Section</w:t>
        </w:r>
        <w:r>
          <w:rPr>
            <w:color w:val="0000FF"/>
            <w:spacing w:val="7"/>
            <w:sz w:val="23"/>
          </w:rPr>
          <w:t> </w:t>
        </w:r>
        <w:r>
          <w:rPr>
            <w:color w:val="0000FF"/>
            <w:spacing w:val="-2"/>
            <w:sz w:val="23"/>
          </w:rPr>
          <w:t>8.3.3</w:t>
        </w:r>
      </w:hyperlink>
      <w:r>
        <w:rPr>
          <w:spacing w:val="-2"/>
          <w:sz w:val="23"/>
        </w:rPr>
        <w:t>).</w:t>
      </w:r>
    </w:p>
    <w:p>
      <w:pPr>
        <w:pStyle w:val="ListParagraph"/>
        <w:numPr>
          <w:ilvl w:val="0"/>
          <w:numId w:val="29"/>
        </w:numPr>
        <w:tabs>
          <w:tab w:pos="1175" w:val="left" w:leader="none"/>
        </w:tabs>
        <w:spacing w:line="247" w:lineRule="auto" w:before="117" w:after="0"/>
        <w:ind w:left="1175" w:right="387" w:hanging="350"/>
        <w:jc w:val="left"/>
        <w:rPr>
          <w:sz w:val="23"/>
        </w:rPr>
      </w:pPr>
      <w:r>
        <w:rPr>
          <w:sz w:val="23"/>
        </w:rPr>
        <w:t>A </w:t>
      </w:r>
      <w:r>
        <w:rPr>
          <w:b/>
          <w:sz w:val="23"/>
        </w:rPr>
        <w:t>12-lead ECG </w:t>
      </w:r>
      <w:r>
        <w:rPr>
          <w:sz w:val="23"/>
        </w:rPr>
        <w:t>(</w:t>
      </w:r>
      <w:hyperlink w:history="true" w:anchor="_bookmark106">
        <w:r>
          <w:rPr>
            <w:color w:val="0000FF"/>
            <w:sz w:val="23"/>
          </w:rPr>
          <w:t>Section 8.3.4</w:t>
        </w:r>
      </w:hyperlink>
      <w:r>
        <w:rPr>
          <w:sz w:val="23"/>
        </w:rPr>
        <w:t>) and </w:t>
      </w:r>
      <w:r>
        <w:rPr>
          <w:b/>
          <w:sz w:val="23"/>
        </w:rPr>
        <w:t>other cardiac evaluations </w:t>
      </w:r>
      <w:r>
        <w:rPr>
          <w:sz w:val="23"/>
        </w:rPr>
        <w:t>(</w:t>
      </w:r>
      <w:hyperlink w:history="true" w:anchor="_bookmark107">
        <w:r>
          <w:rPr>
            <w:color w:val="0000FF"/>
            <w:sz w:val="23"/>
          </w:rPr>
          <w:t>Section 8.3.5</w:t>
        </w:r>
      </w:hyperlink>
      <w:r>
        <w:rPr>
          <w:sz w:val="23"/>
        </w:rPr>
        <w:t>) will be performed.</w:t>
      </w:r>
    </w:p>
    <w:p>
      <w:pPr>
        <w:pStyle w:val="ListParagraph"/>
        <w:numPr>
          <w:ilvl w:val="0"/>
          <w:numId w:val="29"/>
        </w:numPr>
        <w:tabs>
          <w:tab w:pos="1175" w:val="left" w:leader="none"/>
        </w:tabs>
        <w:spacing w:line="247" w:lineRule="auto" w:before="112" w:after="0"/>
        <w:ind w:left="1175" w:right="286" w:hanging="350"/>
        <w:jc w:val="left"/>
        <w:rPr>
          <w:sz w:val="23"/>
        </w:rPr>
      </w:pPr>
      <w:r>
        <w:rPr>
          <w:b/>
          <w:sz w:val="23"/>
        </w:rPr>
        <w:t>Pulmonary function tests </w:t>
      </w:r>
      <w:r>
        <w:rPr>
          <w:sz w:val="23"/>
        </w:rPr>
        <w:t>(</w:t>
      </w:r>
      <w:hyperlink w:history="true" w:anchor="_bookmark108">
        <w:r>
          <w:rPr>
            <w:color w:val="0000FF"/>
            <w:sz w:val="23"/>
          </w:rPr>
          <w:t>Section 8.3.6</w:t>
        </w:r>
      </w:hyperlink>
      <w:r>
        <w:rPr>
          <w:sz w:val="23"/>
        </w:rPr>
        <w:t>) will be performed; evaluations completed within</w:t>
      </w:r>
      <w:r>
        <w:rPr>
          <w:spacing w:val="-5"/>
          <w:sz w:val="23"/>
        </w:rPr>
        <w:t> </w:t>
      </w:r>
      <w:r>
        <w:rPr>
          <w:spacing w:val="-20"/>
          <w:position w:val="-6"/>
          <w:sz w:val="23"/>
        </w:rPr>
        <w:drawing>
          <wp:inline distT="0" distB="0" distL="0" distR="0">
            <wp:extent cx="456349" cy="134683"/>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27" cstate="print"/>
                    <a:stretch>
                      <a:fillRect/>
                    </a:stretch>
                  </pic:blipFill>
                  <pic:spPr>
                    <a:xfrm>
                      <a:off x="0" y="0"/>
                      <a:ext cx="456349" cy="134683"/>
                    </a:xfrm>
                    <a:prstGeom prst="rect">
                      <a:avLst/>
                    </a:prstGeom>
                  </pic:spPr>
                </pic:pic>
              </a:graphicData>
            </a:graphic>
          </wp:inline>
        </w:drawing>
      </w:r>
      <w:r>
        <w:rPr>
          <w:spacing w:val="-20"/>
          <w:position w:val="-6"/>
          <w:sz w:val="23"/>
        </w:rPr>
      </w:r>
      <w:r>
        <w:rPr>
          <w:spacing w:val="40"/>
          <w:sz w:val="23"/>
        </w:rPr>
        <w:t> </w:t>
      </w:r>
      <w:r>
        <w:rPr>
          <w:sz w:val="23"/>
        </w:rPr>
        <w:t>prior to signing the ICF will be accepted.</w:t>
      </w:r>
    </w:p>
    <w:p>
      <w:pPr>
        <w:pStyle w:val="ListParagraph"/>
        <w:numPr>
          <w:ilvl w:val="0"/>
          <w:numId w:val="29"/>
        </w:numPr>
        <w:tabs>
          <w:tab w:pos="1175" w:val="left" w:leader="none"/>
        </w:tabs>
        <w:spacing w:line="247" w:lineRule="auto" w:before="91" w:after="0"/>
        <w:ind w:left="1175" w:right="450" w:hanging="350"/>
        <w:jc w:val="left"/>
        <w:rPr>
          <w:sz w:val="23"/>
        </w:rPr>
      </w:pPr>
      <w:r>
        <w:rPr>
          <w:sz w:val="23"/>
        </w:rPr>
        <w:t>Hematology, coagulation, clinical chemistry, liver tests, thyroid tests, routine urinalysis, and measured or estimated creatinine clearance (CrCl) </w:t>
      </w:r>
      <w:r>
        <w:rPr>
          <w:b/>
          <w:sz w:val="23"/>
        </w:rPr>
        <w:t>laboratory tests </w:t>
      </w:r>
      <w:r>
        <w:rPr>
          <w:sz w:val="23"/>
        </w:rPr>
        <w:t>will be performed (</w:t>
      </w:r>
      <w:hyperlink w:history="true" w:anchor="_bookmark109">
        <w:r>
          <w:rPr>
            <w:color w:val="0000FF"/>
            <w:sz w:val="23"/>
          </w:rPr>
          <w:t>Section 8.3.7</w:t>
        </w:r>
      </w:hyperlink>
      <w:r>
        <w:rPr>
          <w:color w:val="0000FF"/>
          <w:sz w:val="23"/>
        </w:rPr>
        <w:t> </w:t>
      </w:r>
      <w:r>
        <w:rPr>
          <w:sz w:val="23"/>
        </w:rPr>
        <w:t>and Appendix 2 </w:t>
      </w:r>
      <w:hyperlink w:history="true" w:anchor="_bookmark163">
        <w:r>
          <w:rPr>
            <w:sz w:val="23"/>
          </w:rPr>
          <w:t>[</w:t>
        </w:r>
        <w:r>
          <w:rPr>
            <w:color w:val="0000FF"/>
            <w:sz w:val="23"/>
          </w:rPr>
          <w:t>Section 10.2</w:t>
        </w:r>
      </w:hyperlink>
      <w:r>
        <w:rPr>
          <w:sz w:val="23"/>
        </w:rPr>
        <w:t>]).</w:t>
      </w:r>
    </w:p>
    <w:p>
      <w:pPr>
        <w:pStyle w:val="ListParagraph"/>
        <w:numPr>
          <w:ilvl w:val="0"/>
          <w:numId w:val="29"/>
        </w:numPr>
        <w:tabs>
          <w:tab w:pos="1175" w:val="left" w:leader="none"/>
        </w:tabs>
        <w:spacing w:line="240" w:lineRule="auto" w:before="112" w:after="0"/>
        <w:ind w:left="1175" w:right="0" w:hanging="350"/>
        <w:jc w:val="left"/>
        <w:rPr>
          <w:sz w:val="23"/>
        </w:rPr>
      </w:pPr>
      <w:r>
        <w:rPr>
          <w:sz w:val="23"/>
        </w:rPr>
        <w:t>A</w:t>
      </w:r>
      <w:r>
        <w:rPr>
          <w:spacing w:val="4"/>
          <w:sz w:val="23"/>
        </w:rPr>
        <w:t> </w:t>
      </w:r>
      <w:r>
        <w:rPr>
          <w:sz w:val="23"/>
        </w:rPr>
        <w:t>serum</w:t>
      </w:r>
      <w:r>
        <w:rPr>
          <w:spacing w:val="4"/>
          <w:sz w:val="23"/>
        </w:rPr>
        <w:t> </w:t>
      </w:r>
      <w:r>
        <w:rPr>
          <w:b/>
          <w:sz w:val="23"/>
        </w:rPr>
        <w:t>pregnancy</w:t>
      </w:r>
      <w:r>
        <w:rPr>
          <w:b/>
          <w:spacing w:val="5"/>
          <w:sz w:val="23"/>
        </w:rPr>
        <w:t> </w:t>
      </w:r>
      <w:r>
        <w:rPr>
          <w:b/>
          <w:sz w:val="23"/>
        </w:rPr>
        <w:t>test</w:t>
      </w:r>
      <w:r>
        <w:rPr>
          <w:b/>
          <w:spacing w:val="8"/>
          <w:sz w:val="23"/>
        </w:rPr>
        <w:t> </w:t>
      </w:r>
      <w:r>
        <w:rPr>
          <w:sz w:val="23"/>
        </w:rPr>
        <w:t>for</w:t>
      </w:r>
      <w:r>
        <w:rPr>
          <w:spacing w:val="3"/>
          <w:sz w:val="23"/>
        </w:rPr>
        <w:t> </w:t>
      </w:r>
      <w:r>
        <w:rPr>
          <w:sz w:val="23"/>
        </w:rPr>
        <w:t>participants</w:t>
      </w:r>
      <w:r>
        <w:rPr>
          <w:spacing w:val="4"/>
          <w:sz w:val="23"/>
        </w:rPr>
        <w:t> </w:t>
      </w:r>
      <w:r>
        <w:rPr>
          <w:sz w:val="23"/>
        </w:rPr>
        <w:t>of</w:t>
      </w:r>
      <w:r>
        <w:rPr>
          <w:spacing w:val="5"/>
          <w:sz w:val="23"/>
        </w:rPr>
        <w:t> </w:t>
      </w:r>
      <w:r>
        <w:rPr>
          <w:sz w:val="23"/>
        </w:rPr>
        <w:t>CBP</w:t>
      </w:r>
      <w:r>
        <w:rPr>
          <w:spacing w:val="5"/>
          <w:sz w:val="23"/>
        </w:rPr>
        <w:t> </w:t>
      </w:r>
      <w:r>
        <w:rPr>
          <w:sz w:val="23"/>
        </w:rPr>
        <w:t>will</w:t>
      </w:r>
      <w:r>
        <w:rPr>
          <w:spacing w:val="6"/>
          <w:sz w:val="23"/>
        </w:rPr>
        <w:t> </w:t>
      </w:r>
      <w:r>
        <w:rPr>
          <w:sz w:val="23"/>
        </w:rPr>
        <w:t>be</w:t>
      </w:r>
      <w:r>
        <w:rPr>
          <w:spacing w:val="3"/>
          <w:sz w:val="23"/>
        </w:rPr>
        <w:t> </w:t>
      </w:r>
      <w:r>
        <w:rPr>
          <w:sz w:val="23"/>
        </w:rPr>
        <w:t>performed</w:t>
      </w:r>
      <w:r>
        <w:rPr>
          <w:spacing w:val="7"/>
          <w:sz w:val="23"/>
        </w:rPr>
        <w:t> </w:t>
      </w:r>
      <w:r>
        <w:rPr>
          <w:sz w:val="23"/>
        </w:rPr>
        <w:t>(</w:t>
      </w:r>
      <w:hyperlink w:history="true" w:anchor="_bookmark110">
        <w:r>
          <w:rPr>
            <w:color w:val="0000FF"/>
            <w:sz w:val="23"/>
          </w:rPr>
          <w:t>Section</w:t>
        </w:r>
        <w:r>
          <w:rPr>
            <w:color w:val="0000FF"/>
            <w:spacing w:val="5"/>
            <w:sz w:val="23"/>
          </w:rPr>
          <w:t> </w:t>
        </w:r>
        <w:r>
          <w:rPr>
            <w:color w:val="0000FF"/>
            <w:spacing w:val="-2"/>
            <w:sz w:val="23"/>
          </w:rPr>
          <w:t>8.3.8</w:t>
        </w:r>
      </w:hyperlink>
      <w:r>
        <w:rPr>
          <w:spacing w:val="-2"/>
          <w:sz w:val="23"/>
        </w:rPr>
        <w:t>).</w:t>
      </w:r>
    </w:p>
    <w:p>
      <w:pPr>
        <w:pStyle w:val="ListParagraph"/>
        <w:numPr>
          <w:ilvl w:val="0"/>
          <w:numId w:val="29"/>
        </w:numPr>
        <w:tabs>
          <w:tab w:pos="1175" w:val="left" w:leader="none"/>
        </w:tabs>
        <w:spacing w:line="247" w:lineRule="auto" w:before="120" w:after="0"/>
        <w:ind w:left="1175" w:right="1069" w:hanging="350"/>
        <w:jc w:val="left"/>
        <w:rPr>
          <w:sz w:val="23"/>
        </w:rPr>
      </w:pPr>
      <w:r>
        <w:rPr>
          <w:b/>
          <w:sz w:val="23"/>
        </w:rPr>
        <w:t>Infectious disease testing </w:t>
      </w:r>
      <w:r>
        <w:rPr>
          <w:sz w:val="23"/>
        </w:rPr>
        <w:t>will be performed (</w:t>
      </w:r>
      <w:hyperlink w:history="true" w:anchor="_bookmark111">
        <w:r>
          <w:rPr>
            <w:color w:val="0000FF"/>
            <w:sz w:val="23"/>
          </w:rPr>
          <w:t>Section 8.3.9</w:t>
        </w:r>
      </w:hyperlink>
      <w:r>
        <w:rPr>
          <w:color w:val="0000FF"/>
          <w:sz w:val="23"/>
        </w:rPr>
        <w:t> </w:t>
      </w:r>
      <w:r>
        <w:rPr>
          <w:sz w:val="23"/>
        </w:rPr>
        <w:t>and Appendix 2 [</w:t>
      </w:r>
      <w:hyperlink w:history="true" w:anchor="_bookmark163">
        <w:r>
          <w:rPr>
            <w:color w:val="0000FF"/>
            <w:sz w:val="23"/>
          </w:rPr>
          <w:t>Section 10.2</w:t>
        </w:r>
      </w:hyperlink>
      <w:r>
        <w:rPr>
          <w:sz w:val="23"/>
        </w:rPr>
        <w:t>]).</w:t>
      </w:r>
    </w:p>
    <w:p>
      <w:pPr>
        <w:pStyle w:val="ListParagraph"/>
        <w:numPr>
          <w:ilvl w:val="0"/>
          <w:numId w:val="29"/>
        </w:numPr>
        <w:tabs>
          <w:tab w:pos="1175" w:val="left" w:leader="none"/>
        </w:tabs>
        <w:spacing w:line="247" w:lineRule="auto" w:before="109" w:after="0"/>
        <w:ind w:left="1175" w:right="242" w:hanging="350"/>
        <w:jc w:val="left"/>
        <w:rPr>
          <w:sz w:val="23"/>
        </w:rPr>
      </w:pPr>
      <w:r>
        <w:rPr>
          <w:sz w:val="23"/>
        </w:rPr>
        <w:t>Participants will be evaluated for evidence of any uncontrolled or active </w:t>
      </w:r>
      <w:r>
        <w:rPr>
          <w:b/>
          <w:sz w:val="23"/>
        </w:rPr>
        <w:t>systemic infection</w:t>
      </w:r>
      <w:r>
        <w:rPr>
          <w:sz w:val="23"/>
        </w:rPr>
        <w:t>. Prophylactic anti-infectious therapy is acceptable. See </w:t>
      </w:r>
      <w:hyperlink w:history="true" w:anchor="_bookmark78">
        <w:r>
          <w:rPr>
            <w:color w:val="0000FF"/>
            <w:sz w:val="23"/>
          </w:rPr>
          <w:t>Section 6.9.2.1</w:t>
        </w:r>
      </w:hyperlink>
      <w:r>
        <w:rPr>
          <w:color w:val="0000FF"/>
          <w:sz w:val="23"/>
        </w:rPr>
        <w:t> </w:t>
      </w:r>
      <w:r>
        <w:rPr>
          <w:sz w:val="23"/>
        </w:rPr>
        <w:t>for more details regarding treatment of an active infection prior to the start of NMA-LD.</w:t>
      </w:r>
    </w:p>
    <w:p>
      <w:pPr>
        <w:pStyle w:val="ListParagraph"/>
        <w:numPr>
          <w:ilvl w:val="0"/>
          <w:numId w:val="29"/>
        </w:numPr>
        <w:tabs>
          <w:tab w:pos="1175" w:val="left" w:leader="none"/>
        </w:tabs>
        <w:spacing w:line="240" w:lineRule="auto" w:before="115" w:after="0"/>
        <w:ind w:left="1175" w:right="0" w:hanging="350"/>
        <w:jc w:val="left"/>
        <w:rPr>
          <w:sz w:val="23"/>
        </w:rPr>
      </w:pPr>
      <w:r>
        <w:rPr>
          <w:b/>
          <w:sz w:val="23"/>
        </w:rPr>
        <w:t>Radiographic</w:t>
      </w:r>
      <w:r>
        <w:rPr>
          <w:b/>
          <w:spacing w:val="5"/>
          <w:sz w:val="23"/>
        </w:rPr>
        <w:t> </w:t>
      </w:r>
      <w:r>
        <w:rPr>
          <w:b/>
          <w:sz w:val="23"/>
        </w:rPr>
        <w:t>assessments</w:t>
      </w:r>
      <w:r>
        <w:rPr>
          <w:b/>
          <w:spacing w:val="7"/>
          <w:sz w:val="23"/>
        </w:rPr>
        <w:t> </w:t>
      </w:r>
      <w:r>
        <w:rPr>
          <w:sz w:val="23"/>
        </w:rPr>
        <w:t>will</w:t>
      </w:r>
      <w:r>
        <w:rPr>
          <w:spacing w:val="8"/>
          <w:sz w:val="23"/>
        </w:rPr>
        <w:t> </w:t>
      </w:r>
      <w:r>
        <w:rPr>
          <w:sz w:val="23"/>
        </w:rPr>
        <w:t>be</w:t>
      </w:r>
      <w:r>
        <w:rPr>
          <w:spacing w:val="4"/>
          <w:sz w:val="23"/>
        </w:rPr>
        <w:t> </w:t>
      </w:r>
      <w:r>
        <w:rPr>
          <w:sz w:val="23"/>
        </w:rPr>
        <w:t>performed</w:t>
      </w:r>
      <w:r>
        <w:rPr>
          <w:spacing w:val="9"/>
          <w:sz w:val="23"/>
        </w:rPr>
        <w:t> </w:t>
      </w:r>
      <w:r>
        <w:rPr>
          <w:sz w:val="23"/>
        </w:rPr>
        <w:t>(</w:t>
      </w:r>
      <w:hyperlink w:history="true" w:anchor="_bookmark99">
        <w:r>
          <w:rPr>
            <w:color w:val="0000FF"/>
            <w:sz w:val="23"/>
          </w:rPr>
          <w:t>Section</w:t>
        </w:r>
        <w:r>
          <w:rPr>
            <w:color w:val="0000FF"/>
            <w:spacing w:val="7"/>
            <w:sz w:val="23"/>
          </w:rPr>
          <w:t> </w:t>
        </w:r>
        <w:r>
          <w:rPr>
            <w:color w:val="0000FF"/>
            <w:spacing w:val="-2"/>
            <w:sz w:val="23"/>
          </w:rPr>
          <w:t>8.2.1</w:t>
        </w:r>
      </w:hyperlink>
      <w:r>
        <w:rPr>
          <w:spacing w:val="-2"/>
          <w:sz w:val="23"/>
        </w:rPr>
        <w:t>).</w:t>
      </w:r>
    </w:p>
    <w:p>
      <w:pPr>
        <w:pStyle w:val="ListParagraph"/>
        <w:numPr>
          <w:ilvl w:val="0"/>
          <w:numId w:val="29"/>
        </w:numPr>
        <w:tabs>
          <w:tab w:pos="1175" w:val="left" w:leader="none"/>
          <w:tab w:pos="1952" w:val="left" w:leader="none"/>
        </w:tabs>
        <w:spacing w:line="247" w:lineRule="auto" w:before="117" w:after="0"/>
        <w:ind w:left="1952" w:right="585" w:hanging="1127"/>
        <w:jc w:val="left"/>
        <w:rPr>
          <w:sz w:val="23"/>
        </w:rPr>
      </w:pPr>
      <w:r>
        <w:rPr>
          <w:sz w:val="23"/>
        </w:rPr>
        <mc:AlternateContent>
          <mc:Choice Requires="wps">
            <w:drawing>
              <wp:anchor distT="0" distB="0" distL="0" distR="0" allowOverlap="1" layoutInCell="1" locked="0" behindDoc="1" simplePos="0" relativeHeight="483662848">
                <wp:simplePos x="0" y="0"/>
                <wp:positionH relativeFrom="page">
                  <wp:posOffset>1543301</wp:posOffset>
                </wp:positionH>
                <wp:positionV relativeFrom="paragraph">
                  <wp:posOffset>304896</wp:posOffset>
                </wp:positionV>
                <wp:extent cx="456565" cy="135255"/>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456565" cy="135255"/>
                        </a:xfrm>
                        <a:custGeom>
                          <a:avLst/>
                          <a:gdLst/>
                          <a:ahLst/>
                          <a:cxnLst/>
                          <a:rect l="l" t="t" r="r" b="b"/>
                          <a:pathLst>
                            <a:path w="456565" h="135255">
                              <a:moveTo>
                                <a:pt x="456209" y="0"/>
                              </a:moveTo>
                              <a:lnTo>
                                <a:pt x="0" y="0"/>
                              </a:lnTo>
                              <a:lnTo>
                                <a:pt x="0" y="134683"/>
                              </a:lnTo>
                              <a:lnTo>
                                <a:pt x="456209" y="134683"/>
                              </a:lnTo>
                              <a:lnTo>
                                <a:pt x="4562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19798pt;margin-top:24.007576pt;width:35.922pt;height:10.605pt;mso-position-horizontal-relative:page;mso-position-vertical-relative:paragraph;z-index:-19653632" id="docshape236" filled="true" fillcolor="#000000" stroked="false">
                <v:fill type="solid"/>
                <w10:wrap type="none"/>
              </v:rect>
            </w:pict>
          </mc:Fallback>
        </mc:AlternateContent>
      </w:r>
      <w:r>
        <w:rPr>
          <w:sz w:val="23"/>
        </w:rPr>
        <w:t>All </w:t>
      </w:r>
      <w:r>
        <w:rPr>
          <w:b/>
          <w:sz w:val="23"/>
        </w:rPr>
        <w:t>medications, therapies, or interventions </w:t>
      </w:r>
      <w:r>
        <w:rPr>
          <w:sz w:val="23"/>
        </w:rPr>
        <w:t>received by the participant starting prior to Screening must be recorded (</w:t>
      </w:r>
      <w:hyperlink w:history="true" w:anchor="_bookmark72">
        <w:r>
          <w:rPr>
            <w:color w:val="0000FF"/>
            <w:sz w:val="23"/>
          </w:rPr>
          <w:t>Section 6.9</w:t>
        </w:r>
      </w:hyperlink>
      <w:r>
        <w:rPr>
          <w:sz w:val="23"/>
        </w:rPr>
        <w:t>).</w:t>
      </w:r>
    </w:p>
    <w:p>
      <w:pPr>
        <w:pStyle w:val="ListParagraph"/>
        <w:numPr>
          <w:ilvl w:val="0"/>
          <w:numId w:val="29"/>
        </w:numPr>
        <w:tabs>
          <w:tab w:pos="1175" w:val="left" w:leader="none"/>
        </w:tabs>
        <w:spacing w:line="247" w:lineRule="auto" w:before="112" w:after="0"/>
        <w:ind w:left="1175" w:right="387" w:hanging="350"/>
        <w:jc w:val="left"/>
        <w:rPr>
          <w:sz w:val="23"/>
        </w:rPr>
      </w:pPr>
      <w:r>
        <w:rPr>
          <w:sz w:val="23"/>
        </w:rPr>
        <w:t>Medical occurrences that begin after obtaining informed consent but before tumor resection will be recorded as </w:t>
      </w:r>
      <w:r>
        <w:rPr>
          <w:b/>
          <w:sz w:val="23"/>
        </w:rPr>
        <w:t>pretreatment medical events </w:t>
      </w:r>
      <w:r>
        <w:rPr>
          <w:sz w:val="23"/>
        </w:rPr>
        <w:t>on the Medical History eCRF, not as AEs (</w:t>
      </w:r>
      <w:hyperlink w:history="true" w:anchor="_bookmark114">
        <w:r>
          <w:rPr>
            <w:color w:val="0000FF"/>
            <w:sz w:val="23"/>
          </w:rPr>
          <w:t>Section 8.4.1</w:t>
        </w:r>
      </w:hyperlink>
      <w:r>
        <w:rPr>
          <w:sz w:val="23"/>
        </w:rPr>
        <w:t>).</w:t>
      </w:r>
    </w:p>
    <w:p>
      <w:pPr>
        <w:pStyle w:val="Heading3"/>
        <w:numPr>
          <w:ilvl w:val="2"/>
          <w:numId w:val="5"/>
        </w:numPr>
        <w:tabs>
          <w:tab w:pos="1175" w:val="left" w:leader="none"/>
        </w:tabs>
        <w:spacing w:line="240" w:lineRule="auto" w:before="227" w:after="0"/>
        <w:ind w:left="1175" w:right="0" w:hanging="1050"/>
        <w:jc w:val="left"/>
      </w:pPr>
      <w:r>
        <w:rPr/>
        <w:t>Tumor</w:t>
      </w:r>
      <w:r>
        <w:rPr>
          <w:spacing w:val="6"/>
        </w:rPr>
        <w:t> </w:t>
      </w:r>
      <w:r>
        <w:rPr/>
        <w:t>Resection</w:t>
      </w:r>
      <w:r>
        <w:rPr>
          <w:spacing w:val="9"/>
        </w:rPr>
        <w:t> </w:t>
      </w:r>
      <w:r>
        <w:rPr>
          <w:spacing w:val="-2"/>
        </w:rPr>
        <w:t>(Enrollment)</w:t>
      </w:r>
    </w:p>
    <w:p>
      <w:pPr>
        <w:pStyle w:val="BodyText"/>
        <w:spacing w:line="247" w:lineRule="auto" w:before="125"/>
        <w:ind w:right="439"/>
      </w:pPr>
      <w:bookmarkStart w:name="_bookmark27" w:id="56"/>
      <w:bookmarkEnd w:id="56"/>
      <w:r>
        <w:rPr/>
      </w:r>
      <w:r>
        <w:rPr/>
        <w:t>The date of </w:t>
      </w:r>
      <w:bookmarkStart w:name="4.1.2. Tumor Resection (Enrollment)" w:id="57"/>
      <w:bookmarkEnd w:id="57"/>
      <w:r>
        <w:rPr>
          <w:spacing w:val="2"/>
        </w:rPr>
      </w:r>
      <w:r>
        <w:rPr>
          <w:b/>
        </w:rPr>
        <w:t>enrollment </w:t>
      </w:r>
      <w:r>
        <w:rPr/>
        <w:t>is the </w:t>
      </w:r>
      <w:r>
        <w:rPr>
          <w:b/>
        </w:rPr>
        <w:t>tumor resection </w:t>
      </w:r>
      <w:r>
        <w:rPr/>
        <w:t>date. Participants who do not undergo tumor resection or for whom a tumor resection was attempted but not done may be rescreened following consultation with the medical monitor.</w:t>
      </w:r>
    </w:p>
    <w:p>
      <w:pPr>
        <w:pStyle w:val="BodyText"/>
      </w:pPr>
      <w:r>
        <w:rPr/>
        <w:t>The</w:t>
      </w:r>
      <w:r>
        <w:rPr>
          <w:spacing w:val="3"/>
        </w:rPr>
        <w:t> </w:t>
      </w:r>
      <w:r>
        <w:rPr/>
        <w:t>following</w:t>
      </w:r>
      <w:r>
        <w:rPr>
          <w:spacing w:val="4"/>
        </w:rPr>
        <w:t> </w:t>
      </w:r>
      <w:r>
        <w:rPr/>
        <w:t>will</w:t>
      </w:r>
      <w:r>
        <w:rPr>
          <w:spacing w:val="4"/>
        </w:rPr>
        <w:t> </w:t>
      </w:r>
      <w:r>
        <w:rPr/>
        <w:t>be</w:t>
      </w:r>
      <w:r>
        <w:rPr>
          <w:spacing w:val="4"/>
        </w:rPr>
        <w:t> </w:t>
      </w:r>
      <w:r>
        <w:rPr/>
        <w:t>performed</w:t>
      </w:r>
      <w:r>
        <w:rPr>
          <w:spacing w:val="4"/>
        </w:rPr>
        <w:t> </w:t>
      </w:r>
      <w:r>
        <w:rPr/>
        <w:t>prior</w:t>
      </w:r>
      <w:r>
        <w:rPr>
          <w:spacing w:val="4"/>
        </w:rPr>
        <w:t> </w:t>
      </w:r>
      <w:r>
        <w:rPr/>
        <w:t>to</w:t>
      </w:r>
      <w:r>
        <w:rPr>
          <w:spacing w:val="4"/>
        </w:rPr>
        <w:t> </w:t>
      </w:r>
      <w:r>
        <w:rPr/>
        <w:t>the</w:t>
      </w:r>
      <w:r>
        <w:rPr>
          <w:spacing w:val="6"/>
        </w:rPr>
        <w:t> </w:t>
      </w:r>
      <w:r>
        <w:rPr/>
        <w:t>tumor</w:t>
      </w:r>
      <w:r>
        <w:rPr>
          <w:spacing w:val="6"/>
        </w:rPr>
        <w:t> </w:t>
      </w:r>
      <w:r>
        <w:rPr>
          <w:spacing w:val="-2"/>
        </w:rPr>
        <w:t>resection:</w:t>
      </w:r>
    </w:p>
    <w:p>
      <w:pPr>
        <w:pStyle w:val="ListParagraph"/>
        <w:numPr>
          <w:ilvl w:val="0"/>
          <w:numId w:val="30"/>
        </w:numPr>
        <w:tabs>
          <w:tab w:pos="1175" w:val="left" w:leader="none"/>
          <w:tab w:pos="8148" w:val="left" w:leader="none"/>
        </w:tabs>
        <w:spacing w:line="247" w:lineRule="auto" w:before="121" w:after="0"/>
        <w:ind w:left="1175" w:right="661" w:hanging="350"/>
        <w:jc w:val="left"/>
        <w:rPr>
          <w:sz w:val="23"/>
        </w:rPr>
      </w:pPr>
      <w:r>
        <w:rPr>
          <w:sz w:val="23"/>
        </w:rPr>
        <mc:AlternateContent>
          <mc:Choice Requires="wps">
            <w:drawing>
              <wp:anchor distT="0" distB="0" distL="0" distR="0" allowOverlap="1" layoutInCell="1" locked="0" behindDoc="1" simplePos="0" relativeHeight="483663360">
                <wp:simplePos x="0" y="0"/>
                <wp:positionH relativeFrom="page">
                  <wp:posOffset>5420852</wp:posOffset>
                </wp:positionH>
                <wp:positionV relativeFrom="paragraph">
                  <wp:posOffset>133777</wp:posOffset>
                </wp:positionV>
                <wp:extent cx="515620" cy="135255"/>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515620" cy="135255"/>
                        </a:xfrm>
                        <a:custGeom>
                          <a:avLst/>
                          <a:gdLst/>
                          <a:ahLst/>
                          <a:cxnLst/>
                          <a:rect l="l" t="t" r="r" b="b"/>
                          <a:pathLst>
                            <a:path w="515620" h="135255">
                              <a:moveTo>
                                <a:pt x="515391" y="0"/>
                              </a:moveTo>
                              <a:lnTo>
                                <a:pt x="0" y="0"/>
                              </a:lnTo>
                              <a:lnTo>
                                <a:pt x="0" y="134683"/>
                              </a:lnTo>
                              <a:lnTo>
                                <a:pt x="515391" y="134683"/>
                              </a:lnTo>
                              <a:lnTo>
                                <a:pt x="5153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6.838806pt;margin-top:10.533687pt;width:40.582pt;height:10.605pt;mso-position-horizontal-relative:page;mso-position-vertical-relative:paragraph;z-index:-19653120" id="docshape237" filled="true" fillcolor="#000000" stroked="false">
                <v:fill type="solid"/>
                <w10:wrap type="none"/>
              </v:rect>
            </w:pict>
          </mc:Fallback>
        </mc:AlternateContent>
      </w:r>
      <w:r>
        <w:rPr>
          <w:sz w:val="23"/>
        </w:rPr>
        <w:t>A serum or urine </w:t>
      </w:r>
      <w:r>
        <w:rPr>
          <w:b/>
          <w:sz w:val="23"/>
        </w:rPr>
        <w:t>pregnancy test </w:t>
      </w:r>
      <w:r>
        <w:rPr>
          <w:sz w:val="23"/>
        </w:rPr>
        <w:t>for participants of CBP, within</w:t>
        <w:tab/>
        <w:t>of</w:t>
      </w:r>
      <w:r>
        <w:rPr>
          <w:spacing w:val="-15"/>
          <w:sz w:val="23"/>
        </w:rPr>
        <w:t> </w:t>
      </w:r>
      <w:r>
        <w:rPr>
          <w:sz w:val="23"/>
        </w:rPr>
        <w:t>the tumor resection </w:t>
      </w:r>
      <w:hyperlink w:history="true" w:anchor="_bookmark110">
        <w:r>
          <w:rPr>
            <w:sz w:val="23"/>
          </w:rPr>
          <w:t>(</w:t>
        </w:r>
        <w:r>
          <w:rPr>
            <w:color w:val="0000FF"/>
            <w:sz w:val="23"/>
          </w:rPr>
          <w:t>Section 8.3.8</w:t>
        </w:r>
      </w:hyperlink>
      <w:r>
        <w:rPr>
          <w:sz w:val="23"/>
        </w:rPr>
        <w:t>)</w:t>
      </w:r>
    </w:p>
    <w:p>
      <w:pPr>
        <w:pStyle w:val="BodyText"/>
        <w:spacing w:line="237" w:lineRule="auto" w:before="118"/>
        <w:ind w:right="209"/>
      </w:pPr>
      <w:r>
        <w:rPr>
          <w:b/>
        </w:rPr>
        <w:t>Infectious disease testing </w:t>
      </w:r>
      <w:r>
        <w:rPr/>
        <w:t>is required on the day of tumor resection or within</w:t>
      </w:r>
      <w:r>
        <w:rPr>
          <w:spacing w:val="-17"/>
        </w:rPr>
        <w:t> </w:t>
      </w:r>
      <w:r>
        <w:rPr>
          <w:spacing w:val="-19"/>
          <w:position w:val="-6"/>
        </w:rPr>
        <w:drawing>
          <wp:inline distT="0" distB="0" distL="0" distR="0">
            <wp:extent cx="382130" cy="134683"/>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28" cstate="print"/>
                    <a:stretch>
                      <a:fillRect/>
                    </a:stretch>
                  </pic:blipFill>
                  <pic:spPr>
                    <a:xfrm>
                      <a:off x="0" y="0"/>
                      <a:ext cx="382130" cy="134683"/>
                    </a:xfrm>
                    <a:prstGeom prst="rect">
                      <a:avLst/>
                    </a:prstGeom>
                  </pic:spPr>
                </pic:pic>
              </a:graphicData>
            </a:graphic>
          </wp:inline>
        </w:drawing>
      </w:r>
      <w:r>
        <w:rPr>
          <w:spacing w:val="-19"/>
          <w:position w:val="-6"/>
        </w:rPr>
      </w:r>
      <w:r>
        <w:rPr>
          <w:spacing w:val="40"/>
        </w:rPr>
        <w:t> </w:t>
      </w:r>
      <w:r>
        <w:rPr/>
        <w:t>after </w:t>
      </w:r>
      <w:r>
        <w:rPr/>
        <w:t>tumor resection for participants whose tumor samples are acquired in the European Union, United Kingdom, or other regions where required (</w:t>
      </w:r>
      <w:hyperlink w:history="true" w:anchor="_bookmark111">
        <w:r>
          <w:rPr>
            <w:color w:val="0000FF"/>
          </w:rPr>
          <w:t>Section 8.3.9</w:t>
        </w:r>
      </w:hyperlink>
      <w:r>
        <w:rPr/>
        <w:t>).</w:t>
      </w:r>
    </w:p>
    <w:p>
      <w:pPr>
        <w:spacing w:line="247" w:lineRule="auto" w:before="126"/>
        <w:ind w:left="125" w:right="0" w:firstLine="0"/>
        <w:jc w:val="left"/>
        <w:rPr>
          <w:sz w:val="23"/>
        </w:rPr>
      </w:pPr>
      <w:r>
        <w:rPr>
          <w:sz w:val="23"/>
        </w:rPr>
        <w:t>Details of the </w:t>
      </w:r>
      <w:r>
        <w:rPr>
          <w:b/>
          <w:sz w:val="23"/>
        </w:rPr>
        <w:t>tumor resection </w:t>
      </w:r>
      <w:r>
        <w:rPr>
          <w:sz w:val="23"/>
        </w:rPr>
        <w:t>are provided in </w:t>
      </w:r>
      <w:hyperlink w:history="true" w:anchor="_bookmark51">
        <w:r>
          <w:rPr>
            <w:color w:val="0000FF"/>
            <w:sz w:val="23"/>
          </w:rPr>
          <w:t>Section 6.1.1</w:t>
        </w:r>
      </w:hyperlink>
      <w:r>
        <w:rPr>
          <w:color w:val="0000FF"/>
          <w:sz w:val="23"/>
        </w:rPr>
        <w:t>. </w:t>
      </w:r>
      <w:r>
        <w:rPr>
          <w:sz w:val="23"/>
        </w:rPr>
        <w:t>Tumor tissue samples (FFPE and viable, see </w:t>
      </w:r>
      <w:hyperlink w:history="true" w:anchor="_bookmark127">
        <w:r>
          <w:rPr>
            <w:color w:val="0000FF"/>
            <w:sz w:val="23"/>
          </w:rPr>
          <w:t>Section 8.8.1.1</w:t>
        </w:r>
      </w:hyperlink>
      <w:r>
        <w:rPr>
          <w:color w:val="0000FF"/>
          <w:sz w:val="23"/>
        </w:rPr>
        <w:t> </w:t>
      </w:r>
      <w:r>
        <w:rPr>
          <w:sz w:val="23"/>
        </w:rPr>
        <w:t>and </w:t>
      </w:r>
      <w:hyperlink w:history="true" w:anchor="_bookmark128">
        <w:r>
          <w:rPr>
            <w:color w:val="0000FF"/>
            <w:sz w:val="23"/>
          </w:rPr>
          <w:t>Section 8.8.1.2</w:t>
        </w:r>
      </w:hyperlink>
      <w:r>
        <w:rPr>
          <w:sz w:val="23"/>
        </w:rPr>
        <w:t>) will be obtained for </w:t>
      </w:r>
      <w:r>
        <w:rPr>
          <w:b/>
          <w:sz w:val="23"/>
        </w:rPr>
        <w:t>biomarker analysis </w:t>
      </w:r>
      <w:r>
        <w:rPr>
          <w:sz w:val="23"/>
        </w:rPr>
        <w:t>and </w:t>
      </w:r>
      <w:r>
        <w:rPr>
          <w:b/>
          <w:sz w:val="23"/>
        </w:rPr>
        <w:t>research experiments </w:t>
      </w:r>
      <w:r>
        <w:rPr>
          <w:sz w:val="23"/>
        </w:rPr>
        <w:t>(</w:t>
      </w:r>
      <w:hyperlink w:history="true" w:anchor="_bookmark125">
        <w:r>
          <w:rPr>
            <w:color w:val="0000FF"/>
            <w:sz w:val="23"/>
          </w:rPr>
          <w:t>Section 8.8</w:t>
        </w:r>
      </w:hyperlink>
      <w:r>
        <w:rPr>
          <w:sz w:val="23"/>
        </w:rPr>
        <w:t>).</w:t>
      </w:r>
    </w:p>
    <w:p>
      <w:pPr>
        <w:pStyle w:val="BodyText"/>
      </w:pPr>
      <w:r>
        <w:rPr/>
        <w:t>Additional</w:t>
      </w:r>
      <w:r>
        <w:rPr>
          <w:spacing w:val="4"/>
        </w:rPr>
        <w:t> </w:t>
      </w:r>
      <w:r>
        <w:rPr/>
        <w:t>activities</w:t>
      </w:r>
      <w:r>
        <w:rPr>
          <w:spacing w:val="4"/>
        </w:rPr>
        <w:t> </w:t>
      </w:r>
      <w:r>
        <w:rPr/>
        <w:t>to</w:t>
      </w:r>
      <w:r>
        <w:rPr>
          <w:spacing w:val="4"/>
        </w:rPr>
        <w:t> </w:t>
      </w:r>
      <w:r>
        <w:rPr/>
        <w:t>take</w:t>
      </w:r>
      <w:r>
        <w:rPr>
          <w:spacing w:val="3"/>
        </w:rPr>
        <w:t> </w:t>
      </w:r>
      <w:r>
        <w:rPr/>
        <w:t>place</w:t>
      </w:r>
      <w:r>
        <w:rPr>
          <w:spacing w:val="3"/>
        </w:rPr>
        <w:t> </w:t>
      </w:r>
      <w:r>
        <w:rPr/>
        <w:t>on</w:t>
      </w:r>
      <w:r>
        <w:rPr>
          <w:spacing w:val="4"/>
        </w:rPr>
        <w:t> </w:t>
      </w:r>
      <w:r>
        <w:rPr/>
        <w:t>the</w:t>
      </w:r>
      <w:r>
        <w:rPr>
          <w:spacing w:val="3"/>
        </w:rPr>
        <w:t> </w:t>
      </w:r>
      <w:r>
        <w:rPr/>
        <w:t>day</w:t>
      </w:r>
      <w:r>
        <w:rPr>
          <w:spacing w:val="4"/>
        </w:rPr>
        <w:t> </w:t>
      </w:r>
      <w:r>
        <w:rPr/>
        <w:t>of</w:t>
      </w:r>
      <w:r>
        <w:rPr>
          <w:spacing w:val="4"/>
        </w:rPr>
        <w:t> </w:t>
      </w:r>
      <w:r>
        <w:rPr/>
        <w:t>the</w:t>
      </w:r>
      <w:r>
        <w:rPr>
          <w:spacing w:val="7"/>
        </w:rPr>
        <w:t> </w:t>
      </w:r>
      <w:r>
        <w:rPr/>
        <w:t>tumor</w:t>
      </w:r>
      <w:r>
        <w:rPr>
          <w:spacing w:val="4"/>
        </w:rPr>
        <w:t> </w:t>
      </w:r>
      <w:r>
        <w:rPr/>
        <w:t>resection</w:t>
      </w:r>
      <w:r>
        <w:rPr>
          <w:spacing w:val="5"/>
        </w:rPr>
        <w:t> </w:t>
      </w:r>
      <w:r>
        <w:rPr>
          <w:spacing w:val="-2"/>
        </w:rPr>
        <w:t>include:</w:t>
      </w:r>
    </w:p>
    <w:p>
      <w:pPr>
        <w:pStyle w:val="ListParagraph"/>
        <w:numPr>
          <w:ilvl w:val="0"/>
          <w:numId w:val="30"/>
        </w:numPr>
        <w:tabs>
          <w:tab w:pos="1175" w:val="left" w:leader="none"/>
        </w:tabs>
        <w:spacing w:line="247" w:lineRule="auto" w:before="121" w:after="0"/>
        <w:ind w:left="1175" w:right="575" w:hanging="350"/>
        <w:jc w:val="left"/>
        <w:rPr>
          <w:sz w:val="23"/>
        </w:rPr>
      </w:pPr>
      <w:r>
        <w:rPr>
          <w:sz w:val="23"/>
        </w:rPr>
        <w:t>Participants will be evaluated for evidence of any uncontrolled or active systemic infection (</w:t>
      </w:r>
      <w:hyperlink w:history="true" w:anchor="_bookmark78">
        <w:r>
          <w:rPr>
            <w:color w:val="0000FF"/>
            <w:sz w:val="23"/>
          </w:rPr>
          <w:t>Section 6.9.2.1</w:t>
        </w:r>
      </w:hyperlink>
      <w:r>
        <w:rPr>
          <w:sz w:val="23"/>
        </w:rPr>
        <w:t>). Prophylactic anti-infectious therapy is acceptable (</w:t>
      </w:r>
      <w:hyperlink w:history="true" w:anchor="_bookmark79">
        <w:r>
          <w:rPr>
            <w:color w:val="0000FF"/>
            <w:sz w:val="23"/>
          </w:rPr>
          <w:t>Section 6.9.2.2</w:t>
        </w:r>
      </w:hyperlink>
      <w:r>
        <w:rPr>
          <w:sz w:val="23"/>
        </w:rPr>
        <w:t>).</w:t>
      </w:r>
    </w:p>
    <w:p>
      <w:pPr>
        <w:pStyle w:val="ListParagraph"/>
        <w:spacing w:after="0" w:line="247" w:lineRule="auto"/>
        <w:jc w:val="left"/>
        <w:rPr>
          <w:sz w:val="23"/>
        </w:rPr>
        <w:sectPr>
          <w:pgSz w:w="11900" w:h="16840"/>
          <w:pgMar w:header="1429" w:footer="1549" w:top="2000" w:bottom="1740" w:left="1275" w:right="1275"/>
        </w:sectPr>
      </w:pPr>
    </w:p>
    <w:p>
      <w:pPr>
        <w:pStyle w:val="ListParagraph"/>
        <w:numPr>
          <w:ilvl w:val="0"/>
          <w:numId w:val="30"/>
        </w:numPr>
        <w:tabs>
          <w:tab w:pos="1175" w:val="left" w:leader="none"/>
        </w:tabs>
        <w:spacing w:line="247" w:lineRule="auto" w:before="111" w:after="0"/>
        <w:ind w:left="1175" w:right="137" w:hanging="350"/>
        <w:jc w:val="both"/>
        <w:rPr>
          <w:sz w:val="23"/>
        </w:rPr>
      </w:pPr>
      <w:r>
        <w:rPr>
          <w:sz w:val="23"/>
        </w:rPr>
        <w:t>All </w:t>
      </w:r>
      <w:r>
        <w:rPr>
          <w:b/>
          <w:sz w:val="23"/>
        </w:rPr>
        <w:t>medications, therapies, or interventions</w:t>
      </w:r>
      <w:r>
        <w:rPr>
          <w:sz w:val="23"/>
        </w:rPr>
        <w:t>, including those that are part of the tumor resection procedure, received by the participant must be recorded (</w:t>
      </w:r>
      <w:hyperlink w:history="true" w:anchor="_bookmark72">
        <w:r>
          <w:rPr>
            <w:color w:val="0000FF"/>
            <w:sz w:val="23"/>
          </w:rPr>
          <w:t>Section 6.9</w:t>
        </w:r>
      </w:hyperlink>
      <w:r>
        <w:rPr>
          <w:sz w:val="23"/>
        </w:rPr>
        <w:t>).</w:t>
      </w:r>
    </w:p>
    <w:p>
      <w:pPr>
        <w:pStyle w:val="ListParagraph"/>
        <w:numPr>
          <w:ilvl w:val="0"/>
          <w:numId w:val="30"/>
        </w:numPr>
        <w:tabs>
          <w:tab w:pos="1175" w:val="left" w:leader="none"/>
        </w:tabs>
        <w:spacing w:line="247" w:lineRule="auto" w:before="112" w:after="0"/>
        <w:ind w:left="1175" w:right="189" w:hanging="350"/>
        <w:jc w:val="both"/>
        <w:rPr>
          <w:sz w:val="23"/>
        </w:rPr>
      </w:pPr>
      <w:r>
        <w:rPr>
          <w:sz w:val="23"/>
        </w:rPr>
        <w:t>Medical occurrences that begin after obtaining informed consent and are unrelated to the tumor resection will be recorded as </w:t>
      </w:r>
      <w:r>
        <w:rPr>
          <w:b/>
          <w:sz w:val="23"/>
        </w:rPr>
        <w:t>pretreatment medical events </w:t>
      </w:r>
      <w:r>
        <w:rPr>
          <w:sz w:val="23"/>
        </w:rPr>
        <w:t>on the Medical History eCRF, not as AEs (</w:t>
      </w:r>
      <w:hyperlink w:history="true" w:anchor="_bookmark114">
        <w:r>
          <w:rPr>
            <w:color w:val="0000FF"/>
            <w:sz w:val="23"/>
          </w:rPr>
          <w:t>Section 8.4.1</w:t>
        </w:r>
      </w:hyperlink>
      <w:r>
        <w:rPr>
          <w:sz w:val="23"/>
        </w:rPr>
        <w:t>).</w:t>
      </w:r>
    </w:p>
    <w:p>
      <w:pPr>
        <w:pStyle w:val="ListParagraph"/>
        <w:numPr>
          <w:ilvl w:val="0"/>
          <w:numId w:val="30"/>
        </w:numPr>
        <w:tabs>
          <w:tab w:pos="1175" w:val="left" w:leader="none"/>
        </w:tabs>
        <w:spacing w:line="247" w:lineRule="auto" w:before="110" w:after="0"/>
        <w:ind w:left="1175" w:right="530" w:hanging="350"/>
        <w:jc w:val="left"/>
        <w:rPr>
          <w:sz w:val="23"/>
        </w:rPr>
      </w:pPr>
      <w:r>
        <w:rPr>
          <w:sz w:val="23"/>
        </w:rPr>
        <w:t>All </w:t>
      </w:r>
      <w:r>
        <w:rPr>
          <w:b/>
          <w:sz w:val="23"/>
        </w:rPr>
        <w:t>AEs </w:t>
      </w:r>
      <w:r>
        <w:rPr>
          <w:sz w:val="23"/>
        </w:rPr>
        <w:t>related to the tumor resection will be assessed as per the National Cancer Institute-Common Terminology Criteria for Adverse Events (NCI-CTCAE) (</w:t>
      </w:r>
      <w:hyperlink w:history="true" w:anchor="_bookmark113">
        <w:r>
          <w:rPr>
            <w:color w:val="0000FF"/>
            <w:sz w:val="23"/>
          </w:rPr>
          <w:t>Section 8.4</w:t>
        </w:r>
      </w:hyperlink>
      <w:r>
        <w:rPr>
          <w:color w:val="0000FF"/>
          <w:sz w:val="23"/>
        </w:rPr>
        <w:t> </w:t>
      </w:r>
      <w:r>
        <w:rPr>
          <w:sz w:val="23"/>
        </w:rPr>
        <w:t>and Appendix 3 [</w:t>
      </w:r>
      <w:hyperlink w:history="true" w:anchor="_bookmark165">
        <w:r>
          <w:rPr>
            <w:color w:val="0000FF"/>
            <w:sz w:val="23"/>
          </w:rPr>
          <w:t>Section 10.3</w:t>
        </w:r>
      </w:hyperlink>
      <w:r>
        <w:rPr>
          <w:sz w:val="23"/>
        </w:rPr>
        <w:t>]).</w:t>
      </w:r>
    </w:p>
    <w:p>
      <w:pPr>
        <w:pStyle w:val="ListParagraph"/>
        <w:numPr>
          <w:ilvl w:val="0"/>
          <w:numId w:val="30"/>
        </w:numPr>
        <w:tabs>
          <w:tab w:pos="1175" w:val="left" w:leader="none"/>
        </w:tabs>
        <w:spacing w:line="240" w:lineRule="auto" w:before="115" w:after="0"/>
        <w:ind w:left="1175" w:right="0" w:hanging="350"/>
        <w:jc w:val="left"/>
        <w:rPr>
          <w:sz w:val="23"/>
        </w:rPr>
      </w:pPr>
      <w:r>
        <w:rPr>
          <w:sz w:val="23"/>
        </w:rPr>
        <w:t>Blood</w:t>
      </w:r>
      <w:r>
        <w:rPr>
          <w:spacing w:val="5"/>
          <w:sz w:val="23"/>
        </w:rPr>
        <w:t> </w:t>
      </w:r>
      <w:r>
        <w:rPr>
          <w:sz w:val="23"/>
        </w:rPr>
        <w:t>samples</w:t>
      </w:r>
      <w:r>
        <w:rPr>
          <w:spacing w:val="6"/>
          <w:sz w:val="23"/>
        </w:rPr>
        <w:t> </w:t>
      </w:r>
      <w:r>
        <w:rPr>
          <w:sz w:val="23"/>
        </w:rPr>
        <w:t>will</w:t>
      </w:r>
      <w:r>
        <w:rPr>
          <w:spacing w:val="6"/>
          <w:sz w:val="23"/>
        </w:rPr>
        <w:t> </w:t>
      </w:r>
      <w:r>
        <w:rPr>
          <w:sz w:val="23"/>
        </w:rPr>
        <w:t>be</w:t>
      </w:r>
      <w:r>
        <w:rPr>
          <w:spacing w:val="5"/>
          <w:sz w:val="23"/>
        </w:rPr>
        <w:t> </w:t>
      </w:r>
      <w:r>
        <w:rPr>
          <w:sz w:val="23"/>
        </w:rPr>
        <w:t>obtained</w:t>
      </w:r>
      <w:r>
        <w:rPr>
          <w:spacing w:val="5"/>
          <w:sz w:val="23"/>
        </w:rPr>
        <w:t> </w:t>
      </w:r>
      <w:r>
        <w:rPr>
          <w:sz w:val="23"/>
        </w:rPr>
        <w:t>for</w:t>
      </w:r>
      <w:r>
        <w:rPr>
          <w:spacing w:val="7"/>
          <w:sz w:val="23"/>
        </w:rPr>
        <w:t> </w:t>
      </w:r>
      <w:r>
        <w:rPr>
          <w:b/>
          <w:sz w:val="23"/>
        </w:rPr>
        <w:t>immune</w:t>
      </w:r>
      <w:r>
        <w:rPr>
          <w:b/>
          <w:spacing w:val="2"/>
          <w:sz w:val="23"/>
        </w:rPr>
        <w:t> </w:t>
      </w:r>
      <w:r>
        <w:rPr>
          <w:b/>
          <w:sz w:val="23"/>
        </w:rPr>
        <w:t>monitoring</w:t>
      </w:r>
      <w:r>
        <w:rPr>
          <w:b/>
          <w:spacing w:val="8"/>
          <w:sz w:val="23"/>
        </w:rPr>
        <w:t> </w:t>
      </w:r>
      <w:r>
        <w:rPr>
          <w:sz w:val="23"/>
        </w:rPr>
        <w:t>(</w:t>
      </w:r>
      <w:hyperlink w:history="true" w:anchor="_bookmark130">
        <w:r>
          <w:rPr>
            <w:color w:val="0000FF"/>
            <w:sz w:val="23"/>
          </w:rPr>
          <w:t>Section</w:t>
        </w:r>
        <w:r>
          <w:rPr>
            <w:color w:val="0000FF"/>
            <w:spacing w:val="7"/>
            <w:sz w:val="23"/>
          </w:rPr>
          <w:t> </w:t>
        </w:r>
        <w:r>
          <w:rPr>
            <w:color w:val="0000FF"/>
            <w:spacing w:val="-2"/>
            <w:sz w:val="23"/>
          </w:rPr>
          <w:t>8.8.2</w:t>
        </w:r>
      </w:hyperlink>
      <w:r>
        <w:rPr>
          <w:spacing w:val="-2"/>
          <w:sz w:val="23"/>
        </w:rPr>
        <w:t>).</w:t>
      </w:r>
    </w:p>
    <w:p>
      <w:pPr>
        <w:pStyle w:val="ListParagraph"/>
        <w:numPr>
          <w:ilvl w:val="0"/>
          <w:numId w:val="30"/>
        </w:numPr>
        <w:tabs>
          <w:tab w:pos="1175" w:val="left" w:leader="none"/>
        </w:tabs>
        <w:spacing w:line="240" w:lineRule="auto" w:before="119" w:after="0"/>
        <w:ind w:left="1175" w:right="0" w:hanging="350"/>
        <w:jc w:val="left"/>
        <w:rPr>
          <w:sz w:val="23"/>
        </w:rPr>
      </w:pPr>
      <w:r>
        <w:rPr>
          <w:sz w:val="23"/>
        </w:rPr>
        <w:t>The</w:t>
      </w:r>
      <w:r>
        <w:rPr>
          <w:spacing w:val="3"/>
          <w:sz w:val="23"/>
        </w:rPr>
        <w:t> </w:t>
      </w:r>
      <w:r>
        <w:rPr>
          <w:sz w:val="23"/>
        </w:rPr>
        <w:t>details</w:t>
      </w:r>
      <w:r>
        <w:rPr>
          <w:spacing w:val="4"/>
          <w:sz w:val="23"/>
        </w:rPr>
        <w:t> </w:t>
      </w:r>
      <w:r>
        <w:rPr>
          <w:sz w:val="23"/>
        </w:rPr>
        <w:t>of</w:t>
      </w:r>
      <w:r>
        <w:rPr>
          <w:spacing w:val="6"/>
          <w:sz w:val="23"/>
        </w:rPr>
        <w:t> </w:t>
      </w:r>
      <w:r>
        <w:rPr>
          <w:b/>
          <w:sz w:val="23"/>
        </w:rPr>
        <w:t>any</w:t>
      </w:r>
      <w:r>
        <w:rPr>
          <w:b/>
          <w:spacing w:val="5"/>
          <w:sz w:val="23"/>
        </w:rPr>
        <w:t> </w:t>
      </w:r>
      <w:r>
        <w:rPr>
          <w:b/>
          <w:sz w:val="23"/>
        </w:rPr>
        <w:t>hospitalizations</w:t>
      </w:r>
      <w:r>
        <w:rPr>
          <w:b/>
          <w:spacing w:val="5"/>
          <w:sz w:val="23"/>
        </w:rPr>
        <w:t> </w:t>
      </w:r>
      <w:r>
        <w:rPr>
          <w:sz w:val="23"/>
        </w:rPr>
        <w:t>through</w:t>
      </w:r>
      <w:r>
        <w:rPr>
          <w:spacing w:val="-17"/>
          <w:sz w:val="23"/>
        </w:rPr>
        <w:t> </w:t>
      </w:r>
      <w:r>
        <w:rPr>
          <w:spacing w:val="-20"/>
          <w:position w:val="-6"/>
          <w:sz w:val="23"/>
        </w:rPr>
        <w:drawing>
          <wp:inline distT="0" distB="0" distL="0" distR="0">
            <wp:extent cx="927620" cy="134683"/>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29" cstate="print"/>
                    <a:stretch>
                      <a:fillRect/>
                    </a:stretch>
                  </pic:blipFill>
                  <pic:spPr>
                    <a:xfrm>
                      <a:off x="0" y="0"/>
                      <a:ext cx="927620" cy="134683"/>
                    </a:xfrm>
                    <a:prstGeom prst="rect">
                      <a:avLst/>
                    </a:prstGeom>
                  </pic:spPr>
                </pic:pic>
              </a:graphicData>
            </a:graphic>
          </wp:inline>
        </w:drawing>
      </w:r>
      <w:r>
        <w:rPr>
          <w:spacing w:val="-20"/>
          <w:position w:val="-6"/>
          <w:sz w:val="23"/>
        </w:rPr>
      </w:r>
      <w:r>
        <w:rPr>
          <w:spacing w:val="48"/>
          <w:sz w:val="23"/>
        </w:rPr>
        <w:t> </w:t>
      </w:r>
      <w:r>
        <w:rPr>
          <w:sz w:val="23"/>
        </w:rPr>
        <w:t>will</w:t>
      </w:r>
      <w:r>
        <w:rPr>
          <w:spacing w:val="5"/>
          <w:sz w:val="23"/>
        </w:rPr>
        <w:t> </w:t>
      </w:r>
      <w:r>
        <w:rPr>
          <w:sz w:val="23"/>
        </w:rPr>
        <w:t>be</w:t>
      </w:r>
      <w:r>
        <w:rPr>
          <w:spacing w:val="4"/>
          <w:sz w:val="23"/>
        </w:rPr>
        <w:t> </w:t>
      </w:r>
      <w:r>
        <w:rPr>
          <w:spacing w:val="-2"/>
          <w:sz w:val="23"/>
        </w:rPr>
        <w:t>recorded.</w:t>
      </w:r>
    </w:p>
    <w:p>
      <w:pPr>
        <w:pStyle w:val="Heading3"/>
        <w:numPr>
          <w:ilvl w:val="2"/>
          <w:numId w:val="5"/>
        </w:numPr>
        <w:tabs>
          <w:tab w:pos="1175" w:val="left" w:leader="none"/>
        </w:tabs>
        <w:spacing w:line="240" w:lineRule="auto" w:before="215" w:after="0"/>
        <w:ind w:left="1175" w:right="0" w:hanging="1050"/>
        <w:jc w:val="left"/>
      </w:pPr>
      <w:r>
        <w:rPr>
          <w:spacing w:val="-2"/>
        </w:rPr>
        <w:t>Baseline</w:t>
      </w:r>
    </w:p>
    <w:p>
      <w:pPr>
        <w:pStyle w:val="BodyText"/>
        <w:spacing w:line="237" w:lineRule="auto" w:before="127"/>
        <w:ind w:right="439"/>
      </w:pPr>
      <w:bookmarkStart w:name="_bookmark28" w:id="58"/>
      <w:bookmarkEnd w:id="58"/>
      <w:r>
        <w:rPr/>
      </w:r>
      <w:r>
        <w:rPr/>
        <w:t>This period </w:t>
      </w:r>
      <w:bookmarkStart w:name="4.1.3. Baseline" w:id="59"/>
      <w:bookmarkEnd w:id="59"/>
      <w:r>
        <w:rPr/>
        <w:t>in</w:t>
      </w:r>
      <w:r>
        <w:rPr/>
        <w:t>cludes the performance of the </w:t>
      </w:r>
      <w:r>
        <w:rPr>
          <w:b/>
        </w:rPr>
        <w:t>baseline activities </w:t>
      </w:r>
      <w:r>
        <w:rPr/>
        <w:t>following the tumor resection and</w:t>
      </w:r>
      <w:r>
        <w:rPr>
          <w:spacing w:val="-18"/>
        </w:rPr>
        <w:t> </w:t>
      </w:r>
      <w:r>
        <w:rPr>
          <w:spacing w:val="-20"/>
          <w:position w:val="-6"/>
        </w:rPr>
        <w:drawing>
          <wp:inline distT="0" distB="0" distL="0" distR="0">
            <wp:extent cx="872413" cy="134683"/>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30" cstate="print"/>
                    <a:stretch>
                      <a:fillRect/>
                    </a:stretch>
                  </pic:blipFill>
                  <pic:spPr>
                    <a:xfrm>
                      <a:off x="0" y="0"/>
                      <a:ext cx="872413" cy="134683"/>
                    </a:xfrm>
                    <a:prstGeom prst="rect">
                      <a:avLst/>
                    </a:prstGeom>
                  </pic:spPr>
                </pic:pic>
              </a:graphicData>
            </a:graphic>
          </wp:inline>
        </w:drawing>
      </w:r>
      <w:r>
        <w:rPr>
          <w:spacing w:val="-20"/>
          <w:position w:val="-6"/>
        </w:rPr>
      </w:r>
      <w:r>
        <w:rPr>
          <w:spacing w:val="40"/>
        </w:rPr>
        <w:t> </w:t>
      </w:r>
      <w:r>
        <w:rPr/>
        <w:t>prior to the lifileucel administration. During this period, the resected </w:t>
      </w:r>
      <w:r>
        <w:rPr/>
        <w:t>tumor materials received at the manufacturing site are utilized for lifileucel generation.</w:t>
      </w:r>
    </w:p>
    <w:p>
      <w:pPr>
        <w:pStyle w:val="BodyText"/>
        <w:spacing w:before="125"/>
      </w:pPr>
      <w:r>
        <w:rPr/>
        <w:t>The</w:t>
      </w:r>
      <w:r>
        <w:rPr>
          <w:spacing w:val="4"/>
        </w:rPr>
        <w:t> </w:t>
      </w:r>
      <w:r>
        <w:rPr/>
        <w:t>baseline</w:t>
      </w:r>
      <w:r>
        <w:rPr>
          <w:spacing w:val="7"/>
        </w:rPr>
        <w:t> </w:t>
      </w:r>
      <w:r>
        <w:rPr/>
        <w:t>activities</w:t>
      </w:r>
      <w:r>
        <w:rPr>
          <w:spacing w:val="6"/>
        </w:rPr>
        <w:t> </w:t>
      </w:r>
      <w:r>
        <w:rPr>
          <w:spacing w:val="-2"/>
        </w:rPr>
        <w:t>include:</w:t>
      </w:r>
    </w:p>
    <w:p>
      <w:pPr>
        <w:pStyle w:val="ListParagraph"/>
        <w:numPr>
          <w:ilvl w:val="0"/>
          <w:numId w:val="31"/>
        </w:numPr>
        <w:tabs>
          <w:tab w:pos="1175" w:val="left" w:leader="none"/>
        </w:tabs>
        <w:spacing w:line="247" w:lineRule="auto" w:before="121" w:after="0"/>
        <w:ind w:left="1175" w:right="526" w:hanging="350"/>
        <w:jc w:val="left"/>
        <w:rPr>
          <w:sz w:val="23"/>
        </w:rPr>
      </w:pPr>
      <w:r>
        <w:rPr>
          <w:sz w:val="23"/>
        </w:rPr>
        <w:t>The participant should complete the </w:t>
      </w:r>
      <w:r>
        <w:rPr>
          <w:b/>
          <w:sz w:val="23"/>
        </w:rPr>
        <w:t>HRQoL questionnaires </w:t>
      </w:r>
      <w:r>
        <w:rPr>
          <w:sz w:val="23"/>
        </w:rPr>
        <w:t>before any other procedures commence. The EQ-5D-5L should be completed first, followed by the EORTC QLQ-C30 (</w:t>
      </w:r>
      <w:hyperlink w:history="true" w:anchor="_bookmark135">
        <w:r>
          <w:rPr>
            <w:color w:val="0000FF"/>
            <w:sz w:val="23"/>
          </w:rPr>
          <w:t>Section 8.11</w:t>
        </w:r>
      </w:hyperlink>
      <w:r>
        <w:rPr>
          <w:sz w:val="23"/>
        </w:rPr>
        <w:t>).</w:t>
      </w:r>
    </w:p>
    <w:p>
      <w:pPr>
        <w:pStyle w:val="ListParagraph"/>
        <w:numPr>
          <w:ilvl w:val="0"/>
          <w:numId w:val="31"/>
        </w:numPr>
        <w:tabs>
          <w:tab w:pos="1175" w:val="left" w:leader="none"/>
        </w:tabs>
        <w:spacing w:line="240" w:lineRule="auto" w:before="112" w:after="0"/>
        <w:ind w:left="1175" w:right="0" w:hanging="350"/>
        <w:jc w:val="left"/>
        <w:rPr>
          <w:sz w:val="23"/>
        </w:rPr>
      </w:pPr>
      <w:r>
        <w:rPr>
          <w:sz w:val="23"/>
        </w:rPr>
        <w:t>A</w:t>
      </w:r>
      <w:r>
        <w:rPr>
          <w:spacing w:val="6"/>
          <w:sz w:val="23"/>
        </w:rPr>
        <w:t> </w:t>
      </w:r>
      <w:r>
        <w:rPr>
          <w:sz w:val="23"/>
        </w:rPr>
        <w:t>symptom-directed</w:t>
      </w:r>
      <w:r>
        <w:rPr>
          <w:spacing w:val="7"/>
          <w:sz w:val="23"/>
        </w:rPr>
        <w:t> </w:t>
      </w:r>
      <w:r>
        <w:rPr>
          <w:b/>
          <w:sz w:val="23"/>
        </w:rPr>
        <w:t>physical</w:t>
      </w:r>
      <w:r>
        <w:rPr>
          <w:b/>
          <w:spacing w:val="6"/>
          <w:sz w:val="23"/>
        </w:rPr>
        <w:t> </w:t>
      </w:r>
      <w:r>
        <w:rPr>
          <w:b/>
          <w:sz w:val="23"/>
        </w:rPr>
        <w:t>examination</w:t>
      </w:r>
      <w:r>
        <w:rPr>
          <w:b/>
          <w:spacing w:val="9"/>
          <w:sz w:val="23"/>
        </w:rPr>
        <w:t> </w:t>
      </w:r>
      <w:r>
        <w:rPr>
          <w:sz w:val="23"/>
        </w:rPr>
        <w:t>will</w:t>
      </w:r>
      <w:r>
        <w:rPr>
          <w:spacing w:val="6"/>
          <w:sz w:val="23"/>
        </w:rPr>
        <w:t> </w:t>
      </w:r>
      <w:r>
        <w:rPr>
          <w:sz w:val="23"/>
        </w:rPr>
        <w:t>be</w:t>
      </w:r>
      <w:r>
        <w:rPr>
          <w:spacing w:val="5"/>
          <w:sz w:val="23"/>
        </w:rPr>
        <w:t> </w:t>
      </w:r>
      <w:r>
        <w:rPr>
          <w:sz w:val="23"/>
        </w:rPr>
        <w:t>performed</w:t>
      </w:r>
      <w:r>
        <w:rPr>
          <w:spacing w:val="7"/>
          <w:sz w:val="23"/>
        </w:rPr>
        <w:t> </w:t>
      </w:r>
      <w:r>
        <w:rPr>
          <w:sz w:val="23"/>
        </w:rPr>
        <w:t>(</w:t>
      </w:r>
      <w:hyperlink w:history="true" w:anchor="_bookmark103">
        <w:r>
          <w:rPr>
            <w:color w:val="0000FF"/>
            <w:sz w:val="23"/>
          </w:rPr>
          <w:t>Section</w:t>
        </w:r>
        <w:r>
          <w:rPr>
            <w:color w:val="0000FF"/>
            <w:spacing w:val="8"/>
            <w:sz w:val="23"/>
          </w:rPr>
          <w:t> </w:t>
        </w:r>
        <w:r>
          <w:rPr>
            <w:color w:val="0000FF"/>
            <w:spacing w:val="-2"/>
            <w:sz w:val="23"/>
          </w:rPr>
          <w:t>8.3.1</w:t>
        </w:r>
      </w:hyperlink>
      <w:r>
        <w:rPr>
          <w:spacing w:val="-2"/>
          <w:sz w:val="23"/>
        </w:rPr>
        <w:t>).</w:t>
      </w:r>
    </w:p>
    <w:p>
      <w:pPr>
        <w:pStyle w:val="ListParagraph"/>
        <w:numPr>
          <w:ilvl w:val="0"/>
          <w:numId w:val="31"/>
        </w:numPr>
        <w:tabs>
          <w:tab w:pos="1175" w:val="left" w:leader="none"/>
        </w:tabs>
        <w:spacing w:line="240" w:lineRule="auto" w:before="120" w:after="0"/>
        <w:ind w:left="1175" w:right="0" w:hanging="350"/>
        <w:jc w:val="left"/>
        <w:rPr>
          <w:sz w:val="23"/>
        </w:rPr>
      </w:pPr>
      <w:r>
        <w:rPr>
          <w:b/>
          <w:sz w:val="23"/>
        </w:rPr>
        <w:t>Vital</w:t>
      </w:r>
      <w:r>
        <w:rPr>
          <w:b/>
          <w:spacing w:val="4"/>
          <w:sz w:val="23"/>
        </w:rPr>
        <w:t> </w:t>
      </w:r>
      <w:r>
        <w:rPr>
          <w:b/>
          <w:sz w:val="23"/>
        </w:rPr>
        <w:t>signs</w:t>
      </w:r>
      <w:r>
        <w:rPr>
          <w:b/>
          <w:spacing w:val="6"/>
          <w:sz w:val="23"/>
        </w:rPr>
        <w:t> </w:t>
      </w:r>
      <w:r>
        <w:rPr>
          <w:sz w:val="23"/>
        </w:rPr>
        <w:t>will</w:t>
      </w:r>
      <w:r>
        <w:rPr>
          <w:spacing w:val="5"/>
          <w:sz w:val="23"/>
        </w:rPr>
        <w:t> </w:t>
      </w:r>
      <w:r>
        <w:rPr>
          <w:sz w:val="23"/>
        </w:rPr>
        <w:t>be</w:t>
      </w:r>
      <w:r>
        <w:rPr>
          <w:spacing w:val="3"/>
          <w:sz w:val="23"/>
        </w:rPr>
        <w:t> </w:t>
      </w:r>
      <w:r>
        <w:rPr>
          <w:sz w:val="23"/>
        </w:rPr>
        <w:t>measured</w:t>
      </w:r>
      <w:r>
        <w:rPr>
          <w:spacing w:val="5"/>
          <w:sz w:val="23"/>
        </w:rPr>
        <w:t> </w:t>
      </w:r>
      <w:r>
        <w:rPr>
          <w:sz w:val="23"/>
        </w:rPr>
        <w:t>(</w:t>
      </w:r>
      <w:hyperlink w:history="true" w:anchor="_bookmark104">
        <w:r>
          <w:rPr>
            <w:color w:val="0000FF"/>
            <w:sz w:val="23"/>
          </w:rPr>
          <w:t>Section</w:t>
        </w:r>
        <w:r>
          <w:rPr>
            <w:color w:val="0000FF"/>
            <w:spacing w:val="5"/>
            <w:sz w:val="23"/>
          </w:rPr>
          <w:t> </w:t>
        </w:r>
        <w:r>
          <w:rPr>
            <w:color w:val="0000FF"/>
            <w:spacing w:val="-2"/>
            <w:sz w:val="23"/>
          </w:rPr>
          <w:t>8.3.2</w:t>
        </w:r>
      </w:hyperlink>
      <w:r>
        <w:rPr>
          <w:spacing w:val="-2"/>
          <w:sz w:val="23"/>
        </w:rPr>
        <w:t>).</w:t>
      </w:r>
    </w:p>
    <w:p>
      <w:pPr>
        <w:pStyle w:val="ListParagraph"/>
        <w:numPr>
          <w:ilvl w:val="0"/>
          <w:numId w:val="31"/>
        </w:numPr>
        <w:tabs>
          <w:tab w:pos="1175" w:val="left" w:leader="none"/>
        </w:tabs>
        <w:spacing w:line="240" w:lineRule="auto" w:before="122" w:after="0"/>
        <w:ind w:left="1175" w:right="0" w:hanging="350"/>
        <w:jc w:val="left"/>
        <w:rPr>
          <w:sz w:val="23"/>
        </w:rPr>
      </w:pPr>
      <w:r>
        <w:rPr>
          <w:b/>
          <w:sz w:val="23"/>
        </w:rPr>
        <w:t>ECOG</w:t>
      </w:r>
      <w:r>
        <w:rPr>
          <w:b/>
          <w:spacing w:val="5"/>
          <w:sz w:val="23"/>
        </w:rPr>
        <w:t> </w:t>
      </w:r>
      <w:r>
        <w:rPr>
          <w:b/>
          <w:sz w:val="23"/>
        </w:rPr>
        <w:t>performance</w:t>
      </w:r>
      <w:r>
        <w:rPr>
          <w:b/>
          <w:spacing w:val="5"/>
          <w:sz w:val="23"/>
        </w:rPr>
        <w:t> </w:t>
      </w:r>
      <w:r>
        <w:rPr>
          <w:b/>
          <w:sz w:val="23"/>
        </w:rPr>
        <w:t>status</w:t>
      </w:r>
      <w:r>
        <w:rPr>
          <w:b/>
          <w:spacing w:val="9"/>
          <w:sz w:val="23"/>
        </w:rPr>
        <w:t> </w:t>
      </w:r>
      <w:r>
        <w:rPr>
          <w:sz w:val="23"/>
        </w:rPr>
        <w:t>will</w:t>
      </w:r>
      <w:r>
        <w:rPr>
          <w:spacing w:val="7"/>
          <w:sz w:val="23"/>
        </w:rPr>
        <w:t> </w:t>
      </w:r>
      <w:r>
        <w:rPr>
          <w:sz w:val="23"/>
        </w:rPr>
        <w:t>be</w:t>
      </w:r>
      <w:r>
        <w:rPr>
          <w:spacing w:val="5"/>
          <w:sz w:val="23"/>
        </w:rPr>
        <w:t> </w:t>
      </w:r>
      <w:r>
        <w:rPr>
          <w:sz w:val="23"/>
        </w:rPr>
        <w:t>assessed</w:t>
      </w:r>
      <w:r>
        <w:rPr>
          <w:spacing w:val="6"/>
          <w:sz w:val="23"/>
        </w:rPr>
        <w:t> </w:t>
      </w:r>
      <w:r>
        <w:rPr>
          <w:sz w:val="23"/>
        </w:rPr>
        <w:t>(</w:t>
      </w:r>
      <w:hyperlink w:history="true" w:anchor="_bookmark105">
        <w:r>
          <w:rPr>
            <w:color w:val="0000FF"/>
            <w:sz w:val="23"/>
          </w:rPr>
          <w:t>Section</w:t>
        </w:r>
        <w:r>
          <w:rPr>
            <w:color w:val="0000FF"/>
            <w:spacing w:val="7"/>
            <w:sz w:val="23"/>
          </w:rPr>
          <w:t> </w:t>
        </w:r>
        <w:r>
          <w:rPr>
            <w:color w:val="0000FF"/>
            <w:spacing w:val="-2"/>
            <w:sz w:val="23"/>
          </w:rPr>
          <w:t>8.3.3</w:t>
        </w:r>
      </w:hyperlink>
      <w:r>
        <w:rPr>
          <w:spacing w:val="-2"/>
          <w:sz w:val="23"/>
        </w:rPr>
        <w:t>).</w:t>
      </w:r>
    </w:p>
    <w:p>
      <w:pPr>
        <w:pStyle w:val="ListParagraph"/>
        <w:numPr>
          <w:ilvl w:val="0"/>
          <w:numId w:val="31"/>
        </w:numPr>
        <w:tabs>
          <w:tab w:pos="1175" w:val="left" w:leader="none"/>
        </w:tabs>
        <w:spacing w:line="240" w:lineRule="auto" w:before="119" w:after="0"/>
        <w:ind w:left="1175" w:right="0" w:hanging="350"/>
        <w:jc w:val="left"/>
        <w:rPr>
          <w:sz w:val="23"/>
        </w:rPr>
      </w:pPr>
      <w:r>
        <w:rPr>
          <w:sz w:val="23"/>
        </w:rPr>
        <w:t>A</w:t>
      </w:r>
      <w:r>
        <w:rPr>
          <w:spacing w:val="4"/>
          <w:sz w:val="23"/>
        </w:rPr>
        <w:t> </w:t>
      </w:r>
      <w:r>
        <w:rPr>
          <w:b/>
          <w:sz w:val="23"/>
        </w:rPr>
        <w:t>12-lead</w:t>
      </w:r>
      <w:r>
        <w:rPr>
          <w:b/>
          <w:spacing w:val="4"/>
          <w:sz w:val="23"/>
        </w:rPr>
        <w:t> </w:t>
      </w:r>
      <w:r>
        <w:rPr>
          <w:b/>
          <w:sz w:val="23"/>
        </w:rPr>
        <w:t>ECG</w:t>
      </w:r>
      <w:r>
        <w:rPr>
          <w:sz w:val="23"/>
        </w:rPr>
        <w:t>,</w:t>
      </w:r>
      <w:r>
        <w:rPr>
          <w:spacing w:val="5"/>
          <w:sz w:val="23"/>
        </w:rPr>
        <w:t> </w:t>
      </w:r>
      <w:r>
        <w:rPr>
          <w:sz w:val="23"/>
        </w:rPr>
        <w:t>if</w:t>
      </w:r>
      <w:r>
        <w:rPr>
          <w:spacing w:val="4"/>
          <w:sz w:val="23"/>
        </w:rPr>
        <w:t> </w:t>
      </w:r>
      <w:r>
        <w:rPr>
          <w:sz w:val="23"/>
        </w:rPr>
        <w:t>clinically</w:t>
      </w:r>
      <w:r>
        <w:rPr>
          <w:spacing w:val="5"/>
          <w:sz w:val="23"/>
        </w:rPr>
        <w:t> </w:t>
      </w:r>
      <w:r>
        <w:rPr>
          <w:sz w:val="23"/>
        </w:rPr>
        <w:t>indicated,</w:t>
      </w:r>
      <w:r>
        <w:rPr>
          <w:spacing w:val="4"/>
          <w:sz w:val="23"/>
        </w:rPr>
        <w:t> </w:t>
      </w:r>
      <w:r>
        <w:rPr>
          <w:sz w:val="23"/>
        </w:rPr>
        <w:t>will</w:t>
      </w:r>
      <w:r>
        <w:rPr>
          <w:spacing w:val="5"/>
          <w:sz w:val="23"/>
        </w:rPr>
        <w:t> </w:t>
      </w:r>
      <w:r>
        <w:rPr>
          <w:sz w:val="23"/>
        </w:rPr>
        <w:t>be</w:t>
      </w:r>
      <w:r>
        <w:rPr>
          <w:spacing w:val="4"/>
          <w:sz w:val="23"/>
        </w:rPr>
        <w:t> </w:t>
      </w:r>
      <w:r>
        <w:rPr>
          <w:sz w:val="23"/>
        </w:rPr>
        <w:t>performed</w:t>
      </w:r>
      <w:r>
        <w:rPr>
          <w:spacing w:val="5"/>
          <w:sz w:val="23"/>
        </w:rPr>
        <w:t> </w:t>
      </w:r>
      <w:r>
        <w:rPr>
          <w:sz w:val="23"/>
        </w:rPr>
        <w:t>(</w:t>
      </w:r>
      <w:hyperlink w:history="true" w:anchor="_bookmark106">
        <w:r>
          <w:rPr>
            <w:color w:val="0000FF"/>
            <w:sz w:val="23"/>
          </w:rPr>
          <w:t>Section</w:t>
        </w:r>
        <w:r>
          <w:rPr>
            <w:color w:val="0000FF"/>
            <w:spacing w:val="7"/>
            <w:sz w:val="23"/>
          </w:rPr>
          <w:t> </w:t>
        </w:r>
        <w:r>
          <w:rPr>
            <w:color w:val="0000FF"/>
            <w:spacing w:val="-2"/>
            <w:sz w:val="23"/>
          </w:rPr>
          <w:t>8.3.4</w:t>
        </w:r>
      </w:hyperlink>
      <w:r>
        <w:rPr>
          <w:spacing w:val="-2"/>
          <w:sz w:val="23"/>
        </w:rPr>
        <w:t>).</w:t>
      </w:r>
    </w:p>
    <w:p>
      <w:pPr>
        <w:pStyle w:val="ListParagraph"/>
        <w:numPr>
          <w:ilvl w:val="0"/>
          <w:numId w:val="31"/>
        </w:numPr>
        <w:tabs>
          <w:tab w:pos="1175" w:val="left" w:leader="none"/>
        </w:tabs>
        <w:spacing w:line="242" w:lineRule="auto" w:before="118" w:after="0"/>
        <w:ind w:left="1175" w:right="251" w:hanging="350"/>
        <w:jc w:val="left"/>
        <w:rPr>
          <w:sz w:val="23"/>
        </w:rPr>
      </w:pPr>
      <w:r>
        <w:rPr>
          <w:sz w:val="23"/>
        </w:rPr>
        <w:t>If the investigator determines that the participant's cardiopulmonary status has deteriorated since the most recent echocardiogram (ECHO)/multigated acquisition scan (MUGA)/ magnetic resonance imaging (MRI), an </w:t>
      </w:r>
      <w:r>
        <w:rPr>
          <w:b/>
          <w:sz w:val="23"/>
        </w:rPr>
        <w:t>ECHO/MUGA/MRI </w:t>
      </w:r>
      <w:r>
        <w:rPr>
          <w:sz w:val="23"/>
        </w:rPr>
        <w:t>will be repeated within</w:t>
      </w:r>
      <w:r>
        <w:rPr>
          <w:spacing w:val="-8"/>
          <w:sz w:val="23"/>
        </w:rPr>
        <w:t> </w:t>
      </w:r>
      <w:r>
        <w:rPr>
          <w:spacing w:val="-20"/>
          <w:position w:val="-6"/>
          <w:sz w:val="23"/>
        </w:rPr>
        <w:drawing>
          <wp:inline distT="0" distB="0" distL="0" distR="0">
            <wp:extent cx="463613" cy="134683"/>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31" cstate="print"/>
                    <a:stretch>
                      <a:fillRect/>
                    </a:stretch>
                  </pic:blipFill>
                  <pic:spPr>
                    <a:xfrm>
                      <a:off x="0" y="0"/>
                      <a:ext cx="463613" cy="134683"/>
                    </a:xfrm>
                    <a:prstGeom prst="rect">
                      <a:avLst/>
                    </a:prstGeom>
                  </pic:spPr>
                </pic:pic>
              </a:graphicData>
            </a:graphic>
          </wp:inline>
        </w:drawing>
      </w:r>
      <w:r>
        <w:rPr>
          <w:spacing w:val="-20"/>
          <w:position w:val="-6"/>
          <w:sz w:val="23"/>
        </w:rPr>
      </w:r>
      <w:r>
        <w:rPr>
          <w:spacing w:val="40"/>
          <w:sz w:val="23"/>
        </w:rPr>
        <w:t> </w:t>
      </w:r>
      <w:r>
        <w:rPr>
          <w:sz w:val="23"/>
        </w:rPr>
        <w:t>prior to initiation of NMA-LD and the results will be documented on the </w:t>
      </w:r>
      <w:r>
        <w:rPr>
          <w:b/>
          <w:i/>
          <w:sz w:val="23"/>
        </w:rPr>
        <w:t>Health Status Reconfirmation </w:t>
      </w:r>
      <w:r>
        <w:rPr>
          <w:sz w:val="23"/>
        </w:rPr>
        <w:t>form (</w:t>
      </w:r>
      <w:hyperlink w:history="true" w:anchor="_bookmark107">
        <w:r>
          <w:rPr>
            <w:color w:val="0000FF"/>
            <w:sz w:val="23"/>
          </w:rPr>
          <w:t>Section 8.3.5</w:t>
        </w:r>
      </w:hyperlink>
      <w:r>
        <w:rPr>
          <w:sz w:val="23"/>
        </w:rPr>
        <w:t>).</w:t>
      </w:r>
    </w:p>
    <w:p>
      <w:pPr>
        <w:pStyle w:val="ListParagraph"/>
        <w:numPr>
          <w:ilvl w:val="0"/>
          <w:numId w:val="31"/>
        </w:numPr>
        <w:tabs>
          <w:tab w:pos="1175" w:val="left" w:leader="none"/>
        </w:tabs>
        <w:spacing w:line="237" w:lineRule="auto" w:before="119" w:after="0"/>
        <w:ind w:left="1175" w:right="175" w:hanging="350"/>
        <w:jc w:val="both"/>
        <w:rPr>
          <w:sz w:val="23"/>
        </w:rPr>
      </w:pPr>
      <w:r>
        <w:rPr>
          <w:sz w:val="23"/>
        </w:rPr>
        <w:t>Spirometry also should be performed within</w:t>
      </w:r>
      <w:r>
        <w:rPr>
          <w:spacing w:val="-15"/>
          <w:sz w:val="23"/>
        </w:rPr>
        <w:t> </w:t>
      </w:r>
      <w:r>
        <w:rPr>
          <w:spacing w:val="-20"/>
          <w:position w:val="-6"/>
          <w:sz w:val="23"/>
        </w:rPr>
        <w:drawing>
          <wp:inline distT="0" distB="0" distL="0" distR="0">
            <wp:extent cx="464947" cy="134683"/>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32" cstate="print"/>
                    <a:stretch>
                      <a:fillRect/>
                    </a:stretch>
                  </pic:blipFill>
                  <pic:spPr>
                    <a:xfrm>
                      <a:off x="0" y="0"/>
                      <a:ext cx="464947" cy="134683"/>
                    </a:xfrm>
                    <a:prstGeom prst="rect">
                      <a:avLst/>
                    </a:prstGeom>
                  </pic:spPr>
                </pic:pic>
              </a:graphicData>
            </a:graphic>
          </wp:inline>
        </w:drawing>
      </w:r>
      <w:r>
        <w:rPr>
          <w:spacing w:val="-20"/>
          <w:position w:val="-6"/>
          <w:sz w:val="23"/>
        </w:rPr>
      </w:r>
      <w:r>
        <w:rPr>
          <w:spacing w:val="40"/>
          <w:sz w:val="23"/>
        </w:rPr>
        <w:t> </w:t>
      </w:r>
      <w:r>
        <w:rPr>
          <w:sz w:val="23"/>
        </w:rPr>
        <w:t>prior to NMA-LD as needed for participants meeting any of the criteria listed in </w:t>
      </w:r>
      <w:r>
        <w:rPr>
          <w:color w:val="0000FF"/>
          <w:sz w:val="23"/>
        </w:rPr>
        <w:t>Section 8.3.6 </w:t>
      </w:r>
      <w:r>
        <w:rPr>
          <w:sz w:val="23"/>
        </w:rPr>
        <w:t>or has a new pulmonary AE or new or worsening pulmonary symptoms since Screening.</w:t>
      </w:r>
    </w:p>
    <w:p>
      <w:pPr>
        <w:pStyle w:val="ListParagraph"/>
        <w:numPr>
          <w:ilvl w:val="0"/>
          <w:numId w:val="31"/>
        </w:numPr>
        <w:tabs>
          <w:tab w:pos="1175" w:val="left" w:leader="none"/>
        </w:tabs>
        <w:spacing w:line="247" w:lineRule="auto" w:before="121" w:after="0"/>
        <w:ind w:left="1175" w:right="520" w:hanging="350"/>
        <w:jc w:val="left"/>
        <w:rPr>
          <w:sz w:val="23"/>
        </w:rPr>
      </w:pPr>
      <w:r>
        <w:rPr>
          <w:sz w:val="23"/>
        </w:rPr>
        <w:t>Hematology, clinical chemistry, liver tests, and measured or estimated CrCl </w:t>
      </w:r>
      <w:r>
        <w:rPr>
          <w:b/>
          <w:sz w:val="23"/>
        </w:rPr>
        <w:t>laboratory tests </w:t>
      </w:r>
      <w:r>
        <w:rPr>
          <w:sz w:val="23"/>
        </w:rPr>
        <w:t>will be performed, and thyroid tests are required if abnormal at Screening or if clinically indicated (</w:t>
      </w:r>
      <w:hyperlink w:history="true" w:anchor="_bookmark109">
        <w:r>
          <w:rPr>
            <w:color w:val="0000FF"/>
            <w:sz w:val="23"/>
          </w:rPr>
          <w:t>Section 8.3.7</w:t>
        </w:r>
      </w:hyperlink>
      <w:r>
        <w:rPr>
          <w:color w:val="0000FF"/>
          <w:sz w:val="23"/>
        </w:rPr>
        <w:t> </w:t>
      </w:r>
      <w:r>
        <w:rPr>
          <w:sz w:val="23"/>
        </w:rPr>
        <w:t>and Appendix 2 [</w:t>
      </w:r>
      <w:hyperlink w:history="true" w:anchor="_bookmark163">
        <w:r>
          <w:rPr>
            <w:color w:val="0000FF"/>
            <w:sz w:val="23"/>
          </w:rPr>
          <w:t>Section 10.2</w:t>
        </w:r>
      </w:hyperlink>
      <w:r>
        <w:rPr>
          <w:sz w:val="23"/>
        </w:rPr>
        <w:t>]).</w:t>
      </w:r>
    </w:p>
    <w:p>
      <w:pPr>
        <w:pStyle w:val="ListParagraph"/>
        <w:numPr>
          <w:ilvl w:val="0"/>
          <w:numId w:val="31"/>
        </w:numPr>
        <w:tabs>
          <w:tab w:pos="1175" w:val="left" w:leader="none"/>
        </w:tabs>
        <w:spacing w:line="247" w:lineRule="auto" w:before="112" w:after="0"/>
        <w:ind w:left="1175" w:right="1109" w:hanging="350"/>
        <w:jc w:val="left"/>
        <w:rPr>
          <w:sz w:val="23"/>
        </w:rPr>
      </w:pPr>
      <w:r>
        <w:rPr>
          <w:sz w:val="23"/>
        </w:rPr>
        <w:t>A serum or urine </w:t>
      </w:r>
      <w:r>
        <w:rPr>
          <w:b/>
          <w:sz w:val="23"/>
        </w:rPr>
        <w:t>pregnancy test </w:t>
      </w:r>
      <w:r>
        <w:rPr>
          <w:sz w:val="23"/>
        </w:rPr>
        <w:t>for participants of CBP will be performed (</w:t>
      </w:r>
      <w:hyperlink w:history="true" w:anchor="_bookmark110">
        <w:r>
          <w:rPr>
            <w:color w:val="0000FF"/>
            <w:sz w:val="23"/>
          </w:rPr>
          <w:t>Section 8.3.8</w:t>
        </w:r>
      </w:hyperlink>
      <w:r>
        <w:rPr>
          <w:sz w:val="23"/>
        </w:rPr>
        <w:t>).</w:t>
      </w:r>
    </w:p>
    <w:p>
      <w:pPr>
        <w:pStyle w:val="ListParagraph"/>
        <w:numPr>
          <w:ilvl w:val="0"/>
          <w:numId w:val="31"/>
        </w:numPr>
        <w:tabs>
          <w:tab w:pos="1175" w:val="left" w:leader="none"/>
        </w:tabs>
        <w:spacing w:line="247" w:lineRule="auto" w:before="112" w:after="0"/>
        <w:ind w:left="1175" w:right="545" w:hanging="350"/>
        <w:jc w:val="left"/>
        <w:rPr>
          <w:sz w:val="23"/>
        </w:rPr>
      </w:pPr>
      <w:r>
        <w:rPr>
          <w:sz w:val="23"/>
        </w:rPr>
        <w:t>Participants will be evaluated for evidence of any uncontrolled or active systemic infection and will not be allowed to proceed to NMA-LD if an infection requiring</w:t>
      </w:r>
    </w:p>
    <w:p>
      <w:pPr>
        <w:pStyle w:val="ListParagraph"/>
        <w:spacing w:after="0" w:line="247" w:lineRule="auto"/>
        <w:jc w:val="left"/>
        <w:rPr>
          <w:sz w:val="23"/>
        </w:rPr>
        <w:sectPr>
          <w:pgSz w:w="11900" w:h="16840"/>
          <w:pgMar w:header="1429" w:footer="1549" w:top="2000" w:bottom="1740" w:left="1275" w:right="1275"/>
        </w:sectPr>
      </w:pPr>
    </w:p>
    <w:p>
      <w:pPr>
        <w:pStyle w:val="BodyText"/>
        <w:ind w:left="1175"/>
      </w:pPr>
      <w:r>
        <w:rPr/>
        <w:t>treatment</w:t>
      </w:r>
      <w:r>
        <w:rPr>
          <w:spacing w:val="5"/>
        </w:rPr>
        <w:t> </w:t>
      </w:r>
      <w:r>
        <w:rPr/>
        <w:t>is</w:t>
      </w:r>
      <w:r>
        <w:rPr>
          <w:spacing w:val="6"/>
        </w:rPr>
        <w:t> </w:t>
      </w:r>
      <w:r>
        <w:rPr/>
        <w:t>found.</w:t>
      </w:r>
      <w:r>
        <w:rPr>
          <w:spacing w:val="6"/>
        </w:rPr>
        <w:t> </w:t>
      </w:r>
      <w:r>
        <w:rPr/>
        <w:t>Prophylactic</w:t>
      </w:r>
      <w:r>
        <w:rPr>
          <w:spacing w:val="5"/>
        </w:rPr>
        <w:t> </w:t>
      </w:r>
      <w:r>
        <w:rPr/>
        <w:t>anti-infectious</w:t>
      </w:r>
      <w:r>
        <w:rPr>
          <w:spacing w:val="6"/>
        </w:rPr>
        <w:t> </w:t>
      </w:r>
      <w:r>
        <w:rPr/>
        <w:t>therapy</w:t>
      </w:r>
      <w:r>
        <w:rPr>
          <w:spacing w:val="6"/>
        </w:rPr>
        <w:t> </w:t>
      </w:r>
      <w:r>
        <w:rPr/>
        <w:t>is</w:t>
      </w:r>
      <w:r>
        <w:rPr>
          <w:spacing w:val="7"/>
        </w:rPr>
        <w:t> </w:t>
      </w:r>
      <w:r>
        <w:rPr>
          <w:spacing w:val="-2"/>
        </w:rPr>
        <w:t>acceptable</w:t>
      </w:r>
    </w:p>
    <w:p>
      <w:pPr>
        <w:pStyle w:val="BodyText"/>
        <w:spacing w:line="247" w:lineRule="auto" w:before="6"/>
        <w:ind w:left="1175"/>
      </w:pPr>
      <w:hyperlink w:history="true" w:anchor="_bookmark79">
        <w:r>
          <w:rPr/>
          <w:t>(</w:t>
        </w:r>
        <w:r>
          <w:rPr>
            <w:color w:val="0000FF"/>
          </w:rPr>
          <w:t>Section 6.9.2.2</w:t>
        </w:r>
      </w:hyperlink>
      <w:r>
        <w:rPr/>
        <w:t>). See </w:t>
      </w:r>
      <w:hyperlink w:history="true" w:anchor="_bookmark78">
        <w:r>
          <w:rPr>
            <w:color w:val="0000FF"/>
          </w:rPr>
          <w:t>Section 6.9.2.1</w:t>
        </w:r>
      </w:hyperlink>
      <w:r>
        <w:rPr>
          <w:color w:val="0000FF"/>
        </w:rPr>
        <w:t> </w:t>
      </w:r>
      <w:r>
        <w:rPr/>
        <w:t>for more details regarding treatment of an active infection prior to the start of NMA-LD.</w:t>
      </w:r>
    </w:p>
    <w:p>
      <w:pPr>
        <w:pStyle w:val="ListParagraph"/>
        <w:numPr>
          <w:ilvl w:val="0"/>
          <w:numId w:val="31"/>
        </w:numPr>
        <w:tabs>
          <w:tab w:pos="1175" w:val="left" w:leader="none"/>
        </w:tabs>
        <w:spacing w:line="247" w:lineRule="auto" w:before="113" w:after="0"/>
        <w:ind w:left="1175" w:right="217" w:hanging="350"/>
        <w:jc w:val="left"/>
        <w:rPr>
          <w:sz w:val="23"/>
        </w:rPr>
      </w:pPr>
      <w:r>
        <w:rPr>
          <w:sz w:val="23"/>
        </w:rPr>
        <w:t>Baseline </w:t>
      </w:r>
      <w:r>
        <w:rPr>
          <w:b/>
          <w:sz w:val="23"/>
        </w:rPr>
        <w:t>imaging </w:t>
      </w:r>
      <w:r>
        <w:rPr>
          <w:sz w:val="23"/>
        </w:rPr>
        <w:t>must be obtained post-tumor resection for lifileucel generation and before any study therapy is initiated, including NMA-LD (</w:t>
      </w:r>
      <w:hyperlink w:history="true" w:anchor="_bookmark99">
        <w:r>
          <w:rPr>
            <w:color w:val="0000FF"/>
            <w:sz w:val="23"/>
          </w:rPr>
          <w:t>Section 8.2.1</w:t>
        </w:r>
      </w:hyperlink>
      <w:r>
        <w:rPr>
          <w:sz w:val="23"/>
        </w:rPr>
        <w:t>). If bridging therapy is administered, baseline imaging should be done after completion of the bridging therapy. Repeat baseline brain imaging is required for participants with a history of brain metastases or if clinically indicated.</w:t>
      </w:r>
    </w:p>
    <w:p>
      <w:pPr>
        <w:pStyle w:val="ListParagraph"/>
        <w:numPr>
          <w:ilvl w:val="0"/>
          <w:numId w:val="31"/>
        </w:numPr>
        <w:tabs>
          <w:tab w:pos="1175" w:val="left" w:leader="none"/>
        </w:tabs>
        <w:spacing w:line="247" w:lineRule="auto" w:before="112" w:after="0"/>
        <w:ind w:left="1175" w:right="552" w:hanging="350"/>
        <w:jc w:val="left"/>
        <w:rPr>
          <w:sz w:val="23"/>
        </w:rPr>
      </w:pPr>
      <w:r>
        <w:rPr>
          <w:sz w:val="23"/>
        </w:rPr>
        <w:t>All </w:t>
      </w:r>
      <w:r>
        <w:rPr>
          <w:b/>
          <w:sz w:val="23"/>
        </w:rPr>
        <w:t>medications, therapies, or interventions </w:t>
      </w:r>
      <w:r>
        <w:rPr>
          <w:sz w:val="23"/>
        </w:rPr>
        <w:t>received by the participant must be recorded (</w:t>
      </w:r>
      <w:hyperlink w:history="true" w:anchor="_bookmark72">
        <w:r>
          <w:rPr>
            <w:color w:val="0000FF"/>
            <w:sz w:val="23"/>
          </w:rPr>
          <w:t>Section 6.9</w:t>
        </w:r>
      </w:hyperlink>
      <w:r>
        <w:rPr>
          <w:sz w:val="23"/>
        </w:rPr>
        <w:t>).</w:t>
      </w:r>
    </w:p>
    <w:p>
      <w:pPr>
        <w:pStyle w:val="ListParagraph"/>
        <w:numPr>
          <w:ilvl w:val="0"/>
          <w:numId w:val="31"/>
        </w:numPr>
        <w:tabs>
          <w:tab w:pos="1175" w:val="left" w:leader="none"/>
        </w:tabs>
        <w:spacing w:line="247" w:lineRule="auto" w:before="111" w:after="0"/>
        <w:ind w:left="1175" w:right="766" w:hanging="350"/>
        <w:jc w:val="left"/>
        <w:rPr>
          <w:sz w:val="23"/>
        </w:rPr>
      </w:pPr>
      <w:r>
        <w:rPr>
          <w:sz w:val="23"/>
        </w:rPr>
        <w:t>Medical occurrences that begin before the start of NMA-LD but after obtaining informed consent and are related to performance of the screening or baseline assessments but are unrelated to the tumor resection will be recorded as </w:t>
      </w:r>
      <w:r>
        <w:rPr>
          <w:b/>
          <w:sz w:val="23"/>
        </w:rPr>
        <w:t>pretreatment medical events </w:t>
      </w:r>
      <w:r>
        <w:rPr>
          <w:sz w:val="23"/>
        </w:rPr>
        <w:t>on the Medical History eCRF, not as AEs (</w:t>
      </w:r>
      <w:hyperlink w:history="true" w:anchor="_bookmark114">
        <w:r>
          <w:rPr>
            <w:color w:val="0000FF"/>
            <w:sz w:val="23"/>
          </w:rPr>
          <w:t>Section 8.4.1</w:t>
        </w:r>
      </w:hyperlink>
      <w:r>
        <w:rPr>
          <w:sz w:val="23"/>
        </w:rPr>
        <w:t>).</w:t>
      </w:r>
    </w:p>
    <w:p>
      <w:pPr>
        <w:pStyle w:val="ListParagraph"/>
        <w:numPr>
          <w:ilvl w:val="0"/>
          <w:numId w:val="31"/>
        </w:numPr>
        <w:tabs>
          <w:tab w:pos="1175" w:val="left" w:leader="none"/>
        </w:tabs>
        <w:spacing w:line="247" w:lineRule="auto" w:before="112" w:after="0"/>
        <w:ind w:left="1175" w:right="804" w:hanging="350"/>
        <w:jc w:val="left"/>
        <w:rPr>
          <w:sz w:val="23"/>
        </w:rPr>
      </w:pPr>
      <w:r>
        <w:rPr>
          <w:sz w:val="23"/>
        </w:rPr>
        <w:t>All </w:t>
      </w:r>
      <w:r>
        <w:rPr>
          <w:b/>
          <w:sz w:val="23"/>
        </w:rPr>
        <w:t>AEs </w:t>
      </w:r>
      <w:r>
        <w:rPr>
          <w:sz w:val="23"/>
        </w:rPr>
        <w:t>related to the tumor resection will be assessed as per the NCI-CTCAE (</w:t>
      </w:r>
      <w:hyperlink w:history="true" w:anchor="_bookmark113">
        <w:r>
          <w:rPr>
            <w:color w:val="0000FF"/>
            <w:sz w:val="23"/>
          </w:rPr>
          <w:t>Section 8.4</w:t>
        </w:r>
      </w:hyperlink>
      <w:r>
        <w:rPr>
          <w:color w:val="0000FF"/>
          <w:sz w:val="23"/>
        </w:rPr>
        <w:t> </w:t>
      </w:r>
      <w:r>
        <w:rPr>
          <w:sz w:val="23"/>
        </w:rPr>
        <w:t>and Appendix 3 [</w:t>
      </w:r>
      <w:hyperlink w:history="true" w:anchor="_bookmark165">
        <w:r>
          <w:rPr>
            <w:color w:val="0000FF"/>
            <w:sz w:val="23"/>
          </w:rPr>
          <w:t>Section 10.3</w:t>
        </w:r>
      </w:hyperlink>
      <w:r>
        <w:rPr>
          <w:sz w:val="23"/>
        </w:rPr>
        <w:t>]).</w:t>
      </w:r>
    </w:p>
    <w:p>
      <w:pPr>
        <w:pStyle w:val="ListParagraph"/>
        <w:numPr>
          <w:ilvl w:val="0"/>
          <w:numId w:val="31"/>
        </w:numPr>
        <w:tabs>
          <w:tab w:pos="1175" w:val="left" w:leader="none"/>
        </w:tabs>
        <w:spacing w:line="324" w:lineRule="auto" w:before="112" w:after="0"/>
        <w:ind w:left="125" w:right="912" w:firstLine="699"/>
        <w:jc w:val="left"/>
        <w:rPr>
          <w:sz w:val="23"/>
        </w:rPr>
      </w:pPr>
      <w:r>
        <w:rPr>
          <w:sz w:val="23"/>
        </w:rPr>
        <w:t>The details of </w:t>
      </w:r>
      <w:r>
        <w:rPr>
          <w:b/>
          <w:sz w:val="23"/>
        </w:rPr>
        <w:t>any hospitalizations </w:t>
      </w:r>
      <w:r>
        <w:rPr>
          <w:sz w:val="23"/>
        </w:rPr>
        <w:t>through</w:t>
      </w:r>
      <w:r>
        <w:rPr>
          <w:spacing w:val="-18"/>
          <w:sz w:val="23"/>
        </w:rPr>
        <w:t> </w:t>
      </w:r>
      <w:r>
        <w:rPr>
          <w:spacing w:val="-20"/>
          <w:position w:val="-6"/>
          <w:sz w:val="23"/>
        </w:rPr>
        <w:drawing>
          <wp:inline distT="0" distB="0" distL="0" distR="0">
            <wp:extent cx="927621" cy="134680"/>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29" cstate="print"/>
                    <a:stretch>
                      <a:fillRect/>
                    </a:stretch>
                  </pic:blipFill>
                  <pic:spPr>
                    <a:xfrm>
                      <a:off x="0" y="0"/>
                      <a:ext cx="927621" cy="134680"/>
                    </a:xfrm>
                    <a:prstGeom prst="rect">
                      <a:avLst/>
                    </a:prstGeom>
                  </pic:spPr>
                </pic:pic>
              </a:graphicData>
            </a:graphic>
          </wp:inline>
        </w:drawing>
      </w:r>
      <w:r>
        <w:rPr>
          <w:spacing w:val="-20"/>
          <w:position w:val="-6"/>
          <w:sz w:val="23"/>
        </w:rPr>
      </w:r>
      <w:r>
        <w:rPr>
          <w:spacing w:val="40"/>
          <w:sz w:val="23"/>
        </w:rPr>
        <w:t> </w:t>
      </w:r>
      <w:r>
        <w:rPr>
          <w:sz w:val="23"/>
        </w:rPr>
        <w:t>will be </w:t>
      </w:r>
      <w:r>
        <w:rPr>
          <w:sz w:val="23"/>
        </w:rPr>
        <w:t>recorded. When the results of the baseline assessment as described above are available:</w:t>
      </w:r>
    </w:p>
    <w:p>
      <w:pPr>
        <w:pStyle w:val="ListParagraph"/>
        <w:numPr>
          <w:ilvl w:val="0"/>
          <w:numId w:val="31"/>
        </w:numPr>
        <w:tabs>
          <w:tab w:pos="1175" w:val="left" w:leader="none"/>
        </w:tabs>
        <w:spacing w:line="247" w:lineRule="auto" w:before="31" w:after="0"/>
        <w:ind w:left="1175" w:right="240" w:hanging="350"/>
        <w:jc w:val="left"/>
        <w:rPr>
          <w:sz w:val="23"/>
        </w:rPr>
      </w:pPr>
      <w:r>
        <w:rPr>
          <w:sz w:val="23"/>
        </w:rPr>
        <w:t>The investigator will assess whether the participant has had any clinical deterioration or new medical findings that would put the participant at increased risk when receiving the NMA-LD, lifileucel, and aldesleukin administrations.</w:t>
      </w:r>
    </w:p>
    <w:p>
      <w:pPr>
        <w:pStyle w:val="ListParagraph"/>
        <w:numPr>
          <w:ilvl w:val="1"/>
          <w:numId w:val="31"/>
        </w:numPr>
        <w:tabs>
          <w:tab w:pos="1525" w:val="left" w:leader="none"/>
        </w:tabs>
        <w:spacing w:line="247" w:lineRule="auto" w:before="113" w:after="0"/>
        <w:ind w:left="1525" w:right="150" w:hanging="350"/>
        <w:jc w:val="left"/>
        <w:rPr>
          <w:sz w:val="23"/>
        </w:rPr>
      </w:pPr>
      <w:r>
        <w:rPr>
          <w:sz w:val="23"/>
        </w:rPr>
        <w:t>If the participant continues to be stable to proceed with administration of the lifileucel regimen (NMA-LD, lifileucel, and aldesleukin), this will be documented on the </w:t>
      </w:r>
      <w:r>
        <w:rPr>
          <w:b/>
          <w:i/>
          <w:sz w:val="23"/>
        </w:rPr>
        <w:t>Health Status Reconfirmation </w:t>
      </w:r>
      <w:r>
        <w:rPr>
          <w:sz w:val="23"/>
        </w:rPr>
        <w:t>form, which must be sent to the sponsor or designee for review (</w:t>
      </w:r>
      <w:hyperlink w:history="true" w:anchor="_bookmark52">
        <w:r>
          <w:rPr>
            <w:color w:val="0000FF"/>
            <w:sz w:val="23"/>
          </w:rPr>
          <w:t>Sections 6.1.2</w:t>
        </w:r>
      </w:hyperlink>
      <w:r>
        <w:rPr>
          <w:color w:val="0000FF"/>
          <w:sz w:val="23"/>
        </w:rPr>
        <w:t> </w:t>
      </w:r>
      <w:r>
        <w:rPr>
          <w:sz w:val="23"/>
        </w:rPr>
        <w:t>and </w:t>
      </w:r>
      <w:hyperlink w:history="true" w:anchor="_bookmark112">
        <w:r>
          <w:rPr>
            <w:color w:val="0000FF"/>
            <w:sz w:val="23"/>
          </w:rPr>
          <w:t>8.3.10</w:t>
        </w:r>
      </w:hyperlink>
      <w:r>
        <w:rPr>
          <w:sz w:val="23"/>
        </w:rPr>
        <w:t>).</w:t>
      </w:r>
    </w:p>
    <w:p>
      <w:pPr>
        <w:pStyle w:val="ListParagraph"/>
        <w:numPr>
          <w:ilvl w:val="1"/>
          <w:numId w:val="31"/>
        </w:numPr>
        <w:tabs>
          <w:tab w:pos="1525" w:val="left" w:leader="none"/>
        </w:tabs>
        <w:spacing w:line="240" w:lineRule="auto" w:before="110" w:after="0"/>
        <w:ind w:left="1525" w:right="169" w:hanging="350"/>
        <w:jc w:val="left"/>
        <w:rPr>
          <w:sz w:val="23"/>
        </w:rPr>
      </w:pPr>
      <w:r>
        <w:rPr>
          <w:sz w:val="23"/>
        </w:rPr>
        <w:t>If the participant will not proceed with administration of NMA-LD for any reason (</w:t>
      </w:r>
      <w:hyperlink w:history="true" w:anchor="_bookmark88">
        <w:r>
          <w:rPr>
            <w:color w:val="0000FF"/>
            <w:sz w:val="23"/>
          </w:rPr>
          <w:t>Section 7.1</w:t>
        </w:r>
      </w:hyperlink>
      <w:r>
        <w:rPr>
          <w:sz w:val="23"/>
        </w:rPr>
        <w:t>), the participant should be monitored for pretreatment medical events and AEs related to the tumor resection</w:t>
      </w:r>
      <w:r>
        <w:rPr>
          <w:spacing w:val="-6"/>
          <w:sz w:val="23"/>
        </w:rPr>
        <w:t> </w:t>
      </w:r>
      <w:r>
        <w:rPr>
          <w:spacing w:val="-19"/>
          <w:position w:val="-6"/>
          <w:sz w:val="23"/>
        </w:rPr>
        <w:drawing>
          <wp:inline distT="0" distB="0" distL="0" distR="0">
            <wp:extent cx="666597" cy="134683"/>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33" cstate="print"/>
                    <a:stretch>
                      <a:fillRect/>
                    </a:stretch>
                  </pic:blipFill>
                  <pic:spPr>
                    <a:xfrm>
                      <a:off x="0" y="0"/>
                      <a:ext cx="666597" cy="134683"/>
                    </a:xfrm>
                    <a:prstGeom prst="rect">
                      <a:avLst/>
                    </a:prstGeom>
                  </pic:spPr>
                </pic:pic>
              </a:graphicData>
            </a:graphic>
          </wp:inline>
        </w:drawing>
      </w:r>
      <w:r>
        <w:rPr>
          <w:spacing w:val="-19"/>
          <w:position w:val="-6"/>
          <w:sz w:val="23"/>
        </w:rPr>
      </w:r>
      <w:r>
        <w:rPr>
          <w:spacing w:val="-4"/>
          <w:sz w:val="23"/>
        </w:rPr>
        <w:t> </w:t>
      </w:r>
      <w:r>
        <w:rPr>
          <w:sz w:val="23"/>
        </w:rPr>
        <w:t>. After this period, the disposition information as required at the End-of-assessment Visit (see</w:t>
      </w:r>
    </w:p>
    <w:p>
      <w:pPr>
        <w:pStyle w:val="BodyText"/>
        <w:spacing w:line="247" w:lineRule="auto" w:before="11"/>
        <w:ind w:left="1525" w:right="215"/>
      </w:pPr>
      <w:hyperlink w:history="true" w:anchor="_bookmark34">
        <w:r>
          <w:rPr>
            <w:color w:val="0000FF"/>
          </w:rPr>
          <w:t>Section 4.1.5.1</w:t>
        </w:r>
      </w:hyperlink>
      <w:r>
        <w:rPr/>
        <w:t>) and End-of-study Visit (see </w:t>
      </w:r>
      <w:hyperlink w:history="true" w:anchor="_bookmark36">
        <w:r>
          <w:rPr>
            <w:color w:val="0000FF"/>
          </w:rPr>
          <w:t>Section 4.1.6</w:t>
        </w:r>
      </w:hyperlink>
      <w:r>
        <w:rPr/>
        <w:t>) will be collected and the participant will exit the study.</w:t>
      </w:r>
    </w:p>
    <w:p>
      <w:pPr>
        <w:pStyle w:val="ListParagraph"/>
        <w:numPr>
          <w:ilvl w:val="0"/>
          <w:numId w:val="31"/>
        </w:numPr>
        <w:tabs>
          <w:tab w:pos="1175" w:val="left" w:leader="none"/>
        </w:tabs>
        <w:spacing w:line="247" w:lineRule="auto" w:before="111" w:after="0"/>
        <w:ind w:left="1175" w:right="452" w:hanging="350"/>
        <w:jc w:val="left"/>
        <w:rPr>
          <w:sz w:val="23"/>
        </w:rPr>
      </w:pPr>
      <w:r>
        <w:rPr>
          <w:sz w:val="23"/>
        </w:rPr>
        <w:t>The </w:t>
      </w:r>
      <w:r>
        <w:rPr>
          <w:b/>
          <w:i/>
          <w:sz w:val="23"/>
        </w:rPr>
        <w:t>Authorization to Receive Lymphodepletion </w:t>
      </w:r>
      <w:r>
        <w:rPr>
          <w:sz w:val="23"/>
        </w:rPr>
        <w:t>form will be completed by the appropriate site staff and sent to the sponsor or designee for review (</w:t>
      </w:r>
      <w:hyperlink w:history="true" w:anchor="_bookmark52">
        <w:r>
          <w:rPr>
            <w:color w:val="0000FF"/>
            <w:sz w:val="23"/>
          </w:rPr>
          <w:t>Sections 6.1.2</w:t>
        </w:r>
      </w:hyperlink>
      <w:r>
        <w:rPr>
          <w:color w:val="0000FF"/>
          <w:sz w:val="23"/>
        </w:rPr>
        <w:t> </w:t>
      </w:r>
      <w:r>
        <w:rPr>
          <w:sz w:val="23"/>
        </w:rPr>
        <w:t>and </w:t>
      </w:r>
      <w:hyperlink w:history="true" w:anchor="_bookmark112">
        <w:r>
          <w:rPr>
            <w:color w:val="0000FF"/>
            <w:sz w:val="23"/>
          </w:rPr>
          <w:t>8.3.10</w:t>
        </w:r>
      </w:hyperlink>
      <w:r>
        <w:rPr>
          <w:sz w:val="23"/>
        </w:rPr>
        <w:t>).</w:t>
      </w:r>
    </w:p>
    <w:p>
      <w:pPr>
        <w:pStyle w:val="Heading3"/>
        <w:numPr>
          <w:ilvl w:val="2"/>
          <w:numId w:val="5"/>
        </w:numPr>
        <w:tabs>
          <w:tab w:pos="1175" w:val="left" w:leader="none"/>
        </w:tabs>
        <w:spacing w:line="240" w:lineRule="auto" w:before="229" w:after="0"/>
        <w:ind w:left="1175" w:right="0" w:hanging="1050"/>
        <w:jc w:val="left"/>
      </w:pPr>
      <w:r>
        <w:rPr/>
        <w:t>Treatment</w:t>
      </w:r>
      <w:r>
        <w:rPr>
          <w:spacing w:val="7"/>
        </w:rPr>
        <w:t> </w:t>
      </w:r>
      <w:r>
        <w:rPr>
          <w:spacing w:val="-2"/>
        </w:rPr>
        <w:t>Period</w:t>
      </w:r>
    </w:p>
    <w:p>
      <w:pPr>
        <w:pStyle w:val="ListParagraph"/>
        <w:numPr>
          <w:ilvl w:val="0"/>
          <w:numId w:val="32"/>
        </w:numPr>
        <w:tabs>
          <w:tab w:pos="1175" w:val="left" w:leader="none"/>
        </w:tabs>
        <w:spacing w:line="247" w:lineRule="auto" w:before="120" w:after="0"/>
        <w:ind w:left="1175" w:right="688" w:hanging="350"/>
        <w:jc w:val="left"/>
        <w:rPr>
          <w:sz w:val="23"/>
        </w:rPr>
      </w:pPr>
      <w:bookmarkStart w:name="_bookmark29" w:id="60"/>
      <w:bookmarkEnd w:id="60"/>
      <w:r>
        <w:rPr/>
      </w:r>
      <w:bookmarkStart w:name="4.1.4. Treatment Period" w:id="61"/>
      <w:bookmarkEnd w:id="61"/>
      <w:r>
        <w:rPr>
          <w:sz w:val="23"/>
        </w:rPr>
        <w:t>A</w:t>
      </w:r>
      <w:r>
        <w:rPr>
          <w:sz w:val="23"/>
        </w:rPr>
        <w:t>fter the sponsor medical monitor or designee verifies that the criteria for lymphodepletion authorization are met, the completed </w:t>
      </w:r>
      <w:r>
        <w:rPr>
          <w:b/>
          <w:i/>
          <w:sz w:val="23"/>
        </w:rPr>
        <w:t>Authorization to Receive</w:t>
      </w:r>
      <w:r>
        <w:rPr>
          <w:b/>
          <w:i/>
          <w:sz w:val="23"/>
        </w:rPr>
        <w:t> Lymphodepletion </w:t>
      </w:r>
      <w:r>
        <w:rPr>
          <w:sz w:val="23"/>
        </w:rPr>
        <w:t>form will be returned to the site.</w:t>
      </w:r>
    </w:p>
    <w:p>
      <w:pPr>
        <w:pStyle w:val="ListParagraph"/>
        <w:spacing w:after="0" w:line="247" w:lineRule="auto"/>
        <w:jc w:val="left"/>
        <w:rPr>
          <w:sz w:val="23"/>
        </w:rPr>
        <w:sectPr>
          <w:pgSz w:w="11900" w:h="16840"/>
          <w:pgMar w:header="1429" w:footer="1549" w:top="2000" w:bottom="1740" w:left="1275" w:right="1275"/>
        </w:sectPr>
      </w:pPr>
    </w:p>
    <w:p>
      <w:pPr>
        <w:pStyle w:val="ListParagraph"/>
        <w:numPr>
          <w:ilvl w:val="0"/>
          <w:numId w:val="32"/>
        </w:numPr>
        <w:tabs>
          <w:tab w:pos="1175" w:val="left" w:leader="none"/>
        </w:tabs>
        <w:spacing w:line="247" w:lineRule="auto" w:before="111" w:after="0"/>
        <w:ind w:left="1175" w:right="557" w:hanging="350"/>
        <w:jc w:val="left"/>
        <w:rPr>
          <w:sz w:val="23"/>
        </w:rPr>
      </w:pPr>
      <w:r>
        <w:rPr>
          <w:sz w:val="23"/>
        </w:rPr>
        <w:t>Receipt of both the </w:t>
      </w:r>
      <w:r>
        <w:rPr>
          <w:b/>
          <w:i/>
          <w:sz w:val="23"/>
        </w:rPr>
        <w:t>Health Status Reconfirmation </w:t>
      </w:r>
      <w:r>
        <w:rPr>
          <w:sz w:val="23"/>
        </w:rPr>
        <w:t>form and the </w:t>
      </w:r>
      <w:r>
        <w:rPr>
          <w:b/>
          <w:i/>
          <w:sz w:val="23"/>
        </w:rPr>
        <w:t>Authorization to</w:t>
      </w:r>
      <w:r>
        <w:rPr>
          <w:b/>
          <w:i/>
          <w:sz w:val="23"/>
        </w:rPr>
        <w:t> Receive Lymphodepletion </w:t>
      </w:r>
      <w:r>
        <w:rPr>
          <w:sz w:val="23"/>
        </w:rPr>
        <w:t>form at the site from the sponsor medical monitor or designee is required prior to the initiation of the NMA-LD regimen.</w:t>
      </w:r>
    </w:p>
    <w:p>
      <w:pPr>
        <w:pStyle w:val="ListParagraph"/>
        <w:numPr>
          <w:ilvl w:val="0"/>
          <w:numId w:val="32"/>
        </w:numPr>
        <w:tabs>
          <w:tab w:pos="1175" w:val="left" w:leader="none"/>
        </w:tabs>
        <w:spacing w:line="247" w:lineRule="auto" w:before="113" w:after="0"/>
        <w:ind w:left="1175" w:right="182" w:hanging="350"/>
        <w:jc w:val="left"/>
        <w:rPr>
          <w:sz w:val="23"/>
        </w:rPr>
      </w:pPr>
      <w:r>
        <w:rPr>
          <w:sz w:val="23"/>
        </w:rPr>
        <w:t>Then, based on institutional standards and individual participant risk/benefit assessment, the investigator may choose to proceed with initiation of the NMA-LD at the earliest during shipment of the manufactured lifileucel product to the clinical site.</w:t>
      </w:r>
    </w:p>
    <w:p>
      <w:pPr>
        <w:pStyle w:val="BodyText"/>
        <w:spacing w:before="114"/>
      </w:pPr>
      <w:r>
        <w:rPr/>
        <w:t>Each</w:t>
      </w:r>
      <w:r>
        <w:rPr>
          <w:spacing w:val="4"/>
        </w:rPr>
        <w:t> </w:t>
      </w:r>
      <w:r>
        <w:rPr/>
        <w:t>participant</w:t>
      </w:r>
      <w:r>
        <w:rPr>
          <w:spacing w:val="5"/>
        </w:rPr>
        <w:t> </w:t>
      </w:r>
      <w:r>
        <w:rPr/>
        <w:t>will</w:t>
      </w:r>
      <w:r>
        <w:rPr>
          <w:spacing w:val="6"/>
        </w:rPr>
        <w:t> </w:t>
      </w:r>
      <w:r>
        <w:rPr/>
        <w:t>receive</w:t>
      </w:r>
      <w:r>
        <w:rPr>
          <w:spacing w:val="5"/>
        </w:rPr>
        <w:t> </w:t>
      </w:r>
      <w:r>
        <w:rPr/>
        <w:t>study</w:t>
      </w:r>
      <w:r>
        <w:rPr>
          <w:spacing w:val="5"/>
        </w:rPr>
        <w:t> </w:t>
      </w:r>
      <w:r>
        <w:rPr>
          <w:spacing w:val="-2"/>
        </w:rPr>
        <w:t>intervention:</w:t>
      </w:r>
    </w:p>
    <w:p>
      <w:pPr>
        <w:pStyle w:val="ListParagraph"/>
        <w:numPr>
          <w:ilvl w:val="0"/>
          <w:numId w:val="32"/>
        </w:numPr>
        <w:tabs>
          <w:tab w:pos="1175" w:val="left" w:leader="none"/>
        </w:tabs>
        <w:spacing w:line="240" w:lineRule="auto" w:before="123" w:after="0"/>
        <w:ind w:left="1175" w:right="0" w:hanging="350"/>
        <w:jc w:val="left"/>
        <w:rPr>
          <w:sz w:val="23"/>
        </w:rPr>
      </w:pPr>
      <w:r>
        <w:rPr>
          <w:sz w:val="23"/>
        </w:rPr>
        <w:t>NMA-LD</w:t>
      </w:r>
      <w:r>
        <w:rPr>
          <w:spacing w:val="5"/>
          <w:sz w:val="23"/>
        </w:rPr>
        <w:t> </w:t>
      </w:r>
      <w:r>
        <w:rPr>
          <w:sz w:val="23"/>
        </w:rPr>
        <w:t>(see</w:t>
      </w:r>
      <w:r>
        <w:rPr>
          <w:spacing w:val="5"/>
          <w:sz w:val="23"/>
        </w:rPr>
        <w:t> </w:t>
      </w:r>
      <w:hyperlink w:history="true" w:anchor="_bookmark52">
        <w:r>
          <w:rPr>
            <w:color w:val="0000FF"/>
            <w:sz w:val="23"/>
          </w:rPr>
          <w:t>Section</w:t>
        </w:r>
        <w:r>
          <w:rPr>
            <w:color w:val="0000FF"/>
            <w:spacing w:val="6"/>
            <w:sz w:val="23"/>
          </w:rPr>
          <w:t> </w:t>
        </w:r>
        <w:r>
          <w:rPr>
            <w:color w:val="0000FF"/>
            <w:spacing w:val="-2"/>
            <w:sz w:val="23"/>
          </w:rPr>
          <w:t>6.1.2</w:t>
        </w:r>
      </w:hyperlink>
      <w:r>
        <w:rPr>
          <w:spacing w:val="-2"/>
          <w:sz w:val="23"/>
        </w:rPr>
        <w:t>)</w:t>
      </w:r>
    </w:p>
    <w:p>
      <w:pPr>
        <w:pStyle w:val="ListParagraph"/>
        <w:numPr>
          <w:ilvl w:val="0"/>
          <w:numId w:val="32"/>
        </w:numPr>
        <w:tabs>
          <w:tab w:pos="1175" w:val="left" w:leader="none"/>
        </w:tabs>
        <w:spacing w:line="240" w:lineRule="auto" w:before="120" w:after="0"/>
        <w:ind w:left="1175" w:right="0" w:hanging="350"/>
        <w:jc w:val="left"/>
        <w:rPr>
          <w:sz w:val="23"/>
        </w:rPr>
      </w:pPr>
      <w:r>
        <w:rPr>
          <w:sz w:val="23"/>
        </w:rPr>
        <w:t>Lifileucel</w:t>
      </w:r>
      <w:r>
        <w:rPr>
          <w:spacing w:val="6"/>
          <w:sz w:val="23"/>
        </w:rPr>
        <w:t> </w:t>
      </w:r>
      <w:r>
        <w:rPr>
          <w:sz w:val="23"/>
        </w:rPr>
        <w:t>infusion</w:t>
      </w:r>
      <w:r>
        <w:rPr>
          <w:spacing w:val="6"/>
          <w:sz w:val="23"/>
        </w:rPr>
        <w:t> </w:t>
      </w:r>
      <w:r>
        <w:rPr>
          <w:sz w:val="23"/>
        </w:rPr>
        <w:t>(see</w:t>
      </w:r>
      <w:r>
        <w:rPr>
          <w:spacing w:val="6"/>
          <w:sz w:val="23"/>
        </w:rPr>
        <w:t> </w:t>
      </w:r>
      <w:hyperlink w:history="true" w:anchor="_bookmark53">
        <w:r>
          <w:rPr>
            <w:color w:val="0000FF"/>
            <w:sz w:val="23"/>
          </w:rPr>
          <w:t>Section</w:t>
        </w:r>
        <w:r>
          <w:rPr>
            <w:color w:val="0000FF"/>
            <w:spacing w:val="7"/>
            <w:sz w:val="23"/>
          </w:rPr>
          <w:t> </w:t>
        </w:r>
        <w:r>
          <w:rPr>
            <w:color w:val="0000FF"/>
            <w:spacing w:val="-2"/>
            <w:sz w:val="23"/>
          </w:rPr>
          <w:t>6.1.3</w:t>
        </w:r>
      </w:hyperlink>
      <w:r>
        <w:rPr>
          <w:spacing w:val="-2"/>
          <w:sz w:val="23"/>
        </w:rPr>
        <w:t>)</w:t>
      </w:r>
    </w:p>
    <w:p>
      <w:pPr>
        <w:pStyle w:val="ListParagraph"/>
        <w:numPr>
          <w:ilvl w:val="0"/>
          <w:numId w:val="32"/>
        </w:numPr>
        <w:tabs>
          <w:tab w:pos="1175" w:val="left" w:leader="none"/>
        </w:tabs>
        <w:spacing w:line="240" w:lineRule="auto" w:before="119" w:after="0"/>
        <w:ind w:left="1175" w:right="0" w:hanging="350"/>
        <w:jc w:val="left"/>
        <w:rPr>
          <w:sz w:val="23"/>
        </w:rPr>
      </w:pPr>
      <w:r>
        <w:rPr>
          <w:sz w:val="23"/>
        </w:rPr>
        <w:t>Aldesleukin</w:t>
      </w:r>
      <w:r>
        <w:rPr>
          <w:spacing w:val="7"/>
          <w:sz w:val="23"/>
        </w:rPr>
        <w:t> </w:t>
      </w:r>
      <w:r>
        <w:rPr>
          <w:sz w:val="23"/>
        </w:rPr>
        <w:t>administration</w:t>
      </w:r>
      <w:r>
        <w:rPr>
          <w:spacing w:val="7"/>
          <w:sz w:val="23"/>
        </w:rPr>
        <w:t> </w:t>
      </w:r>
      <w:r>
        <w:rPr>
          <w:sz w:val="23"/>
        </w:rPr>
        <w:t>(see</w:t>
      </w:r>
      <w:r>
        <w:rPr>
          <w:spacing w:val="8"/>
          <w:sz w:val="23"/>
        </w:rPr>
        <w:t> </w:t>
      </w:r>
      <w:hyperlink w:history="true" w:anchor="_bookmark58">
        <w:r>
          <w:rPr>
            <w:color w:val="0000FF"/>
            <w:sz w:val="23"/>
          </w:rPr>
          <w:t>Section</w:t>
        </w:r>
        <w:r>
          <w:rPr>
            <w:color w:val="0000FF"/>
            <w:spacing w:val="8"/>
            <w:sz w:val="23"/>
          </w:rPr>
          <w:t> </w:t>
        </w:r>
        <w:r>
          <w:rPr>
            <w:color w:val="0000FF"/>
            <w:spacing w:val="-2"/>
            <w:sz w:val="23"/>
          </w:rPr>
          <w:t>6.1.4</w:t>
        </w:r>
      </w:hyperlink>
      <w:r>
        <w:rPr>
          <w:spacing w:val="-2"/>
          <w:sz w:val="23"/>
        </w:rPr>
        <w:t>)</w:t>
      </w:r>
    </w:p>
    <w:p>
      <w:pPr>
        <w:pStyle w:val="BodyText"/>
        <w:spacing w:line="242" w:lineRule="auto" w:before="123"/>
        <w:ind w:right="243"/>
      </w:pPr>
      <w:r>
        <w:rPr/>
        <w:t>If a participant begins NMA-LD but does not, for any reason, receive lifileucel, the participant should be monitored</w:t>
      </w:r>
      <w:r>
        <w:rPr>
          <w:spacing w:val="-6"/>
        </w:rPr>
        <w:t> </w:t>
      </w:r>
      <w:r>
        <w:rPr>
          <w:spacing w:val="-19"/>
          <w:position w:val="-6"/>
        </w:rPr>
        <w:drawing>
          <wp:inline distT="0" distB="0" distL="0" distR="0">
            <wp:extent cx="667219" cy="134683"/>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34" cstate="print"/>
                    <a:stretch>
                      <a:fillRect/>
                    </a:stretch>
                  </pic:blipFill>
                  <pic:spPr>
                    <a:xfrm>
                      <a:off x="0" y="0"/>
                      <a:ext cx="667219" cy="134683"/>
                    </a:xfrm>
                    <a:prstGeom prst="rect">
                      <a:avLst/>
                    </a:prstGeom>
                  </pic:spPr>
                </pic:pic>
              </a:graphicData>
            </a:graphic>
          </wp:inline>
        </w:drawing>
      </w:r>
      <w:r>
        <w:rPr>
          <w:spacing w:val="-19"/>
          <w:position w:val="-6"/>
        </w:rPr>
      </w:r>
      <w:r>
        <w:rPr>
          <w:spacing w:val="40"/>
        </w:rPr>
        <w:t> </w:t>
      </w:r>
      <w:r>
        <w:rPr/>
        <w:t>for safety (</w:t>
      </w:r>
      <w:hyperlink w:history="true" w:anchor="_bookmark114">
        <w:r>
          <w:rPr>
            <w:color w:val="0000FF"/>
          </w:rPr>
          <w:t>Section 8.4.1</w:t>
        </w:r>
      </w:hyperlink>
      <w:r>
        <w:rPr/>
        <w:t>) and then an End-of-treatment Visit (</w:t>
      </w:r>
      <w:hyperlink w:history="true" w:anchor="_bookmark32">
        <w:r>
          <w:rPr>
            <w:color w:val="0000FF"/>
          </w:rPr>
          <w:t>Section 4.1.4.4</w:t>
        </w:r>
      </w:hyperlink>
      <w:r>
        <w:rPr/>
        <w:t>) should be performed. In addition, the disposition information as required at the End-of-assessment Visit (</w:t>
      </w:r>
      <w:hyperlink w:history="true" w:anchor="_bookmark34">
        <w:r>
          <w:rPr>
            <w:color w:val="0000FF"/>
          </w:rPr>
          <w:t>Section 4.1.5.1</w:t>
        </w:r>
      </w:hyperlink>
      <w:r>
        <w:rPr/>
        <w:t>) and End-of-study Visit (</w:t>
      </w:r>
      <w:hyperlink w:history="true" w:anchor="_bookmark36">
        <w:r>
          <w:rPr>
            <w:color w:val="0000FF"/>
          </w:rPr>
          <w:t>Section 4.1.6</w:t>
        </w:r>
      </w:hyperlink>
      <w:r>
        <w:rPr/>
        <w:t>) should be </w:t>
      </w:r>
      <w:r>
        <w:rPr>
          <w:spacing w:val="-2"/>
        </w:rPr>
        <w:t>collected.</w:t>
      </w:r>
    </w:p>
    <w:p>
      <w:pPr>
        <w:pStyle w:val="Heading3"/>
        <w:numPr>
          <w:ilvl w:val="3"/>
          <w:numId w:val="5"/>
        </w:numPr>
        <w:tabs>
          <w:tab w:pos="1175" w:val="left" w:leader="none"/>
        </w:tabs>
        <w:spacing w:line="240" w:lineRule="auto" w:before="233" w:after="0"/>
        <w:ind w:left="1175" w:right="0" w:hanging="1050"/>
        <w:jc w:val="left"/>
      </w:pPr>
      <w:r>
        <w:rPr/>
        <w:t>Setting</w:t>
      </w:r>
      <w:r>
        <w:rPr>
          <w:spacing w:val="5"/>
        </w:rPr>
        <w:t> </w:t>
      </w:r>
      <w:r>
        <w:rPr/>
        <w:t>Required</w:t>
      </w:r>
      <w:r>
        <w:rPr>
          <w:spacing w:val="7"/>
        </w:rPr>
        <w:t> </w:t>
      </w:r>
      <w:r>
        <w:rPr/>
        <w:t>for</w:t>
      </w:r>
      <w:r>
        <w:rPr>
          <w:spacing w:val="4"/>
        </w:rPr>
        <w:t> </w:t>
      </w:r>
      <w:r>
        <w:rPr/>
        <w:t>the</w:t>
      </w:r>
      <w:r>
        <w:rPr>
          <w:spacing w:val="5"/>
        </w:rPr>
        <w:t> </w:t>
      </w:r>
      <w:r>
        <w:rPr/>
        <w:t>Administration</w:t>
      </w:r>
      <w:r>
        <w:rPr>
          <w:spacing w:val="6"/>
        </w:rPr>
        <w:t> </w:t>
      </w:r>
      <w:r>
        <w:rPr/>
        <w:t>of</w:t>
      </w:r>
      <w:r>
        <w:rPr>
          <w:spacing w:val="6"/>
        </w:rPr>
        <w:t> </w:t>
      </w:r>
      <w:r>
        <w:rPr/>
        <w:t>the</w:t>
      </w:r>
      <w:r>
        <w:rPr>
          <w:spacing w:val="4"/>
        </w:rPr>
        <w:t> </w:t>
      </w:r>
      <w:r>
        <w:rPr/>
        <w:t>Lifileucel</w:t>
      </w:r>
      <w:r>
        <w:rPr>
          <w:spacing w:val="6"/>
        </w:rPr>
        <w:t> </w:t>
      </w:r>
      <w:r>
        <w:rPr>
          <w:spacing w:val="-2"/>
        </w:rPr>
        <w:t>Regimen</w:t>
      </w:r>
    </w:p>
    <w:p>
      <w:pPr>
        <w:pStyle w:val="BodyText"/>
        <w:spacing w:line="247" w:lineRule="auto" w:before="125"/>
        <w:ind w:right="439"/>
      </w:pPr>
      <w:bookmarkStart w:name="_bookmark30" w:id="62"/>
      <w:bookmarkEnd w:id="62"/>
      <w:r>
        <w:rPr/>
      </w:r>
      <w:r>
        <w:rPr/>
        <w:t>Per institut</w:t>
      </w:r>
      <w:bookmarkStart w:name="4.1.4.1. Setting Required for the Admini" w:id="63"/>
      <w:bookmarkEnd w:id="63"/>
      <w:r>
        <w:rPr/>
        <w:t>ional</w:t>
      </w:r>
      <w:r>
        <w:rPr/>
        <w:t> or local standards, participants may be treated in a hospital setting during administration of NMA-LD, lifileucel, and/or aldesleukin, or longer as per institutional </w:t>
      </w:r>
      <w:r>
        <w:rPr>
          <w:spacing w:val="-2"/>
        </w:rPr>
        <w:t>standards.</w:t>
      </w:r>
    </w:p>
    <w:p>
      <w:pPr>
        <w:pStyle w:val="BodyText"/>
        <w:spacing w:line="247" w:lineRule="auto"/>
        <w:ind w:right="215"/>
      </w:pPr>
      <w:r>
        <w:rPr/>
        <w:t>In certain regions where this is required by local or institutional standards (eg, France), participants should be hospitalized from the initiation of NMA-LD until completion of the aldesleukin treatment and recovery from any serious side effects associated with the lifileucel </w:t>
      </w:r>
      <w:r>
        <w:rPr>
          <w:spacing w:val="-2"/>
        </w:rPr>
        <w:t>regimen.</w:t>
      </w:r>
    </w:p>
    <w:p>
      <w:pPr>
        <w:pStyle w:val="Heading3"/>
        <w:numPr>
          <w:ilvl w:val="3"/>
          <w:numId w:val="5"/>
        </w:numPr>
        <w:tabs>
          <w:tab w:pos="1175" w:val="left" w:leader="none"/>
        </w:tabs>
        <w:spacing w:line="242" w:lineRule="auto" w:before="229" w:after="0"/>
        <w:ind w:left="1175" w:right="1104" w:hanging="1050"/>
        <w:jc w:val="left"/>
      </w:pPr>
      <w:r>
        <w:rPr/>
        <w:t>Assessments Performed Prior to Administration of a Component of the </w:t>
      </w:r>
      <w:bookmarkStart w:name="_bookmark31" w:id="64"/>
      <w:bookmarkEnd w:id="64"/>
      <w:r>
        <w:rPr/>
        <w:t>Lifileuc</w:t>
      </w:r>
      <w:r>
        <w:rPr/>
        <w:t>el Regimen on Dosing Days</w:t>
      </w:r>
    </w:p>
    <w:p>
      <w:pPr>
        <w:pStyle w:val="BodyText"/>
        <w:spacing w:line="247" w:lineRule="auto" w:before="124"/>
        <w:ind w:right="209"/>
      </w:pPr>
      <w:r>
        <w:rPr/>
        <w:t>The </w:t>
      </w:r>
      <w:bookmarkStart w:name="4.1.4.2. Assessments Performed Prior to " w:id="65"/>
      <w:bookmarkEnd w:id="65"/>
      <w:r>
        <w:rPr/>
        <w:t>following</w:t>
      </w:r>
      <w:r>
        <w:rPr/>
        <w:t> activities will be performed at the time points indicated in the Schedule of Activities (</w:t>
      </w:r>
      <w:hyperlink w:history="true" w:anchor="_bookmark13">
        <w:r>
          <w:rPr>
            <w:color w:val="0000FF"/>
          </w:rPr>
          <w:t>Section 1.3.2</w:t>
        </w:r>
      </w:hyperlink>
      <w:r>
        <w:rPr/>
        <w:t>) and should be performed prior to administration of a component of the lifileucel regimen (NMA-LD, lifileucel, or aldesleukin) scheduled on the same day:</w:t>
      </w:r>
    </w:p>
    <w:p>
      <w:pPr>
        <w:pStyle w:val="ListParagraph"/>
        <w:numPr>
          <w:ilvl w:val="4"/>
          <w:numId w:val="5"/>
        </w:numPr>
        <w:tabs>
          <w:tab w:pos="1175" w:val="left" w:leader="none"/>
        </w:tabs>
        <w:spacing w:line="240" w:lineRule="auto" w:before="113" w:after="0"/>
        <w:ind w:left="1175" w:right="0" w:hanging="350"/>
        <w:jc w:val="left"/>
        <w:rPr>
          <w:sz w:val="23"/>
        </w:rPr>
      </w:pPr>
      <w:r>
        <w:rPr>
          <w:sz w:val="23"/>
        </w:rPr>
        <w:t>Symptom-directed</w:t>
      </w:r>
      <w:r>
        <w:rPr>
          <w:spacing w:val="7"/>
          <w:sz w:val="23"/>
        </w:rPr>
        <w:t> </w:t>
      </w:r>
      <w:r>
        <w:rPr>
          <w:b/>
          <w:sz w:val="23"/>
        </w:rPr>
        <w:t>physical</w:t>
      </w:r>
      <w:r>
        <w:rPr>
          <w:b/>
          <w:spacing w:val="7"/>
          <w:sz w:val="23"/>
        </w:rPr>
        <w:t> </w:t>
      </w:r>
      <w:r>
        <w:rPr>
          <w:b/>
          <w:sz w:val="23"/>
        </w:rPr>
        <w:t>examinations</w:t>
      </w:r>
      <w:r>
        <w:rPr>
          <w:b/>
          <w:spacing w:val="9"/>
          <w:sz w:val="23"/>
        </w:rPr>
        <w:t> </w:t>
      </w:r>
      <w:r>
        <w:rPr>
          <w:sz w:val="23"/>
        </w:rPr>
        <w:t>will</w:t>
      </w:r>
      <w:r>
        <w:rPr>
          <w:spacing w:val="8"/>
          <w:sz w:val="23"/>
        </w:rPr>
        <w:t> </w:t>
      </w:r>
      <w:r>
        <w:rPr>
          <w:sz w:val="23"/>
        </w:rPr>
        <w:t>be</w:t>
      </w:r>
      <w:r>
        <w:rPr>
          <w:spacing w:val="4"/>
          <w:sz w:val="23"/>
        </w:rPr>
        <w:t> </w:t>
      </w:r>
      <w:r>
        <w:rPr>
          <w:sz w:val="23"/>
        </w:rPr>
        <w:t>performed</w:t>
      </w:r>
      <w:r>
        <w:rPr>
          <w:spacing w:val="9"/>
          <w:sz w:val="23"/>
        </w:rPr>
        <w:t> </w:t>
      </w:r>
      <w:r>
        <w:rPr>
          <w:sz w:val="23"/>
        </w:rPr>
        <w:t>(</w:t>
      </w:r>
      <w:hyperlink w:history="true" w:anchor="_bookmark103">
        <w:r>
          <w:rPr>
            <w:color w:val="0000FF"/>
            <w:sz w:val="23"/>
          </w:rPr>
          <w:t>Section</w:t>
        </w:r>
        <w:r>
          <w:rPr>
            <w:color w:val="0000FF"/>
            <w:spacing w:val="9"/>
            <w:sz w:val="23"/>
          </w:rPr>
          <w:t> </w:t>
        </w:r>
        <w:r>
          <w:rPr>
            <w:color w:val="0000FF"/>
            <w:spacing w:val="-2"/>
            <w:sz w:val="23"/>
          </w:rPr>
          <w:t>8.3.1</w:t>
        </w:r>
      </w:hyperlink>
      <w:r>
        <w:rPr>
          <w:spacing w:val="-2"/>
          <w:sz w:val="23"/>
        </w:rPr>
        <w:t>).</w:t>
      </w:r>
    </w:p>
    <w:p>
      <w:pPr>
        <w:pStyle w:val="ListParagraph"/>
        <w:numPr>
          <w:ilvl w:val="5"/>
          <w:numId w:val="5"/>
        </w:numPr>
        <w:tabs>
          <w:tab w:pos="1525" w:val="left" w:leader="none"/>
          <w:tab w:pos="7059" w:val="left" w:leader="none"/>
        </w:tabs>
        <w:spacing w:line="247" w:lineRule="auto" w:before="118" w:after="0"/>
        <w:ind w:left="1525" w:right="692" w:hanging="350"/>
        <w:jc w:val="left"/>
        <w:rPr>
          <w:sz w:val="23"/>
        </w:rPr>
      </w:pPr>
      <w:r>
        <w:rPr>
          <w:sz w:val="23"/>
        </w:rPr>
        <mc:AlternateContent>
          <mc:Choice Requires="wps">
            <w:drawing>
              <wp:anchor distT="0" distB="0" distL="0" distR="0" allowOverlap="1" layoutInCell="1" locked="0" behindDoc="1" simplePos="0" relativeHeight="483663872">
                <wp:simplePos x="0" y="0"/>
                <wp:positionH relativeFrom="page">
                  <wp:posOffset>3406497</wp:posOffset>
                </wp:positionH>
                <wp:positionV relativeFrom="paragraph">
                  <wp:posOffset>305440</wp:posOffset>
                </wp:positionV>
                <wp:extent cx="1837055" cy="135255"/>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1837055" cy="135255"/>
                        </a:xfrm>
                        <a:custGeom>
                          <a:avLst/>
                          <a:gdLst/>
                          <a:ahLst/>
                          <a:cxnLst/>
                          <a:rect l="l" t="t" r="r" b="b"/>
                          <a:pathLst>
                            <a:path w="1837055" h="135255">
                              <a:moveTo>
                                <a:pt x="1836445" y="0"/>
                              </a:moveTo>
                              <a:lnTo>
                                <a:pt x="0" y="0"/>
                              </a:lnTo>
                              <a:lnTo>
                                <a:pt x="0" y="134683"/>
                              </a:lnTo>
                              <a:lnTo>
                                <a:pt x="1836445" y="134683"/>
                              </a:lnTo>
                              <a:lnTo>
                                <a:pt x="1836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22818pt;margin-top:24.050402pt;width:144.602pt;height:10.605pt;mso-position-horizontal-relative:page;mso-position-vertical-relative:paragraph;z-index:-19652608" id="docshape238" filled="true" fillcolor="#000000" stroked="false">
                <v:fill type="solid"/>
                <w10:wrap type="none"/>
              </v:rect>
            </w:pict>
          </mc:Fallback>
        </mc:AlternateContent>
      </w:r>
      <w:r>
        <w:rPr>
          <w:sz w:val="23"/>
        </w:rPr>
        <w:t>Weight will be measured and body surface area (BSA) and body mass index (BMI) will be calculated at</w:t>
        <w:tab/>
        <w:t>of the start of NMA-LD to determine the NMA-LD and aldesleukin doses (</w:t>
      </w:r>
      <w:hyperlink w:history="true" w:anchor="_bookmark61">
        <w:r>
          <w:rPr>
            <w:color w:val="0000FF"/>
            <w:sz w:val="23"/>
          </w:rPr>
          <w:t>Section 6.2.2</w:t>
        </w:r>
      </w:hyperlink>
      <w:r>
        <w:rPr>
          <w:sz w:val="23"/>
        </w:rPr>
        <w:t>, </w:t>
      </w:r>
      <w:hyperlink w:history="true" w:anchor="_bookmark63">
        <w:r>
          <w:rPr>
            <w:color w:val="0000FF"/>
            <w:sz w:val="23"/>
          </w:rPr>
          <w:t>Section 6.2.4</w:t>
        </w:r>
      </w:hyperlink>
      <w:r>
        <w:rPr>
          <w:sz w:val="23"/>
        </w:rPr>
        <w:t>, and </w:t>
      </w:r>
      <w:hyperlink w:history="true" w:anchor="_bookmark65">
        <w:r>
          <w:rPr>
            <w:color w:val="0000FF"/>
            <w:sz w:val="23"/>
          </w:rPr>
          <w:t>Section 6.2.6</w:t>
        </w:r>
      </w:hyperlink>
      <w:r>
        <w:rPr>
          <w:sz w:val="23"/>
        </w:rPr>
        <w:t>).</w:t>
      </w:r>
    </w:p>
    <w:p>
      <w:pPr>
        <w:pStyle w:val="ListParagraph"/>
        <w:numPr>
          <w:ilvl w:val="4"/>
          <w:numId w:val="5"/>
        </w:numPr>
        <w:tabs>
          <w:tab w:pos="1175" w:val="left" w:leader="none"/>
        </w:tabs>
        <w:spacing w:line="247" w:lineRule="auto" w:before="111" w:after="0"/>
        <w:ind w:left="1175" w:right="147" w:hanging="350"/>
        <w:jc w:val="left"/>
        <w:rPr>
          <w:sz w:val="23"/>
        </w:rPr>
      </w:pPr>
      <w:r>
        <w:rPr>
          <w:sz w:val="23"/>
        </w:rPr>
        <w:t>During NMA-LD up to the day after the last aldesleukin dose daily recording of </w:t>
      </w:r>
      <w:r>
        <w:rPr>
          <w:b/>
          <w:sz w:val="23"/>
        </w:rPr>
        <w:t>body weight </w:t>
      </w:r>
      <w:r>
        <w:rPr>
          <w:sz w:val="23"/>
        </w:rPr>
        <w:t>and, while inpatient in a hospital, monitoring of </w:t>
      </w:r>
      <w:r>
        <w:rPr>
          <w:b/>
          <w:sz w:val="23"/>
        </w:rPr>
        <w:t>fluid input and output volumes </w:t>
      </w:r>
      <w:r>
        <w:rPr>
          <w:sz w:val="23"/>
        </w:rPr>
        <w:t>should be performed to ensure that volume overload does not occur and that the participant is at or near their dry weight prior to administration of lifileucel</w:t>
      </w:r>
      <w:r>
        <w:rPr>
          <w:spacing w:val="40"/>
          <w:sz w:val="23"/>
        </w:rPr>
        <w:t> </w:t>
      </w:r>
      <w:r>
        <w:rPr>
          <w:sz w:val="23"/>
        </w:rPr>
        <w:t>(</w:t>
      </w:r>
      <w:hyperlink w:history="true" w:anchor="_bookmark103">
        <w:r>
          <w:rPr>
            <w:color w:val="0000FF"/>
            <w:sz w:val="23"/>
          </w:rPr>
          <w:t>Section 8.3.1</w:t>
        </w:r>
      </w:hyperlink>
      <w:r>
        <w:rPr>
          <w:sz w:val="23"/>
        </w:rPr>
        <w:t>).</w:t>
      </w:r>
    </w:p>
    <w:p>
      <w:pPr>
        <w:pStyle w:val="ListParagraph"/>
        <w:spacing w:after="0" w:line="247" w:lineRule="auto"/>
        <w:jc w:val="left"/>
        <w:rPr>
          <w:sz w:val="23"/>
        </w:rPr>
        <w:sectPr>
          <w:pgSz w:w="11900" w:h="16840"/>
          <w:pgMar w:header="1429" w:footer="1549" w:top="2000" w:bottom="1740" w:left="1275" w:right="1275"/>
        </w:sectPr>
      </w:pPr>
    </w:p>
    <w:p>
      <w:pPr>
        <w:pStyle w:val="ListParagraph"/>
        <w:numPr>
          <w:ilvl w:val="4"/>
          <w:numId w:val="5"/>
        </w:numPr>
        <w:tabs>
          <w:tab w:pos="1175" w:val="left" w:leader="none"/>
        </w:tabs>
        <w:spacing w:line="240" w:lineRule="auto" w:before="114" w:after="0"/>
        <w:ind w:left="1175" w:right="0" w:hanging="350"/>
        <w:jc w:val="left"/>
        <w:rPr>
          <w:sz w:val="23"/>
        </w:rPr>
      </w:pPr>
      <w:r>
        <w:rPr>
          <w:b/>
          <w:sz w:val="23"/>
        </w:rPr>
        <w:t>Vital</w:t>
      </w:r>
      <w:r>
        <w:rPr>
          <w:b/>
          <w:spacing w:val="4"/>
          <w:sz w:val="23"/>
        </w:rPr>
        <w:t> </w:t>
      </w:r>
      <w:r>
        <w:rPr>
          <w:b/>
          <w:sz w:val="23"/>
        </w:rPr>
        <w:t>signs</w:t>
      </w:r>
      <w:r>
        <w:rPr>
          <w:b/>
          <w:spacing w:val="6"/>
          <w:sz w:val="23"/>
        </w:rPr>
        <w:t> </w:t>
      </w:r>
      <w:r>
        <w:rPr>
          <w:sz w:val="23"/>
        </w:rPr>
        <w:t>will</w:t>
      </w:r>
      <w:r>
        <w:rPr>
          <w:spacing w:val="5"/>
          <w:sz w:val="23"/>
        </w:rPr>
        <w:t> </w:t>
      </w:r>
      <w:r>
        <w:rPr>
          <w:sz w:val="23"/>
        </w:rPr>
        <w:t>be</w:t>
      </w:r>
      <w:r>
        <w:rPr>
          <w:spacing w:val="3"/>
          <w:sz w:val="23"/>
        </w:rPr>
        <w:t> </w:t>
      </w:r>
      <w:r>
        <w:rPr>
          <w:sz w:val="23"/>
        </w:rPr>
        <w:t>measured</w:t>
      </w:r>
      <w:r>
        <w:rPr>
          <w:spacing w:val="5"/>
          <w:sz w:val="23"/>
        </w:rPr>
        <w:t> </w:t>
      </w:r>
      <w:r>
        <w:rPr>
          <w:sz w:val="23"/>
        </w:rPr>
        <w:t>(</w:t>
      </w:r>
      <w:hyperlink w:history="true" w:anchor="_bookmark104">
        <w:r>
          <w:rPr>
            <w:color w:val="0000FF"/>
            <w:sz w:val="23"/>
          </w:rPr>
          <w:t>Section</w:t>
        </w:r>
        <w:r>
          <w:rPr>
            <w:color w:val="0000FF"/>
            <w:spacing w:val="5"/>
            <w:sz w:val="23"/>
          </w:rPr>
          <w:t> </w:t>
        </w:r>
        <w:r>
          <w:rPr>
            <w:color w:val="0000FF"/>
            <w:spacing w:val="-2"/>
            <w:sz w:val="23"/>
          </w:rPr>
          <w:t>8.3.2</w:t>
        </w:r>
      </w:hyperlink>
      <w:r>
        <w:rPr>
          <w:spacing w:val="-2"/>
          <w:sz w:val="23"/>
        </w:rPr>
        <w:t>).</w:t>
      </w:r>
    </w:p>
    <w:p>
      <w:pPr>
        <w:pStyle w:val="ListParagraph"/>
        <w:numPr>
          <w:ilvl w:val="4"/>
          <w:numId w:val="5"/>
        </w:numPr>
        <w:tabs>
          <w:tab w:pos="1175" w:val="left" w:leader="none"/>
        </w:tabs>
        <w:spacing w:line="240" w:lineRule="auto" w:before="119" w:after="0"/>
        <w:ind w:left="1175" w:right="0" w:hanging="350"/>
        <w:jc w:val="left"/>
        <w:rPr>
          <w:sz w:val="23"/>
        </w:rPr>
      </w:pPr>
      <w:r>
        <w:rPr>
          <w:b/>
          <w:sz w:val="23"/>
        </w:rPr>
        <w:t>ECOG</w:t>
      </w:r>
      <w:r>
        <w:rPr>
          <w:b/>
          <w:spacing w:val="5"/>
          <w:sz w:val="23"/>
        </w:rPr>
        <w:t> </w:t>
      </w:r>
      <w:r>
        <w:rPr>
          <w:b/>
          <w:sz w:val="23"/>
        </w:rPr>
        <w:t>performance</w:t>
      </w:r>
      <w:r>
        <w:rPr>
          <w:b/>
          <w:spacing w:val="5"/>
          <w:sz w:val="23"/>
        </w:rPr>
        <w:t> </w:t>
      </w:r>
      <w:r>
        <w:rPr>
          <w:b/>
          <w:sz w:val="23"/>
        </w:rPr>
        <w:t>status</w:t>
      </w:r>
      <w:r>
        <w:rPr>
          <w:b/>
          <w:spacing w:val="9"/>
          <w:sz w:val="23"/>
        </w:rPr>
        <w:t> </w:t>
      </w:r>
      <w:r>
        <w:rPr>
          <w:sz w:val="23"/>
        </w:rPr>
        <w:t>will</w:t>
      </w:r>
      <w:r>
        <w:rPr>
          <w:spacing w:val="7"/>
          <w:sz w:val="23"/>
        </w:rPr>
        <w:t> </w:t>
      </w:r>
      <w:r>
        <w:rPr>
          <w:sz w:val="23"/>
        </w:rPr>
        <w:t>be</w:t>
      </w:r>
      <w:r>
        <w:rPr>
          <w:spacing w:val="5"/>
          <w:sz w:val="23"/>
        </w:rPr>
        <w:t> </w:t>
      </w:r>
      <w:r>
        <w:rPr>
          <w:sz w:val="23"/>
        </w:rPr>
        <w:t>assessed</w:t>
      </w:r>
      <w:r>
        <w:rPr>
          <w:spacing w:val="6"/>
          <w:sz w:val="23"/>
        </w:rPr>
        <w:t> </w:t>
      </w:r>
      <w:r>
        <w:rPr>
          <w:sz w:val="23"/>
        </w:rPr>
        <w:t>(</w:t>
      </w:r>
      <w:hyperlink w:history="true" w:anchor="_bookmark105">
        <w:r>
          <w:rPr>
            <w:color w:val="0000FF"/>
            <w:sz w:val="23"/>
          </w:rPr>
          <w:t>Section</w:t>
        </w:r>
        <w:r>
          <w:rPr>
            <w:color w:val="0000FF"/>
            <w:spacing w:val="7"/>
            <w:sz w:val="23"/>
          </w:rPr>
          <w:t> </w:t>
        </w:r>
        <w:r>
          <w:rPr>
            <w:color w:val="0000FF"/>
            <w:spacing w:val="-2"/>
            <w:sz w:val="23"/>
          </w:rPr>
          <w:t>8.3.3</w:t>
        </w:r>
      </w:hyperlink>
      <w:r>
        <w:rPr>
          <w:spacing w:val="-2"/>
          <w:sz w:val="23"/>
        </w:rPr>
        <w:t>).</w:t>
      </w:r>
    </w:p>
    <w:p>
      <w:pPr>
        <w:pStyle w:val="ListParagraph"/>
        <w:numPr>
          <w:ilvl w:val="4"/>
          <w:numId w:val="5"/>
        </w:numPr>
        <w:tabs>
          <w:tab w:pos="1175" w:val="left" w:leader="none"/>
        </w:tabs>
        <w:spacing w:line="249" w:lineRule="auto" w:before="118" w:after="0"/>
        <w:ind w:left="1175" w:right="950" w:hanging="350"/>
        <w:jc w:val="left"/>
        <w:rPr>
          <w:sz w:val="23"/>
        </w:rPr>
      </w:pPr>
      <w:r>
        <w:rPr>
          <w:sz w:val="23"/>
        </w:rPr>
        <w:t>Hematology, clinical chemistry, and liver </w:t>
      </w:r>
      <w:r>
        <w:rPr>
          <w:b/>
          <w:sz w:val="23"/>
        </w:rPr>
        <w:t>laboratory tests </w:t>
      </w:r>
      <w:r>
        <w:rPr>
          <w:sz w:val="23"/>
        </w:rPr>
        <w:t>will be performed (</w:t>
      </w:r>
      <w:hyperlink w:history="true" w:anchor="_bookmark109">
        <w:r>
          <w:rPr>
            <w:color w:val="0000FF"/>
            <w:sz w:val="23"/>
          </w:rPr>
          <w:t>Section 8.3.7</w:t>
        </w:r>
      </w:hyperlink>
      <w:r>
        <w:rPr>
          <w:color w:val="0000FF"/>
          <w:sz w:val="23"/>
        </w:rPr>
        <w:t> </w:t>
      </w:r>
      <w:r>
        <w:rPr>
          <w:sz w:val="23"/>
        </w:rPr>
        <w:t>and Appendix 2 [</w:t>
      </w:r>
      <w:hyperlink w:history="true" w:anchor="_bookmark163">
        <w:r>
          <w:rPr>
            <w:color w:val="0000FF"/>
            <w:sz w:val="23"/>
          </w:rPr>
          <w:t>Section 10.2</w:t>
        </w:r>
      </w:hyperlink>
      <w:r>
        <w:rPr>
          <w:sz w:val="23"/>
        </w:rPr>
        <w:t>]).</w:t>
      </w:r>
    </w:p>
    <w:p>
      <w:pPr>
        <w:pStyle w:val="ListParagraph"/>
        <w:numPr>
          <w:ilvl w:val="4"/>
          <w:numId w:val="5"/>
        </w:numPr>
        <w:tabs>
          <w:tab w:pos="1175" w:val="left" w:leader="none"/>
        </w:tabs>
        <w:spacing w:line="247" w:lineRule="auto" w:before="106" w:after="0"/>
        <w:ind w:left="1175" w:right="1109" w:hanging="350"/>
        <w:jc w:val="left"/>
        <w:rPr>
          <w:sz w:val="23"/>
        </w:rPr>
      </w:pPr>
      <w:r>
        <w:rPr>
          <w:sz w:val="23"/>
        </w:rPr>
        <w:t>A serum or urine </w:t>
      </w:r>
      <w:r>
        <w:rPr>
          <w:b/>
          <w:sz w:val="23"/>
        </w:rPr>
        <w:t>pregnancy test </w:t>
      </w:r>
      <w:r>
        <w:rPr>
          <w:sz w:val="23"/>
        </w:rPr>
        <w:t>for participants of CBP will be performed (</w:t>
      </w:r>
      <w:hyperlink w:history="true" w:anchor="_bookmark110">
        <w:r>
          <w:rPr>
            <w:color w:val="0000FF"/>
            <w:sz w:val="23"/>
          </w:rPr>
          <w:t>Section 8.3.8</w:t>
        </w:r>
      </w:hyperlink>
      <w:r>
        <w:rPr>
          <w:sz w:val="23"/>
        </w:rPr>
        <w:t>).</w:t>
      </w:r>
    </w:p>
    <w:p>
      <w:pPr>
        <w:pStyle w:val="ListParagraph"/>
        <w:numPr>
          <w:ilvl w:val="4"/>
          <w:numId w:val="5"/>
        </w:numPr>
        <w:tabs>
          <w:tab w:pos="1175" w:val="left" w:leader="none"/>
          <w:tab w:pos="5062" w:val="left" w:leader="none"/>
        </w:tabs>
        <w:spacing w:line="247" w:lineRule="auto" w:before="111" w:after="0"/>
        <w:ind w:left="1175" w:right="202" w:hanging="350"/>
        <w:jc w:val="left"/>
        <w:rPr>
          <w:sz w:val="23"/>
        </w:rPr>
      </w:pPr>
      <w:r>
        <w:rPr>
          <w:sz w:val="23"/>
        </w:rPr>
        <mc:AlternateContent>
          <mc:Choice Requires="wps">
            <w:drawing>
              <wp:anchor distT="0" distB="0" distL="0" distR="0" allowOverlap="1" layoutInCell="1" locked="0" behindDoc="1" simplePos="0" relativeHeight="483664384">
                <wp:simplePos x="0" y="0"/>
                <wp:positionH relativeFrom="page">
                  <wp:posOffset>2339316</wp:posOffset>
                </wp:positionH>
                <wp:positionV relativeFrom="paragraph">
                  <wp:posOffset>301159</wp:posOffset>
                </wp:positionV>
                <wp:extent cx="1635760" cy="135255"/>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1635760" cy="135255"/>
                        </a:xfrm>
                        <a:custGeom>
                          <a:avLst/>
                          <a:gdLst/>
                          <a:ahLst/>
                          <a:cxnLst/>
                          <a:rect l="l" t="t" r="r" b="b"/>
                          <a:pathLst>
                            <a:path w="1635760" h="135255">
                              <a:moveTo>
                                <a:pt x="1635467" y="0"/>
                              </a:moveTo>
                              <a:lnTo>
                                <a:pt x="0" y="0"/>
                              </a:lnTo>
                              <a:lnTo>
                                <a:pt x="0" y="134683"/>
                              </a:lnTo>
                              <a:lnTo>
                                <a:pt x="1635467" y="134683"/>
                              </a:lnTo>
                              <a:lnTo>
                                <a:pt x="16354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198166pt;margin-top:23.713335pt;width:128.777000pt;height:10.605pt;mso-position-horizontal-relative:page;mso-position-vertical-relative:paragraph;z-index:-19652096" id="docshape239" filled="true" fillcolor="#000000" stroked="false">
                <v:fill type="solid"/>
                <w10:wrap type="none"/>
              </v:rect>
            </w:pict>
          </mc:Fallback>
        </mc:AlternateContent>
      </w:r>
      <w:r>
        <w:rPr>
          <w:sz w:val="23"/>
        </w:rPr>
        <w:t>Blood samples will be obtained for </w:t>
      </w:r>
      <w:r>
        <w:rPr>
          <w:b/>
          <w:sz w:val="23"/>
        </w:rPr>
        <w:t>immune monitoring </w:t>
      </w:r>
      <w:r>
        <w:rPr>
          <w:sz w:val="23"/>
        </w:rPr>
        <w:t>(</w:t>
      </w:r>
      <w:hyperlink w:history="true" w:anchor="_bookmark130">
        <w:r>
          <w:rPr>
            <w:color w:val="0000FF"/>
            <w:sz w:val="23"/>
          </w:rPr>
          <w:t>Section 8.8.2</w:t>
        </w:r>
      </w:hyperlink>
      <w:r>
        <w:rPr>
          <w:sz w:val="23"/>
        </w:rPr>
        <w:t>, see specifics on timing on</w:t>
        <w:tab/>
        <w:t>in the Schedule of Activities in</w:t>
      </w:r>
    </w:p>
    <w:p>
      <w:pPr>
        <w:pStyle w:val="BodyText"/>
        <w:spacing w:before="0"/>
        <w:ind w:left="1175"/>
      </w:pPr>
      <w:hyperlink w:history="true" w:anchor="_bookmark13">
        <w:r>
          <w:rPr>
            <w:color w:val="0000FF"/>
          </w:rPr>
          <w:t>Section</w:t>
        </w:r>
        <w:r>
          <w:rPr>
            <w:color w:val="0000FF"/>
            <w:spacing w:val="5"/>
          </w:rPr>
          <w:t> </w:t>
        </w:r>
        <w:r>
          <w:rPr>
            <w:color w:val="0000FF"/>
            <w:spacing w:val="-2"/>
          </w:rPr>
          <w:t>1.3.2</w:t>
        </w:r>
      </w:hyperlink>
      <w:r>
        <w:rPr>
          <w:spacing w:val="-2"/>
        </w:rPr>
        <w:t>).</w:t>
      </w:r>
    </w:p>
    <w:p>
      <w:pPr>
        <w:pStyle w:val="BodyText"/>
        <w:spacing w:before="125"/>
      </w:pPr>
      <w:r>
        <w:rPr/>
        <mc:AlternateContent>
          <mc:Choice Requires="wps">
            <w:drawing>
              <wp:anchor distT="0" distB="0" distL="0" distR="0" allowOverlap="1" layoutInCell="1" locked="0" behindDoc="0" simplePos="0" relativeHeight="15769088">
                <wp:simplePos x="0" y="0"/>
                <wp:positionH relativeFrom="page">
                  <wp:posOffset>5240677</wp:posOffset>
                </wp:positionH>
                <wp:positionV relativeFrom="paragraph">
                  <wp:posOffset>126252</wp:posOffset>
                </wp:positionV>
                <wp:extent cx="683895" cy="13525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683895" cy="135255"/>
                        </a:xfrm>
                        <a:custGeom>
                          <a:avLst/>
                          <a:gdLst/>
                          <a:ahLst/>
                          <a:cxnLst/>
                          <a:rect l="l" t="t" r="r" b="b"/>
                          <a:pathLst>
                            <a:path w="683895" h="135255">
                              <a:moveTo>
                                <a:pt x="683564" y="0"/>
                              </a:moveTo>
                              <a:lnTo>
                                <a:pt x="0" y="0"/>
                              </a:lnTo>
                              <a:lnTo>
                                <a:pt x="0" y="134683"/>
                              </a:lnTo>
                              <a:lnTo>
                                <a:pt x="683564" y="134683"/>
                              </a:lnTo>
                              <a:lnTo>
                                <a:pt x="6835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651764pt;margin-top:9.941127pt;width:53.824pt;height:10.605pt;mso-position-horizontal-relative:page;mso-position-vertical-relative:paragraph;z-index:15769088" id="docshape240" filled="true" fillcolor="#000000" stroked="false">
                <v:fill type="solid"/>
                <w10:wrap type="none"/>
              </v:rect>
            </w:pict>
          </mc:Fallback>
        </mc:AlternateContent>
      </w:r>
      <w:r>
        <w:rPr/>
        <w:t>After</w:t>
      </w:r>
      <w:r>
        <w:rPr>
          <w:spacing w:val="4"/>
        </w:rPr>
        <w:t> </w:t>
      </w:r>
      <w:r>
        <w:rPr/>
        <w:t>completion</w:t>
      </w:r>
      <w:r>
        <w:rPr>
          <w:spacing w:val="6"/>
        </w:rPr>
        <w:t> </w:t>
      </w:r>
      <w:r>
        <w:rPr/>
        <w:t>of</w:t>
      </w:r>
      <w:r>
        <w:rPr>
          <w:spacing w:val="5"/>
        </w:rPr>
        <w:t> </w:t>
      </w:r>
      <w:r>
        <w:rPr/>
        <w:t>NMA-LD</w:t>
      </w:r>
      <w:r>
        <w:rPr>
          <w:spacing w:val="6"/>
        </w:rPr>
        <w:t> </w:t>
      </w:r>
      <w:r>
        <w:rPr/>
        <w:t>but</w:t>
      </w:r>
      <w:r>
        <w:rPr>
          <w:spacing w:val="5"/>
        </w:rPr>
        <w:t> </w:t>
      </w:r>
      <w:r>
        <w:rPr/>
        <w:t>before</w:t>
      </w:r>
      <w:r>
        <w:rPr>
          <w:spacing w:val="5"/>
        </w:rPr>
        <w:t> </w:t>
      </w:r>
      <w:r>
        <w:rPr/>
        <w:t>administration</w:t>
      </w:r>
      <w:r>
        <w:rPr>
          <w:spacing w:val="6"/>
        </w:rPr>
        <w:t> </w:t>
      </w:r>
      <w:r>
        <w:rPr/>
        <w:t>of</w:t>
      </w:r>
      <w:r>
        <w:rPr>
          <w:spacing w:val="6"/>
        </w:rPr>
        <w:t> </w:t>
      </w:r>
      <w:r>
        <w:rPr/>
        <w:t>lifileucel</w:t>
      </w:r>
      <w:r>
        <w:rPr>
          <w:spacing w:val="7"/>
        </w:rPr>
        <w:t> </w:t>
      </w:r>
      <w:r>
        <w:rPr>
          <w:spacing w:val="-4"/>
        </w:rPr>
        <w:t>(eg,</w:t>
      </w:r>
    </w:p>
    <w:p>
      <w:pPr>
        <w:pStyle w:val="ListParagraph"/>
        <w:numPr>
          <w:ilvl w:val="4"/>
          <w:numId w:val="5"/>
        </w:numPr>
        <w:tabs>
          <w:tab w:pos="1175" w:val="left" w:leader="none"/>
        </w:tabs>
        <w:spacing w:line="247" w:lineRule="auto" w:before="119" w:after="0"/>
        <w:ind w:left="1175" w:right="163" w:hanging="350"/>
        <w:jc w:val="left"/>
        <w:rPr>
          <w:sz w:val="23"/>
        </w:rPr>
      </w:pPr>
      <w:r>
        <w:rPr>
          <w:sz w:val="23"/>
        </w:rPr>
        <w:t>For participants who have experienced pulmonary or cardiac deterioration (eg, worsening dyspnea/hypoxia, supplemental oxygen requirement, or symptoms of heart failure), as clinically indicated, perform additional pulmonary function tests and/or ECHO/MUGA and have a pulmonary or cardiology consultation.</w:t>
      </w:r>
    </w:p>
    <w:p>
      <w:pPr>
        <w:pStyle w:val="BodyText"/>
        <w:spacing w:line="247" w:lineRule="auto" w:before="115"/>
        <w:ind w:right="215"/>
      </w:pPr>
      <w:r>
        <w:rPr/>
        <w:t>At the time points indicated in the Schedule of Activities (</w:t>
      </w:r>
      <w:hyperlink w:history="true" w:anchor="_bookmark13">
        <w:r>
          <w:rPr>
            <w:color w:val="0000FF"/>
          </w:rPr>
          <w:t>Section 1.3.2</w:t>
        </w:r>
      </w:hyperlink>
      <w:r>
        <w:rPr/>
        <w:t>), the following activities will be performed:</w:t>
      </w:r>
    </w:p>
    <w:p>
      <w:pPr>
        <w:pStyle w:val="ListParagraph"/>
        <w:numPr>
          <w:ilvl w:val="4"/>
          <w:numId w:val="5"/>
        </w:numPr>
        <w:tabs>
          <w:tab w:pos="1175" w:val="left" w:leader="none"/>
        </w:tabs>
        <w:spacing w:line="237" w:lineRule="auto" w:before="116" w:after="0"/>
        <w:ind w:left="1175" w:right="517" w:hanging="350"/>
        <w:jc w:val="left"/>
        <w:rPr>
          <w:sz w:val="23"/>
        </w:rPr>
      </w:pPr>
      <w:r>
        <w:rPr>
          <w:sz w:val="23"/>
        </w:rPr>
        <w:t>The details of </w:t>
      </w:r>
      <w:r>
        <w:rPr>
          <w:b/>
          <w:sz w:val="23"/>
        </w:rPr>
        <w:t>any hospitalizations </w:t>
      </w:r>
      <w:r>
        <w:rPr>
          <w:sz w:val="23"/>
        </w:rPr>
        <w:t>through</w:t>
      </w:r>
      <w:r>
        <w:rPr>
          <w:spacing w:val="-18"/>
          <w:sz w:val="23"/>
        </w:rPr>
        <w:t> </w:t>
      </w:r>
      <w:r>
        <w:rPr>
          <w:spacing w:val="-20"/>
          <w:position w:val="-6"/>
          <w:sz w:val="23"/>
        </w:rPr>
        <w:drawing>
          <wp:inline distT="0" distB="0" distL="0" distR="0">
            <wp:extent cx="927620" cy="134683"/>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35" cstate="print"/>
                    <a:stretch>
                      <a:fillRect/>
                    </a:stretch>
                  </pic:blipFill>
                  <pic:spPr>
                    <a:xfrm>
                      <a:off x="0" y="0"/>
                      <a:ext cx="927620" cy="134683"/>
                    </a:xfrm>
                    <a:prstGeom prst="rect">
                      <a:avLst/>
                    </a:prstGeom>
                  </pic:spPr>
                </pic:pic>
              </a:graphicData>
            </a:graphic>
          </wp:inline>
        </w:drawing>
      </w:r>
      <w:r>
        <w:rPr>
          <w:spacing w:val="-20"/>
          <w:position w:val="-6"/>
          <w:sz w:val="23"/>
        </w:rPr>
      </w:r>
      <w:r>
        <w:rPr>
          <w:spacing w:val="40"/>
          <w:sz w:val="23"/>
        </w:rPr>
        <w:t> </w:t>
      </w:r>
      <w:r>
        <w:rPr>
          <w:sz w:val="23"/>
        </w:rPr>
        <w:t>will be recorded. </w:t>
      </w:r>
      <w:r>
        <w:rPr>
          <w:sz w:val="23"/>
        </w:rPr>
        <w:t>See </w:t>
      </w:r>
      <w:hyperlink w:history="true" w:anchor="_bookmark30">
        <w:r>
          <w:rPr>
            <w:color w:val="0000FF"/>
            <w:sz w:val="23"/>
          </w:rPr>
          <w:t>Section 4.1.4.1</w:t>
        </w:r>
      </w:hyperlink>
      <w:r>
        <w:rPr>
          <w:color w:val="0000FF"/>
          <w:sz w:val="23"/>
        </w:rPr>
        <w:t> </w:t>
      </w:r>
      <w:r>
        <w:rPr>
          <w:sz w:val="23"/>
        </w:rPr>
        <w:t>for details on the setting required for the administration of the lifileucel regimen.</w:t>
      </w:r>
    </w:p>
    <w:p>
      <w:pPr>
        <w:pStyle w:val="ListParagraph"/>
        <w:numPr>
          <w:ilvl w:val="4"/>
          <w:numId w:val="5"/>
        </w:numPr>
        <w:tabs>
          <w:tab w:pos="1175" w:val="left" w:leader="none"/>
        </w:tabs>
        <w:spacing w:line="247" w:lineRule="auto" w:before="120" w:after="0"/>
        <w:ind w:left="1175" w:right="860" w:hanging="350"/>
        <w:jc w:val="left"/>
        <w:rPr>
          <w:sz w:val="23"/>
        </w:rPr>
      </w:pPr>
      <w:r>
        <w:rPr>
          <w:sz w:val="23"/>
        </w:rPr>
        <w:t>All </w:t>
      </w:r>
      <w:r>
        <w:rPr>
          <w:b/>
          <w:sz w:val="23"/>
        </w:rPr>
        <w:t>AEs </w:t>
      </w:r>
      <w:r>
        <w:rPr>
          <w:sz w:val="23"/>
        </w:rPr>
        <w:t>will be assessed as per the NCI-CTCAE (</w:t>
      </w:r>
      <w:hyperlink w:history="true" w:anchor="_bookmark113">
        <w:r>
          <w:rPr>
            <w:color w:val="0000FF"/>
            <w:sz w:val="23"/>
          </w:rPr>
          <w:t>Section 8.4</w:t>
        </w:r>
      </w:hyperlink>
      <w:r>
        <w:rPr>
          <w:color w:val="0000FF"/>
          <w:sz w:val="23"/>
        </w:rPr>
        <w:t> </w:t>
      </w:r>
      <w:r>
        <w:rPr>
          <w:sz w:val="23"/>
        </w:rPr>
        <w:t>and Appendix 3 [</w:t>
      </w:r>
      <w:hyperlink w:history="true" w:anchor="_bookmark165">
        <w:r>
          <w:rPr>
            <w:color w:val="0000FF"/>
            <w:sz w:val="23"/>
          </w:rPr>
          <w:t>Section 10.3</w:t>
        </w:r>
      </w:hyperlink>
      <w:r>
        <w:rPr>
          <w:sz w:val="23"/>
        </w:rPr>
        <w:t>]).</w:t>
      </w:r>
    </w:p>
    <w:p>
      <w:pPr>
        <w:pStyle w:val="ListParagraph"/>
        <w:numPr>
          <w:ilvl w:val="4"/>
          <w:numId w:val="5"/>
        </w:numPr>
        <w:tabs>
          <w:tab w:pos="1175" w:val="left" w:leader="none"/>
        </w:tabs>
        <w:spacing w:line="247" w:lineRule="auto" w:before="112" w:after="0"/>
        <w:ind w:left="1175" w:right="552" w:hanging="350"/>
        <w:jc w:val="left"/>
        <w:rPr>
          <w:sz w:val="23"/>
        </w:rPr>
      </w:pPr>
      <w:r>
        <w:rPr>
          <w:sz w:val="23"/>
        </w:rPr>
        <w:t>All </w:t>
      </w:r>
      <w:r>
        <w:rPr>
          <w:b/>
          <w:sz w:val="23"/>
        </w:rPr>
        <w:t>medications, therapies, or interventions </w:t>
      </w:r>
      <w:r>
        <w:rPr>
          <w:sz w:val="23"/>
        </w:rPr>
        <w:t>received by the participant must be recorded (</w:t>
      </w:r>
      <w:hyperlink w:history="true" w:anchor="_bookmark72">
        <w:r>
          <w:rPr>
            <w:color w:val="0000FF"/>
            <w:sz w:val="23"/>
          </w:rPr>
          <w:t>Section 6.9</w:t>
        </w:r>
      </w:hyperlink>
      <w:r>
        <w:rPr>
          <w:sz w:val="23"/>
        </w:rPr>
        <w:t>).</w:t>
      </w:r>
    </w:p>
    <w:p>
      <w:pPr>
        <w:pStyle w:val="ListParagraph"/>
        <w:numPr>
          <w:ilvl w:val="4"/>
          <w:numId w:val="5"/>
        </w:numPr>
        <w:tabs>
          <w:tab w:pos="1175" w:val="left" w:leader="none"/>
        </w:tabs>
        <w:spacing w:line="247" w:lineRule="auto" w:before="112" w:after="0"/>
        <w:ind w:left="1175" w:right="1675" w:hanging="350"/>
        <w:jc w:val="left"/>
        <w:rPr>
          <w:sz w:val="23"/>
        </w:rPr>
      </w:pPr>
      <w:r>
        <w:rPr>
          <w:b/>
          <w:sz w:val="23"/>
        </w:rPr>
        <w:t>Prophylactic treatments </w:t>
      </w:r>
      <w:r>
        <w:rPr>
          <w:sz w:val="23"/>
        </w:rPr>
        <w:t>for infectious diseases will be administered (</w:t>
      </w:r>
      <w:hyperlink w:history="true" w:anchor="_bookmark79">
        <w:r>
          <w:rPr>
            <w:color w:val="0000FF"/>
            <w:sz w:val="23"/>
          </w:rPr>
          <w:t>Section 6.9.2.2</w:t>
        </w:r>
      </w:hyperlink>
      <w:r>
        <w:rPr>
          <w:sz w:val="23"/>
        </w:rPr>
        <w:t>).</w:t>
      </w:r>
    </w:p>
    <w:p>
      <w:pPr>
        <w:pStyle w:val="ListParagraph"/>
        <w:numPr>
          <w:ilvl w:val="4"/>
          <w:numId w:val="5"/>
        </w:numPr>
        <w:tabs>
          <w:tab w:pos="1175" w:val="left" w:leader="none"/>
        </w:tabs>
        <w:spacing w:line="240" w:lineRule="auto" w:before="114" w:after="0"/>
        <w:ind w:left="1175" w:right="0" w:hanging="350"/>
        <w:jc w:val="left"/>
        <w:rPr>
          <w:sz w:val="23"/>
        </w:rPr>
      </w:pPr>
      <w:r>
        <w:rPr>
          <w:b/>
          <w:sz w:val="23"/>
        </w:rPr>
        <w:t>Infection</w:t>
      </w:r>
      <w:r>
        <w:rPr>
          <w:b/>
          <w:spacing w:val="7"/>
          <w:sz w:val="23"/>
        </w:rPr>
        <w:t> </w:t>
      </w:r>
      <w:r>
        <w:rPr>
          <w:b/>
          <w:sz w:val="23"/>
        </w:rPr>
        <w:t>management</w:t>
      </w:r>
      <w:r>
        <w:rPr>
          <w:b/>
          <w:spacing w:val="6"/>
          <w:sz w:val="23"/>
        </w:rPr>
        <w:t> </w:t>
      </w:r>
      <w:r>
        <w:rPr>
          <w:sz w:val="23"/>
        </w:rPr>
        <w:t>will</w:t>
      </w:r>
      <w:r>
        <w:rPr>
          <w:spacing w:val="7"/>
          <w:sz w:val="23"/>
        </w:rPr>
        <w:t> </w:t>
      </w:r>
      <w:r>
        <w:rPr>
          <w:sz w:val="23"/>
        </w:rPr>
        <w:t>be</w:t>
      </w:r>
      <w:r>
        <w:rPr>
          <w:spacing w:val="6"/>
          <w:sz w:val="23"/>
        </w:rPr>
        <w:t> </w:t>
      </w:r>
      <w:r>
        <w:rPr>
          <w:sz w:val="23"/>
        </w:rPr>
        <w:t>administered</w:t>
      </w:r>
      <w:r>
        <w:rPr>
          <w:spacing w:val="7"/>
          <w:sz w:val="23"/>
        </w:rPr>
        <w:t> </w:t>
      </w:r>
      <w:r>
        <w:rPr>
          <w:sz w:val="23"/>
        </w:rPr>
        <w:t>(</w:t>
      </w:r>
      <w:hyperlink w:history="true" w:anchor="_bookmark80">
        <w:r>
          <w:rPr>
            <w:color w:val="0000FF"/>
            <w:sz w:val="23"/>
          </w:rPr>
          <w:t>Section</w:t>
        </w:r>
        <w:r>
          <w:rPr>
            <w:color w:val="0000FF"/>
            <w:spacing w:val="7"/>
            <w:sz w:val="23"/>
          </w:rPr>
          <w:t> </w:t>
        </w:r>
        <w:r>
          <w:rPr>
            <w:color w:val="0000FF"/>
            <w:spacing w:val="-2"/>
            <w:sz w:val="23"/>
          </w:rPr>
          <w:t>6.9.2.3</w:t>
        </w:r>
      </w:hyperlink>
      <w:r>
        <w:rPr>
          <w:spacing w:val="-2"/>
          <w:sz w:val="23"/>
        </w:rPr>
        <w:t>).</w:t>
      </w:r>
    </w:p>
    <w:p>
      <w:pPr>
        <w:pStyle w:val="ListParagraph"/>
        <w:numPr>
          <w:ilvl w:val="4"/>
          <w:numId w:val="5"/>
        </w:numPr>
        <w:tabs>
          <w:tab w:pos="1175" w:val="left" w:leader="none"/>
        </w:tabs>
        <w:spacing w:line="247" w:lineRule="auto" w:before="117" w:after="0"/>
        <w:ind w:left="1175" w:right="1322" w:hanging="350"/>
        <w:jc w:val="left"/>
        <w:rPr>
          <w:sz w:val="23"/>
        </w:rPr>
      </w:pPr>
      <w:r>
        <w:rPr>
          <w:sz w:val="23"/>
        </w:rPr>
        <w:t>Supportive therapy for </w:t>
      </w:r>
      <w:r>
        <w:rPr>
          <w:b/>
          <w:sz w:val="23"/>
        </w:rPr>
        <w:t>post-NMA-LD neutropenia </w:t>
      </w:r>
      <w:r>
        <w:rPr>
          <w:sz w:val="23"/>
        </w:rPr>
        <w:t>will be administered (</w:t>
      </w:r>
      <w:hyperlink w:history="true" w:anchor="_bookmark81">
        <w:r>
          <w:rPr>
            <w:color w:val="0000FF"/>
            <w:sz w:val="23"/>
          </w:rPr>
          <w:t>Section 6.9.2.4</w:t>
        </w:r>
      </w:hyperlink>
      <w:r>
        <w:rPr>
          <w:sz w:val="23"/>
        </w:rPr>
        <w:t>).</w:t>
      </w:r>
    </w:p>
    <w:p>
      <w:pPr>
        <w:pStyle w:val="Heading3"/>
        <w:numPr>
          <w:ilvl w:val="3"/>
          <w:numId w:val="5"/>
        </w:numPr>
        <w:tabs>
          <w:tab w:pos="1155" w:val="left" w:leader="none"/>
        </w:tabs>
        <w:spacing w:line="240" w:lineRule="auto" w:before="229" w:after="0"/>
        <w:ind w:left="1155" w:right="0" w:hanging="1030"/>
        <w:jc w:val="left"/>
      </w:pPr>
      <w:bookmarkStart w:name="_TOC_250001" w:id="66"/>
      <w:r>
        <w:rPr>
          <w:position w:val="-6"/>
        </w:rPr>
        <w:drawing>
          <wp:inline distT="0" distB="0" distL="0" distR="0">
            <wp:extent cx="440055" cy="132308"/>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36" cstate="print"/>
                    <a:stretch>
                      <a:fillRect/>
                    </a:stretch>
                  </pic:blipFill>
                  <pic:spPr>
                    <a:xfrm>
                      <a:off x="0" y="0"/>
                      <a:ext cx="440055" cy="132308"/>
                    </a:xfrm>
                    <a:prstGeom prst="rect">
                      <a:avLst/>
                    </a:prstGeom>
                  </pic:spPr>
                </pic:pic>
              </a:graphicData>
            </a:graphic>
          </wp:inline>
        </w:drawing>
      </w:r>
      <w:r>
        <w:rPr>
          <w:position w:val="-6"/>
        </w:rPr>
      </w:r>
      <w:r>
        <w:rPr>
          <w:b w:val="0"/>
          <w:spacing w:val="30"/>
        </w:rPr>
        <w:t> </w:t>
      </w:r>
      <w:bookmarkEnd w:id="66"/>
      <w:r>
        <w:rPr/>
        <w:t>or the Last Day of Hospitalization</w:t>
      </w:r>
    </w:p>
    <w:p>
      <w:pPr>
        <w:pStyle w:val="BodyText"/>
        <w:spacing w:line="230" w:lineRule="auto" w:before="110"/>
        <w:ind w:right="209"/>
      </w:pPr>
      <w:r>
        <w:rPr/>
        <w:t>The </w:t>
      </w:r>
      <w:bookmarkStart w:name="4.1.4.3. Day 14 or the Last Day of Hospi" w:id="67"/>
      <w:bookmarkEnd w:id="67"/>
      <w:r>
        <w:rPr/>
        <w:t>following</w:t>
      </w:r>
      <w:r>
        <w:rPr/>
        <w:t> activities indicated on the Schedule of Activities as occurring on</w:t>
      </w:r>
      <w:r>
        <w:rPr>
          <w:spacing w:val="-17"/>
        </w:rPr>
        <w:t> </w:t>
      </w:r>
      <w:r>
        <w:rPr>
          <w:spacing w:val="-19"/>
          <w:position w:val="-6"/>
        </w:rPr>
        <w:drawing>
          <wp:inline distT="0" distB="0" distL="0" distR="0">
            <wp:extent cx="433577" cy="134683"/>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37" cstate="print"/>
                    <a:stretch>
                      <a:fillRect/>
                    </a:stretch>
                  </pic:blipFill>
                  <pic:spPr>
                    <a:xfrm>
                      <a:off x="0" y="0"/>
                      <a:ext cx="433577" cy="134683"/>
                    </a:xfrm>
                    <a:prstGeom prst="rect">
                      <a:avLst/>
                    </a:prstGeom>
                  </pic:spPr>
                </pic:pic>
              </a:graphicData>
            </a:graphic>
          </wp:inline>
        </w:drawing>
      </w:r>
      <w:r>
        <w:rPr>
          <w:spacing w:val="-19"/>
          <w:position w:val="-6"/>
        </w:rPr>
      </w:r>
      <w:r>
        <w:rPr>
          <w:spacing w:val="40"/>
        </w:rPr>
        <w:t> </w:t>
      </w:r>
      <w:r>
        <w:rPr/>
        <w:t>will </w:t>
      </w:r>
      <w:r>
        <w:rPr/>
        <w:t>be performed on the last day of hospitalization or on</w:t>
      </w:r>
      <w:r>
        <w:rPr>
          <w:spacing w:val="-7"/>
        </w:rPr>
        <w:t> </w:t>
      </w:r>
      <w:r>
        <w:rPr>
          <w:spacing w:val="-19"/>
          <w:position w:val="-6"/>
        </w:rPr>
        <w:drawing>
          <wp:inline distT="0" distB="0" distL="0" distR="0">
            <wp:extent cx="1019060" cy="134683"/>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38" cstate="print"/>
                    <a:stretch>
                      <a:fillRect/>
                    </a:stretch>
                  </pic:blipFill>
                  <pic:spPr>
                    <a:xfrm>
                      <a:off x="0" y="0"/>
                      <a:ext cx="1019060" cy="134683"/>
                    </a:xfrm>
                    <a:prstGeom prst="rect">
                      <a:avLst/>
                    </a:prstGeom>
                  </pic:spPr>
                </pic:pic>
              </a:graphicData>
            </a:graphic>
          </wp:inline>
        </w:drawing>
      </w:r>
      <w:r>
        <w:rPr>
          <w:spacing w:val="-19"/>
          <w:position w:val="-6"/>
        </w:rPr>
      </w:r>
      <w:r>
        <w:rPr>
          <w:spacing w:val="-7"/>
        </w:rPr>
        <w:t> </w:t>
      </w:r>
      <w:r>
        <w:rPr/>
        <w:t>), whichever occurs first:</w:t>
      </w:r>
    </w:p>
    <w:p>
      <w:pPr>
        <w:pStyle w:val="ListParagraph"/>
        <w:numPr>
          <w:ilvl w:val="4"/>
          <w:numId w:val="5"/>
        </w:numPr>
        <w:tabs>
          <w:tab w:pos="1175" w:val="left" w:leader="none"/>
        </w:tabs>
        <w:spacing w:line="240" w:lineRule="auto" w:before="103" w:after="0"/>
        <w:ind w:left="1175" w:right="0" w:hanging="350"/>
        <w:jc w:val="left"/>
        <w:rPr>
          <w:sz w:val="23"/>
        </w:rPr>
      </w:pPr>
      <w:r>
        <w:rPr>
          <w:sz w:val="23"/>
        </w:rPr>
        <w:t>A</w:t>
      </w:r>
      <w:r>
        <w:rPr>
          <w:spacing w:val="6"/>
          <w:sz w:val="23"/>
        </w:rPr>
        <w:t> </w:t>
      </w:r>
      <w:r>
        <w:rPr>
          <w:sz w:val="23"/>
        </w:rPr>
        <w:t>symptom-directed</w:t>
      </w:r>
      <w:r>
        <w:rPr>
          <w:spacing w:val="7"/>
          <w:sz w:val="23"/>
        </w:rPr>
        <w:t> </w:t>
      </w:r>
      <w:r>
        <w:rPr>
          <w:b/>
          <w:sz w:val="23"/>
        </w:rPr>
        <w:t>physical</w:t>
      </w:r>
      <w:r>
        <w:rPr>
          <w:b/>
          <w:spacing w:val="6"/>
          <w:sz w:val="23"/>
        </w:rPr>
        <w:t> </w:t>
      </w:r>
      <w:r>
        <w:rPr>
          <w:b/>
          <w:sz w:val="23"/>
        </w:rPr>
        <w:t>examination</w:t>
      </w:r>
      <w:r>
        <w:rPr>
          <w:b/>
          <w:spacing w:val="9"/>
          <w:sz w:val="23"/>
        </w:rPr>
        <w:t> </w:t>
      </w:r>
      <w:r>
        <w:rPr>
          <w:sz w:val="23"/>
        </w:rPr>
        <w:t>will</w:t>
      </w:r>
      <w:r>
        <w:rPr>
          <w:spacing w:val="6"/>
          <w:sz w:val="23"/>
        </w:rPr>
        <w:t> </w:t>
      </w:r>
      <w:r>
        <w:rPr>
          <w:sz w:val="23"/>
        </w:rPr>
        <w:t>be</w:t>
      </w:r>
      <w:r>
        <w:rPr>
          <w:spacing w:val="5"/>
          <w:sz w:val="23"/>
        </w:rPr>
        <w:t> </w:t>
      </w:r>
      <w:r>
        <w:rPr>
          <w:sz w:val="23"/>
        </w:rPr>
        <w:t>performed</w:t>
      </w:r>
      <w:r>
        <w:rPr>
          <w:spacing w:val="7"/>
          <w:sz w:val="23"/>
        </w:rPr>
        <w:t> </w:t>
      </w:r>
      <w:r>
        <w:rPr>
          <w:sz w:val="23"/>
        </w:rPr>
        <w:t>(</w:t>
      </w:r>
      <w:hyperlink w:history="true" w:anchor="_bookmark103">
        <w:r>
          <w:rPr>
            <w:color w:val="0000FF"/>
            <w:sz w:val="23"/>
          </w:rPr>
          <w:t>Section</w:t>
        </w:r>
        <w:r>
          <w:rPr>
            <w:color w:val="0000FF"/>
            <w:spacing w:val="8"/>
            <w:sz w:val="23"/>
          </w:rPr>
          <w:t> </w:t>
        </w:r>
        <w:r>
          <w:rPr>
            <w:color w:val="0000FF"/>
            <w:spacing w:val="-2"/>
            <w:sz w:val="23"/>
          </w:rPr>
          <w:t>8.3.1</w:t>
        </w:r>
      </w:hyperlink>
      <w:r>
        <w:rPr>
          <w:spacing w:val="-2"/>
          <w:sz w:val="23"/>
        </w:rPr>
        <w:t>).</w:t>
      </w:r>
    </w:p>
    <w:p>
      <w:pPr>
        <w:pStyle w:val="ListParagraph"/>
        <w:numPr>
          <w:ilvl w:val="4"/>
          <w:numId w:val="5"/>
        </w:numPr>
        <w:tabs>
          <w:tab w:pos="1175" w:val="left" w:leader="none"/>
        </w:tabs>
        <w:spacing w:line="240" w:lineRule="auto" w:before="120" w:after="0"/>
        <w:ind w:left="1175" w:right="0" w:hanging="350"/>
        <w:jc w:val="left"/>
        <w:rPr>
          <w:sz w:val="23"/>
        </w:rPr>
      </w:pPr>
      <w:r>
        <w:rPr>
          <w:b/>
          <w:sz w:val="23"/>
        </w:rPr>
        <w:t>Vital</w:t>
      </w:r>
      <w:r>
        <w:rPr>
          <w:b/>
          <w:spacing w:val="4"/>
          <w:sz w:val="23"/>
        </w:rPr>
        <w:t> </w:t>
      </w:r>
      <w:r>
        <w:rPr>
          <w:b/>
          <w:sz w:val="23"/>
        </w:rPr>
        <w:t>signs</w:t>
      </w:r>
      <w:r>
        <w:rPr>
          <w:b/>
          <w:spacing w:val="6"/>
          <w:sz w:val="23"/>
        </w:rPr>
        <w:t> </w:t>
      </w:r>
      <w:r>
        <w:rPr>
          <w:sz w:val="23"/>
        </w:rPr>
        <w:t>will</w:t>
      </w:r>
      <w:r>
        <w:rPr>
          <w:spacing w:val="5"/>
          <w:sz w:val="23"/>
        </w:rPr>
        <w:t> </w:t>
      </w:r>
      <w:r>
        <w:rPr>
          <w:sz w:val="23"/>
        </w:rPr>
        <w:t>be</w:t>
      </w:r>
      <w:r>
        <w:rPr>
          <w:spacing w:val="3"/>
          <w:sz w:val="23"/>
        </w:rPr>
        <w:t> </w:t>
      </w:r>
      <w:r>
        <w:rPr>
          <w:sz w:val="23"/>
        </w:rPr>
        <w:t>measured</w:t>
      </w:r>
      <w:r>
        <w:rPr>
          <w:spacing w:val="5"/>
          <w:sz w:val="23"/>
        </w:rPr>
        <w:t> </w:t>
      </w:r>
      <w:r>
        <w:rPr>
          <w:sz w:val="23"/>
        </w:rPr>
        <w:t>(</w:t>
      </w:r>
      <w:hyperlink w:history="true" w:anchor="_bookmark104">
        <w:r>
          <w:rPr>
            <w:color w:val="0000FF"/>
            <w:sz w:val="23"/>
          </w:rPr>
          <w:t>Section</w:t>
        </w:r>
        <w:r>
          <w:rPr>
            <w:color w:val="0000FF"/>
            <w:spacing w:val="5"/>
            <w:sz w:val="23"/>
          </w:rPr>
          <w:t> </w:t>
        </w:r>
        <w:r>
          <w:rPr>
            <w:color w:val="0000FF"/>
            <w:spacing w:val="-2"/>
            <w:sz w:val="23"/>
          </w:rPr>
          <w:t>8.3.2</w:t>
        </w:r>
      </w:hyperlink>
      <w:r>
        <w:rPr>
          <w:spacing w:val="-2"/>
          <w:sz w:val="23"/>
        </w:rPr>
        <w:t>).</w:t>
      </w:r>
    </w:p>
    <w:p>
      <w:pPr>
        <w:pStyle w:val="ListParagraph"/>
        <w:numPr>
          <w:ilvl w:val="4"/>
          <w:numId w:val="5"/>
        </w:numPr>
        <w:tabs>
          <w:tab w:pos="1175" w:val="left" w:leader="none"/>
        </w:tabs>
        <w:spacing w:line="249" w:lineRule="auto" w:before="117" w:after="0"/>
        <w:ind w:left="1175" w:right="950" w:hanging="350"/>
        <w:jc w:val="left"/>
        <w:rPr>
          <w:sz w:val="23"/>
        </w:rPr>
      </w:pPr>
      <w:r>
        <w:rPr>
          <w:sz w:val="23"/>
        </w:rPr>
        <w:t>Hematology, clinical chemistry, and liver </w:t>
      </w:r>
      <w:r>
        <w:rPr>
          <w:b/>
          <w:sz w:val="23"/>
        </w:rPr>
        <w:t>laboratory tests </w:t>
      </w:r>
      <w:r>
        <w:rPr>
          <w:sz w:val="23"/>
        </w:rPr>
        <w:t>will be performed (</w:t>
      </w:r>
      <w:r>
        <w:rPr>
          <w:color w:val="0000FF"/>
          <w:sz w:val="23"/>
        </w:rPr>
        <w:t>S</w:t>
      </w:r>
      <w:hyperlink w:history="true" w:anchor="_bookmark109">
        <w:r>
          <w:rPr>
            <w:color w:val="0000FF"/>
            <w:sz w:val="23"/>
          </w:rPr>
          <w:t>ection 8.3.7</w:t>
        </w:r>
      </w:hyperlink>
      <w:r>
        <w:rPr>
          <w:color w:val="0000FF"/>
          <w:sz w:val="23"/>
        </w:rPr>
        <w:t> </w:t>
      </w:r>
      <w:r>
        <w:rPr>
          <w:sz w:val="23"/>
        </w:rPr>
        <w:t>and Appendix 2 [</w:t>
      </w:r>
      <w:hyperlink w:history="true" w:anchor="_bookmark163">
        <w:r>
          <w:rPr>
            <w:color w:val="0000FF"/>
            <w:sz w:val="23"/>
          </w:rPr>
          <w:t>Section 10.2</w:t>
        </w:r>
      </w:hyperlink>
      <w:r>
        <w:rPr>
          <w:sz w:val="23"/>
        </w:rPr>
        <w:t>]).</w:t>
      </w:r>
    </w:p>
    <w:p>
      <w:pPr>
        <w:pStyle w:val="ListParagraph"/>
        <w:numPr>
          <w:ilvl w:val="4"/>
          <w:numId w:val="5"/>
        </w:numPr>
        <w:tabs>
          <w:tab w:pos="1175" w:val="left" w:leader="none"/>
        </w:tabs>
        <w:spacing w:line="240" w:lineRule="auto" w:before="109" w:after="0"/>
        <w:ind w:left="1175" w:right="0" w:hanging="350"/>
        <w:jc w:val="left"/>
        <w:rPr>
          <w:sz w:val="23"/>
        </w:rPr>
      </w:pPr>
      <w:r>
        <w:rPr>
          <w:sz w:val="23"/>
        </w:rPr>
        <w:t>Blood</w:t>
      </w:r>
      <w:r>
        <w:rPr>
          <w:spacing w:val="6"/>
          <w:sz w:val="23"/>
        </w:rPr>
        <w:t> </w:t>
      </w:r>
      <w:r>
        <w:rPr>
          <w:sz w:val="23"/>
        </w:rPr>
        <w:t>samples</w:t>
      </w:r>
      <w:r>
        <w:rPr>
          <w:spacing w:val="7"/>
          <w:sz w:val="23"/>
        </w:rPr>
        <w:t> </w:t>
      </w:r>
      <w:r>
        <w:rPr>
          <w:sz w:val="23"/>
        </w:rPr>
        <w:t>will</w:t>
      </w:r>
      <w:r>
        <w:rPr>
          <w:spacing w:val="6"/>
          <w:sz w:val="23"/>
        </w:rPr>
        <w:t> </w:t>
      </w:r>
      <w:r>
        <w:rPr>
          <w:sz w:val="23"/>
        </w:rPr>
        <w:t>be</w:t>
      </w:r>
      <w:r>
        <w:rPr>
          <w:spacing w:val="5"/>
          <w:sz w:val="23"/>
        </w:rPr>
        <w:t> </w:t>
      </w:r>
      <w:r>
        <w:rPr>
          <w:sz w:val="23"/>
        </w:rPr>
        <w:t>obtained</w:t>
      </w:r>
      <w:r>
        <w:rPr>
          <w:spacing w:val="5"/>
          <w:sz w:val="23"/>
        </w:rPr>
        <w:t> </w:t>
      </w:r>
      <w:r>
        <w:rPr>
          <w:sz w:val="23"/>
        </w:rPr>
        <w:t>for</w:t>
      </w:r>
      <w:r>
        <w:rPr>
          <w:spacing w:val="5"/>
          <w:sz w:val="23"/>
        </w:rPr>
        <w:t> </w:t>
      </w:r>
      <w:r>
        <w:rPr>
          <w:b/>
          <w:sz w:val="23"/>
        </w:rPr>
        <w:t>immune</w:t>
      </w:r>
      <w:r>
        <w:rPr>
          <w:b/>
          <w:spacing w:val="2"/>
          <w:sz w:val="23"/>
        </w:rPr>
        <w:t> </w:t>
      </w:r>
      <w:r>
        <w:rPr>
          <w:b/>
          <w:sz w:val="23"/>
        </w:rPr>
        <w:t>monitoring</w:t>
      </w:r>
      <w:r>
        <w:rPr>
          <w:b/>
          <w:spacing w:val="8"/>
          <w:sz w:val="23"/>
        </w:rPr>
        <w:t> </w:t>
      </w:r>
      <w:r>
        <w:rPr>
          <w:sz w:val="23"/>
        </w:rPr>
        <w:t>(</w:t>
      </w:r>
      <w:hyperlink w:history="true" w:anchor="_bookmark130">
        <w:r>
          <w:rPr>
            <w:color w:val="0000FF"/>
            <w:sz w:val="23"/>
          </w:rPr>
          <w:t>Section</w:t>
        </w:r>
        <w:r>
          <w:rPr>
            <w:color w:val="0000FF"/>
            <w:spacing w:val="7"/>
            <w:sz w:val="23"/>
          </w:rPr>
          <w:t> </w:t>
        </w:r>
        <w:r>
          <w:rPr>
            <w:color w:val="0000FF"/>
            <w:spacing w:val="-2"/>
            <w:sz w:val="23"/>
          </w:rPr>
          <w:t>8.8.2</w:t>
        </w:r>
      </w:hyperlink>
      <w:r>
        <w:rPr>
          <w:spacing w:val="-2"/>
          <w:sz w:val="23"/>
        </w:rPr>
        <w:t>).</w:t>
      </w:r>
    </w:p>
    <w:p>
      <w:pPr>
        <w:pStyle w:val="ListParagraph"/>
        <w:spacing w:after="0" w:line="240" w:lineRule="auto"/>
        <w:jc w:val="left"/>
        <w:rPr>
          <w:sz w:val="23"/>
        </w:rPr>
        <w:sectPr>
          <w:pgSz w:w="11900" w:h="16840"/>
          <w:pgMar w:header="1429" w:footer="1549" w:top="2000" w:bottom="1740" w:left="1275" w:right="1275"/>
        </w:sectPr>
      </w:pPr>
    </w:p>
    <w:p>
      <w:pPr>
        <w:pStyle w:val="ListParagraph"/>
        <w:numPr>
          <w:ilvl w:val="4"/>
          <w:numId w:val="5"/>
        </w:numPr>
        <w:tabs>
          <w:tab w:pos="1175" w:val="left" w:leader="none"/>
        </w:tabs>
        <w:spacing w:line="240" w:lineRule="auto" w:before="114" w:after="0"/>
        <w:ind w:left="1175" w:right="0" w:hanging="350"/>
        <w:jc w:val="left"/>
        <w:rPr>
          <w:sz w:val="23"/>
        </w:rPr>
      </w:pPr>
      <w:r>
        <w:rPr>
          <w:sz w:val="23"/>
        </w:rPr>
        <w:t>The</w:t>
      </w:r>
      <w:r>
        <w:rPr>
          <w:spacing w:val="3"/>
          <w:sz w:val="23"/>
        </w:rPr>
        <w:t> </w:t>
      </w:r>
      <w:r>
        <w:rPr>
          <w:sz w:val="23"/>
        </w:rPr>
        <w:t>details</w:t>
      </w:r>
      <w:r>
        <w:rPr>
          <w:spacing w:val="4"/>
          <w:sz w:val="23"/>
        </w:rPr>
        <w:t> </w:t>
      </w:r>
      <w:r>
        <w:rPr>
          <w:sz w:val="23"/>
        </w:rPr>
        <w:t>of</w:t>
      </w:r>
      <w:r>
        <w:rPr>
          <w:spacing w:val="6"/>
          <w:sz w:val="23"/>
        </w:rPr>
        <w:t> </w:t>
      </w:r>
      <w:r>
        <w:rPr>
          <w:b/>
          <w:sz w:val="23"/>
        </w:rPr>
        <w:t>any</w:t>
      </w:r>
      <w:r>
        <w:rPr>
          <w:b/>
          <w:spacing w:val="5"/>
          <w:sz w:val="23"/>
        </w:rPr>
        <w:t> </w:t>
      </w:r>
      <w:r>
        <w:rPr>
          <w:b/>
          <w:sz w:val="23"/>
        </w:rPr>
        <w:t>hospitalizations</w:t>
      </w:r>
      <w:r>
        <w:rPr>
          <w:b/>
          <w:spacing w:val="5"/>
          <w:sz w:val="23"/>
        </w:rPr>
        <w:t> </w:t>
      </w:r>
      <w:r>
        <w:rPr>
          <w:sz w:val="23"/>
        </w:rPr>
        <w:t>through</w:t>
      </w:r>
      <w:r>
        <w:rPr>
          <w:spacing w:val="-17"/>
          <w:sz w:val="23"/>
        </w:rPr>
        <w:t> </w:t>
      </w:r>
      <w:r>
        <w:rPr>
          <w:spacing w:val="-20"/>
          <w:position w:val="-6"/>
          <w:sz w:val="23"/>
        </w:rPr>
        <w:drawing>
          <wp:inline distT="0" distB="0" distL="0" distR="0">
            <wp:extent cx="927620" cy="134683"/>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29" cstate="print"/>
                    <a:stretch>
                      <a:fillRect/>
                    </a:stretch>
                  </pic:blipFill>
                  <pic:spPr>
                    <a:xfrm>
                      <a:off x="0" y="0"/>
                      <a:ext cx="927620" cy="134683"/>
                    </a:xfrm>
                    <a:prstGeom prst="rect">
                      <a:avLst/>
                    </a:prstGeom>
                  </pic:spPr>
                </pic:pic>
              </a:graphicData>
            </a:graphic>
          </wp:inline>
        </w:drawing>
      </w:r>
      <w:r>
        <w:rPr>
          <w:spacing w:val="-20"/>
          <w:position w:val="-6"/>
          <w:sz w:val="23"/>
        </w:rPr>
      </w:r>
      <w:r>
        <w:rPr>
          <w:spacing w:val="48"/>
          <w:sz w:val="23"/>
        </w:rPr>
        <w:t> </w:t>
      </w:r>
      <w:r>
        <w:rPr>
          <w:sz w:val="23"/>
        </w:rPr>
        <w:t>will</w:t>
      </w:r>
      <w:r>
        <w:rPr>
          <w:spacing w:val="5"/>
          <w:sz w:val="23"/>
        </w:rPr>
        <w:t> </w:t>
      </w:r>
      <w:r>
        <w:rPr>
          <w:sz w:val="23"/>
        </w:rPr>
        <w:t>be</w:t>
      </w:r>
      <w:r>
        <w:rPr>
          <w:spacing w:val="4"/>
          <w:sz w:val="23"/>
        </w:rPr>
        <w:t> </w:t>
      </w:r>
      <w:r>
        <w:rPr>
          <w:spacing w:val="-2"/>
          <w:sz w:val="23"/>
        </w:rPr>
        <w:t>recorded.</w:t>
      </w:r>
    </w:p>
    <w:p>
      <w:pPr>
        <w:pStyle w:val="ListParagraph"/>
        <w:numPr>
          <w:ilvl w:val="4"/>
          <w:numId w:val="5"/>
        </w:numPr>
        <w:tabs>
          <w:tab w:pos="1175" w:val="left" w:leader="none"/>
        </w:tabs>
        <w:spacing w:line="247" w:lineRule="auto" w:before="97" w:after="0"/>
        <w:ind w:left="1175" w:right="860" w:hanging="350"/>
        <w:jc w:val="left"/>
        <w:rPr>
          <w:sz w:val="23"/>
        </w:rPr>
      </w:pPr>
      <w:r>
        <w:rPr>
          <w:sz w:val="23"/>
        </w:rPr>
        <w:t>All </w:t>
      </w:r>
      <w:r>
        <w:rPr>
          <w:b/>
          <w:sz w:val="23"/>
        </w:rPr>
        <w:t>AEs </w:t>
      </w:r>
      <w:r>
        <w:rPr>
          <w:sz w:val="23"/>
        </w:rPr>
        <w:t>will be assessed as per the NCI-CTCAE (</w:t>
      </w:r>
      <w:hyperlink w:history="true" w:anchor="_bookmark113">
        <w:r>
          <w:rPr>
            <w:color w:val="0000FF"/>
            <w:sz w:val="23"/>
          </w:rPr>
          <w:t>Section 8.4</w:t>
        </w:r>
      </w:hyperlink>
      <w:r>
        <w:rPr>
          <w:color w:val="0000FF"/>
          <w:sz w:val="23"/>
        </w:rPr>
        <w:t> </w:t>
      </w:r>
      <w:r>
        <w:rPr>
          <w:sz w:val="23"/>
        </w:rPr>
        <w:t>and Appendix 3 [</w:t>
      </w:r>
      <w:hyperlink w:history="true" w:anchor="_bookmark165">
        <w:r>
          <w:rPr>
            <w:color w:val="0000FF"/>
            <w:sz w:val="23"/>
          </w:rPr>
          <w:t>Section 10.3</w:t>
        </w:r>
      </w:hyperlink>
      <w:r>
        <w:rPr>
          <w:sz w:val="23"/>
        </w:rPr>
        <w:t>]).</w:t>
      </w:r>
    </w:p>
    <w:p>
      <w:pPr>
        <w:pStyle w:val="ListParagraph"/>
        <w:numPr>
          <w:ilvl w:val="4"/>
          <w:numId w:val="5"/>
        </w:numPr>
        <w:tabs>
          <w:tab w:pos="1175" w:val="left" w:leader="none"/>
        </w:tabs>
        <w:spacing w:line="247" w:lineRule="auto" w:before="112" w:after="0"/>
        <w:ind w:left="1175" w:right="552" w:hanging="350"/>
        <w:jc w:val="left"/>
        <w:rPr>
          <w:sz w:val="23"/>
        </w:rPr>
      </w:pPr>
      <w:r>
        <w:rPr>
          <w:sz w:val="23"/>
        </w:rPr>
        <w:t>All </w:t>
      </w:r>
      <w:r>
        <w:rPr>
          <w:b/>
          <w:sz w:val="23"/>
        </w:rPr>
        <w:t>medications, therapies, or interventions </w:t>
      </w:r>
      <w:r>
        <w:rPr>
          <w:sz w:val="23"/>
        </w:rPr>
        <w:t>received by the participant must be recorded (</w:t>
      </w:r>
      <w:hyperlink w:history="true" w:anchor="_bookmark72">
        <w:r>
          <w:rPr>
            <w:color w:val="0000FF"/>
            <w:sz w:val="23"/>
          </w:rPr>
          <w:t>Section 6.9</w:t>
        </w:r>
      </w:hyperlink>
      <w:r>
        <w:rPr>
          <w:sz w:val="23"/>
        </w:rPr>
        <w:t>).</w:t>
      </w:r>
    </w:p>
    <w:p>
      <w:pPr>
        <w:pStyle w:val="ListParagraph"/>
        <w:numPr>
          <w:ilvl w:val="4"/>
          <w:numId w:val="5"/>
        </w:numPr>
        <w:tabs>
          <w:tab w:pos="1175" w:val="left" w:leader="none"/>
        </w:tabs>
        <w:spacing w:line="247" w:lineRule="auto" w:before="111" w:after="0"/>
        <w:ind w:left="1175" w:right="450" w:hanging="350"/>
        <w:jc w:val="left"/>
        <w:rPr>
          <w:sz w:val="23"/>
        </w:rPr>
      </w:pPr>
      <w:r>
        <w:rPr>
          <w:sz w:val="23"/>
        </w:rPr>
        <w:t>If necessary, </w:t>
      </w:r>
      <w:r>
        <w:rPr>
          <w:b/>
          <w:sz w:val="23"/>
        </w:rPr>
        <w:t>prophylactic treatments </w:t>
      </w:r>
      <w:r>
        <w:rPr>
          <w:sz w:val="23"/>
        </w:rPr>
        <w:t>for infectious diseases will be administered (</w:t>
      </w:r>
      <w:hyperlink w:history="true" w:anchor="_bookmark79">
        <w:r>
          <w:rPr>
            <w:color w:val="0000FF"/>
            <w:sz w:val="23"/>
          </w:rPr>
          <w:t>Section 6.9.2.2</w:t>
        </w:r>
      </w:hyperlink>
      <w:r>
        <w:rPr>
          <w:sz w:val="23"/>
        </w:rPr>
        <w:t>).</w:t>
      </w:r>
    </w:p>
    <w:p>
      <w:pPr>
        <w:pStyle w:val="ListParagraph"/>
        <w:numPr>
          <w:ilvl w:val="4"/>
          <w:numId w:val="5"/>
        </w:numPr>
        <w:tabs>
          <w:tab w:pos="1175" w:val="left" w:leader="none"/>
        </w:tabs>
        <w:spacing w:line="240" w:lineRule="auto" w:before="115" w:after="0"/>
        <w:ind w:left="1175" w:right="0" w:hanging="350"/>
        <w:jc w:val="left"/>
        <w:rPr>
          <w:sz w:val="23"/>
        </w:rPr>
      </w:pPr>
      <w:r>
        <w:rPr>
          <w:sz w:val="23"/>
        </w:rPr>
        <w:t>If</w:t>
      </w:r>
      <w:r>
        <w:rPr>
          <w:spacing w:val="4"/>
          <w:sz w:val="23"/>
        </w:rPr>
        <w:t> </w:t>
      </w:r>
      <w:r>
        <w:rPr>
          <w:sz w:val="23"/>
        </w:rPr>
        <w:t>necessary,</w:t>
      </w:r>
      <w:r>
        <w:rPr>
          <w:spacing w:val="8"/>
          <w:sz w:val="23"/>
        </w:rPr>
        <w:t> </w:t>
      </w:r>
      <w:r>
        <w:rPr>
          <w:b/>
          <w:sz w:val="23"/>
        </w:rPr>
        <w:t>infection</w:t>
      </w:r>
      <w:r>
        <w:rPr>
          <w:b/>
          <w:spacing w:val="7"/>
          <w:sz w:val="23"/>
        </w:rPr>
        <w:t> </w:t>
      </w:r>
      <w:r>
        <w:rPr>
          <w:b/>
          <w:sz w:val="23"/>
        </w:rPr>
        <w:t>management</w:t>
      </w:r>
      <w:r>
        <w:rPr>
          <w:b/>
          <w:spacing w:val="8"/>
          <w:sz w:val="23"/>
        </w:rPr>
        <w:t> </w:t>
      </w:r>
      <w:r>
        <w:rPr>
          <w:sz w:val="23"/>
        </w:rPr>
        <w:t>will</w:t>
      </w:r>
      <w:r>
        <w:rPr>
          <w:spacing w:val="7"/>
          <w:sz w:val="23"/>
        </w:rPr>
        <w:t> </w:t>
      </w:r>
      <w:r>
        <w:rPr>
          <w:sz w:val="23"/>
        </w:rPr>
        <w:t>be</w:t>
      </w:r>
      <w:r>
        <w:rPr>
          <w:spacing w:val="5"/>
          <w:sz w:val="23"/>
        </w:rPr>
        <w:t> </w:t>
      </w:r>
      <w:r>
        <w:rPr>
          <w:sz w:val="23"/>
        </w:rPr>
        <w:t>administered</w:t>
      </w:r>
      <w:r>
        <w:rPr>
          <w:spacing w:val="6"/>
          <w:sz w:val="23"/>
        </w:rPr>
        <w:t> </w:t>
      </w:r>
      <w:r>
        <w:rPr>
          <w:sz w:val="23"/>
        </w:rPr>
        <w:t>(</w:t>
      </w:r>
      <w:hyperlink w:history="true" w:anchor="_bookmark80">
        <w:r>
          <w:rPr>
            <w:color w:val="0000FF"/>
            <w:sz w:val="23"/>
          </w:rPr>
          <w:t>Section</w:t>
        </w:r>
        <w:r>
          <w:rPr>
            <w:color w:val="0000FF"/>
            <w:spacing w:val="8"/>
            <w:sz w:val="23"/>
          </w:rPr>
          <w:t> </w:t>
        </w:r>
        <w:r>
          <w:rPr>
            <w:color w:val="0000FF"/>
            <w:spacing w:val="-2"/>
            <w:sz w:val="23"/>
          </w:rPr>
          <w:t>6.9.2.3</w:t>
        </w:r>
      </w:hyperlink>
      <w:r>
        <w:rPr>
          <w:spacing w:val="-2"/>
          <w:sz w:val="23"/>
        </w:rPr>
        <w:t>).</w:t>
      </w:r>
    </w:p>
    <w:p>
      <w:pPr>
        <w:pStyle w:val="ListParagraph"/>
        <w:numPr>
          <w:ilvl w:val="4"/>
          <w:numId w:val="5"/>
        </w:numPr>
        <w:tabs>
          <w:tab w:pos="1175" w:val="left" w:leader="none"/>
        </w:tabs>
        <w:spacing w:line="247" w:lineRule="auto" w:before="117" w:after="0"/>
        <w:ind w:left="1175" w:right="125" w:hanging="350"/>
        <w:jc w:val="left"/>
        <w:rPr>
          <w:sz w:val="23"/>
        </w:rPr>
      </w:pPr>
      <w:r>
        <w:rPr>
          <w:sz w:val="23"/>
        </w:rPr>
        <w:t>If necessary, supportive therapy for </w:t>
      </w:r>
      <w:r>
        <w:rPr>
          <w:b/>
          <w:sz w:val="23"/>
        </w:rPr>
        <w:t>post-NMA-LD neutropenia </w:t>
      </w:r>
      <w:r>
        <w:rPr>
          <w:sz w:val="23"/>
        </w:rPr>
        <w:t>will be administered (</w:t>
      </w:r>
      <w:hyperlink w:history="true" w:anchor="_bookmark81">
        <w:r>
          <w:rPr>
            <w:color w:val="0000FF"/>
            <w:sz w:val="23"/>
          </w:rPr>
          <w:t>Section 6.9.2.4</w:t>
        </w:r>
      </w:hyperlink>
      <w:r>
        <w:rPr>
          <w:sz w:val="23"/>
        </w:rPr>
        <w:t>).</w:t>
      </w:r>
    </w:p>
    <w:p>
      <w:pPr>
        <w:pStyle w:val="Heading3"/>
        <w:numPr>
          <w:ilvl w:val="3"/>
          <w:numId w:val="5"/>
        </w:numPr>
        <w:tabs>
          <w:tab w:pos="1175" w:val="left" w:leader="none"/>
        </w:tabs>
        <w:spacing w:line="240" w:lineRule="auto" w:before="229" w:after="0"/>
        <w:ind w:left="1175" w:right="0" w:hanging="1050"/>
        <w:jc w:val="left"/>
      </w:pPr>
      <w:bookmarkStart w:name="_TOC_250000" w:id="68"/>
      <w:r>
        <w:rPr/>
        <w:t>End-of-treatment</w:t>
      </w:r>
      <w:r>
        <w:rPr>
          <w:spacing w:val="11"/>
        </w:rPr>
        <w:t> </w:t>
      </w:r>
      <w:bookmarkEnd w:id="68"/>
      <w:r>
        <w:rPr>
          <w:spacing w:val="-2"/>
        </w:rPr>
        <w:t>Visit</w:t>
      </w:r>
    </w:p>
    <w:p>
      <w:pPr>
        <w:pStyle w:val="BodyText"/>
        <w:tabs>
          <w:tab w:pos="5210" w:val="left" w:leader="none"/>
        </w:tabs>
        <w:spacing w:line="247" w:lineRule="auto" w:before="123"/>
        <w:ind w:right="171"/>
      </w:pPr>
      <w:r>
        <w:rPr/>
        <mc:AlternateContent>
          <mc:Choice Requires="wps">
            <w:drawing>
              <wp:anchor distT="0" distB="0" distL="0" distR="0" allowOverlap="1" layoutInCell="1" locked="0" behindDoc="1" simplePos="0" relativeHeight="483665408">
                <wp:simplePos x="0" y="0"/>
                <wp:positionH relativeFrom="page">
                  <wp:posOffset>3134321</wp:posOffset>
                </wp:positionH>
                <wp:positionV relativeFrom="paragraph">
                  <wp:posOffset>124477</wp:posOffset>
                </wp:positionV>
                <wp:extent cx="970280" cy="135255"/>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970280" cy="135255"/>
                        </a:xfrm>
                        <a:custGeom>
                          <a:avLst/>
                          <a:gdLst/>
                          <a:ahLst/>
                          <a:cxnLst/>
                          <a:rect l="l" t="t" r="r" b="b"/>
                          <a:pathLst>
                            <a:path w="970280" h="135255">
                              <a:moveTo>
                                <a:pt x="969899" y="0"/>
                              </a:moveTo>
                              <a:lnTo>
                                <a:pt x="0" y="0"/>
                              </a:lnTo>
                              <a:lnTo>
                                <a:pt x="0" y="134683"/>
                              </a:lnTo>
                              <a:lnTo>
                                <a:pt x="969899" y="134683"/>
                              </a:lnTo>
                              <a:lnTo>
                                <a:pt x="9698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6.796967pt;margin-top:9.801384pt;width:76.37pt;height:10.605pt;mso-position-horizontal-relative:page;mso-position-vertical-relative:paragraph;z-index:-19651072" id="docshape241" filled="true" fillcolor="#000000" stroked="false">
                <v:fill type="solid"/>
                <w10:wrap type="none"/>
              </v:rect>
            </w:pict>
          </mc:Fallback>
        </mc:AlternateContent>
      </w:r>
      <w:bookmarkStart w:name="_bookmark32" w:id="69"/>
      <w:bookmarkEnd w:id="69"/>
      <w:r>
        <w:rPr/>
      </w:r>
      <w:r>
        <w:rPr/>
        <w:t>The End-of</w:t>
      </w:r>
      <w:bookmarkStart w:name="4.1.4.4. End-of-treatment Visit" w:id="70"/>
      <w:bookmarkEnd w:id="70"/>
      <w:r>
        <w:rPr/>
        <w:t>-</w:t>
      </w:r>
      <w:r>
        <w:rPr/>
        <w:t>treatment Visit occurs on</w:t>
        <w:tab/>
        <w:t>, during which the following activities will be performed:</w:t>
      </w:r>
    </w:p>
    <w:p>
      <w:pPr>
        <w:pStyle w:val="ListParagraph"/>
        <w:numPr>
          <w:ilvl w:val="4"/>
          <w:numId w:val="5"/>
        </w:numPr>
        <w:tabs>
          <w:tab w:pos="1175" w:val="left" w:leader="none"/>
        </w:tabs>
        <w:spacing w:line="247" w:lineRule="auto" w:before="113" w:after="0"/>
        <w:ind w:left="1175" w:right="526" w:hanging="350"/>
        <w:jc w:val="left"/>
        <w:rPr>
          <w:sz w:val="23"/>
        </w:rPr>
      </w:pPr>
      <w:r>
        <w:rPr>
          <w:sz w:val="23"/>
        </w:rPr>
        <w:t>The participant should complete the </w:t>
      </w:r>
      <w:r>
        <w:rPr>
          <w:b/>
          <w:sz w:val="23"/>
        </w:rPr>
        <w:t>HRQoL questionnaires </w:t>
      </w:r>
      <w:r>
        <w:rPr>
          <w:sz w:val="23"/>
        </w:rPr>
        <w:t>before any other procedures commence. The EQ-5D-5L should be completed first, followed by the EORTC QLQ-C30 (</w:t>
      </w:r>
      <w:hyperlink w:history="true" w:anchor="_bookmark135">
        <w:r>
          <w:rPr>
            <w:color w:val="0000FF"/>
            <w:sz w:val="23"/>
          </w:rPr>
          <w:t>Section 8.11</w:t>
        </w:r>
      </w:hyperlink>
      <w:r>
        <w:rPr>
          <w:sz w:val="23"/>
        </w:rPr>
        <w:t>).</w:t>
      </w:r>
    </w:p>
    <w:p>
      <w:pPr>
        <w:pStyle w:val="ListParagraph"/>
        <w:numPr>
          <w:ilvl w:val="4"/>
          <w:numId w:val="5"/>
        </w:numPr>
        <w:tabs>
          <w:tab w:pos="1175" w:val="left" w:leader="none"/>
        </w:tabs>
        <w:spacing w:line="240" w:lineRule="auto" w:before="112" w:after="0"/>
        <w:ind w:left="1175" w:right="0" w:hanging="350"/>
        <w:jc w:val="left"/>
        <w:rPr>
          <w:sz w:val="23"/>
        </w:rPr>
      </w:pPr>
      <w:r>
        <w:rPr>
          <w:sz w:val="23"/>
        </w:rPr>
        <w:t>A</w:t>
      </w:r>
      <w:r>
        <w:rPr>
          <w:spacing w:val="6"/>
          <w:sz w:val="23"/>
        </w:rPr>
        <w:t> </w:t>
      </w:r>
      <w:r>
        <w:rPr>
          <w:sz w:val="23"/>
        </w:rPr>
        <w:t>symptom-directed</w:t>
      </w:r>
      <w:r>
        <w:rPr>
          <w:spacing w:val="7"/>
          <w:sz w:val="23"/>
        </w:rPr>
        <w:t> </w:t>
      </w:r>
      <w:r>
        <w:rPr>
          <w:b/>
          <w:sz w:val="23"/>
        </w:rPr>
        <w:t>physical</w:t>
      </w:r>
      <w:r>
        <w:rPr>
          <w:b/>
          <w:spacing w:val="6"/>
          <w:sz w:val="23"/>
        </w:rPr>
        <w:t> </w:t>
      </w:r>
      <w:r>
        <w:rPr>
          <w:b/>
          <w:sz w:val="23"/>
        </w:rPr>
        <w:t>examination</w:t>
      </w:r>
      <w:r>
        <w:rPr>
          <w:b/>
          <w:spacing w:val="9"/>
          <w:sz w:val="23"/>
        </w:rPr>
        <w:t> </w:t>
      </w:r>
      <w:r>
        <w:rPr>
          <w:sz w:val="23"/>
        </w:rPr>
        <w:t>will</w:t>
      </w:r>
      <w:r>
        <w:rPr>
          <w:spacing w:val="6"/>
          <w:sz w:val="23"/>
        </w:rPr>
        <w:t> </w:t>
      </w:r>
      <w:r>
        <w:rPr>
          <w:sz w:val="23"/>
        </w:rPr>
        <w:t>be</w:t>
      </w:r>
      <w:r>
        <w:rPr>
          <w:spacing w:val="5"/>
          <w:sz w:val="23"/>
        </w:rPr>
        <w:t> </w:t>
      </w:r>
      <w:r>
        <w:rPr>
          <w:sz w:val="23"/>
        </w:rPr>
        <w:t>performed</w:t>
      </w:r>
      <w:r>
        <w:rPr>
          <w:spacing w:val="7"/>
          <w:sz w:val="23"/>
        </w:rPr>
        <w:t> </w:t>
      </w:r>
      <w:r>
        <w:rPr>
          <w:sz w:val="23"/>
        </w:rPr>
        <w:t>(</w:t>
      </w:r>
      <w:hyperlink w:history="true" w:anchor="_bookmark103">
        <w:r>
          <w:rPr>
            <w:color w:val="0000FF"/>
            <w:sz w:val="23"/>
          </w:rPr>
          <w:t>Section</w:t>
        </w:r>
        <w:r>
          <w:rPr>
            <w:color w:val="0000FF"/>
            <w:spacing w:val="8"/>
            <w:sz w:val="23"/>
          </w:rPr>
          <w:t> </w:t>
        </w:r>
        <w:r>
          <w:rPr>
            <w:color w:val="0000FF"/>
            <w:spacing w:val="-2"/>
            <w:sz w:val="23"/>
          </w:rPr>
          <w:t>8.3.1</w:t>
        </w:r>
      </w:hyperlink>
      <w:r>
        <w:rPr>
          <w:spacing w:val="-2"/>
          <w:sz w:val="23"/>
        </w:rPr>
        <w:t>).</w:t>
      </w:r>
    </w:p>
    <w:p>
      <w:pPr>
        <w:pStyle w:val="ListParagraph"/>
        <w:numPr>
          <w:ilvl w:val="4"/>
          <w:numId w:val="5"/>
        </w:numPr>
        <w:tabs>
          <w:tab w:pos="1175" w:val="left" w:leader="none"/>
        </w:tabs>
        <w:spacing w:line="240" w:lineRule="auto" w:before="122" w:after="0"/>
        <w:ind w:left="1175" w:right="0" w:hanging="350"/>
        <w:jc w:val="left"/>
        <w:rPr>
          <w:sz w:val="23"/>
        </w:rPr>
      </w:pPr>
      <w:r>
        <w:rPr>
          <w:b/>
          <w:sz w:val="23"/>
        </w:rPr>
        <w:t>Vital</w:t>
      </w:r>
      <w:r>
        <w:rPr>
          <w:b/>
          <w:spacing w:val="4"/>
          <w:sz w:val="23"/>
        </w:rPr>
        <w:t> </w:t>
      </w:r>
      <w:r>
        <w:rPr>
          <w:b/>
          <w:sz w:val="23"/>
        </w:rPr>
        <w:t>signs</w:t>
      </w:r>
      <w:r>
        <w:rPr>
          <w:b/>
          <w:spacing w:val="6"/>
          <w:sz w:val="23"/>
        </w:rPr>
        <w:t> </w:t>
      </w:r>
      <w:r>
        <w:rPr>
          <w:sz w:val="23"/>
        </w:rPr>
        <w:t>will</w:t>
      </w:r>
      <w:r>
        <w:rPr>
          <w:spacing w:val="5"/>
          <w:sz w:val="23"/>
        </w:rPr>
        <w:t> </w:t>
      </w:r>
      <w:r>
        <w:rPr>
          <w:sz w:val="23"/>
        </w:rPr>
        <w:t>be</w:t>
      </w:r>
      <w:r>
        <w:rPr>
          <w:spacing w:val="3"/>
          <w:sz w:val="23"/>
        </w:rPr>
        <w:t> </w:t>
      </w:r>
      <w:r>
        <w:rPr>
          <w:sz w:val="23"/>
        </w:rPr>
        <w:t>measured</w:t>
      </w:r>
      <w:r>
        <w:rPr>
          <w:spacing w:val="5"/>
          <w:sz w:val="23"/>
        </w:rPr>
        <w:t> </w:t>
      </w:r>
      <w:r>
        <w:rPr>
          <w:sz w:val="23"/>
        </w:rPr>
        <w:t>(</w:t>
      </w:r>
      <w:hyperlink w:history="true" w:anchor="_bookmark104">
        <w:r>
          <w:rPr>
            <w:color w:val="0000FF"/>
            <w:sz w:val="23"/>
          </w:rPr>
          <w:t>Section</w:t>
        </w:r>
        <w:r>
          <w:rPr>
            <w:color w:val="0000FF"/>
            <w:spacing w:val="5"/>
            <w:sz w:val="23"/>
          </w:rPr>
          <w:t> </w:t>
        </w:r>
        <w:r>
          <w:rPr>
            <w:color w:val="0000FF"/>
            <w:spacing w:val="-2"/>
            <w:sz w:val="23"/>
          </w:rPr>
          <w:t>8.3.2</w:t>
        </w:r>
      </w:hyperlink>
      <w:r>
        <w:rPr>
          <w:spacing w:val="-2"/>
          <w:sz w:val="23"/>
        </w:rPr>
        <w:t>).</w:t>
      </w:r>
    </w:p>
    <w:p>
      <w:pPr>
        <w:pStyle w:val="ListParagraph"/>
        <w:numPr>
          <w:ilvl w:val="4"/>
          <w:numId w:val="5"/>
        </w:numPr>
        <w:tabs>
          <w:tab w:pos="1175" w:val="left" w:leader="none"/>
        </w:tabs>
        <w:spacing w:line="240" w:lineRule="auto" w:before="120" w:after="0"/>
        <w:ind w:left="1175" w:right="0" w:hanging="350"/>
        <w:jc w:val="left"/>
        <w:rPr>
          <w:sz w:val="23"/>
        </w:rPr>
      </w:pPr>
      <w:r>
        <w:rPr>
          <w:b/>
          <w:sz w:val="23"/>
        </w:rPr>
        <w:t>ECOG</w:t>
      </w:r>
      <w:r>
        <w:rPr>
          <w:b/>
          <w:spacing w:val="5"/>
          <w:sz w:val="23"/>
        </w:rPr>
        <w:t> </w:t>
      </w:r>
      <w:r>
        <w:rPr>
          <w:b/>
          <w:sz w:val="23"/>
        </w:rPr>
        <w:t>performance</w:t>
      </w:r>
      <w:r>
        <w:rPr>
          <w:b/>
          <w:spacing w:val="5"/>
          <w:sz w:val="23"/>
        </w:rPr>
        <w:t> </w:t>
      </w:r>
      <w:r>
        <w:rPr>
          <w:b/>
          <w:sz w:val="23"/>
        </w:rPr>
        <w:t>status</w:t>
      </w:r>
      <w:r>
        <w:rPr>
          <w:b/>
          <w:spacing w:val="9"/>
          <w:sz w:val="23"/>
        </w:rPr>
        <w:t> </w:t>
      </w:r>
      <w:r>
        <w:rPr>
          <w:sz w:val="23"/>
        </w:rPr>
        <w:t>will</w:t>
      </w:r>
      <w:r>
        <w:rPr>
          <w:spacing w:val="7"/>
          <w:sz w:val="23"/>
        </w:rPr>
        <w:t> </w:t>
      </w:r>
      <w:r>
        <w:rPr>
          <w:sz w:val="23"/>
        </w:rPr>
        <w:t>be</w:t>
      </w:r>
      <w:r>
        <w:rPr>
          <w:spacing w:val="5"/>
          <w:sz w:val="23"/>
        </w:rPr>
        <w:t> </w:t>
      </w:r>
      <w:r>
        <w:rPr>
          <w:sz w:val="23"/>
        </w:rPr>
        <w:t>assessed</w:t>
      </w:r>
      <w:r>
        <w:rPr>
          <w:spacing w:val="6"/>
          <w:sz w:val="23"/>
        </w:rPr>
        <w:t> </w:t>
      </w:r>
      <w:r>
        <w:rPr>
          <w:sz w:val="23"/>
        </w:rPr>
        <w:t>(</w:t>
      </w:r>
      <w:hyperlink w:history="true" w:anchor="_bookmark105">
        <w:r>
          <w:rPr>
            <w:color w:val="0000FF"/>
            <w:sz w:val="23"/>
          </w:rPr>
          <w:t>Section</w:t>
        </w:r>
        <w:r>
          <w:rPr>
            <w:color w:val="0000FF"/>
            <w:spacing w:val="7"/>
            <w:sz w:val="23"/>
          </w:rPr>
          <w:t> </w:t>
        </w:r>
        <w:r>
          <w:rPr>
            <w:color w:val="0000FF"/>
            <w:spacing w:val="-2"/>
            <w:sz w:val="23"/>
          </w:rPr>
          <w:t>8.3.3</w:t>
        </w:r>
      </w:hyperlink>
      <w:r>
        <w:rPr>
          <w:spacing w:val="-2"/>
          <w:sz w:val="23"/>
        </w:rPr>
        <w:t>).</w:t>
      </w:r>
    </w:p>
    <w:p>
      <w:pPr>
        <w:pStyle w:val="ListParagraph"/>
        <w:numPr>
          <w:ilvl w:val="4"/>
          <w:numId w:val="5"/>
        </w:numPr>
        <w:tabs>
          <w:tab w:pos="1175" w:val="left" w:leader="none"/>
        </w:tabs>
        <w:spacing w:line="247" w:lineRule="auto" w:before="117" w:after="0"/>
        <w:ind w:left="1175" w:right="210" w:hanging="350"/>
        <w:jc w:val="left"/>
        <w:rPr>
          <w:sz w:val="23"/>
        </w:rPr>
      </w:pPr>
      <w:r>
        <w:rPr>
          <w:sz w:val="23"/>
        </w:rPr>
        <w:t>Hematology, clinical chemistry, liver, and thyroid (thyroid tests only required if abnormal at Screening and if clinically indicated) </w:t>
      </w:r>
      <w:r>
        <w:rPr>
          <w:b/>
          <w:sz w:val="23"/>
        </w:rPr>
        <w:t>laboratory tests </w:t>
      </w:r>
      <w:r>
        <w:rPr>
          <w:sz w:val="23"/>
        </w:rPr>
        <w:t>will be performed (</w:t>
      </w:r>
      <w:hyperlink w:history="true" w:anchor="_bookmark109">
        <w:r>
          <w:rPr>
            <w:color w:val="0000FF"/>
            <w:sz w:val="23"/>
          </w:rPr>
          <w:t>Section 8.3.7</w:t>
        </w:r>
      </w:hyperlink>
      <w:r>
        <w:rPr>
          <w:color w:val="0000FF"/>
          <w:sz w:val="23"/>
        </w:rPr>
        <w:t> </w:t>
      </w:r>
      <w:r>
        <w:rPr>
          <w:sz w:val="23"/>
        </w:rPr>
        <w:t>and Appendix 2 [</w:t>
      </w:r>
      <w:hyperlink w:history="true" w:anchor="_bookmark163">
        <w:r>
          <w:rPr>
            <w:color w:val="0000FF"/>
            <w:sz w:val="23"/>
          </w:rPr>
          <w:t>Section 10.2</w:t>
        </w:r>
      </w:hyperlink>
      <w:r>
        <w:rPr>
          <w:sz w:val="23"/>
        </w:rPr>
        <w:t>]).</w:t>
      </w:r>
    </w:p>
    <w:p>
      <w:pPr>
        <w:pStyle w:val="ListParagraph"/>
        <w:numPr>
          <w:ilvl w:val="4"/>
          <w:numId w:val="5"/>
        </w:numPr>
        <w:tabs>
          <w:tab w:pos="1175" w:val="left" w:leader="none"/>
        </w:tabs>
        <w:spacing w:line="247" w:lineRule="auto" w:before="112" w:after="0"/>
        <w:ind w:left="1175" w:right="1109" w:hanging="350"/>
        <w:jc w:val="left"/>
        <w:rPr>
          <w:sz w:val="23"/>
        </w:rPr>
      </w:pPr>
      <w:r>
        <w:rPr>
          <w:sz w:val="23"/>
        </w:rPr>
        <w:t>A serum or urine </w:t>
      </w:r>
      <w:r>
        <w:rPr>
          <w:b/>
          <w:sz w:val="23"/>
        </w:rPr>
        <w:t>pregnancy test </w:t>
      </w:r>
      <w:r>
        <w:rPr>
          <w:sz w:val="23"/>
        </w:rPr>
        <w:t>for participants of CBP will be performed (</w:t>
      </w:r>
      <w:hyperlink w:history="true" w:anchor="_bookmark110">
        <w:r>
          <w:rPr>
            <w:color w:val="0000FF"/>
            <w:sz w:val="23"/>
          </w:rPr>
          <w:t>Section 8.3.8</w:t>
        </w:r>
      </w:hyperlink>
      <w:r>
        <w:rPr>
          <w:sz w:val="23"/>
        </w:rPr>
        <w:t>).</w:t>
      </w:r>
    </w:p>
    <w:p>
      <w:pPr>
        <w:pStyle w:val="ListParagraph"/>
        <w:numPr>
          <w:ilvl w:val="4"/>
          <w:numId w:val="5"/>
        </w:numPr>
        <w:tabs>
          <w:tab w:pos="1175" w:val="left" w:leader="none"/>
        </w:tabs>
        <w:spacing w:line="240" w:lineRule="auto" w:before="112" w:after="0"/>
        <w:ind w:left="1175" w:right="0" w:hanging="350"/>
        <w:jc w:val="left"/>
        <w:rPr>
          <w:sz w:val="23"/>
        </w:rPr>
      </w:pPr>
      <w:r>
        <w:rPr>
          <w:sz w:val="23"/>
        </w:rPr>
        <w:t>Blood</w:t>
      </w:r>
      <w:r>
        <w:rPr>
          <w:spacing w:val="6"/>
          <w:sz w:val="23"/>
        </w:rPr>
        <w:t> </w:t>
      </w:r>
      <w:r>
        <w:rPr>
          <w:sz w:val="23"/>
        </w:rPr>
        <w:t>samples</w:t>
      </w:r>
      <w:r>
        <w:rPr>
          <w:spacing w:val="7"/>
          <w:sz w:val="23"/>
        </w:rPr>
        <w:t> </w:t>
      </w:r>
      <w:r>
        <w:rPr>
          <w:sz w:val="23"/>
        </w:rPr>
        <w:t>will</w:t>
      </w:r>
      <w:r>
        <w:rPr>
          <w:spacing w:val="6"/>
          <w:sz w:val="23"/>
        </w:rPr>
        <w:t> </w:t>
      </w:r>
      <w:r>
        <w:rPr>
          <w:sz w:val="23"/>
        </w:rPr>
        <w:t>be</w:t>
      </w:r>
      <w:r>
        <w:rPr>
          <w:spacing w:val="5"/>
          <w:sz w:val="23"/>
        </w:rPr>
        <w:t> </w:t>
      </w:r>
      <w:r>
        <w:rPr>
          <w:sz w:val="23"/>
        </w:rPr>
        <w:t>obtained</w:t>
      </w:r>
      <w:r>
        <w:rPr>
          <w:spacing w:val="5"/>
          <w:sz w:val="23"/>
        </w:rPr>
        <w:t> </w:t>
      </w:r>
      <w:r>
        <w:rPr>
          <w:sz w:val="23"/>
        </w:rPr>
        <w:t>for</w:t>
      </w:r>
      <w:r>
        <w:rPr>
          <w:spacing w:val="5"/>
          <w:sz w:val="23"/>
        </w:rPr>
        <w:t> </w:t>
      </w:r>
      <w:r>
        <w:rPr>
          <w:b/>
          <w:sz w:val="23"/>
        </w:rPr>
        <w:t>immune</w:t>
      </w:r>
      <w:r>
        <w:rPr>
          <w:b/>
          <w:spacing w:val="2"/>
          <w:sz w:val="23"/>
        </w:rPr>
        <w:t> </w:t>
      </w:r>
      <w:r>
        <w:rPr>
          <w:b/>
          <w:sz w:val="23"/>
        </w:rPr>
        <w:t>monitoring</w:t>
      </w:r>
      <w:r>
        <w:rPr>
          <w:b/>
          <w:spacing w:val="8"/>
          <w:sz w:val="23"/>
        </w:rPr>
        <w:t> </w:t>
      </w:r>
      <w:r>
        <w:rPr>
          <w:sz w:val="23"/>
        </w:rPr>
        <w:t>(</w:t>
      </w:r>
      <w:hyperlink w:history="true" w:anchor="_bookmark130">
        <w:r>
          <w:rPr>
            <w:color w:val="0000FF"/>
            <w:sz w:val="23"/>
          </w:rPr>
          <w:t>Section</w:t>
        </w:r>
        <w:r>
          <w:rPr>
            <w:color w:val="0000FF"/>
            <w:spacing w:val="7"/>
            <w:sz w:val="23"/>
          </w:rPr>
          <w:t> </w:t>
        </w:r>
        <w:r>
          <w:rPr>
            <w:color w:val="0000FF"/>
            <w:spacing w:val="-2"/>
            <w:sz w:val="23"/>
          </w:rPr>
          <w:t>8.8.2</w:t>
        </w:r>
      </w:hyperlink>
      <w:r>
        <w:rPr>
          <w:spacing w:val="-2"/>
          <w:sz w:val="23"/>
        </w:rPr>
        <w:t>).</w:t>
      </w:r>
    </w:p>
    <w:p>
      <w:pPr>
        <w:pStyle w:val="ListParagraph"/>
        <w:numPr>
          <w:ilvl w:val="4"/>
          <w:numId w:val="5"/>
        </w:numPr>
        <w:tabs>
          <w:tab w:pos="1175" w:val="left" w:leader="none"/>
        </w:tabs>
        <w:spacing w:line="240" w:lineRule="auto" w:before="122" w:after="0"/>
        <w:ind w:left="1175" w:right="0" w:hanging="350"/>
        <w:jc w:val="left"/>
        <w:rPr>
          <w:sz w:val="23"/>
        </w:rPr>
      </w:pPr>
      <w:r>
        <w:rPr>
          <w:sz w:val="23"/>
        </w:rPr>
        <w:t>The</w:t>
      </w:r>
      <w:r>
        <w:rPr>
          <w:spacing w:val="3"/>
          <w:sz w:val="23"/>
        </w:rPr>
        <w:t> </w:t>
      </w:r>
      <w:r>
        <w:rPr>
          <w:sz w:val="23"/>
        </w:rPr>
        <w:t>details</w:t>
      </w:r>
      <w:r>
        <w:rPr>
          <w:spacing w:val="4"/>
          <w:sz w:val="23"/>
        </w:rPr>
        <w:t> </w:t>
      </w:r>
      <w:r>
        <w:rPr>
          <w:sz w:val="23"/>
        </w:rPr>
        <w:t>of</w:t>
      </w:r>
      <w:r>
        <w:rPr>
          <w:spacing w:val="6"/>
          <w:sz w:val="23"/>
        </w:rPr>
        <w:t> </w:t>
      </w:r>
      <w:r>
        <w:rPr>
          <w:b/>
          <w:sz w:val="23"/>
        </w:rPr>
        <w:t>any</w:t>
      </w:r>
      <w:r>
        <w:rPr>
          <w:b/>
          <w:spacing w:val="5"/>
          <w:sz w:val="23"/>
        </w:rPr>
        <w:t> </w:t>
      </w:r>
      <w:r>
        <w:rPr>
          <w:b/>
          <w:sz w:val="23"/>
        </w:rPr>
        <w:t>hospitalizations</w:t>
      </w:r>
      <w:r>
        <w:rPr>
          <w:b/>
          <w:spacing w:val="5"/>
          <w:sz w:val="23"/>
        </w:rPr>
        <w:t> </w:t>
      </w:r>
      <w:r>
        <w:rPr>
          <w:sz w:val="23"/>
        </w:rPr>
        <w:t>through</w:t>
      </w:r>
      <w:r>
        <w:rPr>
          <w:spacing w:val="-17"/>
          <w:sz w:val="23"/>
        </w:rPr>
        <w:t> </w:t>
      </w:r>
      <w:r>
        <w:rPr>
          <w:spacing w:val="-20"/>
          <w:position w:val="-6"/>
          <w:sz w:val="23"/>
        </w:rPr>
        <w:drawing>
          <wp:inline distT="0" distB="0" distL="0" distR="0">
            <wp:extent cx="927620" cy="134683"/>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35" cstate="print"/>
                    <a:stretch>
                      <a:fillRect/>
                    </a:stretch>
                  </pic:blipFill>
                  <pic:spPr>
                    <a:xfrm>
                      <a:off x="0" y="0"/>
                      <a:ext cx="927620" cy="134683"/>
                    </a:xfrm>
                    <a:prstGeom prst="rect">
                      <a:avLst/>
                    </a:prstGeom>
                  </pic:spPr>
                </pic:pic>
              </a:graphicData>
            </a:graphic>
          </wp:inline>
        </w:drawing>
      </w:r>
      <w:r>
        <w:rPr>
          <w:spacing w:val="-20"/>
          <w:position w:val="-6"/>
          <w:sz w:val="23"/>
        </w:rPr>
      </w:r>
      <w:r>
        <w:rPr>
          <w:spacing w:val="48"/>
          <w:sz w:val="23"/>
        </w:rPr>
        <w:t> </w:t>
      </w:r>
      <w:r>
        <w:rPr>
          <w:sz w:val="23"/>
        </w:rPr>
        <w:t>will</w:t>
      </w:r>
      <w:r>
        <w:rPr>
          <w:spacing w:val="5"/>
          <w:sz w:val="23"/>
        </w:rPr>
        <w:t> </w:t>
      </w:r>
      <w:r>
        <w:rPr>
          <w:sz w:val="23"/>
        </w:rPr>
        <w:t>be</w:t>
      </w:r>
      <w:r>
        <w:rPr>
          <w:spacing w:val="4"/>
          <w:sz w:val="23"/>
        </w:rPr>
        <w:t> </w:t>
      </w:r>
      <w:r>
        <w:rPr>
          <w:spacing w:val="-2"/>
          <w:sz w:val="23"/>
        </w:rPr>
        <w:t>recorded.</w:t>
      </w:r>
    </w:p>
    <w:p>
      <w:pPr>
        <w:pStyle w:val="ListParagraph"/>
        <w:numPr>
          <w:ilvl w:val="4"/>
          <w:numId w:val="5"/>
        </w:numPr>
        <w:tabs>
          <w:tab w:pos="1175" w:val="left" w:leader="none"/>
        </w:tabs>
        <w:spacing w:line="247" w:lineRule="auto" w:before="97" w:after="0"/>
        <w:ind w:left="1175" w:right="860" w:hanging="350"/>
        <w:jc w:val="left"/>
        <w:rPr>
          <w:sz w:val="23"/>
        </w:rPr>
      </w:pPr>
      <w:r>
        <w:rPr>
          <w:sz w:val="23"/>
        </w:rPr>
        <w:t>All </w:t>
      </w:r>
      <w:r>
        <w:rPr>
          <w:b/>
          <w:sz w:val="23"/>
        </w:rPr>
        <w:t>AEs </w:t>
      </w:r>
      <w:r>
        <w:rPr>
          <w:sz w:val="23"/>
        </w:rPr>
        <w:t>will be assessed as per the NCI-CTCAE (</w:t>
      </w:r>
      <w:hyperlink w:history="true" w:anchor="_bookmark113">
        <w:r>
          <w:rPr>
            <w:color w:val="0000FF"/>
            <w:sz w:val="23"/>
          </w:rPr>
          <w:t>Section 8.4</w:t>
        </w:r>
      </w:hyperlink>
      <w:r>
        <w:rPr>
          <w:color w:val="0000FF"/>
          <w:sz w:val="23"/>
        </w:rPr>
        <w:t> </w:t>
      </w:r>
      <w:r>
        <w:rPr>
          <w:sz w:val="23"/>
        </w:rPr>
        <w:t>and Appendix 3 [</w:t>
      </w:r>
      <w:hyperlink w:history="true" w:anchor="_bookmark165">
        <w:r>
          <w:rPr>
            <w:color w:val="0000FF"/>
            <w:sz w:val="23"/>
          </w:rPr>
          <w:t>Section 10.3</w:t>
        </w:r>
      </w:hyperlink>
      <w:r>
        <w:rPr>
          <w:sz w:val="23"/>
        </w:rPr>
        <w:t>]).</w:t>
      </w:r>
    </w:p>
    <w:p>
      <w:pPr>
        <w:pStyle w:val="ListParagraph"/>
        <w:numPr>
          <w:ilvl w:val="4"/>
          <w:numId w:val="5"/>
        </w:numPr>
        <w:tabs>
          <w:tab w:pos="1175" w:val="left" w:leader="none"/>
        </w:tabs>
        <w:spacing w:line="247" w:lineRule="auto" w:before="113" w:after="0"/>
        <w:ind w:left="1175" w:right="552" w:hanging="350"/>
        <w:jc w:val="left"/>
        <w:rPr>
          <w:sz w:val="23"/>
        </w:rPr>
      </w:pPr>
      <w:r>
        <w:rPr>
          <w:sz w:val="23"/>
        </w:rPr>
        <w:t>All </w:t>
      </w:r>
      <w:r>
        <w:rPr>
          <w:b/>
          <w:sz w:val="23"/>
        </w:rPr>
        <w:t>medications, therapies, or interventions </w:t>
      </w:r>
      <w:r>
        <w:rPr>
          <w:sz w:val="23"/>
        </w:rPr>
        <w:t>received by the participant must be recorded (</w:t>
      </w:r>
      <w:hyperlink w:history="true" w:anchor="_bookmark72">
        <w:r>
          <w:rPr>
            <w:color w:val="0000FF"/>
            <w:sz w:val="23"/>
          </w:rPr>
          <w:t>Section 6.9</w:t>
        </w:r>
      </w:hyperlink>
      <w:r>
        <w:rPr>
          <w:sz w:val="23"/>
        </w:rPr>
        <w:t>).</w:t>
      </w:r>
    </w:p>
    <w:p>
      <w:pPr>
        <w:pStyle w:val="ListParagraph"/>
        <w:numPr>
          <w:ilvl w:val="4"/>
          <w:numId w:val="5"/>
        </w:numPr>
        <w:tabs>
          <w:tab w:pos="1175" w:val="left" w:leader="none"/>
        </w:tabs>
        <w:spacing w:line="249" w:lineRule="auto" w:before="109" w:after="0"/>
        <w:ind w:left="1175" w:right="450" w:hanging="350"/>
        <w:jc w:val="left"/>
        <w:rPr>
          <w:sz w:val="23"/>
        </w:rPr>
      </w:pPr>
      <w:r>
        <w:rPr>
          <w:sz w:val="23"/>
        </w:rPr>
        <w:t>If necessary, </w:t>
      </w:r>
      <w:r>
        <w:rPr>
          <w:b/>
          <w:sz w:val="23"/>
        </w:rPr>
        <w:t>prophylactic treatments </w:t>
      </w:r>
      <w:r>
        <w:rPr>
          <w:sz w:val="23"/>
        </w:rPr>
        <w:t>for infectious diseases will be administered (</w:t>
      </w:r>
      <w:hyperlink w:history="true" w:anchor="_bookmark79">
        <w:r>
          <w:rPr>
            <w:color w:val="0000FF"/>
            <w:sz w:val="23"/>
          </w:rPr>
          <w:t>Section 6.9.2.2</w:t>
        </w:r>
      </w:hyperlink>
      <w:r>
        <w:rPr>
          <w:sz w:val="23"/>
        </w:rPr>
        <w:t>).</w:t>
      </w:r>
    </w:p>
    <w:p>
      <w:pPr>
        <w:pStyle w:val="ListParagraph"/>
        <w:numPr>
          <w:ilvl w:val="4"/>
          <w:numId w:val="5"/>
        </w:numPr>
        <w:tabs>
          <w:tab w:pos="1175" w:val="left" w:leader="none"/>
        </w:tabs>
        <w:spacing w:line="240" w:lineRule="auto" w:before="109" w:after="0"/>
        <w:ind w:left="1175" w:right="0" w:hanging="350"/>
        <w:jc w:val="left"/>
        <w:rPr>
          <w:sz w:val="23"/>
        </w:rPr>
      </w:pPr>
      <w:r>
        <w:rPr>
          <w:sz w:val="23"/>
        </w:rPr>
        <w:t>If</w:t>
      </w:r>
      <w:r>
        <w:rPr>
          <w:spacing w:val="4"/>
          <w:sz w:val="23"/>
        </w:rPr>
        <w:t> </w:t>
      </w:r>
      <w:r>
        <w:rPr>
          <w:sz w:val="23"/>
        </w:rPr>
        <w:t>necessary,</w:t>
      </w:r>
      <w:r>
        <w:rPr>
          <w:spacing w:val="8"/>
          <w:sz w:val="23"/>
        </w:rPr>
        <w:t> </w:t>
      </w:r>
      <w:r>
        <w:rPr>
          <w:b/>
          <w:sz w:val="23"/>
        </w:rPr>
        <w:t>infection</w:t>
      </w:r>
      <w:r>
        <w:rPr>
          <w:b/>
          <w:spacing w:val="7"/>
          <w:sz w:val="23"/>
        </w:rPr>
        <w:t> </w:t>
      </w:r>
      <w:r>
        <w:rPr>
          <w:b/>
          <w:sz w:val="23"/>
        </w:rPr>
        <w:t>management</w:t>
      </w:r>
      <w:r>
        <w:rPr>
          <w:b/>
          <w:spacing w:val="8"/>
          <w:sz w:val="23"/>
        </w:rPr>
        <w:t> </w:t>
      </w:r>
      <w:r>
        <w:rPr>
          <w:sz w:val="23"/>
        </w:rPr>
        <w:t>will</w:t>
      </w:r>
      <w:r>
        <w:rPr>
          <w:spacing w:val="7"/>
          <w:sz w:val="23"/>
        </w:rPr>
        <w:t> </w:t>
      </w:r>
      <w:r>
        <w:rPr>
          <w:sz w:val="23"/>
        </w:rPr>
        <w:t>be</w:t>
      </w:r>
      <w:r>
        <w:rPr>
          <w:spacing w:val="5"/>
          <w:sz w:val="23"/>
        </w:rPr>
        <w:t> </w:t>
      </w:r>
      <w:r>
        <w:rPr>
          <w:sz w:val="23"/>
        </w:rPr>
        <w:t>administered</w:t>
      </w:r>
      <w:r>
        <w:rPr>
          <w:spacing w:val="6"/>
          <w:sz w:val="23"/>
        </w:rPr>
        <w:t> </w:t>
      </w:r>
      <w:r>
        <w:rPr>
          <w:sz w:val="23"/>
        </w:rPr>
        <w:t>(</w:t>
      </w:r>
      <w:hyperlink w:history="true" w:anchor="_bookmark80">
        <w:r>
          <w:rPr>
            <w:color w:val="0000FF"/>
            <w:sz w:val="23"/>
          </w:rPr>
          <w:t>Section</w:t>
        </w:r>
        <w:r>
          <w:rPr>
            <w:color w:val="0000FF"/>
            <w:spacing w:val="8"/>
            <w:sz w:val="23"/>
          </w:rPr>
          <w:t> </w:t>
        </w:r>
        <w:r>
          <w:rPr>
            <w:color w:val="0000FF"/>
            <w:spacing w:val="-2"/>
            <w:sz w:val="23"/>
          </w:rPr>
          <w:t>6.9.2.3</w:t>
        </w:r>
      </w:hyperlink>
      <w:r>
        <w:rPr>
          <w:spacing w:val="-2"/>
          <w:sz w:val="23"/>
        </w:rPr>
        <w:t>).</w:t>
      </w:r>
    </w:p>
    <w:p>
      <w:pPr>
        <w:pStyle w:val="ListParagraph"/>
        <w:numPr>
          <w:ilvl w:val="4"/>
          <w:numId w:val="5"/>
        </w:numPr>
        <w:tabs>
          <w:tab w:pos="1175" w:val="left" w:leader="none"/>
        </w:tabs>
        <w:spacing w:line="249" w:lineRule="auto" w:before="117" w:after="0"/>
        <w:ind w:left="1175" w:right="125" w:hanging="350"/>
        <w:jc w:val="left"/>
        <w:rPr>
          <w:sz w:val="23"/>
        </w:rPr>
      </w:pPr>
      <w:r>
        <w:rPr>
          <w:sz w:val="23"/>
        </w:rPr>
        <w:t>If necessary, supportive therapy for </w:t>
      </w:r>
      <w:r>
        <w:rPr>
          <w:b/>
          <w:sz w:val="23"/>
        </w:rPr>
        <w:t>post-NMA-LD neutropenia </w:t>
      </w:r>
      <w:r>
        <w:rPr>
          <w:sz w:val="23"/>
        </w:rPr>
        <w:t>will be administered (</w:t>
      </w:r>
      <w:hyperlink w:history="true" w:anchor="_bookmark81">
        <w:r>
          <w:rPr>
            <w:color w:val="0000FF"/>
            <w:sz w:val="23"/>
          </w:rPr>
          <w:t>Section 6.9.2.4</w:t>
        </w:r>
      </w:hyperlink>
      <w:r>
        <w:rPr>
          <w:sz w:val="23"/>
        </w:rPr>
        <w:t>).</w:t>
      </w:r>
    </w:p>
    <w:p>
      <w:pPr>
        <w:pStyle w:val="ListParagraph"/>
        <w:spacing w:after="0" w:line="249" w:lineRule="auto"/>
        <w:jc w:val="left"/>
        <w:rPr>
          <w:sz w:val="23"/>
        </w:rPr>
        <w:sectPr>
          <w:pgSz w:w="11900" w:h="16840"/>
          <w:pgMar w:header="1429" w:footer="1549" w:top="2000" w:bottom="1740" w:left="1275" w:right="1275"/>
        </w:sectPr>
      </w:pPr>
    </w:p>
    <w:p>
      <w:pPr>
        <w:pStyle w:val="ListParagraph"/>
        <w:numPr>
          <w:ilvl w:val="4"/>
          <w:numId w:val="5"/>
        </w:numPr>
        <w:tabs>
          <w:tab w:pos="1175" w:val="left" w:leader="none"/>
        </w:tabs>
        <w:spacing w:line="247" w:lineRule="auto" w:before="111" w:after="0"/>
        <w:ind w:left="1175" w:right="254" w:hanging="350"/>
        <w:jc w:val="left"/>
        <w:rPr>
          <w:sz w:val="23"/>
        </w:rPr>
      </w:pPr>
      <w:r>
        <w:rPr>
          <w:b/>
          <w:sz w:val="23"/>
        </w:rPr>
        <w:t>Disposition information </w:t>
      </w:r>
      <w:r>
        <w:rPr>
          <w:sz w:val="23"/>
        </w:rPr>
        <w:t>will be recorded indicating completion of the </w:t>
      </w:r>
      <w:r>
        <w:rPr>
          <w:b/>
          <w:sz w:val="23"/>
        </w:rPr>
        <w:t>Treatment Period </w:t>
      </w:r>
      <w:r>
        <w:rPr>
          <w:sz w:val="23"/>
        </w:rPr>
        <w:t>or the reason, if applicable, for early discontinuation of the lifileucel regimen (see </w:t>
      </w:r>
      <w:hyperlink w:history="true" w:anchor="_bookmark88">
        <w:r>
          <w:rPr>
            <w:color w:val="0000FF"/>
            <w:sz w:val="23"/>
          </w:rPr>
          <w:t>Section 7.1</w:t>
        </w:r>
      </w:hyperlink>
      <w:r>
        <w:rPr>
          <w:sz w:val="23"/>
        </w:rPr>
        <w:t>).</w:t>
      </w:r>
    </w:p>
    <w:p>
      <w:pPr>
        <w:pStyle w:val="Heading3"/>
        <w:numPr>
          <w:ilvl w:val="2"/>
          <w:numId w:val="5"/>
        </w:numPr>
        <w:tabs>
          <w:tab w:pos="1175" w:val="left" w:leader="none"/>
        </w:tabs>
        <w:spacing w:line="240" w:lineRule="auto" w:before="227" w:after="0"/>
        <w:ind w:left="1175" w:right="0" w:hanging="1050"/>
        <w:jc w:val="left"/>
      </w:pPr>
      <w:bookmarkStart w:name="_bookmark33" w:id="71"/>
      <w:bookmarkEnd w:id="71"/>
      <w:r>
        <w:rPr>
          <w:b w:val="0"/>
        </w:rPr>
      </w:r>
      <w:r>
        <w:rPr/>
        <w:t>Follow-</w:t>
      </w:r>
      <w:r>
        <w:rPr>
          <w:spacing w:val="-5"/>
        </w:rPr>
        <w:t>up</w:t>
      </w:r>
    </w:p>
    <w:p>
      <w:pPr>
        <w:pStyle w:val="BodyText"/>
        <w:spacing w:before="125"/>
      </w:pPr>
      <w:r>
        <w:rPr/>
        <w:t>Follow-up</w:t>
      </w:r>
      <w:r>
        <w:rPr>
          <w:spacing w:val="5"/>
        </w:rPr>
        <w:t> </w:t>
      </w:r>
      <w:bookmarkStart w:name="4.1.5. Follow-up" w:id="72"/>
      <w:bookmarkEnd w:id="72"/>
      <w:r>
        <w:rPr/>
        <w:t>c</w:t>
      </w:r>
      <w:r>
        <w:rPr/>
        <w:t>onsists</w:t>
      </w:r>
      <w:r>
        <w:rPr>
          <w:spacing w:val="7"/>
        </w:rPr>
        <w:t> </w:t>
      </w:r>
      <w:r>
        <w:rPr>
          <w:spacing w:val="-5"/>
        </w:rPr>
        <w:t>of:</w:t>
      </w:r>
    </w:p>
    <w:p>
      <w:pPr>
        <w:pStyle w:val="ListParagraph"/>
        <w:numPr>
          <w:ilvl w:val="0"/>
          <w:numId w:val="33"/>
        </w:numPr>
        <w:tabs>
          <w:tab w:pos="1175" w:val="left" w:leader="none"/>
          <w:tab w:pos="6603" w:val="left" w:leader="none"/>
        </w:tabs>
        <w:spacing w:line="242" w:lineRule="auto" w:before="121" w:after="0"/>
        <w:ind w:left="1175" w:right="237" w:hanging="350"/>
        <w:jc w:val="left"/>
        <w:rPr>
          <w:sz w:val="23"/>
        </w:rPr>
      </w:pPr>
      <w:r>
        <w:rPr>
          <w:sz w:val="23"/>
        </w:rPr>
        <mc:AlternateContent>
          <mc:Choice Requires="wps">
            <w:drawing>
              <wp:anchor distT="0" distB="0" distL="0" distR="0" allowOverlap="1" layoutInCell="1" locked="0" behindDoc="1" simplePos="0" relativeHeight="483665920">
                <wp:simplePos x="0" y="0"/>
                <wp:positionH relativeFrom="page">
                  <wp:posOffset>4552564</wp:posOffset>
                </wp:positionH>
                <wp:positionV relativeFrom="paragraph">
                  <wp:posOffset>480405</wp:posOffset>
                </wp:positionV>
                <wp:extent cx="399415" cy="135255"/>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399415" cy="135255"/>
                        </a:xfrm>
                        <a:custGeom>
                          <a:avLst/>
                          <a:gdLst/>
                          <a:ahLst/>
                          <a:cxnLst/>
                          <a:rect l="l" t="t" r="r" b="b"/>
                          <a:pathLst>
                            <a:path w="399415" h="135255">
                              <a:moveTo>
                                <a:pt x="399181" y="0"/>
                              </a:moveTo>
                              <a:lnTo>
                                <a:pt x="0" y="0"/>
                              </a:lnTo>
                              <a:lnTo>
                                <a:pt x="0" y="134680"/>
                              </a:lnTo>
                              <a:lnTo>
                                <a:pt x="399181" y="134680"/>
                              </a:lnTo>
                              <a:lnTo>
                                <a:pt x="3991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8.469635pt;margin-top:37.827213pt;width:31.4316pt;height:10.60480pt;mso-position-horizontal-relative:page;mso-position-vertical-relative:paragraph;z-index:-19650560" id="docshape242" filled="true" fillcolor="#000000" stroked="false">
                <v:fill type="solid"/>
                <w10:wrap type="none"/>
              </v:rect>
            </w:pict>
          </mc:Fallback>
        </mc:AlternateContent>
      </w:r>
      <w:r>
        <w:rPr>
          <w:sz w:val="23"/>
        </w:rPr>
        <w:t>An Assessment Period that follows the End-of-treatment Visit</w:t>
      </w:r>
      <w:r>
        <w:rPr>
          <w:spacing w:val="-17"/>
          <w:sz w:val="23"/>
        </w:rPr>
        <w:t> </w:t>
      </w:r>
      <w:r>
        <w:rPr>
          <w:spacing w:val="-19"/>
          <w:position w:val="-6"/>
          <w:sz w:val="23"/>
        </w:rPr>
        <w:drawing>
          <wp:inline distT="0" distB="0" distL="0" distR="0">
            <wp:extent cx="1068209" cy="134683"/>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39" cstate="print"/>
                    <a:stretch>
                      <a:fillRect/>
                    </a:stretch>
                  </pic:blipFill>
                  <pic:spPr>
                    <a:xfrm>
                      <a:off x="0" y="0"/>
                      <a:ext cx="1068209" cy="134683"/>
                    </a:xfrm>
                    <a:prstGeom prst="rect">
                      <a:avLst/>
                    </a:prstGeom>
                  </pic:spPr>
                </pic:pic>
              </a:graphicData>
            </a:graphic>
          </wp:inline>
        </w:drawing>
      </w:r>
      <w:r>
        <w:rPr>
          <w:spacing w:val="-19"/>
          <w:position w:val="-6"/>
          <w:sz w:val="23"/>
        </w:rPr>
      </w:r>
      <w:r>
        <w:rPr>
          <w:spacing w:val="40"/>
          <w:sz w:val="23"/>
        </w:rPr>
        <w:t> </w:t>
      </w:r>
      <w:r>
        <w:rPr>
          <w:sz w:val="23"/>
        </w:rPr>
        <w:t>and ends with the End-of-assessment Visit, which is prompted by disease progression or initiation of a new anticancer therapy, or occurs at</w:t>
        <w:tab/>
        <w:t>after the lifileucel infusion on </w:t>
      </w:r>
      <w:r>
        <w:rPr>
          <w:spacing w:val="-20"/>
          <w:position w:val="-6"/>
          <w:sz w:val="23"/>
        </w:rPr>
        <w:drawing>
          <wp:inline distT="0" distB="0" distL="0" distR="0">
            <wp:extent cx="394119" cy="134683"/>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40" cstate="print"/>
                    <a:stretch>
                      <a:fillRect/>
                    </a:stretch>
                  </pic:blipFill>
                  <pic:spPr>
                    <a:xfrm>
                      <a:off x="0" y="0"/>
                      <a:ext cx="394119" cy="134683"/>
                    </a:xfrm>
                    <a:prstGeom prst="rect">
                      <a:avLst/>
                    </a:prstGeom>
                  </pic:spPr>
                </pic:pic>
              </a:graphicData>
            </a:graphic>
          </wp:inline>
        </w:drawing>
      </w:r>
      <w:r>
        <w:rPr>
          <w:spacing w:val="-20"/>
          <w:position w:val="-6"/>
          <w:sz w:val="23"/>
        </w:rPr>
      </w:r>
      <w:r>
        <w:rPr>
          <w:spacing w:val="40"/>
          <w:sz w:val="23"/>
        </w:rPr>
        <w:t> </w:t>
      </w:r>
      <w:r>
        <w:rPr>
          <w:sz w:val="23"/>
        </w:rPr>
        <w:t>whichever occurs first (</w:t>
      </w:r>
      <w:hyperlink w:history="true" w:anchor="_bookmark34">
        <w:r>
          <w:rPr>
            <w:color w:val="0000FF"/>
            <w:sz w:val="23"/>
          </w:rPr>
          <w:t>Section 4.1.5.1</w:t>
        </w:r>
      </w:hyperlink>
      <w:r>
        <w:rPr>
          <w:sz w:val="23"/>
        </w:rPr>
        <w:t>).</w:t>
      </w:r>
    </w:p>
    <w:p>
      <w:pPr>
        <w:pStyle w:val="ListParagraph"/>
        <w:numPr>
          <w:ilvl w:val="0"/>
          <w:numId w:val="33"/>
        </w:numPr>
        <w:tabs>
          <w:tab w:pos="1175" w:val="left" w:leader="none"/>
        </w:tabs>
        <w:spacing w:line="240" w:lineRule="auto" w:before="94" w:after="0"/>
        <w:ind w:left="1175" w:right="0" w:hanging="350"/>
        <w:jc w:val="left"/>
        <w:rPr>
          <w:sz w:val="23"/>
        </w:rPr>
      </w:pPr>
      <w:r>
        <w:rPr>
          <w:sz w:val="23"/>
        </w:rPr>
        <w:t>Long-term</w:t>
      </w:r>
      <w:r>
        <w:rPr>
          <w:spacing w:val="5"/>
          <w:sz w:val="23"/>
        </w:rPr>
        <w:t> </w:t>
      </w:r>
      <w:r>
        <w:rPr>
          <w:sz w:val="23"/>
        </w:rPr>
        <w:t>Follow-up</w:t>
      </w:r>
      <w:r>
        <w:rPr>
          <w:spacing w:val="9"/>
          <w:sz w:val="23"/>
        </w:rPr>
        <w:t> </w:t>
      </w:r>
      <w:r>
        <w:rPr>
          <w:sz w:val="23"/>
        </w:rPr>
        <w:t>(</w:t>
      </w:r>
      <w:hyperlink w:history="true" w:anchor="_bookmark35">
        <w:r>
          <w:rPr>
            <w:color w:val="0000FF"/>
            <w:sz w:val="23"/>
          </w:rPr>
          <w:t>Section</w:t>
        </w:r>
        <w:r>
          <w:rPr>
            <w:color w:val="0000FF"/>
            <w:spacing w:val="7"/>
            <w:sz w:val="23"/>
          </w:rPr>
          <w:t> </w:t>
        </w:r>
        <w:r>
          <w:rPr>
            <w:color w:val="0000FF"/>
            <w:spacing w:val="-2"/>
            <w:sz w:val="23"/>
          </w:rPr>
          <w:t>4.1.5.2</w:t>
        </w:r>
      </w:hyperlink>
      <w:r>
        <w:rPr>
          <w:spacing w:val="-2"/>
          <w:sz w:val="23"/>
        </w:rPr>
        <w:t>):</w:t>
      </w:r>
    </w:p>
    <w:p>
      <w:pPr>
        <w:pStyle w:val="ListParagraph"/>
        <w:numPr>
          <w:ilvl w:val="1"/>
          <w:numId w:val="33"/>
        </w:numPr>
        <w:tabs>
          <w:tab w:pos="1525" w:val="left" w:leader="none"/>
        </w:tabs>
        <w:spacing w:line="237" w:lineRule="auto" w:before="120" w:after="0"/>
        <w:ind w:left="1525" w:right="449" w:hanging="350"/>
        <w:jc w:val="left"/>
        <w:rPr>
          <w:sz w:val="23"/>
        </w:rPr>
      </w:pPr>
      <w:r>
        <w:rPr>
          <w:sz w:val="23"/>
        </w:rPr>
        <w:t>Participants who experience disease progression or initiate a new anticancer therapy prior to</w:t>
      </w:r>
      <w:r>
        <w:rPr>
          <w:spacing w:val="-17"/>
          <w:sz w:val="23"/>
        </w:rPr>
        <w:t> </w:t>
      </w:r>
      <w:r>
        <w:rPr>
          <w:spacing w:val="-19"/>
          <w:position w:val="-6"/>
          <w:sz w:val="23"/>
        </w:rPr>
        <w:drawing>
          <wp:inline distT="0" distB="0" distL="0" distR="0">
            <wp:extent cx="399084" cy="134683"/>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40" cstate="print"/>
                    <a:stretch>
                      <a:fillRect/>
                    </a:stretch>
                  </pic:blipFill>
                  <pic:spPr>
                    <a:xfrm>
                      <a:off x="0" y="0"/>
                      <a:ext cx="399084" cy="134683"/>
                    </a:xfrm>
                    <a:prstGeom prst="rect">
                      <a:avLst/>
                    </a:prstGeom>
                  </pic:spPr>
                </pic:pic>
              </a:graphicData>
            </a:graphic>
          </wp:inline>
        </w:drawing>
      </w:r>
      <w:r>
        <w:rPr>
          <w:spacing w:val="-19"/>
          <w:position w:val="-6"/>
          <w:sz w:val="23"/>
        </w:rPr>
      </w:r>
      <w:r>
        <w:rPr>
          <w:spacing w:val="40"/>
          <w:sz w:val="23"/>
        </w:rPr>
        <w:t> </w:t>
      </w:r>
      <w:r>
        <w:rPr>
          <w:sz w:val="23"/>
        </w:rPr>
        <w:t>during the Assessment Period will complete an End-</w:t>
      </w:r>
      <w:r>
        <w:rPr>
          <w:sz w:val="23"/>
        </w:rPr>
        <w:t>of-assessment Visit and then enter the Long-term Follow-up.</w:t>
      </w:r>
    </w:p>
    <w:p>
      <w:pPr>
        <w:pStyle w:val="ListParagraph"/>
        <w:numPr>
          <w:ilvl w:val="1"/>
          <w:numId w:val="33"/>
        </w:numPr>
        <w:tabs>
          <w:tab w:pos="1525" w:val="left" w:leader="none"/>
        </w:tabs>
        <w:spacing w:line="240" w:lineRule="auto" w:before="124" w:after="0"/>
        <w:ind w:left="1525" w:right="0" w:hanging="350"/>
        <w:jc w:val="left"/>
        <w:rPr>
          <w:sz w:val="23"/>
        </w:rPr>
      </w:pPr>
      <w:r>
        <w:rPr>
          <w:sz w:val="23"/>
        </w:rPr>
        <w:t>Participants</w:t>
      </w:r>
      <w:r>
        <w:rPr>
          <w:spacing w:val="5"/>
          <w:sz w:val="23"/>
        </w:rPr>
        <w:t> </w:t>
      </w:r>
      <w:r>
        <w:rPr>
          <w:sz w:val="23"/>
        </w:rPr>
        <w:t>will</w:t>
      </w:r>
      <w:r>
        <w:rPr>
          <w:spacing w:val="6"/>
          <w:sz w:val="23"/>
        </w:rPr>
        <w:t> </w:t>
      </w:r>
      <w:r>
        <w:rPr>
          <w:sz w:val="23"/>
        </w:rPr>
        <w:t>remain</w:t>
      </w:r>
      <w:r>
        <w:rPr>
          <w:spacing w:val="6"/>
          <w:sz w:val="23"/>
        </w:rPr>
        <w:t> </w:t>
      </w:r>
      <w:r>
        <w:rPr>
          <w:sz w:val="23"/>
        </w:rPr>
        <w:t>in</w:t>
      </w:r>
      <w:r>
        <w:rPr>
          <w:spacing w:val="6"/>
          <w:sz w:val="23"/>
        </w:rPr>
        <w:t> </w:t>
      </w:r>
      <w:r>
        <w:rPr>
          <w:sz w:val="23"/>
        </w:rPr>
        <w:t>the</w:t>
      </w:r>
      <w:r>
        <w:rPr>
          <w:spacing w:val="4"/>
          <w:sz w:val="23"/>
        </w:rPr>
        <w:t> </w:t>
      </w:r>
      <w:r>
        <w:rPr>
          <w:sz w:val="23"/>
        </w:rPr>
        <w:t>Long-term</w:t>
      </w:r>
      <w:r>
        <w:rPr>
          <w:spacing w:val="6"/>
          <w:sz w:val="23"/>
        </w:rPr>
        <w:t> </w:t>
      </w:r>
      <w:r>
        <w:rPr>
          <w:sz w:val="23"/>
        </w:rPr>
        <w:t>Follow-up</w:t>
      </w:r>
      <w:r>
        <w:rPr>
          <w:spacing w:val="6"/>
          <w:sz w:val="23"/>
        </w:rPr>
        <w:t> </w:t>
      </w:r>
      <w:r>
        <w:rPr>
          <w:sz w:val="23"/>
        </w:rPr>
        <w:t>until</w:t>
      </w:r>
      <w:r>
        <w:rPr>
          <w:spacing w:val="6"/>
          <w:sz w:val="23"/>
        </w:rPr>
        <w:t> </w:t>
      </w:r>
      <w:r>
        <w:rPr>
          <w:sz w:val="23"/>
        </w:rPr>
        <w:t>the</w:t>
      </w:r>
      <w:r>
        <w:rPr>
          <w:spacing w:val="5"/>
          <w:sz w:val="23"/>
        </w:rPr>
        <w:t> </w:t>
      </w:r>
      <w:r>
        <w:rPr>
          <w:sz w:val="23"/>
        </w:rPr>
        <w:t>End-of-study</w:t>
      </w:r>
      <w:r>
        <w:rPr>
          <w:spacing w:val="7"/>
          <w:sz w:val="23"/>
        </w:rPr>
        <w:t> </w:t>
      </w:r>
      <w:r>
        <w:rPr>
          <w:spacing w:val="-2"/>
          <w:sz w:val="23"/>
        </w:rPr>
        <w:t>Visit.</w:t>
      </w:r>
    </w:p>
    <w:p>
      <w:pPr>
        <w:pStyle w:val="Heading3"/>
        <w:numPr>
          <w:ilvl w:val="3"/>
          <w:numId w:val="5"/>
        </w:numPr>
        <w:tabs>
          <w:tab w:pos="1175" w:val="left" w:leader="none"/>
        </w:tabs>
        <w:spacing w:line="240" w:lineRule="auto" w:before="234" w:after="0"/>
        <w:ind w:left="1175" w:right="0" w:hanging="1050"/>
        <w:jc w:val="left"/>
      </w:pPr>
      <w:r>
        <w:rPr/>
        <w:t>Assessment</w:t>
      </w:r>
      <w:r>
        <w:rPr>
          <w:spacing w:val="10"/>
        </w:rPr>
        <w:t> </w:t>
      </w:r>
      <w:r>
        <w:rPr>
          <w:spacing w:val="-2"/>
        </w:rPr>
        <w:t>Period</w:t>
      </w:r>
    </w:p>
    <w:p>
      <w:pPr>
        <w:pStyle w:val="BodyText"/>
        <w:spacing w:line="247" w:lineRule="auto" w:before="125"/>
        <w:ind w:right="215"/>
      </w:pPr>
      <w:bookmarkStart w:name="_bookmark34" w:id="73"/>
      <w:bookmarkEnd w:id="73"/>
      <w:r>
        <w:rPr/>
      </w:r>
      <w:r>
        <w:rPr/>
        <w:t>At the time </w:t>
      </w:r>
      <w:bookmarkStart w:name="4.1.5.1. Assessment Period" w:id="74"/>
      <w:bookmarkEnd w:id="74"/>
      <w:r>
        <w:rPr/>
        <w:t>points</w:t>
      </w:r>
      <w:r>
        <w:rPr/>
        <w:t> indicated in the Schedule of Activities (</w:t>
      </w:r>
      <w:hyperlink w:history="true" w:anchor="_bookmark14">
        <w:r>
          <w:rPr>
            <w:color w:val="0000FF"/>
          </w:rPr>
          <w:t>Section 1.3.3</w:t>
        </w:r>
      </w:hyperlink>
      <w:r>
        <w:rPr/>
        <w:t>), the following activities will be performed:</w:t>
      </w:r>
    </w:p>
    <w:p>
      <w:pPr>
        <w:pStyle w:val="ListParagraph"/>
        <w:numPr>
          <w:ilvl w:val="4"/>
          <w:numId w:val="5"/>
        </w:numPr>
        <w:tabs>
          <w:tab w:pos="1175" w:val="left" w:leader="none"/>
        </w:tabs>
        <w:spacing w:line="247" w:lineRule="auto" w:before="111" w:after="0"/>
        <w:ind w:left="1175" w:right="526" w:hanging="350"/>
        <w:jc w:val="left"/>
        <w:rPr>
          <w:sz w:val="23"/>
        </w:rPr>
      </w:pPr>
      <w:r>
        <w:rPr>
          <w:sz w:val="23"/>
        </w:rPr>
        <w:t>The participant should complete the </w:t>
      </w:r>
      <w:r>
        <w:rPr>
          <w:b/>
          <w:sz w:val="23"/>
        </w:rPr>
        <w:t>HRQoL questionnaires </w:t>
      </w:r>
      <w:r>
        <w:rPr>
          <w:sz w:val="23"/>
        </w:rPr>
        <w:t>before any other procedures commence. The EQ-5D-5L should be completed first, followed by the EORTC QLQ-C30 (</w:t>
      </w:r>
      <w:hyperlink w:history="true" w:anchor="_bookmark135">
        <w:r>
          <w:rPr>
            <w:color w:val="0000FF"/>
            <w:sz w:val="23"/>
          </w:rPr>
          <w:t>Section 8.11</w:t>
        </w:r>
      </w:hyperlink>
      <w:r>
        <w:rPr>
          <w:sz w:val="23"/>
        </w:rPr>
        <w:t>).</w:t>
      </w:r>
    </w:p>
    <w:p>
      <w:pPr>
        <w:pStyle w:val="ListParagraph"/>
        <w:numPr>
          <w:ilvl w:val="4"/>
          <w:numId w:val="5"/>
        </w:numPr>
        <w:tabs>
          <w:tab w:pos="1175" w:val="left" w:leader="none"/>
        </w:tabs>
        <w:spacing w:line="240" w:lineRule="auto" w:before="115" w:after="0"/>
        <w:ind w:left="1175" w:right="0" w:hanging="350"/>
        <w:jc w:val="left"/>
        <w:rPr>
          <w:sz w:val="23"/>
        </w:rPr>
      </w:pPr>
      <w:r>
        <w:rPr>
          <w:sz w:val="23"/>
        </w:rPr>
        <w:t>Symptom-directed</w:t>
      </w:r>
      <w:r>
        <w:rPr>
          <w:spacing w:val="7"/>
          <w:sz w:val="23"/>
        </w:rPr>
        <w:t> </w:t>
      </w:r>
      <w:r>
        <w:rPr>
          <w:b/>
          <w:sz w:val="23"/>
        </w:rPr>
        <w:t>physical</w:t>
      </w:r>
      <w:r>
        <w:rPr>
          <w:b/>
          <w:spacing w:val="7"/>
          <w:sz w:val="23"/>
        </w:rPr>
        <w:t> </w:t>
      </w:r>
      <w:r>
        <w:rPr>
          <w:b/>
          <w:sz w:val="23"/>
        </w:rPr>
        <w:t>examinations</w:t>
      </w:r>
      <w:r>
        <w:rPr>
          <w:b/>
          <w:spacing w:val="9"/>
          <w:sz w:val="23"/>
        </w:rPr>
        <w:t> </w:t>
      </w:r>
      <w:r>
        <w:rPr>
          <w:sz w:val="23"/>
        </w:rPr>
        <w:t>will</w:t>
      </w:r>
      <w:r>
        <w:rPr>
          <w:spacing w:val="8"/>
          <w:sz w:val="23"/>
        </w:rPr>
        <w:t> </w:t>
      </w:r>
      <w:r>
        <w:rPr>
          <w:sz w:val="23"/>
        </w:rPr>
        <w:t>be</w:t>
      </w:r>
      <w:r>
        <w:rPr>
          <w:spacing w:val="4"/>
          <w:sz w:val="23"/>
        </w:rPr>
        <w:t> </w:t>
      </w:r>
      <w:r>
        <w:rPr>
          <w:sz w:val="23"/>
        </w:rPr>
        <w:t>performed</w:t>
      </w:r>
      <w:r>
        <w:rPr>
          <w:spacing w:val="9"/>
          <w:sz w:val="23"/>
        </w:rPr>
        <w:t> </w:t>
      </w:r>
      <w:r>
        <w:rPr>
          <w:sz w:val="23"/>
        </w:rPr>
        <w:t>(</w:t>
      </w:r>
      <w:hyperlink w:history="true" w:anchor="_bookmark103">
        <w:r>
          <w:rPr>
            <w:color w:val="0000FF"/>
            <w:sz w:val="23"/>
          </w:rPr>
          <w:t>Section</w:t>
        </w:r>
        <w:r>
          <w:rPr>
            <w:color w:val="0000FF"/>
            <w:spacing w:val="9"/>
            <w:sz w:val="23"/>
          </w:rPr>
          <w:t> </w:t>
        </w:r>
        <w:r>
          <w:rPr>
            <w:color w:val="0000FF"/>
            <w:spacing w:val="-2"/>
            <w:sz w:val="23"/>
          </w:rPr>
          <w:t>8.3.1</w:t>
        </w:r>
      </w:hyperlink>
      <w:r>
        <w:rPr>
          <w:spacing w:val="-2"/>
          <w:sz w:val="23"/>
        </w:rPr>
        <w:t>).</w:t>
      </w:r>
    </w:p>
    <w:p>
      <w:pPr>
        <w:pStyle w:val="ListParagraph"/>
        <w:numPr>
          <w:ilvl w:val="4"/>
          <w:numId w:val="5"/>
        </w:numPr>
        <w:tabs>
          <w:tab w:pos="1175" w:val="left" w:leader="none"/>
        </w:tabs>
        <w:spacing w:line="240" w:lineRule="auto" w:before="119" w:after="0"/>
        <w:ind w:left="1175" w:right="0" w:hanging="350"/>
        <w:jc w:val="left"/>
        <w:rPr>
          <w:sz w:val="23"/>
        </w:rPr>
      </w:pPr>
      <w:r>
        <w:rPr>
          <w:b/>
          <w:sz w:val="23"/>
        </w:rPr>
        <w:t>Vital</w:t>
      </w:r>
      <w:r>
        <w:rPr>
          <w:b/>
          <w:spacing w:val="4"/>
          <w:sz w:val="23"/>
        </w:rPr>
        <w:t> </w:t>
      </w:r>
      <w:r>
        <w:rPr>
          <w:b/>
          <w:sz w:val="23"/>
        </w:rPr>
        <w:t>signs</w:t>
      </w:r>
      <w:r>
        <w:rPr>
          <w:b/>
          <w:spacing w:val="5"/>
          <w:sz w:val="23"/>
        </w:rPr>
        <w:t> </w:t>
      </w:r>
      <w:r>
        <w:rPr>
          <w:sz w:val="23"/>
        </w:rPr>
        <w:t>will</w:t>
      </w:r>
      <w:r>
        <w:rPr>
          <w:spacing w:val="6"/>
          <w:sz w:val="23"/>
        </w:rPr>
        <w:t> </w:t>
      </w:r>
      <w:r>
        <w:rPr>
          <w:sz w:val="23"/>
        </w:rPr>
        <w:t>be</w:t>
      </w:r>
      <w:r>
        <w:rPr>
          <w:spacing w:val="3"/>
          <w:sz w:val="23"/>
        </w:rPr>
        <w:t> </w:t>
      </w:r>
      <w:r>
        <w:rPr>
          <w:sz w:val="23"/>
        </w:rPr>
        <w:t>measured</w:t>
      </w:r>
      <w:r>
        <w:rPr>
          <w:spacing w:val="5"/>
          <w:sz w:val="23"/>
        </w:rPr>
        <w:t> </w:t>
      </w:r>
      <w:r>
        <w:rPr>
          <w:sz w:val="23"/>
        </w:rPr>
        <w:t>(</w:t>
      </w:r>
      <w:hyperlink w:history="true" w:anchor="_bookmark104">
        <w:r>
          <w:rPr>
            <w:color w:val="0000FF"/>
            <w:sz w:val="23"/>
          </w:rPr>
          <w:t>Section</w:t>
        </w:r>
        <w:r>
          <w:rPr>
            <w:color w:val="0000FF"/>
            <w:spacing w:val="5"/>
            <w:sz w:val="23"/>
          </w:rPr>
          <w:t> </w:t>
        </w:r>
        <w:r>
          <w:rPr>
            <w:color w:val="0000FF"/>
            <w:spacing w:val="-2"/>
            <w:sz w:val="23"/>
          </w:rPr>
          <w:t>8.3.2</w:t>
        </w:r>
      </w:hyperlink>
      <w:r>
        <w:rPr>
          <w:spacing w:val="-2"/>
          <w:sz w:val="23"/>
        </w:rPr>
        <w:t>).</w:t>
      </w:r>
    </w:p>
    <w:p>
      <w:pPr>
        <w:pStyle w:val="ListParagraph"/>
        <w:numPr>
          <w:ilvl w:val="4"/>
          <w:numId w:val="5"/>
        </w:numPr>
        <w:tabs>
          <w:tab w:pos="1175" w:val="left" w:leader="none"/>
        </w:tabs>
        <w:spacing w:line="240" w:lineRule="auto" w:before="120" w:after="0"/>
        <w:ind w:left="1175" w:right="0" w:hanging="350"/>
        <w:jc w:val="left"/>
        <w:rPr>
          <w:sz w:val="23"/>
        </w:rPr>
      </w:pPr>
      <w:r>
        <w:rPr>
          <w:b/>
          <w:sz w:val="23"/>
        </w:rPr>
        <w:t>ECOG</w:t>
      </w:r>
      <w:r>
        <w:rPr>
          <w:b/>
          <w:spacing w:val="5"/>
          <w:sz w:val="23"/>
        </w:rPr>
        <w:t> </w:t>
      </w:r>
      <w:r>
        <w:rPr>
          <w:b/>
          <w:sz w:val="23"/>
        </w:rPr>
        <w:t>performance</w:t>
      </w:r>
      <w:r>
        <w:rPr>
          <w:b/>
          <w:spacing w:val="5"/>
          <w:sz w:val="23"/>
        </w:rPr>
        <w:t> </w:t>
      </w:r>
      <w:r>
        <w:rPr>
          <w:b/>
          <w:sz w:val="23"/>
        </w:rPr>
        <w:t>status</w:t>
      </w:r>
      <w:r>
        <w:rPr>
          <w:b/>
          <w:spacing w:val="9"/>
          <w:sz w:val="23"/>
        </w:rPr>
        <w:t> </w:t>
      </w:r>
      <w:r>
        <w:rPr>
          <w:sz w:val="23"/>
        </w:rPr>
        <w:t>will</w:t>
      </w:r>
      <w:r>
        <w:rPr>
          <w:spacing w:val="7"/>
          <w:sz w:val="23"/>
        </w:rPr>
        <w:t> </w:t>
      </w:r>
      <w:r>
        <w:rPr>
          <w:sz w:val="23"/>
        </w:rPr>
        <w:t>be</w:t>
      </w:r>
      <w:r>
        <w:rPr>
          <w:spacing w:val="5"/>
          <w:sz w:val="23"/>
        </w:rPr>
        <w:t> </w:t>
      </w:r>
      <w:r>
        <w:rPr>
          <w:sz w:val="23"/>
        </w:rPr>
        <w:t>assessed</w:t>
      </w:r>
      <w:r>
        <w:rPr>
          <w:spacing w:val="6"/>
          <w:sz w:val="23"/>
        </w:rPr>
        <w:t> </w:t>
      </w:r>
      <w:r>
        <w:rPr>
          <w:sz w:val="23"/>
        </w:rPr>
        <w:t>(</w:t>
      </w:r>
      <w:hyperlink w:history="true" w:anchor="_bookmark105">
        <w:r>
          <w:rPr>
            <w:color w:val="0000FF"/>
            <w:sz w:val="23"/>
          </w:rPr>
          <w:t>Section</w:t>
        </w:r>
        <w:r>
          <w:rPr>
            <w:color w:val="0000FF"/>
            <w:spacing w:val="7"/>
            <w:sz w:val="23"/>
          </w:rPr>
          <w:t> </w:t>
        </w:r>
        <w:r>
          <w:rPr>
            <w:color w:val="0000FF"/>
            <w:spacing w:val="-2"/>
            <w:sz w:val="23"/>
          </w:rPr>
          <w:t>8.3.3</w:t>
        </w:r>
      </w:hyperlink>
      <w:r>
        <w:rPr>
          <w:spacing w:val="-2"/>
          <w:sz w:val="23"/>
        </w:rPr>
        <w:t>).</w:t>
      </w:r>
    </w:p>
    <w:p>
      <w:pPr>
        <w:pStyle w:val="ListParagraph"/>
        <w:numPr>
          <w:ilvl w:val="4"/>
          <w:numId w:val="5"/>
        </w:numPr>
        <w:tabs>
          <w:tab w:pos="1175" w:val="left" w:leader="none"/>
        </w:tabs>
        <w:spacing w:line="249" w:lineRule="auto" w:before="117" w:after="0"/>
        <w:ind w:left="1175" w:right="950" w:hanging="350"/>
        <w:jc w:val="left"/>
        <w:rPr>
          <w:sz w:val="23"/>
        </w:rPr>
      </w:pPr>
      <w:r>
        <w:rPr>
          <w:sz w:val="23"/>
        </w:rPr>
        <w:t>Hematology, clinical chemistry, and liver </w:t>
      </w:r>
      <w:r>
        <w:rPr>
          <w:b/>
          <w:sz w:val="23"/>
        </w:rPr>
        <w:t>laboratory tests </w:t>
      </w:r>
      <w:r>
        <w:rPr>
          <w:sz w:val="23"/>
        </w:rPr>
        <w:t>will be performed (</w:t>
      </w:r>
      <w:hyperlink w:history="true" w:anchor="_bookmark109">
        <w:r>
          <w:rPr>
            <w:color w:val="0000FF"/>
            <w:sz w:val="23"/>
          </w:rPr>
          <w:t>Section 8.3.7</w:t>
        </w:r>
      </w:hyperlink>
      <w:r>
        <w:rPr>
          <w:color w:val="0000FF"/>
          <w:sz w:val="23"/>
        </w:rPr>
        <w:t> </w:t>
      </w:r>
      <w:r>
        <w:rPr>
          <w:sz w:val="23"/>
        </w:rPr>
        <w:t>and Appendix 2 [</w:t>
      </w:r>
      <w:hyperlink w:history="true" w:anchor="_bookmark163">
        <w:r>
          <w:rPr>
            <w:color w:val="0000FF"/>
            <w:sz w:val="23"/>
          </w:rPr>
          <w:t>Section 10.2</w:t>
        </w:r>
      </w:hyperlink>
      <w:r>
        <w:rPr>
          <w:sz w:val="23"/>
        </w:rPr>
        <w:t>]).</w:t>
      </w:r>
    </w:p>
    <w:p>
      <w:pPr>
        <w:pStyle w:val="ListParagraph"/>
        <w:numPr>
          <w:ilvl w:val="4"/>
          <w:numId w:val="5"/>
        </w:numPr>
        <w:tabs>
          <w:tab w:pos="1175" w:val="left" w:leader="none"/>
        </w:tabs>
        <w:spacing w:line="247" w:lineRule="auto" w:before="106" w:after="0"/>
        <w:ind w:left="1175" w:right="1296" w:hanging="350"/>
        <w:jc w:val="left"/>
        <w:rPr>
          <w:sz w:val="23"/>
        </w:rPr>
      </w:pPr>
      <w:r>
        <w:rPr>
          <w:sz w:val="23"/>
        </w:rPr>
        <w:t>Serum or urine </w:t>
      </w:r>
      <w:r>
        <w:rPr>
          <w:b/>
          <w:sz w:val="23"/>
        </w:rPr>
        <w:t>pregnancy test </w:t>
      </w:r>
      <w:r>
        <w:rPr>
          <w:sz w:val="23"/>
        </w:rPr>
        <w:t>for participants of CBP will be performed (</w:t>
      </w:r>
      <w:hyperlink w:history="true" w:anchor="_bookmark110">
        <w:r>
          <w:rPr>
            <w:color w:val="0000FF"/>
            <w:sz w:val="23"/>
          </w:rPr>
          <w:t>Section 8.3.8</w:t>
        </w:r>
      </w:hyperlink>
      <w:r>
        <w:rPr>
          <w:sz w:val="23"/>
        </w:rPr>
        <w:t>).</w:t>
      </w:r>
    </w:p>
    <w:p>
      <w:pPr>
        <w:pStyle w:val="ListParagraph"/>
        <w:numPr>
          <w:ilvl w:val="4"/>
          <w:numId w:val="5"/>
        </w:numPr>
        <w:tabs>
          <w:tab w:pos="1175" w:val="left" w:leader="none"/>
        </w:tabs>
        <w:spacing w:line="240" w:lineRule="auto" w:before="114" w:after="0"/>
        <w:ind w:left="1175" w:right="0" w:hanging="350"/>
        <w:jc w:val="left"/>
        <w:rPr>
          <w:sz w:val="23"/>
        </w:rPr>
      </w:pPr>
      <w:r>
        <w:rPr>
          <w:b/>
          <w:sz w:val="23"/>
        </w:rPr>
        <w:t>Radiographic</w:t>
      </w:r>
      <w:r>
        <w:rPr>
          <w:b/>
          <w:spacing w:val="5"/>
          <w:sz w:val="23"/>
        </w:rPr>
        <w:t> </w:t>
      </w:r>
      <w:r>
        <w:rPr>
          <w:b/>
          <w:sz w:val="23"/>
        </w:rPr>
        <w:t>assessments</w:t>
      </w:r>
      <w:r>
        <w:rPr>
          <w:b/>
          <w:spacing w:val="7"/>
          <w:sz w:val="23"/>
        </w:rPr>
        <w:t> </w:t>
      </w:r>
      <w:r>
        <w:rPr>
          <w:sz w:val="23"/>
        </w:rPr>
        <w:t>will</w:t>
      </w:r>
      <w:r>
        <w:rPr>
          <w:spacing w:val="8"/>
          <w:sz w:val="23"/>
        </w:rPr>
        <w:t> </w:t>
      </w:r>
      <w:r>
        <w:rPr>
          <w:sz w:val="23"/>
        </w:rPr>
        <w:t>be</w:t>
      </w:r>
      <w:r>
        <w:rPr>
          <w:spacing w:val="4"/>
          <w:sz w:val="23"/>
        </w:rPr>
        <w:t> </w:t>
      </w:r>
      <w:r>
        <w:rPr>
          <w:sz w:val="23"/>
        </w:rPr>
        <w:t>performed</w:t>
      </w:r>
      <w:r>
        <w:rPr>
          <w:spacing w:val="9"/>
          <w:sz w:val="23"/>
        </w:rPr>
        <w:t> </w:t>
      </w:r>
      <w:r>
        <w:rPr>
          <w:sz w:val="23"/>
        </w:rPr>
        <w:t>(</w:t>
      </w:r>
      <w:hyperlink w:history="true" w:anchor="_bookmark99">
        <w:r>
          <w:rPr>
            <w:color w:val="0000FF"/>
            <w:sz w:val="23"/>
          </w:rPr>
          <w:t>Section</w:t>
        </w:r>
        <w:r>
          <w:rPr>
            <w:color w:val="0000FF"/>
            <w:spacing w:val="7"/>
            <w:sz w:val="23"/>
          </w:rPr>
          <w:t> </w:t>
        </w:r>
        <w:r>
          <w:rPr>
            <w:color w:val="0000FF"/>
            <w:spacing w:val="-2"/>
            <w:sz w:val="23"/>
          </w:rPr>
          <w:t>8.2.1</w:t>
        </w:r>
      </w:hyperlink>
      <w:r>
        <w:rPr>
          <w:spacing w:val="-2"/>
          <w:sz w:val="23"/>
        </w:rPr>
        <w:t>).</w:t>
      </w:r>
    </w:p>
    <w:p>
      <w:pPr>
        <w:pStyle w:val="ListParagraph"/>
        <w:numPr>
          <w:ilvl w:val="5"/>
          <w:numId w:val="5"/>
        </w:numPr>
        <w:tabs>
          <w:tab w:pos="1525" w:val="left" w:leader="none"/>
        </w:tabs>
        <w:spacing w:line="247" w:lineRule="auto" w:before="118" w:after="0"/>
        <w:ind w:left="1525" w:right="169" w:hanging="350"/>
        <w:jc w:val="left"/>
        <w:rPr>
          <w:sz w:val="23"/>
        </w:rPr>
      </w:pPr>
      <w:r>
        <w:rPr>
          <w:sz w:val="23"/>
        </w:rPr>
        <w:t>If an End-of-assessment Visit is being conducted because the participant has or will start a new anticancer therapy, the radiographic assessment should be performed prior to start of the new therapy. If new therapy must be started urgently, radiographic assessments for End-of-assessment should be performed as soon as possible</w:t>
      </w:r>
      <w:r>
        <w:rPr>
          <w:spacing w:val="-4"/>
          <w:sz w:val="23"/>
        </w:rPr>
        <w:t> </w:t>
      </w:r>
      <w:r>
        <w:rPr>
          <w:spacing w:val="-21"/>
          <w:position w:val="-6"/>
          <w:sz w:val="23"/>
        </w:rPr>
        <w:drawing>
          <wp:inline distT="0" distB="0" distL="0" distR="0">
            <wp:extent cx="873213" cy="134683"/>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41" cstate="print"/>
                    <a:stretch>
                      <a:fillRect/>
                    </a:stretch>
                  </pic:blipFill>
                  <pic:spPr>
                    <a:xfrm>
                      <a:off x="0" y="0"/>
                      <a:ext cx="873213" cy="134683"/>
                    </a:xfrm>
                    <a:prstGeom prst="rect">
                      <a:avLst/>
                    </a:prstGeom>
                  </pic:spPr>
                </pic:pic>
              </a:graphicData>
            </a:graphic>
          </wp:inline>
        </w:drawing>
      </w:r>
      <w:r>
        <w:rPr>
          <w:spacing w:val="-21"/>
          <w:position w:val="-6"/>
          <w:sz w:val="23"/>
        </w:rPr>
      </w:r>
      <w:r>
        <w:rPr>
          <w:spacing w:val="40"/>
          <w:sz w:val="23"/>
        </w:rPr>
        <w:t> </w:t>
      </w:r>
      <w:r>
        <w:rPr>
          <w:sz w:val="23"/>
        </w:rPr>
        <w:t>after the first dose.</w:t>
      </w:r>
    </w:p>
    <w:p>
      <w:pPr>
        <w:pStyle w:val="ListParagraph"/>
        <w:numPr>
          <w:ilvl w:val="4"/>
          <w:numId w:val="5"/>
        </w:numPr>
        <w:tabs>
          <w:tab w:pos="1175" w:val="left" w:leader="none"/>
        </w:tabs>
        <w:spacing w:line="247" w:lineRule="auto" w:before="91" w:after="0"/>
        <w:ind w:left="1175" w:right="226" w:hanging="350"/>
        <w:jc w:val="left"/>
        <w:rPr>
          <w:sz w:val="23"/>
        </w:rPr>
      </w:pPr>
      <w:r>
        <w:rPr>
          <w:b/>
          <w:sz w:val="23"/>
        </w:rPr>
        <w:t>Tumor response assessment </w:t>
      </w:r>
      <w:r>
        <w:rPr>
          <w:sz w:val="23"/>
        </w:rPr>
        <w:t>per RECIST v1.1 will be completed (</w:t>
      </w:r>
      <w:hyperlink w:history="true" w:anchor="_bookmark100">
        <w:r>
          <w:rPr>
            <w:color w:val="0000FF"/>
            <w:sz w:val="23"/>
          </w:rPr>
          <w:t>Section 8.2.2</w:t>
        </w:r>
      </w:hyperlink>
      <w:r>
        <w:rPr>
          <w:color w:val="0000FF"/>
          <w:sz w:val="23"/>
        </w:rPr>
        <w:t> </w:t>
      </w:r>
      <w:r>
        <w:rPr>
          <w:sz w:val="23"/>
        </w:rPr>
        <w:t>and Appendix 5 [</w:t>
      </w:r>
      <w:hyperlink w:history="true" w:anchor="_bookmark177">
        <w:r>
          <w:rPr>
            <w:color w:val="0000FF"/>
            <w:sz w:val="23"/>
          </w:rPr>
          <w:t>Section 10.5</w:t>
        </w:r>
      </w:hyperlink>
      <w:r>
        <w:rPr>
          <w:sz w:val="23"/>
        </w:rPr>
        <w:t>]).</w:t>
      </w:r>
    </w:p>
    <w:p>
      <w:pPr>
        <w:pStyle w:val="ListParagraph"/>
        <w:numPr>
          <w:ilvl w:val="4"/>
          <w:numId w:val="5"/>
        </w:numPr>
        <w:tabs>
          <w:tab w:pos="1175" w:val="left" w:leader="none"/>
        </w:tabs>
        <w:spacing w:line="240" w:lineRule="auto" w:before="114" w:after="0"/>
        <w:ind w:left="1175" w:right="0" w:hanging="350"/>
        <w:jc w:val="left"/>
        <w:rPr>
          <w:sz w:val="23"/>
        </w:rPr>
      </w:pPr>
      <w:r>
        <w:rPr>
          <w:sz w:val="23"/>
        </w:rPr>
        <w:t>Blood</w:t>
      </w:r>
      <w:r>
        <w:rPr>
          <w:spacing w:val="6"/>
          <w:sz w:val="23"/>
        </w:rPr>
        <w:t> </w:t>
      </w:r>
      <w:r>
        <w:rPr>
          <w:sz w:val="23"/>
        </w:rPr>
        <w:t>samples</w:t>
      </w:r>
      <w:r>
        <w:rPr>
          <w:spacing w:val="7"/>
          <w:sz w:val="23"/>
        </w:rPr>
        <w:t> </w:t>
      </w:r>
      <w:r>
        <w:rPr>
          <w:sz w:val="23"/>
        </w:rPr>
        <w:t>will</w:t>
      </w:r>
      <w:r>
        <w:rPr>
          <w:spacing w:val="6"/>
          <w:sz w:val="23"/>
        </w:rPr>
        <w:t> </w:t>
      </w:r>
      <w:r>
        <w:rPr>
          <w:sz w:val="23"/>
        </w:rPr>
        <w:t>be</w:t>
      </w:r>
      <w:r>
        <w:rPr>
          <w:spacing w:val="5"/>
          <w:sz w:val="23"/>
        </w:rPr>
        <w:t> </w:t>
      </w:r>
      <w:r>
        <w:rPr>
          <w:sz w:val="23"/>
        </w:rPr>
        <w:t>obtained</w:t>
      </w:r>
      <w:r>
        <w:rPr>
          <w:spacing w:val="5"/>
          <w:sz w:val="23"/>
        </w:rPr>
        <w:t> </w:t>
      </w:r>
      <w:r>
        <w:rPr>
          <w:sz w:val="23"/>
        </w:rPr>
        <w:t>for</w:t>
      </w:r>
      <w:r>
        <w:rPr>
          <w:spacing w:val="5"/>
          <w:sz w:val="23"/>
        </w:rPr>
        <w:t> </w:t>
      </w:r>
      <w:r>
        <w:rPr>
          <w:b/>
          <w:sz w:val="23"/>
        </w:rPr>
        <w:t>immune</w:t>
      </w:r>
      <w:r>
        <w:rPr>
          <w:b/>
          <w:spacing w:val="2"/>
          <w:sz w:val="23"/>
        </w:rPr>
        <w:t> </w:t>
      </w:r>
      <w:r>
        <w:rPr>
          <w:b/>
          <w:sz w:val="23"/>
        </w:rPr>
        <w:t>monitoring</w:t>
      </w:r>
      <w:r>
        <w:rPr>
          <w:b/>
          <w:spacing w:val="8"/>
          <w:sz w:val="23"/>
        </w:rPr>
        <w:t> </w:t>
      </w:r>
      <w:r>
        <w:rPr>
          <w:sz w:val="23"/>
        </w:rPr>
        <w:t>(</w:t>
      </w:r>
      <w:hyperlink w:history="true" w:anchor="_bookmark130">
        <w:r>
          <w:rPr>
            <w:color w:val="0000FF"/>
            <w:sz w:val="23"/>
          </w:rPr>
          <w:t>Section</w:t>
        </w:r>
        <w:r>
          <w:rPr>
            <w:color w:val="0000FF"/>
            <w:spacing w:val="7"/>
            <w:sz w:val="23"/>
          </w:rPr>
          <w:t> </w:t>
        </w:r>
        <w:r>
          <w:rPr>
            <w:color w:val="0000FF"/>
            <w:spacing w:val="-2"/>
            <w:sz w:val="23"/>
          </w:rPr>
          <w:t>8.8.2</w:t>
        </w:r>
      </w:hyperlink>
      <w:r>
        <w:rPr>
          <w:spacing w:val="-2"/>
          <w:sz w:val="23"/>
        </w:rPr>
        <w:t>).</w:t>
      </w:r>
    </w:p>
    <w:p>
      <w:pPr>
        <w:pStyle w:val="ListParagraph"/>
        <w:spacing w:after="0" w:line="240" w:lineRule="auto"/>
        <w:jc w:val="left"/>
        <w:rPr>
          <w:sz w:val="23"/>
        </w:rPr>
        <w:sectPr>
          <w:pgSz w:w="11900" w:h="16840"/>
          <w:pgMar w:header="1429" w:footer="1549" w:top="2000" w:bottom="1740" w:left="1275" w:right="1275"/>
        </w:sectPr>
      </w:pPr>
    </w:p>
    <w:p>
      <w:pPr>
        <w:pStyle w:val="ListParagraph"/>
        <w:numPr>
          <w:ilvl w:val="4"/>
          <w:numId w:val="5"/>
        </w:numPr>
        <w:tabs>
          <w:tab w:pos="1175" w:val="left" w:leader="none"/>
        </w:tabs>
        <w:spacing w:line="247" w:lineRule="auto" w:before="111" w:after="0"/>
        <w:ind w:left="1175" w:right="242" w:hanging="350"/>
        <w:jc w:val="left"/>
        <w:rPr>
          <w:sz w:val="23"/>
        </w:rPr>
      </w:pPr>
      <w:r>
        <w:rPr>
          <w:sz w:val="23"/>
        </w:rPr>
        <w:t>Optional </w:t>
      </w:r>
      <w:r>
        <w:rPr>
          <w:b/>
          <w:sz w:val="23"/>
        </w:rPr>
        <w:t>post-treatment biopsies </w:t>
      </w:r>
      <w:r>
        <w:rPr>
          <w:sz w:val="23"/>
        </w:rPr>
        <w:t>will be collected if participant consent is provided (</w:t>
      </w:r>
      <w:hyperlink w:history="true" w:anchor="_bookmark129">
        <w:r>
          <w:rPr>
            <w:color w:val="0000FF"/>
            <w:sz w:val="23"/>
          </w:rPr>
          <w:t>Section 8.8.1.3</w:t>
        </w:r>
      </w:hyperlink>
      <w:r>
        <w:rPr>
          <w:sz w:val="23"/>
        </w:rPr>
        <w:t>). A post-treatment biopsy may be collected at a time point later than</w:t>
      </w:r>
    </w:p>
    <w:p>
      <w:pPr>
        <w:pStyle w:val="BodyText"/>
        <w:spacing w:line="247" w:lineRule="auto" w:before="0"/>
        <w:ind w:left="1175" w:firstLine="1521"/>
      </w:pPr>
      <w:r>
        <w:rPr/>
        <mc:AlternateContent>
          <mc:Choice Requires="wps">
            <w:drawing>
              <wp:anchor distT="0" distB="0" distL="0" distR="0" allowOverlap="1" layoutInCell="1" locked="0" behindDoc="0" simplePos="0" relativeHeight="15771136">
                <wp:simplePos x="0" y="0"/>
                <wp:positionH relativeFrom="page">
                  <wp:posOffset>1543301</wp:posOffset>
                </wp:positionH>
                <wp:positionV relativeFrom="paragraph">
                  <wp:posOffset>46724</wp:posOffset>
                </wp:positionV>
                <wp:extent cx="929640" cy="13525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929640" cy="135255"/>
                        </a:xfrm>
                        <a:custGeom>
                          <a:avLst/>
                          <a:gdLst/>
                          <a:ahLst/>
                          <a:cxnLst/>
                          <a:rect l="l" t="t" r="r" b="b"/>
                          <a:pathLst>
                            <a:path w="929640" h="135255">
                              <a:moveTo>
                                <a:pt x="929373" y="0"/>
                              </a:moveTo>
                              <a:lnTo>
                                <a:pt x="0" y="0"/>
                              </a:lnTo>
                              <a:lnTo>
                                <a:pt x="0" y="134683"/>
                              </a:lnTo>
                              <a:lnTo>
                                <a:pt x="929373" y="134683"/>
                              </a:lnTo>
                              <a:lnTo>
                                <a:pt x="9293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19798pt;margin-top:3.679125pt;width:73.179pt;height:10.605pt;mso-position-horizontal-relative:page;mso-position-vertical-relative:paragraph;z-index:15771136" id="docshape243" filled="true" fillcolor="#000000" stroked="false">
                <v:fill type="solid"/>
                <w10:wrap type="none"/>
              </v:rect>
            </w:pict>
          </mc:Fallback>
        </mc:AlternateContent>
      </w:r>
      <w:r>
        <w:rPr/>
        <w:t>at the investigator’s discretion. It is also recommended that, for participants who have progression, a biopsy is performed at the end of the End-of-assessment Visit.</w:t>
      </w:r>
    </w:p>
    <w:p>
      <w:pPr>
        <w:pStyle w:val="ListParagraph"/>
        <w:numPr>
          <w:ilvl w:val="4"/>
          <w:numId w:val="5"/>
        </w:numPr>
        <w:tabs>
          <w:tab w:pos="1175" w:val="left" w:leader="none"/>
        </w:tabs>
        <w:spacing w:line="240" w:lineRule="auto" w:before="114" w:after="0"/>
        <w:ind w:left="1175" w:right="0" w:hanging="350"/>
        <w:jc w:val="left"/>
        <w:rPr>
          <w:sz w:val="23"/>
        </w:rPr>
      </w:pPr>
      <w:r>
        <w:rPr>
          <w:sz w:val="23"/>
        </w:rPr>
        <w:t>The</w:t>
      </w:r>
      <w:r>
        <w:rPr>
          <w:spacing w:val="3"/>
          <w:sz w:val="23"/>
        </w:rPr>
        <w:t> </w:t>
      </w:r>
      <w:r>
        <w:rPr>
          <w:sz w:val="23"/>
        </w:rPr>
        <w:t>details</w:t>
      </w:r>
      <w:r>
        <w:rPr>
          <w:spacing w:val="4"/>
          <w:sz w:val="23"/>
        </w:rPr>
        <w:t> </w:t>
      </w:r>
      <w:r>
        <w:rPr>
          <w:sz w:val="23"/>
        </w:rPr>
        <w:t>of</w:t>
      </w:r>
      <w:r>
        <w:rPr>
          <w:spacing w:val="6"/>
          <w:sz w:val="23"/>
        </w:rPr>
        <w:t> </w:t>
      </w:r>
      <w:r>
        <w:rPr>
          <w:b/>
          <w:sz w:val="23"/>
        </w:rPr>
        <w:t>any</w:t>
      </w:r>
      <w:r>
        <w:rPr>
          <w:b/>
          <w:spacing w:val="5"/>
          <w:sz w:val="23"/>
        </w:rPr>
        <w:t> </w:t>
      </w:r>
      <w:r>
        <w:rPr>
          <w:b/>
          <w:sz w:val="23"/>
        </w:rPr>
        <w:t>hospitalizations</w:t>
      </w:r>
      <w:r>
        <w:rPr>
          <w:b/>
          <w:spacing w:val="5"/>
          <w:sz w:val="23"/>
        </w:rPr>
        <w:t> </w:t>
      </w:r>
      <w:r>
        <w:rPr>
          <w:sz w:val="23"/>
        </w:rPr>
        <w:t>through</w:t>
      </w:r>
      <w:r>
        <w:rPr>
          <w:spacing w:val="-17"/>
          <w:sz w:val="23"/>
        </w:rPr>
        <w:t> </w:t>
      </w:r>
      <w:r>
        <w:rPr>
          <w:spacing w:val="-20"/>
          <w:position w:val="-6"/>
          <w:sz w:val="23"/>
        </w:rPr>
        <w:drawing>
          <wp:inline distT="0" distB="0" distL="0" distR="0">
            <wp:extent cx="927620" cy="134683"/>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29" cstate="print"/>
                    <a:stretch>
                      <a:fillRect/>
                    </a:stretch>
                  </pic:blipFill>
                  <pic:spPr>
                    <a:xfrm>
                      <a:off x="0" y="0"/>
                      <a:ext cx="927620" cy="134683"/>
                    </a:xfrm>
                    <a:prstGeom prst="rect">
                      <a:avLst/>
                    </a:prstGeom>
                  </pic:spPr>
                </pic:pic>
              </a:graphicData>
            </a:graphic>
          </wp:inline>
        </w:drawing>
      </w:r>
      <w:r>
        <w:rPr>
          <w:spacing w:val="-20"/>
          <w:position w:val="-6"/>
          <w:sz w:val="23"/>
        </w:rPr>
      </w:r>
      <w:r>
        <w:rPr>
          <w:spacing w:val="48"/>
          <w:sz w:val="23"/>
        </w:rPr>
        <w:t> </w:t>
      </w:r>
      <w:r>
        <w:rPr>
          <w:sz w:val="23"/>
        </w:rPr>
        <w:t>will</w:t>
      </w:r>
      <w:r>
        <w:rPr>
          <w:spacing w:val="5"/>
          <w:sz w:val="23"/>
        </w:rPr>
        <w:t> </w:t>
      </w:r>
      <w:r>
        <w:rPr>
          <w:sz w:val="23"/>
        </w:rPr>
        <w:t>be</w:t>
      </w:r>
      <w:r>
        <w:rPr>
          <w:spacing w:val="4"/>
          <w:sz w:val="23"/>
        </w:rPr>
        <w:t> </w:t>
      </w:r>
      <w:r>
        <w:rPr>
          <w:spacing w:val="-2"/>
          <w:sz w:val="23"/>
        </w:rPr>
        <w:t>recorded.</w:t>
      </w:r>
    </w:p>
    <w:p>
      <w:pPr>
        <w:pStyle w:val="ListParagraph"/>
        <w:numPr>
          <w:ilvl w:val="4"/>
          <w:numId w:val="5"/>
        </w:numPr>
        <w:tabs>
          <w:tab w:pos="1175" w:val="left" w:leader="none"/>
        </w:tabs>
        <w:spacing w:line="247" w:lineRule="auto" w:before="97" w:after="0"/>
        <w:ind w:left="1175" w:right="1217" w:hanging="350"/>
        <w:jc w:val="left"/>
        <w:rPr>
          <w:sz w:val="23"/>
        </w:rPr>
      </w:pPr>
      <w:r>
        <w:rPr>
          <w:b/>
          <w:sz w:val="23"/>
        </w:rPr>
        <w:t>AEs </w:t>
      </w:r>
      <w:r>
        <w:rPr>
          <w:sz w:val="23"/>
        </w:rPr>
        <w:t>will be assessed as per the NCI-CTCAE (</w:t>
      </w:r>
      <w:hyperlink w:history="true" w:anchor="_bookmark113">
        <w:r>
          <w:rPr>
            <w:color w:val="0000FF"/>
            <w:sz w:val="23"/>
          </w:rPr>
          <w:t>Section 8.4</w:t>
        </w:r>
      </w:hyperlink>
      <w:r>
        <w:rPr>
          <w:color w:val="0000FF"/>
          <w:sz w:val="23"/>
        </w:rPr>
        <w:t> </w:t>
      </w:r>
      <w:r>
        <w:rPr>
          <w:sz w:val="23"/>
        </w:rPr>
        <w:t>and Appendix 3 [</w:t>
      </w:r>
      <w:hyperlink w:history="true" w:anchor="_bookmark165">
        <w:r>
          <w:rPr>
            <w:color w:val="0000FF"/>
            <w:sz w:val="23"/>
          </w:rPr>
          <w:t>Section 10.3</w:t>
        </w:r>
      </w:hyperlink>
      <w:r>
        <w:rPr>
          <w:sz w:val="23"/>
        </w:rPr>
        <w:t>]).</w:t>
      </w:r>
    </w:p>
    <w:p>
      <w:pPr>
        <w:pStyle w:val="ListParagraph"/>
        <w:numPr>
          <w:ilvl w:val="4"/>
          <w:numId w:val="5"/>
        </w:numPr>
        <w:tabs>
          <w:tab w:pos="1175" w:val="left" w:leader="none"/>
        </w:tabs>
        <w:spacing w:line="247" w:lineRule="auto" w:before="112" w:after="0"/>
        <w:ind w:left="1175" w:right="358" w:hanging="350"/>
        <w:jc w:val="left"/>
        <w:rPr>
          <w:sz w:val="23"/>
        </w:rPr>
      </w:pPr>
      <w:r>
        <w:rPr>
          <w:sz w:val="23"/>
        </w:rPr>
        <w:t>Any </w:t>
      </w:r>
      <w:r>
        <w:rPr>
          <w:b/>
          <w:sz w:val="23"/>
        </w:rPr>
        <w:t>medications, therapies, or interventions </w:t>
      </w:r>
      <w:r>
        <w:rPr>
          <w:sz w:val="23"/>
        </w:rPr>
        <w:t>received by the participant must be recorded through the End-of-Assessment Visit; any new anticancer therapy must be recorded through the End-of-Study Visit (</w:t>
      </w:r>
      <w:hyperlink w:history="true" w:anchor="_bookmark72">
        <w:r>
          <w:rPr>
            <w:color w:val="0000FF"/>
            <w:sz w:val="23"/>
          </w:rPr>
          <w:t>Section 6.9</w:t>
        </w:r>
      </w:hyperlink>
      <w:r>
        <w:rPr>
          <w:sz w:val="23"/>
        </w:rPr>
        <w:t>).</w:t>
      </w:r>
    </w:p>
    <w:p>
      <w:pPr>
        <w:pStyle w:val="ListParagraph"/>
        <w:numPr>
          <w:ilvl w:val="4"/>
          <w:numId w:val="5"/>
        </w:numPr>
        <w:tabs>
          <w:tab w:pos="1175" w:val="left" w:leader="none"/>
        </w:tabs>
        <w:spacing w:line="249" w:lineRule="auto" w:before="110" w:after="0"/>
        <w:ind w:left="1175" w:right="1365" w:hanging="350"/>
        <w:jc w:val="left"/>
        <w:rPr>
          <w:sz w:val="23"/>
        </w:rPr>
      </w:pPr>
      <w:r>
        <w:rPr>
          <w:sz w:val="23"/>
        </w:rPr>
        <w:t>If necessary, </w:t>
      </w:r>
      <w:r>
        <w:rPr>
          <w:b/>
          <w:sz w:val="23"/>
        </w:rPr>
        <w:t>prophylactic treatments </w:t>
      </w:r>
      <w:r>
        <w:rPr>
          <w:sz w:val="23"/>
        </w:rPr>
        <w:t>for infection will be administered (</w:t>
      </w:r>
      <w:hyperlink w:history="true" w:anchor="_bookmark79">
        <w:r>
          <w:rPr>
            <w:color w:val="0000FF"/>
            <w:sz w:val="23"/>
          </w:rPr>
          <w:t>Section 6.9.2.2</w:t>
        </w:r>
      </w:hyperlink>
      <w:r>
        <w:rPr>
          <w:sz w:val="23"/>
        </w:rPr>
        <w:t>).</w:t>
      </w:r>
    </w:p>
    <w:p>
      <w:pPr>
        <w:pStyle w:val="ListParagraph"/>
        <w:numPr>
          <w:ilvl w:val="4"/>
          <w:numId w:val="5"/>
        </w:numPr>
        <w:tabs>
          <w:tab w:pos="1175" w:val="left" w:leader="none"/>
        </w:tabs>
        <w:spacing w:line="247" w:lineRule="auto" w:before="107" w:after="0"/>
        <w:ind w:left="1175" w:right="873" w:hanging="350"/>
        <w:jc w:val="left"/>
        <w:rPr>
          <w:sz w:val="23"/>
        </w:rPr>
      </w:pPr>
      <w:r>
        <w:rPr>
          <w:sz w:val="23"/>
        </w:rPr>
        <w:t>If necessary, </w:t>
      </w:r>
      <w:r>
        <w:rPr>
          <w:b/>
          <w:sz w:val="23"/>
        </w:rPr>
        <w:t>infection, febrile neutropenia, and sepsis management </w:t>
      </w:r>
      <w:r>
        <w:rPr>
          <w:sz w:val="23"/>
        </w:rPr>
        <w:t>will be provided </w:t>
      </w:r>
      <w:hyperlink w:history="true" w:anchor="_bookmark80">
        <w:r>
          <w:rPr>
            <w:sz w:val="23"/>
          </w:rPr>
          <w:t>(</w:t>
        </w:r>
        <w:r>
          <w:rPr>
            <w:color w:val="0000FF"/>
            <w:sz w:val="23"/>
          </w:rPr>
          <w:t>Section 6.9.2.3</w:t>
        </w:r>
      </w:hyperlink>
      <w:r>
        <w:rPr>
          <w:sz w:val="23"/>
        </w:rPr>
        <w:t>).</w:t>
      </w:r>
    </w:p>
    <w:p>
      <w:pPr>
        <w:spacing w:before="116"/>
        <w:ind w:left="125" w:right="0" w:firstLine="0"/>
        <w:jc w:val="left"/>
        <w:rPr>
          <w:b/>
          <w:sz w:val="23"/>
        </w:rPr>
      </w:pPr>
      <w:r>
        <w:rPr>
          <w:b/>
          <w:sz w:val="23"/>
          <w:u w:val="single"/>
        </w:rPr>
        <w:t>End-of-assessment</w:t>
      </w:r>
      <w:r>
        <w:rPr>
          <w:b/>
          <w:spacing w:val="16"/>
          <w:sz w:val="23"/>
          <w:u w:val="single"/>
        </w:rPr>
        <w:t> </w:t>
      </w:r>
      <w:r>
        <w:rPr>
          <w:b/>
          <w:spacing w:val="-2"/>
          <w:sz w:val="23"/>
          <w:u w:val="single"/>
        </w:rPr>
        <w:t>Visit</w:t>
      </w:r>
    </w:p>
    <w:p>
      <w:pPr>
        <w:pStyle w:val="BodyText"/>
        <w:spacing w:line="247" w:lineRule="auto" w:before="123"/>
        <w:ind w:right="215"/>
      </w:pPr>
      <w:r>
        <w:rPr/>
        <w:t>At the End-of-assessment Visit, in addition to the assessments described above, </w:t>
      </w:r>
      <w:r>
        <w:rPr>
          <w:b/>
        </w:rPr>
        <w:t>disposition information </w:t>
      </w:r>
      <w:r>
        <w:rPr/>
        <w:t>for all tumor resected participants will be collected. This information will be collected at the time the participant has either:</w:t>
      </w:r>
    </w:p>
    <w:p>
      <w:pPr>
        <w:pStyle w:val="ListParagraph"/>
        <w:numPr>
          <w:ilvl w:val="0"/>
          <w:numId w:val="34"/>
        </w:numPr>
        <w:tabs>
          <w:tab w:pos="825" w:val="left" w:leader="none"/>
        </w:tabs>
        <w:spacing w:line="247" w:lineRule="auto" w:before="116" w:after="0"/>
        <w:ind w:left="825" w:right="610" w:hanging="350"/>
        <w:jc w:val="left"/>
        <w:rPr>
          <w:sz w:val="23"/>
        </w:rPr>
      </w:pPr>
      <w:r>
        <w:rPr>
          <w:sz w:val="23"/>
        </w:rPr>
        <w:t>Stopped assessments due to AE, lifileucel was unavailable or not infused, partial withdrawal of consent, disease progression, initiation of a new anticancer therapy, or participant discontinuation from the study for any reason as listed in </w:t>
      </w:r>
      <w:hyperlink w:history="true" w:anchor="_bookmark90">
        <w:r>
          <w:rPr>
            <w:color w:val="0000FF"/>
            <w:sz w:val="23"/>
          </w:rPr>
          <w:t>Section 7.2.1</w:t>
        </w:r>
      </w:hyperlink>
    </w:p>
    <w:p>
      <w:pPr>
        <w:pStyle w:val="BodyText"/>
        <w:spacing w:before="119"/>
        <w:ind w:left="825"/>
      </w:pPr>
      <w:r>
        <w:rPr>
          <w:spacing w:val="-5"/>
        </w:rPr>
        <w:t>or</w:t>
      </w:r>
    </w:p>
    <w:p>
      <w:pPr>
        <w:pStyle w:val="ListParagraph"/>
        <w:numPr>
          <w:ilvl w:val="0"/>
          <w:numId w:val="34"/>
        </w:numPr>
        <w:tabs>
          <w:tab w:pos="824" w:val="left" w:leader="none"/>
        </w:tabs>
        <w:spacing w:line="240" w:lineRule="auto" w:before="123" w:after="0"/>
        <w:ind w:left="824" w:right="0" w:hanging="349"/>
        <w:jc w:val="left"/>
        <w:rPr>
          <w:sz w:val="23"/>
        </w:rPr>
      </w:pPr>
      <w:r>
        <w:rPr>
          <w:sz w:val="23"/>
        </w:rPr>
        <w:t>Completed</w:t>
      </w:r>
      <w:r>
        <w:rPr>
          <w:spacing w:val="4"/>
          <w:sz w:val="23"/>
        </w:rPr>
        <w:t> </w:t>
      </w:r>
      <w:r>
        <w:rPr>
          <w:sz w:val="23"/>
        </w:rPr>
        <w:t>the</w:t>
      </w:r>
      <w:r>
        <w:rPr>
          <w:spacing w:val="4"/>
          <w:sz w:val="23"/>
        </w:rPr>
        <w:t> </w:t>
      </w:r>
      <w:r>
        <w:rPr>
          <w:sz w:val="23"/>
        </w:rPr>
        <w:t>study</w:t>
      </w:r>
      <w:r>
        <w:rPr>
          <w:spacing w:val="4"/>
          <w:sz w:val="23"/>
        </w:rPr>
        <w:t> </w:t>
      </w:r>
      <w:r>
        <w:rPr>
          <w:sz w:val="23"/>
        </w:rPr>
        <w:t>at</w:t>
      </w:r>
      <w:r>
        <w:rPr>
          <w:spacing w:val="-17"/>
          <w:sz w:val="23"/>
        </w:rPr>
        <w:t> </w:t>
      </w:r>
      <w:r>
        <w:rPr>
          <w:spacing w:val="-20"/>
          <w:position w:val="-6"/>
          <w:sz w:val="23"/>
        </w:rPr>
        <w:drawing>
          <wp:inline distT="0" distB="0" distL="0" distR="0">
            <wp:extent cx="397751" cy="134680"/>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40" cstate="print"/>
                    <a:stretch>
                      <a:fillRect/>
                    </a:stretch>
                  </pic:blipFill>
                  <pic:spPr>
                    <a:xfrm>
                      <a:off x="0" y="0"/>
                      <a:ext cx="397751" cy="134680"/>
                    </a:xfrm>
                    <a:prstGeom prst="rect">
                      <a:avLst/>
                    </a:prstGeom>
                  </pic:spPr>
                </pic:pic>
              </a:graphicData>
            </a:graphic>
          </wp:inline>
        </w:drawing>
      </w:r>
      <w:r>
        <w:rPr>
          <w:spacing w:val="-20"/>
          <w:position w:val="-6"/>
          <w:sz w:val="23"/>
        </w:rPr>
      </w:r>
      <w:r>
        <w:rPr>
          <w:spacing w:val="47"/>
          <w:sz w:val="23"/>
        </w:rPr>
        <w:t> </w:t>
      </w:r>
      <w:r>
        <w:rPr>
          <w:sz w:val="23"/>
        </w:rPr>
        <w:t>(see</w:t>
      </w:r>
      <w:r>
        <w:rPr>
          <w:spacing w:val="3"/>
          <w:sz w:val="23"/>
        </w:rPr>
        <w:t> </w:t>
      </w:r>
      <w:r>
        <w:rPr>
          <w:sz w:val="23"/>
        </w:rPr>
        <w:t>also</w:t>
      </w:r>
      <w:r>
        <w:rPr>
          <w:spacing w:val="5"/>
          <w:sz w:val="23"/>
        </w:rPr>
        <w:t> </w:t>
      </w:r>
      <w:hyperlink w:history="true" w:anchor="_bookmark36">
        <w:r>
          <w:rPr>
            <w:color w:val="0000FF"/>
            <w:sz w:val="23"/>
          </w:rPr>
          <w:t>Section</w:t>
        </w:r>
        <w:r>
          <w:rPr>
            <w:color w:val="0000FF"/>
            <w:spacing w:val="6"/>
            <w:sz w:val="23"/>
          </w:rPr>
          <w:t> </w:t>
        </w:r>
        <w:r>
          <w:rPr>
            <w:color w:val="0000FF"/>
            <w:sz w:val="23"/>
          </w:rPr>
          <w:t>4.1.6</w:t>
        </w:r>
      </w:hyperlink>
      <w:r>
        <w:rPr>
          <w:color w:val="0000FF"/>
          <w:spacing w:val="4"/>
          <w:sz w:val="23"/>
        </w:rPr>
        <w:t> </w:t>
      </w:r>
      <w:r>
        <w:rPr>
          <w:sz w:val="23"/>
        </w:rPr>
        <w:t>for</w:t>
      </w:r>
      <w:r>
        <w:rPr>
          <w:spacing w:val="3"/>
          <w:sz w:val="23"/>
        </w:rPr>
        <w:t> </w:t>
      </w:r>
      <w:r>
        <w:rPr>
          <w:sz w:val="23"/>
        </w:rPr>
        <w:t>the</w:t>
      </w:r>
      <w:r>
        <w:rPr>
          <w:spacing w:val="4"/>
          <w:sz w:val="23"/>
        </w:rPr>
        <w:t> </w:t>
      </w:r>
      <w:r>
        <w:rPr>
          <w:sz w:val="23"/>
        </w:rPr>
        <w:t>End-of-study</w:t>
      </w:r>
      <w:r>
        <w:rPr>
          <w:spacing w:val="8"/>
          <w:sz w:val="23"/>
        </w:rPr>
        <w:t> </w:t>
      </w:r>
      <w:r>
        <w:rPr>
          <w:spacing w:val="-2"/>
          <w:sz w:val="23"/>
        </w:rPr>
        <w:t>Visit)</w:t>
      </w:r>
    </w:p>
    <w:p>
      <w:pPr>
        <w:pStyle w:val="BodyText"/>
        <w:spacing w:before="104"/>
        <w:ind w:right="257"/>
      </w:pPr>
      <w:r>
        <w:rPr/>
        <w:t>If any of the End-of-assessment activities (</w:t>
      </w:r>
      <w:hyperlink w:history="true" w:anchor="_bookmark14">
        <w:r>
          <w:rPr>
            <w:color w:val="0000FF"/>
          </w:rPr>
          <w:t>Section 1.3.3</w:t>
        </w:r>
      </w:hyperlink>
      <w:r>
        <w:rPr/>
        <w:t>) have been performed during a study visit within the</w:t>
      </w:r>
      <w:r>
        <w:rPr>
          <w:spacing w:val="-10"/>
        </w:rPr>
        <w:t> </w:t>
      </w:r>
      <w:r>
        <w:rPr>
          <w:spacing w:val="-20"/>
          <w:position w:val="-6"/>
        </w:rPr>
        <w:drawing>
          <wp:inline distT="0" distB="0" distL="0" distR="0">
            <wp:extent cx="1025930" cy="134680"/>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42" cstate="print"/>
                    <a:stretch>
                      <a:fillRect/>
                    </a:stretch>
                  </pic:blipFill>
                  <pic:spPr>
                    <a:xfrm>
                      <a:off x="0" y="0"/>
                      <a:ext cx="1025930" cy="134680"/>
                    </a:xfrm>
                    <a:prstGeom prst="rect">
                      <a:avLst/>
                    </a:prstGeom>
                  </pic:spPr>
                </pic:pic>
              </a:graphicData>
            </a:graphic>
          </wp:inline>
        </w:drawing>
      </w:r>
      <w:r>
        <w:rPr>
          <w:spacing w:val="-20"/>
          <w:position w:val="-6"/>
        </w:rPr>
      </w:r>
      <w:r>
        <w:rPr>
          <w:spacing w:val="-8"/>
        </w:rPr>
        <w:t> </w:t>
      </w:r>
      <w:r>
        <w:rPr/>
        <w:t>, they do not need to be repeated if the results were either normal or abnormal but expected. If the End-of-assessment is due to disease progression, a radiographic assessment documenting this progression is required.</w:t>
      </w:r>
    </w:p>
    <w:p>
      <w:pPr>
        <w:pStyle w:val="BodyText"/>
        <w:spacing w:line="230" w:lineRule="auto" w:before="134"/>
        <w:ind w:right="209"/>
      </w:pPr>
      <w:r>
        <w:rPr/>
        <w:t>This visit should be performed, if applicable, within</w:t>
      </w:r>
      <w:r>
        <w:rPr>
          <w:spacing w:val="-17"/>
        </w:rPr>
        <w:t> </w:t>
      </w:r>
      <w:r>
        <w:rPr>
          <w:spacing w:val="-19"/>
          <w:position w:val="-6"/>
        </w:rPr>
        <w:drawing>
          <wp:inline distT="0" distB="0" distL="0" distR="0">
            <wp:extent cx="383574" cy="134680"/>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43" cstate="print"/>
                    <a:stretch>
                      <a:fillRect/>
                    </a:stretch>
                  </pic:blipFill>
                  <pic:spPr>
                    <a:xfrm>
                      <a:off x="0" y="0"/>
                      <a:ext cx="383574" cy="134680"/>
                    </a:xfrm>
                    <a:prstGeom prst="rect">
                      <a:avLst/>
                    </a:prstGeom>
                  </pic:spPr>
                </pic:pic>
              </a:graphicData>
            </a:graphic>
          </wp:inline>
        </w:drawing>
      </w:r>
      <w:r>
        <w:rPr>
          <w:spacing w:val="-19"/>
          <w:position w:val="-6"/>
        </w:rPr>
      </w:r>
      <w:r>
        <w:rPr>
          <w:spacing w:val="40"/>
        </w:rPr>
        <w:t> </w:t>
      </w:r>
      <w:r>
        <w:rPr/>
        <w:t>of disease progression or prior to </w:t>
      </w:r>
      <w:r>
        <w:rPr/>
        <w:t>the initiation of a new anticancer therapy, whichever occurs first.</w:t>
      </w:r>
    </w:p>
    <w:p>
      <w:pPr>
        <w:pStyle w:val="BodyText"/>
        <w:spacing w:line="247" w:lineRule="auto" w:before="127"/>
        <w:ind w:right="335"/>
      </w:pPr>
      <w:r>
        <w:rPr/>
        <w:t>Participants who discontinue from the Assessment Period early for reasons other than those listed in in </w:t>
      </w:r>
      <w:hyperlink w:history="true" w:anchor="_bookmark90">
        <w:r>
          <w:rPr>
            <w:color w:val="0000FF"/>
          </w:rPr>
          <w:t>Section 7.2.1</w:t>
        </w:r>
      </w:hyperlink>
      <w:r>
        <w:rPr>
          <w:color w:val="0000FF"/>
        </w:rPr>
        <w:t> </w:t>
      </w:r>
      <w:r>
        <w:rPr/>
        <w:t>will enter the Long-term Follow-up </w:t>
      </w:r>
      <w:hyperlink w:history="true" w:anchor="_bookmark35">
        <w:r>
          <w:rPr/>
          <w:t>(</w:t>
        </w:r>
        <w:r>
          <w:rPr>
            <w:color w:val="0000FF"/>
          </w:rPr>
          <w:t>Section 4.1.5.2</w:t>
        </w:r>
      </w:hyperlink>
      <w:r>
        <w:rPr/>
        <w:t>). For participants who complete the full 5 years in the Assessment Period, the End-of-Assessment Visit and End-of-study Visit (</w:t>
      </w:r>
      <w:hyperlink w:history="true" w:anchor="_bookmark36">
        <w:r>
          <w:rPr>
            <w:color w:val="0000FF"/>
          </w:rPr>
          <w:t>Section 4.1.6</w:t>
        </w:r>
      </w:hyperlink>
      <w:r>
        <w:rPr/>
        <w:t>) may be combined.</w:t>
      </w:r>
    </w:p>
    <w:p>
      <w:pPr>
        <w:pStyle w:val="Heading3"/>
        <w:numPr>
          <w:ilvl w:val="3"/>
          <w:numId w:val="5"/>
        </w:numPr>
        <w:tabs>
          <w:tab w:pos="1175" w:val="left" w:leader="none"/>
        </w:tabs>
        <w:spacing w:line="240" w:lineRule="auto" w:before="228" w:after="0"/>
        <w:ind w:left="1175" w:right="0" w:hanging="1050"/>
        <w:jc w:val="left"/>
      </w:pPr>
      <w:r>
        <w:rPr/>
        <w:t>Long-term</w:t>
      </w:r>
      <w:r>
        <w:rPr>
          <w:spacing w:val="15"/>
        </w:rPr>
        <w:t> </w:t>
      </w:r>
      <w:r>
        <w:rPr/>
        <w:t>Follow-</w:t>
      </w:r>
      <w:r>
        <w:rPr>
          <w:spacing w:val="-5"/>
        </w:rPr>
        <w:t>up</w:t>
      </w:r>
    </w:p>
    <w:p>
      <w:pPr>
        <w:pStyle w:val="BodyText"/>
        <w:spacing w:before="2"/>
        <w:ind w:left="0"/>
        <w:rPr>
          <w:b/>
          <w:sz w:val="9"/>
        </w:rPr>
      </w:pPr>
      <w:r>
        <w:rPr>
          <w:b/>
          <w:sz w:val="9"/>
        </w:rPr>
        <mc:AlternateContent>
          <mc:Choice Requires="wps">
            <w:drawing>
              <wp:anchor distT="0" distB="0" distL="0" distR="0" allowOverlap="1" layoutInCell="1" locked="0" behindDoc="1" simplePos="0" relativeHeight="487629824">
                <wp:simplePos x="0" y="0"/>
                <wp:positionH relativeFrom="page">
                  <wp:posOffset>876595</wp:posOffset>
                </wp:positionH>
                <wp:positionV relativeFrom="paragraph">
                  <wp:posOffset>82731</wp:posOffset>
                </wp:positionV>
                <wp:extent cx="5271135" cy="350520"/>
                <wp:effectExtent l="0" t="0" r="0" b="0"/>
                <wp:wrapTopAndBottom/>
                <wp:docPr id="283" name="Group 283"/>
                <wp:cNvGraphicFramePr>
                  <a:graphicFrameLocks/>
                </wp:cNvGraphicFramePr>
                <a:graphic>
                  <a:graphicData uri="http://schemas.microsoft.com/office/word/2010/wordprocessingGroup">
                    <wpg:wgp>
                      <wpg:cNvPr id="283" name="Group 283"/>
                      <wpg:cNvGrpSpPr/>
                      <wpg:grpSpPr>
                        <a:xfrm>
                          <a:off x="0" y="0"/>
                          <a:ext cx="5271135" cy="350520"/>
                          <a:chExt cx="5271135" cy="350520"/>
                        </a:xfrm>
                      </wpg:grpSpPr>
                      <wps:wsp>
                        <wps:cNvPr id="284" name="Textbox 284"/>
                        <wps:cNvSpPr txBox="1"/>
                        <wps:spPr>
                          <a:xfrm>
                            <a:off x="4223035" y="173354"/>
                            <a:ext cx="671830" cy="164465"/>
                          </a:xfrm>
                          <a:prstGeom prst="rect">
                            <a:avLst/>
                          </a:prstGeom>
                        </wps:spPr>
                        <wps:txbx>
                          <w:txbxContent>
                            <w:p>
                              <w:pPr>
                                <w:spacing w:line="258" w:lineRule="exact" w:before="0"/>
                                <w:ind w:left="0" w:right="0" w:firstLine="0"/>
                                <w:jc w:val="left"/>
                                <w:rPr>
                                  <w:sz w:val="23"/>
                                </w:rPr>
                              </w:pPr>
                              <w:bookmarkStart w:name="4.1.5.2. Long-term Follow-up" w:id="75"/>
                              <w:bookmarkEnd w:id="75"/>
                              <w:r>
                                <w:rPr/>
                              </w:r>
                              <w:bookmarkStart w:name="_bookmark35" w:id="76"/>
                              <w:bookmarkEnd w:id="76"/>
                              <w:r>
                                <w:rPr/>
                              </w:r>
                              <w:r>
                                <w:rPr>
                                  <w:sz w:val="23"/>
                                </w:rPr>
                                <w:t>)</w:t>
                              </w:r>
                              <w:r>
                                <w:rPr>
                                  <w:spacing w:val="2"/>
                                  <w:sz w:val="23"/>
                                </w:rPr>
                                <w:t> </w:t>
                              </w:r>
                              <w:r>
                                <w:rPr>
                                  <w:sz w:val="23"/>
                                </w:rPr>
                                <w:t>to</w:t>
                              </w:r>
                              <w:r>
                                <w:rPr>
                                  <w:spacing w:val="1"/>
                                  <w:sz w:val="23"/>
                                </w:rPr>
                                <w:t> </w:t>
                              </w:r>
                              <w:r>
                                <w:rPr>
                                  <w:spacing w:val="-2"/>
                                  <w:sz w:val="23"/>
                                </w:rPr>
                                <w:t>record:</w:t>
                              </w:r>
                            </w:p>
                          </w:txbxContent>
                        </wps:txbx>
                        <wps:bodyPr wrap="square" lIns="0" tIns="0" rIns="0" bIns="0" rtlCol="0">
                          <a:noAutofit/>
                        </wps:bodyPr>
                      </wps:wsp>
                      <wps:wsp>
                        <wps:cNvPr id="285" name="Textbox 285"/>
                        <wps:cNvSpPr txBox="1"/>
                        <wps:spPr>
                          <a:xfrm>
                            <a:off x="12699" y="0"/>
                            <a:ext cx="3789679" cy="164465"/>
                          </a:xfrm>
                          <a:prstGeom prst="rect">
                            <a:avLst/>
                          </a:prstGeom>
                        </wps:spPr>
                        <wps:txbx>
                          <w:txbxContent>
                            <w:p>
                              <w:pPr>
                                <w:spacing w:line="258" w:lineRule="exact" w:before="0"/>
                                <w:ind w:left="0" w:right="0" w:firstLine="0"/>
                                <w:jc w:val="left"/>
                                <w:rPr>
                                  <w:sz w:val="23"/>
                                </w:rPr>
                              </w:pPr>
                              <w:r>
                                <w:rPr>
                                  <w:sz w:val="23"/>
                                </w:rPr>
                                <w:t>During</w:t>
                              </w:r>
                              <w:r>
                                <w:rPr>
                                  <w:spacing w:val="6"/>
                                  <w:sz w:val="23"/>
                                </w:rPr>
                                <w:t> </w:t>
                              </w:r>
                              <w:r>
                                <w:rPr>
                                  <w:sz w:val="23"/>
                                </w:rPr>
                                <w:t>the</w:t>
                              </w:r>
                              <w:r>
                                <w:rPr>
                                  <w:spacing w:val="5"/>
                                  <w:sz w:val="23"/>
                                </w:rPr>
                                <w:t> </w:t>
                              </w:r>
                              <w:r>
                                <w:rPr>
                                  <w:sz w:val="23"/>
                                </w:rPr>
                                <w:t>Long-term</w:t>
                              </w:r>
                              <w:r>
                                <w:rPr>
                                  <w:spacing w:val="8"/>
                                  <w:sz w:val="23"/>
                                </w:rPr>
                                <w:t> </w:t>
                              </w:r>
                              <w:r>
                                <w:rPr>
                                  <w:sz w:val="23"/>
                                </w:rPr>
                                <w:t>Follow-up,</w:t>
                              </w:r>
                              <w:r>
                                <w:rPr>
                                  <w:spacing w:val="6"/>
                                  <w:sz w:val="23"/>
                                </w:rPr>
                                <w:t> </w:t>
                              </w:r>
                              <w:r>
                                <w:rPr>
                                  <w:sz w:val="23"/>
                                </w:rPr>
                                <w:t>participants</w:t>
                              </w:r>
                              <w:r>
                                <w:rPr>
                                  <w:spacing w:val="5"/>
                                  <w:sz w:val="23"/>
                                </w:rPr>
                                <w:t> </w:t>
                              </w:r>
                              <w:r>
                                <w:rPr>
                                  <w:sz w:val="23"/>
                                </w:rPr>
                                <w:t>will</w:t>
                              </w:r>
                              <w:r>
                                <w:rPr>
                                  <w:spacing w:val="5"/>
                                  <w:sz w:val="23"/>
                                </w:rPr>
                                <w:t> </w:t>
                              </w:r>
                              <w:r>
                                <w:rPr>
                                  <w:sz w:val="23"/>
                                </w:rPr>
                                <w:t>be</w:t>
                              </w:r>
                              <w:r>
                                <w:rPr>
                                  <w:spacing w:val="5"/>
                                  <w:sz w:val="23"/>
                                </w:rPr>
                                <w:t> </w:t>
                              </w:r>
                              <w:r>
                                <w:rPr>
                                  <w:spacing w:val="-2"/>
                                  <w:sz w:val="23"/>
                                </w:rPr>
                                <w:t>contacted</w:t>
                              </w:r>
                            </w:p>
                          </w:txbxContent>
                        </wps:txbx>
                        <wps:bodyPr wrap="square" lIns="0" tIns="0" rIns="0" bIns="0" rtlCol="0">
                          <a:noAutofit/>
                        </wps:bodyPr>
                      </wps:wsp>
                      <wps:wsp>
                        <wps:cNvPr id="286" name="Graphic 286"/>
                        <wps:cNvSpPr/>
                        <wps:spPr>
                          <a:xfrm>
                            <a:off x="-3" y="42059"/>
                            <a:ext cx="5271135" cy="308610"/>
                          </a:xfrm>
                          <a:custGeom>
                            <a:avLst/>
                            <a:gdLst/>
                            <a:ahLst/>
                            <a:cxnLst/>
                            <a:rect l="l" t="t" r="r" b="b"/>
                            <a:pathLst>
                              <a:path w="5271135" h="308610">
                                <a:moveTo>
                                  <a:pt x="4210329" y="173355"/>
                                </a:moveTo>
                                <a:lnTo>
                                  <a:pt x="0" y="173355"/>
                                </a:lnTo>
                                <a:lnTo>
                                  <a:pt x="0" y="308038"/>
                                </a:lnTo>
                                <a:lnTo>
                                  <a:pt x="4210329" y="308038"/>
                                </a:lnTo>
                                <a:lnTo>
                                  <a:pt x="4210329" y="173355"/>
                                </a:lnTo>
                                <a:close/>
                              </a:path>
                              <a:path w="5271135" h="308610">
                                <a:moveTo>
                                  <a:pt x="5271071" y="0"/>
                                </a:moveTo>
                                <a:lnTo>
                                  <a:pt x="3813835" y="0"/>
                                </a:lnTo>
                                <a:lnTo>
                                  <a:pt x="3813835" y="134683"/>
                                </a:lnTo>
                                <a:lnTo>
                                  <a:pt x="5271071" y="134683"/>
                                </a:lnTo>
                                <a:lnTo>
                                  <a:pt x="52710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023300pt;margin-top:6.514322pt;width:415.05pt;height:27.6pt;mso-position-horizontal-relative:page;mso-position-vertical-relative:paragraph;z-index:-15686656;mso-wrap-distance-left:0;mso-wrap-distance-right:0" id="docshapegroup244" coordorigin="1380,130" coordsize="8301,552">
                <v:shape style="position:absolute;left:8030;top:403;width:1058;height:259" type="#_x0000_t202" id="docshape245" filled="false" stroked="false">
                  <v:textbox inset="0,0,0,0">
                    <w:txbxContent>
                      <w:p>
                        <w:pPr>
                          <w:spacing w:line="258" w:lineRule="exact" w:before="0"/>
                          <w:ind w:left="0" w:right="0" w:firstLine="0"/>
                          <w:jc w:val="left"/>
                          <w:rPr>
                            <w:sz w:val="23"/>
                          </w:rPr>
                        </w:pPr>
                        <w:bookmarkStart w:name="4.1.5.2. Long-term Follow-up" w:id="77"/>
                        <w:bookmarkEnd w:id="77"/>
                        <w:r>
                          <w:rPr/>
                        </w:r>
                        <w:bookmarkStart w:name="_bookmark35" w:id="78"/>
                        <w:bookmarkEnd w:id="78"/>
                        <w:r>
                          <w:rPr/>
                        </w:r>
                        <w:r>
                          <w:rPr>
                            <w:sz w:val="23"/>
                          </w:rPr>
                          <w:t>)</w:t>
                        </w:r>
                        <w:r>
                          <w:rPr>
                            <w:spacing w:val="2"/>
                            <w:sz w:val="23"/>
                          </w:rPr>
                          <w:t> </w:t>
                        </w:r>
                        <w:r>
                          <w:rPr>
                            <w:sz w:val="23"/>
                          </w:rPr>
                          <w:t>to</w:t>
                        </w:r>
                        <w:r>
                          <w:rPr>
                            <w:spacing w:val="1"/>
                            <w:sz w:val="23"/>
                          </w:rPr>
                          <w:t> </w:t>
                        </w:r>
                        <w:r>
                          <w:rPr>
                            <w:spacing w:val="-2"/>
                            <w:sz w:val="23"/>
                          </w:rPr>
                          <w:t>record:</w:t>
                        </w:r>
                      </w:p>
                    </w:txbxContent>
                  </v:textbox>
                  <w10:wrap type="none"/>
                </v:shape>
                <v:shape style="position:absolute;left:1400;top:130;width:5968;height:259" type="#_x0000_t202" id="docshape246" filled="false" stroked="false">
                  <v:textbox inset="0,0,0,0">
                    <w:txbxContent>
                      <w:p>
                        <w:pPr>
                          <w:spacing w:line="258" w:lineRule="exact" w:before="0"/>
                          <w:ind w:left="0" w:right="0" w:firstLine="0"/>
                          <w:jc w:val="left"/>
                          <w:rPr>
                            <w:sz w:val="23"/>
                          </w:rPr>
                        </w:pPr>
                        <w:r>
                          <w:rPr>
                            <w:sz w:val="23"/>
                          </w:rPr>
                          <w:t>During</w:t>
                        </w:r>
                        <w:r>
                          <w:rPr>
                            <w:spacing w:val="6"/>
                            <w:sz w:val="23"/>
                          </w:rPr>
                          <w:t> </w:t>
                        </w:r>
                        <w:r>
                          <w:rPr>
                            <w:sz w:val="23"/>
                          </w:rPr>
                          <w:t>the</w:t>
                        </w:r>
                        <w:r>
                          <w:rPr>
                            <w:spacing w:val="5"/>
                            <w:sz w:val="23"/>
                          </w:rPr>
                          <w:t> </w:t>
                        </w:r>
                        <w:r>
                          <w:rPr>
                            <w:sz w:val="23"/>
                          </w:rPr>
                          <w:t>Long-term</w:t>
                        </w:r>
                        <w:r>
                          <w:rPr>
                            <w:spacing w:val="8"/>
                            <w:sz w:val="23"/>
                          </w:rPr>
                          <w:t> </w:t>
                        </w:r>
                        <w:r>
                          <w:rPr>
                            <w:sz w:val="23"/>
                          </w:rPr>
                          <w:t>Follow-up,</w:t>
                        </w:r>
                        <w:r>
                          <w:rPr>
                            <w:spacing w:val="6"/>
                            <w:sz w:val="23"/>
                          </w:rPr>
                          <w:t> </w:t>
                        </w:r>
                        <w:r>
                          <w:rPr>
                            <w:sz w:val="23"/>
                          </w:rPr>
                          <w:t>participants</w:t>
                        </w:r>
                        <w:r>
                          <w:rPr>
                            <w:spacing w:val="5"/>
                            <w:sz w:val="23"/>
                          </w:rPr>
                          <w:t> </w:t>
                        </w:r>
                        <w:r>
                          <w:rPr>
                            <w:sz w:val="23"/>
                          </w:rPr>
                          <w:t>will</w:t>
                        </w:r>
                        <w:r>
                          <w:rPr>
                            <w:spacing w:val="5"/>
                            <w:sz w:val="23"/>
                          </w:rPr>
                          <w:t> </w:t>
                        </w:r>
                        <w:r>
                          <w:rPr>
                            <w:sz w:val="23"/>
                          </w:rPr>
                          <w:t>be</w:t>
                        </w:r>
                        <w:r>
                          <w:rPr>
                            <w:spacing w:val="5"/>
                            <w:sz w:val="23"/>
                          </w:rPr>
                          <w:t> </w:t>
                        </w:r>
                        <w:r>
                          <w:rPr>
                            <w:spacing w:val="-2"/>
                            <w:sz w:val="23"/>
                          </w:rPr>
                          <w:t>contacted</w:t>
                        </w:r>
                      </w:p>
                    </w:txbxContent>
                  </v:textbox>
                  <w10:wrap type="none"/>
                </v:shape>
                <v:shape style="position:absolute;left:1380;top:196;width:8301;height:486" id="docshape247" coordorigin="1380,197" coordsize="8301,486" path="m8011,470l1380,470,1380,682,8011,682,8011,470xm9681,197l7387,197,7387,409,9681,409,9681,197xe" filled="true" fillcolor="#000000" stroked="false">
                  <v:path arrowok="t"/>
                  <v:fill type="solid"/>
                </v:shape>
                <w10:wrap type="topAndBottom"/>
              </v:group>
            </w:pict>
          </mc:Fallback>
        </mc:AlternateContent>
      </w:r>
    </w:p>
    <w:p>
      <w:pPr>
        <w:pStyle w:val="ListParagraph"/>
        <w:numPr>
          <w:ilvl w:val="4"/>
          <w:numId w:val="5"/>
        </w:numPr>
        <w:tabs>
          <w:tab w:pos="1175" w:val="left" w:leader="none"/>
        </w:tabs>
        <w:spacing w:line="240" w:lineRule="auto" w:before="102" w:after="0"/>
        <w:ind w:left="1175" w:right="0" w:hanging="350"/>
        <w:jc w:val="left"/>
        <w:rPr>
          <w:sz w:val="23"/>
        </w:rPr>
      </w:pPr>
      <w:r>
        <w:rPr>
          <w:sz w:val="23"/>
        </w:rPr>
        <w:t>Any</w:t>
      </w:r>
      <w:r>
        <w:rPr>
          <w:spacing w:val="5"/>
          <w:sz w:val="23"/>
        </w:rPr>
        <w:t> </w:t>
      </w:r>
      <w:r>
        <w:rPr>
          <w:sz w:val="23"/>
        </w:rPr>
        <w:t>subsequent</w:t>
      </w:r>
      <w:r>
        <w:rPr>
          <w:spacing w:val="7"/>
          <w:sz w:val="23"/>
        </w:rPr>
        <w:t> </w:t>
      </w:r>
      <w:r>
        <w:rPr>
          <w:b/>
          <w:sz w:val="23"/>
        </w:rPr>
        <w:t>anticancer</w:t>
      </w:r>
      <w:r>
        <w:rPr>
          <w:b/>
          <w:spacing w:val="5"/>
          <w:sz w:val="23"/>
        </w:rPr>
        <w:t> </w:t>
      </w:r>
      <w:r>
        <w:rPr>
          <w:b/>
          <w:sz w:val="23"/>
        </w:rPr>
        <w:t>therapy</w:t>
      </w:r>
      <w:r>
        <w:rPr>
          <w:b/>
          <w:spacing w:val="7"/>
          <w:sz w:val="23"/>
        </w:rPr>
        <w:t> </w:t>
      </w:r>
      <w:r>
        <w:rPr>
          <w:sz w:val="23"/>
        </w:rPr>
        <w:t>the</w:t>
      </w:r>
      <w:r>
        <w:rPr>
          <w:spacing w:val="5"/>
          <w:sz w:val="23"/>
        </w:rPr>
        <w:t> </w:t>
      </w:r>
      <w:r>
        <w:rPr>
          <w:sz w:val="23"/>
        </w:rPr>
        <w:t>participant</w:t>
      </w:r>
      <w:r>
        <w:rPr>
          <w:spacing w:val="6"/>
          <w:sz w:val="23"/>
        </w:rPr>
        <w:t> </w:t>
      </w:r>
      <w:r>
        <w:rPr>
          <w:sz w:val="23"/>
        </w:rPr>
        <w:t>is</w:t>
      </w:r>
      <w:r>
        <w:rPr>
          <w:spacing w:val="6"/>
          <w:sz w:val="23"/>
        </w:rPr>
        <w:t> </w:t>
      </w:r>
      <w:r>
        <w:rPr>
          <w:spacing w:val="-2"/>
          <w:sz w:val="23"/>
        </w:rPr>
        <w:t>taking</w:t>
      </w:r>
    </w:p>
    <w:p>
      <w:pPr>
        <w:pStyle w:val="ListParagraph"/>
        <w:spacing w:after="0" w:line="240" w:lineRule="auto"/>
        <w:jc w:val="left"/>
        <w:rPr>
          <w:sz w:val="23"/>
        </w:rPr>
        <w:sectPr>
          <w:pgSz w:w="11900" w:h="16840"/>
          <w:pgMar w:header="1429" w:footer="1549" w:top="2000" w:bottom="1740" w:left="1275" w:right="1275"/>
        </w:sectPr>
      </w:pPr>
    </w:p>
    <w:p>
      <w:pPr>
        <w:pStyle w:val="ListParagraph"/>
        <w:numPr>
          <w:ilvl w:val="4"/>
          <w:numId w:val="5"/>
        </w:numPr>
        <w:tabs>
          <w:tab w:pos="1175" w:val="left" w:leader="none"/>
        </w:tabs>
        <w:spacing w:line="247" w:lineRule="auto" w:before="111" w:after="0"/>
        <w:ind w:left="1175" w:right="382" w:hanging="350"/>
        <w:jc w:val="left"/>
        <w:rPr>
          <w:sz w:val="23"/>
        </w:rPr>
      </w:pPr>
      <w:r>
        <w:rPr>
          <w:sz w:val="23"/>
        </w:rPr>
        <w:t>Any assessment of response that could be obtained from standard of care follow-up on ongoing anticancer therapy</w:t>
      </w:r>
    </w:p>
    <w:p>
      <w:pPr>
        <w:pStyle w:val="ListParagraph"/>
        <w:numPr>
          <w:ilvl w:val="4"/>
          <w:numId w:val="5"/>
        </w:numPr>
        <w:tabs>
          <w:tab w:pos="1175" w:val="left" w:leader="none"/>
        </w:tabs>
        <w:spacing w:line="240" w:lineRule="auto" w:before="114" w:after="0"/>
        <w:ind w:left="1175" w:right="0" w:hanging="350"/>
        <w:jc w:val="left"/>
        <w:rPr>
          <w:b/>
          <w:sz w:val="23"/>
        </w:rPr>
      </w:pPr>
      <w:r>
        <w:rPr>
          <w:sz w:val="23"/>
        </w:rPr>
        <w:t>Their</w:t>
      </w:r>
      <w:r>
        <w:rPr>
          <w:spacing w:val="4"/>
          <w:sz w:val="23"/>
        </w:rPr>
        <w:t> </w:t>
      </w:r>
      <w:r>
        <w:rPr>
          <w:b/>
          <w:sz w:val="23"/>
        </w:rPr>
        <w:t>survival</w:t>
      </w:r>
      <w:r>
        <w:rPr>
          <w:b/>
          <w:spacing w:val="6"/>
          <w:sz w:val="23"/>
        </w:rPr>
        <w:t> </w:t>
      </w:r>
      <w:r>
        <w:rPr>
          <w:b/>
          <w:spacing w:val="-2"/>
          <w:sz w:val="23"/>
        </w:rPr>
        <w:t>status</w:t>
      </w:r>
    </w:p>
    <w:p>
      <w:pPr>
        <w:pStyle w:val="ListParagraph"/>
        <w:numPr>
          <w:ilvl w:val="4"/>
          <w:numId w:val="5"/>
        </w:numPr>
        <w:tabs>
          <w:tab w:pos="1175" w:val="left" w:leader="none"/>
        </w:tabs>
        <w:spacing w:line="247" w:lineRule="auto" w:before="118" w:after="0"/>
        <w:ind w:left="1175" w:right="228" w:hanging="350"/>
        <w:jc w:val="left"/>
        <w:rPr>
          <w:sz w:val="23"/>
        </w:rPr>
      </w:pPr>
      <w:r>
        <w:rPr>
          <w:sz w:val="23"/>
        </w:rPr>
        <w:t>The occurrence of any </w:t>
      </w:r>
      <w:r>
        <w:rPr>
          <w:b/>
          <w:sz w:val="23"/>
        </w:rPr>
        <w:t>SAEs assessed as related to lifileucel</w:t>
      </w:r>
      <w:r>
        <w:rPr>
          <w:sz w:val="23"/>
        </w:rPr>
        <w:t>. SAEs will be assessed as per the NCI-CTCAE (</w:t>
      </w:r>
      <w:hyperlink w:history="true" w:anchor="_bookmark113">
        <w:r>
          <w:rPr>
            <w:color w:val="0000FF"/>
            <w:sz w:val="23"/>
          </w:rPr>
          <w:t>Section 8.4</w:t>
        </w:r>
      </w:hyperlink>
      <w:r>
        <w:rPr>
          <w:color w:val="0000FF"/>
          <w:sz w:val="23"/>
        </w:rPr>
        <w:t> </w:t>
      </w:r>
      <w:r>
        <w:rPr>
          <w:sz w:val="23"/>
        </w:rPr>
        <w:t>and Appendix 3 [</w:t>
      </w:r>
      <w:hyperlink w:history="true" w:anchor="_bookmark165">
        <w:r>
          <w:rPr>
            <w:color w:val="0000FF"/>
            <w:sz w:val="23"/>
          </w:rPr>
          <w:t>Section 10.3</w:t>
        </w:r>
      </w:hyperlink>
      <w:r>
        <w:rPr>
          <w:sz w:val="23"/>
        </w:rPr>
        <w:t>]). Any </w:t>
      </w:r>
      <w:r>
        <w:rPr>
          <w:b/>
          <w:sz w:val="23"/>
        </w:rPr>
        <w:t>medications, therapies, or interventions </w:t>
      </w:r>
      <w:r>
        <w:rPr>
          <w:sz w:val="23"/>
        </w:rPr>
        <w:t>that are associated with an AE/SAE reported after the End-of-Assessment Visit should also be recorded.</w:t>
      </w:r>
    </w:p>
    <w:p>
      <w:pPr>
        <w:pStyle w:val="BodyText"/>
        <w:spacing w:line="230" w:lineRule="auto" w:before="123"/>
      </w:pPr>
      <w:r>
        <w:rPr/>
        <w:t>Upon exit from the Long-term Follow-up, whether at</w:t>
      </w:r>
      <w:r>
        <w:rPr>
          <w:spacing w:val="-18"/>
        </w:rPr>
        <w:t> </w:t>
      </w:r>
      <w:r>
        <w:rPr>
          <w:spacing w:val="-20"/>
          <w:position w:val="-6"/>
        </w:rPr>
        <w:drawing>
          <wp:inline distT="0" distB="0" distL="0" distR="0">
            <wp:extent cx="399402" cy="134683"/>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40" cstate="print"/>
                    <a:stretch>
                      <a:fillRect/>
                    </a:stretch>
                  </pic:blipFill>
                  <pic:spPr>
                    <a:xfrm>
                      <a:off x="0" y="0"/>
                      <a:ext cx="399402" cy="134683"/>
                    </a:xfrm>
                    <a:prstGeom prst="rect">
                      <a:avLst/>
                    </a:prstGeom>
                  </pic:spPr>
                </pic:pic>
              </a:graphicData>
            </a:graphic>
          </wp:inline>
        </w:drawing>
      </w:r>
      <w:r>
        <w:rPr>
          <w:spacing w:val="-20"/>
          <w:position w:val="-6"/>
        </w:rPr>
      </w:r>
      <w:r>
        <w:rPr>
          <w:spacing w:val="40"/>
        </w:rPr>
        <w:t> </w:t>
      </w:r>
      <w:r>
        <w:rPr/>
        <w:t>or due to early discontinuation </w:t>
      </w:r>
      <w:r>
        <w:rPr/>
        <w:t>from the study </w:t>
      </w:r>
      <w:hyperlink w:history="true" w:anchor="_bookmark90">
        <w:r>
          <w:rPr/>
          <w:t>(</w:t>
        </w:r>
        <w:r>
          <w:rPr>
            <w:color w:val="0000FF"/>
          </w:rPr>
          <w:t>Section 7.2.1</w:t>
        </w:r>
      </w:hyperlink>
      <w:r>
        <w:rPr/>
        <w:t>), an End-of-study Visit will be performed (see </w:t>
      </w:r>
      <w:hyperlink w:history="true" w:anchor="_bookmark36">
        <w:r>
          <w:rPr>
            <w:color w:val="0000FF"/>
          </w:rPr>
          <w:t>Section 4.1.6</w:t>
        </w:r>
      </w:hyperlink>
      <w:r>
        <w:rPr/>
        <w:t>).</w:t>
      </w:r>
    </w:p>
    <w:p>
      <w:pPr>
        <w:pStyle w:val="Heading3"/>
        <w:numPr>
          <w:ilvl w:val="2"/>
          <w:numId w:val="5"/>
        </w:numPr>
        <w:tabs>
          <w:tab w:pos="1175" w:val="left" w:leader="none"/>
        </w:tabs>
        <w:spacing w:line="240" w:lineRule="auto" w:before="236" w:after="0"/>
        <w:ind w:left="1175" w:right="0" w:hanging="1050"/>
        <w:jc w:val="left"/>
      </w:pPr>
      <w:r>
        <w:rPr/>
        <w:t>End-of-study</w:t>
      </w:r>
      <w:r>
        <w:rPr>
          <w:spacing w:val="11"/>
        </w:rPr>
        <w:t> </w:t>
      </w:r>
      <w:r>
        <w:rPr>
          <w:spacing w:val="-2"/>
        </w:rPr>
        <w:t>Visit</w:t>
      </w:r>
    </w:p>
    <w:p>
      <w:pPr>
        <w:pStyle w:val="BodyText"/>
        <w:spacing w:line="247" w:lineRule="auto" w:before="126"/>
        <w:ind w:right="439"/>
      </w:pPr>
      <w:bookmarkStart w:name="_bookmark36" w:id="79"/>
      <w:bookmarkEnd w:id="79"/>
      <w:r>
        <w:rPr/>
      </w:r>
      <w:r>
        <w:rPr/>
        <w:t>An End-of-</w:t>
      </w:r>
      <w:bookmarkStart w:name="4.1.6. End-of-study Visit" w:id="80"/>
      <w:bookmarkEnd w:id="80"/>
      <w:r>
        <w:rPr/>
        <w:t>study</w:t>
      </w:r>
      <w:r>
        <w:rPr/>
        <w:t> Visit is required for all participants who had a tumor resection at the time of exit from this study. The following will be documented:</w:t>
      </w:r>
    </w:p>
    <w:p>
      <w:pPr>
        <w:pStyle w:val="ListParagraph"/>
        <w:numPr>
          <w:ilvl w:val="0"/>
          <w:numId w:val="35"/>
        </w:numPr>
        <w:tabs>
          <w:tab w:pos="1175" w:val="left" w:leader="none"/>
        </w:tabs>
        <w:spacing w:line="230" w:lineRule="auto" w:before="121" w:after="0"/>
        <w:ind w:left="1175" w:right="254" w:hanging="350"/>
        <w:jc w:val="left"/>
        <w:rPr>
          <w:sz w:val="23"/>
        </w:rPr>
      </w:pPr>
      <w:r>
        <w:rPr>
          <w:b/>
          <w:sz w:val="23"/>
        </w:rPr>
        <w:t>Disposition information</w:t>
      </w:r>
      <w:r>
        <w:rPr>
          <w:sz w:val="23"/>
        </w:rPr>
        <w:t>, indicating completion of the study at</w:t>
      </w:r>
      <w:r>
        <w:rPr>
          <w:spacing w:val="-17"/>
          <w:sz w:val="23"/>
        </w:rPr>
        <w:t> </w:t>
      </w:r>
      <w:r>
        <w:rPr>
          <w:spacing w:val="-19"/>
          <w:position w:val="-6"/>
          <w:sz w:val="23"/>
        </w:rPr>
        <w:drawing>
          <wp:inline distT="0" distB="0" distL="0" distR="0">
            <wp:extent cx="400062" cy="134683"/>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44" cstate="print"/>
                    <a:stretch>
                      <a:fillRect/>
                    </a:stretch>
                  </pic:blipFill>
                  <pic:spPr>
                    <a:xfrm>
                      <a:off x="0" y="0"/>
                      <a:ext cx="400062" cy="134683"/>
                    </a:xfrm>
                    <a:prstGeom prst="rect">
                      <a:avLst/>
                    </a:prstGeom>
                  </pic:spPr>
                </pic:pic>
              </a:graphicData>
            </a:graphic>
          </wp:inline>
        </w:drawing>
      </w:r>
      <w:r>
        <w:rPr>
          <w:spacing w:val="-19"/>
          <w:position w:val="-6"/>
          <w:sz w:val="23"/>
        </w:rPr>
      </w:r>
      <w:r>
        <w:rPr>
          <w:spacing w:val="40"/>
          <w:sz w:val="23"/>
        </w:rPr>
        <w:t> </w:t>
      </w:r>
      <w:r>
        <w:rPr>
          <w:sz w:val="23"/>
        </w:rPr>
        <w:t>or the </w:t>
      </w:r>
      <w:r>
        <w:rPr>
          <w:sz w:val="23"/>
        </w:rPr>
        <w:t>reason, if applicable, for early discontinuation from the study (</w:t>
      </w:r>
      <w:r>
        <w:rPr>
          <w:color w:val="0000FF"/>
          <w:sz w:val="23"/>
        </w:rPr>
        <w:t>Section 7.2.1</w:t>
      </w:r>
      <w:r>
        <w:rPr>
          <w:sz w:val="23"/>
        </w:rPr>
        <w:t>)</w:t>
      </w:r>
    </w:p>
    <w:p>
      <w:pPr>
        <w:pStyle w:val="ListParagraph"/>
        <w:numPr>
          <w:ilvl w:val="0"/>
          <w:numId w:val="35"/>
        </w:numPr>
        <w:tabs>
          <w:tab w:pos="1175" w:val="left" w:leader="none"/>
        </w:tabs>
        <w:spacing w:line="240" w:lineRule="auto" w:before="124" w:after="0"/>
        <w:ind w:left="1175" w:right="0" w:hanging="350"/>
        <w:jc w:val="left"/>
        <w:rPr>
          <w:sz w:val="23"/>
        </w:rPr>
      </w:pPr>
      <w:r>
        <w:rPr>
          <w:sz w:val="23"/>
        </w:rPr>
        <w:t>Any</w:t>
      </w:r>
      <w:r>
        <w:rPr>
          <w:spacing w:val="4"/>
          <w:sz w:val="23"/>
        </w:rPr>
        <w:t> </w:t>
      </w:r>
      <w:r>
        <w:rPr>
          <w:sz w:val="23"/>
        </w:rPr>
        <w:t>current</w:t>
      </w:r>
      <w:r>
        <w:rPr>
          <w:spacing w:val="5"/>
          <w:sz w:val="23"/>
        </w:rPr>
        <w:t> </w:t>
      </w:r>
      <w:r>
        <w:rPr>
          <w:b/>
          <w:sz w:val="23"/>
        </w:rPr>
        <w:t>anticancer</w:t>
      </w:r>
      <w:r>
        <w:rPr>
          <w:b/>
          <w:spacing w:val="7"/>
          <w:sz w:val="23"/>
        </w:rPr>
        <w:t> </w:t>
      </w:r>
      <w:r>
        <w:rPr>
          <w:b/>
          <w:sz w:val="23"/>
        </w:rPr>
        <w:t>therapy</w:t>
      </w:r>
      <w:r>
        <w:rPr>
          <w:b/>
          <w:spacing w:val="7"/>
          <w:sz w:val="23"/>
        </w:rPr>
        <w:t> </w:t>
      </w:r>
      <w:r>
        <w:rPr>
          <w:sz w:val="23"/>
        </w:rPr>
        <w:t>the</w:t>
      </w:r>
      <w:r>
        <w:rPr>
          <w:spacing w:val="4"/>
          <w:sz w:val="23"/>
        </w:rPr>
        <w:t> </w:t>
      </w:r>
      <w:r>
        <w:rPr>
          <w:sz w:val="23"/>
        </w:rPr>
        <w:t>participant</w:t>
      </w:r>
      <w:r>
        <w:rPr>
          <w:spacing w:val="5"/>
          <w:sz w:val="23"/>
        </w:rPr>
        <w:t> </w:t>
      </w:r>
      <w:r>
        <w:rPr>
          <w:sz w:val="23"/>
        </w:rPr>
        <w:t>is</w:t>
      </w:r>
      <w:r>
        <w:rPr>
          <w:spacing w:val="7"/>
          <w:sz w:val="23"/>
        </w:rPr>
        <w:t> </w:t>
      </w:r>
      <w:r>
        <w:rPr>
          <w:spacing w:val="-2"/>
          <w:sz w:val="23"/>
        </w:rPr>
        <w:t>taking</w:t>
      </w:r>
    </w:p>
    <w:p>
      <w:pPr>
        <w:pStyle w:val="ListParagraph"/>
        <w:numPr>
          <w:ilvl w:val="0"/>
          <w:numId w:val="35"/>
        </w:numPr>
        <w:tabs>
          <w:tab w:pos="1175" w:val="left" w:leader="none"/>
        </w:tabs>
        <w:spacing w:line="247" w:lineRule="auto" w:before="117" w:after="0"/>
        <w:ind w:left="1175" w:right="382" w:hanging="350"/>
        <w:jc w:val="left"/>
        <w:rPr>
          <w:sz w:val="23"/>
        </w:rPr>
      </w:pPr>
      <w:r>
        <w:rPr>
          <w:sz w:val="23"/>
        </w:rPr>
        <w:t>Any assessment of response that could be obtained from standard of care follow-up on ongoing anticancer therapy</w:t>
      </w:r>
    </w:p>
    <w:p>
      <w:pPr>
        <w:pStyle w:val="Heading3"/>
        <w:numPr>
          <w:ilvl w:val="0"/>
          <w:numId w:val="35"/>
        </w:numPr>
        <w:tabs>
          <w:tab w:pos="1175" w:val="left" w:leader="none"/>
        </w:tabs>
        <w:spacing w:line="240" w:lineRule="auto" w:before="114" w:after="0"/>
        <w:ind w:left="1175" w:right="0" w:hanging="350"/>
        <w:jc w:val="left"/>
      </w:pPr>
      <w:r>
        <w:rPr/>
        <w:t>Survival</w:t>
      </w:r>
      <w:r>
        <w:rPr>
          <w:spacing w:val="8"/>
        </w:rPr>
        <w:t> </w:t>
      </w:r>
      <w:r>
        <w:rPr>
          <w:spacing w:val="-2"/>
        </w:rPr>
        <w:t>status</w:t>
      </w:r>
    </w:p>
    <w:p>
      <w:pPr>
        <w:pStyle w:val="ListParagraph"/>
        <w:numPr>
          <w:ilvl w:val="0"/>
          <w:numId w:val="35"/>
        </w:numPr>
        <w:tabs>
          <w:tab w:pos="1175" w:val="left" w:leader="none"/>
        </w:tabs>
        <w:spacing w:line="247" w:lineRule="auto" w:before="118" w:after="0"/>
        <w:ind w:left="1175" w:right="203" w:hanging="350"/>
        <w:jc w:val="left"/>
        <w:rPr>
          <w:sz w:val="23"/>
        </w:rPr>
      </w:pPr>
      <w:r>
        <w:rPr>
          <w:sz w:val="23"/>
        </w:rPr>
        <w:t>Occurrence of any </w:t>
      </w:r>
      <w:r>
        <w:rPr>
          <w:b/>
          <w:sz w:val="23"/>
        </w:rPr>
        <w:t>SAEs assessed as related to lifileucel</w:t>
      </w:r>
      <w:r>
        <w:rPr>
          <w:sz w:val="23"/>
        </w:rPr>
        <w:t>. SAEs will be assessed as per the NCI-CTCAE (</w:t>
      </w:r>
      <w:hyperlink w:history="true" w:anchor="_bookmark113">
        <w:r>
          <w:rPr>
            <w:color w:val="0000FF"/>
            <w:sz w:val="23"/>
          </w:rPr>
          <w:t>Section 8.4</w:t>
        </w:r>
      </w:hyperlink>
      <w:r>
        <w:rPr>
          <w:color w:val="0000FF"/>
          <w:sz w:val="23"/>
        </w:rPr>
        <w:t> </w:t>
      </w:r>
      <w:r>
        <w:rPr>
          <w:sz w:val="23"/>
        </w:rPr>
        <w:t>and Appendix 3 [</w:t>
      </w:r>
      <w:hyperlink w:history="true" w:anchor="_bookmark165">
        <w:r>
          <w:rPr>
            <w:color w:val="0000FF"/>
            <w:sz w:val="23"/>
          </w:rPr>
          <w:t>Section 10.3</w:t>
        </w:r>
      </w:hyperlink>
      <w:r>
        <w:rPr>
          <w:sz w:val="23"/>
        </w:rPr>
        <w:t>]). Any </w:t>
      </w:r>
      <w:r>
        <w:rPr>
          <w:b/>
          <w:sz w:val="23"/>
        </w:rPr>
        <w:t>medications, therapies, or interventions </w:t>
      </w:r>
      <w:r>
        <w:rPr>
          <w:sz w:val="23"/>
        </w:rPr>
        <w:t>that are associated with an AE/SAE reported after the End-of-Assessment Visit should also be recorded.</w:t>
      </w:r>
    </w:p>
    <w:p>
      <w:pPr>
        <w:pStyle w:val="Heading2"/>
        <w:numPr>
          <w:ilvl w:val="1"/>
          <w:numId w:val="5"/>
        </w:numPr>
        <w:tabs>
          <w:tab w:pos="1175" w:val="left" w:leader="none"/>
        </w:tabs>
        <w:spacing w:line="240" w:lineRule="auto" w:before="227" w:after="0"/>
        <w:ind w:left="1175" w:right="0" w:hanging="1050"/>
        <w:jc w:val="left"/>
      </w:pPr>
      <w:r>
        <w:rPr/>
        <w:t>Scientific</w:t>
      </w:r>
      <w:r>
        <w:rPr>
          <w:spacing w:val="4"/>
        </w:rPr>
        <w:t> </w:t>
      </w:r>
      <w:r>
        <w:rPr/>
        <w:t>Rationale</w:t>
      </w:r>
      <w:r>
        <w:rPr>
          <w:spacing w:val="3"/>
        </w:rPr>
        <w:t> </w:t>
      </w:r>
      <w:r>
        <w:rPr/>
        <w:t>for</w:t>
      </w:r>
      <w:r>
        <w:rPr>
          <w:spacing w:val="4"/>
        </w:rPr>
        <w:t> </w:t>
      </w:r>
      <w:r>
        <w:rPr/>
        <w:t>Study</w:t>
      </w:r>
      <w:r>
        <w:rPr>
          <w:spacing w:val="-1"/>
        </w:rPr>
        <w:t> </w:t>
      </w:r>
      <w:r>
        <w:rPr>
          <w:spacing w:val="-2"/>
        </w:rPr>
        <w:t>Design</w:t>
      </w:r>
    </w:p>
    <w:p>
      <w:pPr>
        <w:pStyle w:val="BodyText"/>
        <w:spacing w:line="247" w:lineRule="auto" w:before="124"/>
        <w:ind w:right="131"/>
      </w:pPr>
      <w:bookmarkStart w:name="_bookmark37" w:id="81"/>
      <w:bookmarkEnd w:id="81"/>
      <w:r>
        <w:rPr/>
      </w:r>
      <w:r>
        <w:rPr/>
        <w:t>This</w:t>
      </w:r>
      <w:r>
        <w:rPr>
          <w:spacing w:val="21"/>
        </w:rPr>
        <w:t> </w:t>
      </w:r>
      <w:r>
        <w:rPr/>
        <w:t>single-</w:t>
      </w:r>
      <w:bookmarkStart w:name="4.2. Scientific Rationale for Study Desi" w:id="82"/>
      <w:bookmarkEnd w:id="82"/>
      <w:r>
        <w:rPr/>
        <w:t>a</w:t>
      </w:r>
      <w:r>
        <w:rPr/>
        <w:t>rm</w:t>
      </w:r>
      <w:r>
        <w:rPr>
          <w:spacing w:val="20"/>
        </w:rPr>
        <w:t> </w:t>
      </w:r>
      <w:r>
        <w:rPr/>
        <w:t>study</w:t>
      </w:r>
      <w:r>
        <w:rPr>
          <w:spacing w:val="21"/>
        </w:rPr>
        <w:t> </w:t>
      </w:r>
      <w:r>
        <w:rPr/>
        <w:t>is</w:t>
      </w:r>
      <w:r>
        <w:rPr>
          <w:spacing w:val="20"/>
        </w:rPr>
        <w:t> </w:t>
      </w:r>
      <w:r>
        <w:rPr/>
        <w:t>designed</w:t>
      </w:r>
      <w:r>
        <w:rPr>
          <w:spacing w:val="21"/>
        </w:rPr>
        <w:t> </w:t>
      </w:r>
      <w:r>
        <w:rPr/>
        <w:t>to</w:t>
      </w:r>
      <w:r>
        <w:rPr>
          <w:spacing w:val="21"/>
        </w:rPr>
        <w:t> </w:t>
      </w:r>
      <w:r>
        <w:rPr/>
        <w:t>confirm</w:t>
      </w:r>
      <w:r>
        <w:rPr>
          <w:spacing w:val="20"/>
        </w:rPr>
        <w:t> </w:t>
      </w:r>
      <w:r>
        <w:rPr/>
        <w:t>the</w:t>
      </w:r>
      <w:r>
        <w:rPr>
          <w:spacing w:val="20"/>
        </w:rPr>
        <w:t> </w:t>
      </w:r>
      <w:r>
        <w:rPr/>
        <w:t>results</w:t>
      </w:r>
      <w:r>
        <w:rPr>
          <w:spacing w:val="21"/>
        </w:rPr>
        <w:t> </w:t>
      </w:r>
      <w:r>
        <w:rPr/>
        <w:t>from</w:t>
      </w:r>
      <w:r>
        <w:rPr>
          <w:spacing w:val="21"/>
        </w:rPr>
        <w:t> </w:t>
      </w:r>
      <w:r>
        <w:rPr/>
        <w:t>the</w:t>
      </w:r>
      <w:r>
        <w:rPr>
          <w:spacing w:val="20"/>
        </w:rPr>
        <w:t> </w:t>
      </w:r>
      <w:r>
        <w:rPr/>
        <w:t>predecessor</w:t>
      </w:r>
      <w:r>
        <w:rPr>
          <w:spacing w:val="20"/>
        </w:rPr>
        <w:t> </w:t>
      </w:r>
      <w:r>
        <w:rPr/>
        <w:t>study,</w:t>
      </w:r>
      <w:r>
        <w:rPr>
          <w:spacing w:val="20"/>
        </w:rPr>
        <w:t> </w:t>
      </w:r>
      <w:r>
        <w:rPr/>
        <w:t>C-144-01 but in a more homogenous patient population with respect to the number of prior anticancer therapies (see </w:t>
      </w:r>
      <w:hyperlink w:history="true" w:anchor="_bookmark17">
        <w:r>
          <w:rPr>
            <w:color w:val="0000FF"/>
          </w:rPr>
          <w:t>Section 2.2</w:t>
        </w:r>
      </w:hyperlink>
      <w:r>
        <w:rPr/>
        <w:t>). Although this study is designed without a control group, any tumor regressions observed during the study can be attributed to the study intervention, given the nature of the participants’ advanced disease, requirement for progression on prior PD-L(1) therapy for</w:t>
      </w:r>
      <w:r>
        <w:rPr>
          <w:spacing w:val="80"/>
        </w:rPr>
        <w:t> </w:t>
      </w:r>
      <w:r>
        <w:rPr/>
        <w:t>all participants, and the fact that the study intervention (the lifileucel regimen) is administered as one-time monotherapy.</w:t>
      </w:r>
    </w:p>
    <w:p>
      <w:pPr>
        <w:pStyle w:val="BodyText"/>
        <w:spacing w:line="247" w:lineRule="auto" w:before="114"/>
      </w:pPr>
      <w:r>
        <w:rPr/>
        <w:t>The primary efficacy endpoint for the study, ORR per RECIST v1.1, is a validated method for evaluating tumor response in a single-arm study.</w:t>
      </w:r>
    </w:p>
    <w:p>
      <w:pPr>
        <w:pStyle w:val="Heading2"/>
        <w:numPr>
          <w:ilvl w:val="1"/>
          <w:numId w:val="5"/>
        </w:numPr>
        <w:tabs>
          <w:tab w:pos="1175" w:val="left" w:leader="none"/>
        </w:tabs>
        <w:spacing w:line="240" w:lineRule="auto" w:before="230" w:after="0"/>
        <w:ind w:left="1175" w:right="0" w:hanging="1050"/>
        <w:jc w:val="left"/>
      </w:pPr>
      <w:r>
        <w:rPr/>
        <w:t>Justification</w:t>
      </w:r>
      <w:r>
        <w:rPr>
          <w:spacing w:val="2"/>
        </w:rPr>
        <w:t> </w:t>
      </w:r>
      <w:r>
        <w:rPr/>
        <w:t>for </w:t>
      </w:r>
      <w:r>
        <w:rPr>
          <w:spacing w:val="-4"/>
        </w:rPr>
        <w:t>Dose</w:t>
      </w:r>
    </w:p>
    <w:p>
      <w:pPr>
        <w:pStyle w:val="BodyText"/>
        <w:spacing w:before="124"/>
      </w:pPr>
      <w:bookmarkStart w:name="_bookmark38" w:id="83"/>
      <w:bookmarkEnd w:id="83"/>
      <w:r>
        <w:rPr/>
      </w:r>
      <w:r>
        <w:rPr/>
        <w:t>The</w:t>
      </w:r>
      <w:r>
        <w:rPr>
          <w:spacing w:val="3"/>
        </w:rPr>
        <w:t> </w:t>
      </w:r>
      <w:r>
        <w:rPr/>
        <w:t>lifileuc</w:t>
      </w:r>
      <w:bookmarkStart w:name="4.3. Justification for Dose" w:id="84"/>
      <w:bookmarkEnd w:id="84"/>
      <w:r>
        <w:rPr/>
        <w:t>e</w:t>
      </w:r>
      <w:r>
        <w:rPr/>
        <w:t>l</w:t>
      </w:r>
      <w:r>
        <w:rPr>
          <w:spacing w:val="5"/>
        </w:rPr>
        <w:t> </w:t>
      </w:r>
      <w:r>
        <w:rPr/>
        <w:t>regimen</w:t>
      </w:r>
      <w:r>
        <w:rPr>
          <w:spacing w:val="6"/>
        </w:rPr>
        <w:t> </w:t>
      </w:r>
      <w:r>
        <w:rPr/>
        <w:t>(</w:t>
      </w:r>
      <w:hyperlink w:history="true" w:anchor="_bookmark50">
        <w:r>
          <w:rPr>
            <w:color w:val="0000FF"/>
          </w:rPr>
          <w:t>Table</w:t>
        </w:r>
        <w:r>
          <w:rPr>
            <w:color w:val="0000FF"/>
            <w:spacing w:val="5"/>
          </w:rPr>
          <w:t> </w:t>
        </w:r>
        <w:r>
          <w:rPr>
            <w:color w:val="0000FF"/>
          </w:rPr>
          <w:t>3</w:t>
        </w:r>
      </w:hyperlink>
      <w:r>
        <w:rPr/>
        <w:t>)</w:t>
      </w:r>
      <w:r>
        <w:rPr>
          <w:spacing w:val="5"/>
        </w:rPr>
        <w:t> </w:t>
      </w:r>
      <w:r>
        <w:rPr/>
        <w:t>consists</w:t>
      </w:r>
      <w:r>
        <w:rPr>
          <w:spacing w:val="6"/>
        </w:rPr>
        <w:t> </w:t>
      </w:r>
      <w:r>
        <w:rPr>
          <w:spacing w:val="-5"/>
        </w:rPr>
        <w:t>of:</w:t>
      </w:r>
    </w:p>
    <w:p>
      <w:pPr>
        <w:pStyle w:val="ListParagraph"/>
        <w:numPr>
          <w:ilvl w:val="0"/>
          <w:numId w:val="36"/>
        </w:numPr>
        <w:tabs>
          <w:tab w:pos="1175" w:val="left" w:leader="none"/>
        </w:tabs>
        <w:spacing w:line="247" w:lineRule="auto" w:before="120" w:after="0"/>
        <w:ind w:left="1175" w:right="411" w:hanging="350"/>
        <w:jc w:val="left"/>
        <w:rPr>
          <w:sz w:val="23"/>
        </w:rPr>
      </w:pPr>
      <w:r>
        <w:rPr>
          <w:sz w:val="23"/>
        </w:rPr>
        <w:t>The preparative NMA-LD regimen (ie, cyclophosphamide with mesna followed by </w:t>
      </w:r>
      <w:r>
        <w:rPr>
          <w:spacing w:val="-2"/>
          <w:sz w:val="23"/>
        </w:rPr>
        <w:t>fludarabine)</w:t>
      </w:r>
    </w:p>
    <w:p>
      <w:pPr>
        <w:pStyle w:val="ListParagraph"/>
        <w:spacing w:after="0" w:line="247" w:lineRule="auto"/>
        <w:jc w:val="left"/>
        <w:rPr>
          <w:sz w:val="23"/>
        </w:rPr>
        <w:sectPr>
          <w:pgSz w:w="11900" w:h="16840"/>
          <w:pgMar w:header="1429" w:footer="1549" w:top="2000" w:bottom="1740" w:left="1275" w:right="1275"/>
        </w:sectPr>
      </w:pPr>
    </w:p>
    <w:p>
      <w:pPr>
        <w:pStyle w:val="ListParagraph"/>
        <w:numPr>
          <w:ilvl w:val="0"/>
          <w:numId w:val="36"/>
        </w:numPr>
        <w:tabs>
          <w:tab w:pos="1175" w:val="left" w:leader="none"/>
        </w:tabs>
        <w:spacing w:line="240" w:lineRule="auto" w:before="114" w:after="0"/>
        <w:ind w:left="1175" w:right="0" w:hanging="350"/>
        <w:jc w:val="left"/>
        <w:rPr>
          <w:sz w:val="23"/>
        </w:rPr>
      </w:pPr>
      <w:r>
        <w:rPr>
          <w:sz w:val="23"/>
        </w:rPr>
        <w:t>The</w:t>
      </w:r>
      <w:r>
        <w:rPr>
          <w:spacing w:val="3"/>
          <w:sz w:val="23"/>
        </w:rPr>
        <w:t> </w:t>
      </w:r>
      <w:r>
        <w:rPr>
          <w:sz w:val="23"/>
        </w:rPr>
        <w:t>lifileucel</w:t>
      </w:r>
      <w:r>
        <w:rPr>
          <w:spacing w:val="4"/>
          <w:sz w:val="23"/>
        </w:rPr>
        <w:t> </w:t>
      </w:r>
      <w:r>
        <w:rPr>
          <w:spacing w:val="-2"/>
          <w:sz w:val="23"/>
        </w:rPr>
        <w:t>infusion</w:t>
      </w:r>
    </w:p>
    <w:p>
      <w:pPr>
        <w:pStyle w:val="ListParagraph"/>
        <w:numPr>
          <w:ilvl w:val="0"/>
          <w:numId w:val="36"/>
        </w:numPr>
        <w:tabs>
          <w:tab w:pos="1175" w:val="left" w:leader="none"/>
        </w:tabs>
        <w:spacing w:line="240" w:lineRule="auto" w:before="119" w:after="0"/>
        <w:ind w:left="1175" w:right="0" w:hanging="350"/>
        <w:jc w:val="left"/>
        <w:rPr>
          <w:sz w:val="23"/>
        </w:rPr>
      </w:pPr>
      <w:r>
        <w:rPr>
          <w:sz w:val="23"/>
        </w:rPr>
        <w:t>An</w:t>
      </w:r>
      <w:r>
        <w:rPr>
          <w:spacing w:val="5"/>
          <w:sz w:val="23"/>
        </w:rPr>
        <w:t> </w:t>
      </w:r>
      <w:r>
        <w:rPr>
          <w:sz w:val="23"/>
        </w:rPr>
        <w:t>abbreviated</w:t>
      </w:r>
      <w:r>
        <w:rPr>
          <w:spacing w:val="5"/>
          <w:sz w:val="23"/>
        </w:rPr>
        <w:t> </w:t>
      </w:r>
      <w:r>
        <w:rPr>
          <w:sz w:val="23"/>
        </w:rPr>
        <w:t>course</w:t>
      </w:r>
      <w:r>
        <w:rPr>
          <w:spacing w:val="5"/>
          <w:sz w:val="23"/>
        </w:rPr>
        <w:t> </w:t>
      </w:r>
      <w:r>
        <w:rPr>
          <w:sz w:val="23"/>
        </w:rPr>
        <w:t>of</w:t>
      </w:r>
      <w:r>
        <w:rPr>
          <w:spacing w:val="9"/>
          <w:sz w:val="23"/>
        </w:rPr>
        <w:t> </w:t>
      </w:r>
      <w:r>
        <w:rPr>
          <w:sz w:val="23"/>
        </w:rPr>
        <w:t>aldesleukin</w:t>
      </w:r>
      <w:r>
        <w:rPr>
          <w:spacing w:val="6"/>
          <w:sz w:val="23"/>
        </w:rPr>
        <w:t> </w:t>
      </w:r>
      <w:r>
        <w:rPr>
          <w:sz w:val="23"/>
        </w:rPr>
        <w:t>following</w:t>
      </w:r>
      <w:r>
        <w:rPr>
          <w:spacing w:val="6"/>
          <w:sz w:val="23"/>
        </w:rPr>
        <w:t> </w:t>
      </w:r>
      <w:r>
        <w:rPr>
          <w:sz w:val="23"/>
        </w:rPr>
        <w:t>the</w:t>
      </w:r>
      <w:r>
        <w:rPr>
          <w:spacing w:val="4"/>
          <w:sz w:val="23"/>
        </w:rPr>
        <w:t> </w:t>
      </w:r>
      <w:r>
        <w:rPr>
          <w:sz w:val="23"/>
        </w:rPr>
        <w:t>lifileucel</w:t>
      </w:r>
      <w:r>
        <w:rPr>
          <w:spacing w:val="5"/>
          <w:sz w:val="23"/>
        </w:rPr>
        <w:t> </w:t>
      </w:r>
      <w:r>
        <w:rPr>
          <w:spacing w:val="-2"/>
          <w:sz w:val="23"/>
        </w:rPr>
        <w:t>infusion</w:t>
      </w:r>
    </w:p>
    <w:p>
      <w:pPr>
        <w:pStyle w:val="BodyText"/>
        <w:spacing w:line="247" w:lineRule="auto" w:before="122"/>
        <w:ind w:right="215"/>
      </w:pPr>
      <w:r>
        <w:rPr/>
        <w:t>The preparative NMA-LD regimen in this study includes doses of cyclophosphamide and fludarabine that are higher than those used in chimeric antigen receptor (CAR) T-cell therapy but are lower than those used in hematopoietic stem cell transplantation (</w:t>
      </w:r>
      <w:hyperlink w:history="true" w:anchor="_bookmark201">
        <w:r>
          <w:rPr>
            <w:color w:val="0000FF"/>
          </w:rPr>
          <w:t>Betof Warner 2024</w:t>
        </w:r>
      </w:hyperlink>
      <w:r>
        <w:rPr/>
        <w:t>).</w:t>
      </w:r>
    </w:p>
    <w:p>
      <w:pPr>
        <w:pStyle w:val="BodyText"/>
        <w:spacing w:line="247" w:lineRule="auto"/>
        <w:ind w:right="215"/>
      </w:pPr>
      <w:r>
        <w:rPr/>
        <w:t>The lifileucel dose range in this study (1.8 × 10</w:t>
      </w:r>
      <w:r>
        <w:rPr>
          <w:vertAlign w:val="superscript"/>
        </w:rPr>
        <w:t>9</w:t>
      </w:r>
      <w:r>
        <w:rPr>
          <w:vertAlign w:val="baseline"/>
        </w:rPr>
        <w:t> to 100 × 10</w:t>
      </w:r>
      <w:r>
        <w:rPr>
          <w:vertAlign w:val="superscript"/>
        </w:rPr>
        <w:t>9</w:t>
      </w:r>
      <w:r>
        <w:rPr>
          <w:vertAlign w:val="baseline"/>
        </w:rPr>
        <w:t> total viable cells) is based on the minimum and maximum values determined in a statistical analysis of lifileucel batches generated in Study C-144-01 Cohorts 2 and 4, with statistical outliers excluded (</w:t>
      </w:r>
      <w:hyperlink w:history="true" w:anchor="_bookmark39">
        <w:r>
          <w:rPr>
            <w:color w:val="0000FF"/>
            <w:vertAlign w:val="baseline"/>
          </w:rPr>
          <w:t>Table 2</w:t>
        </w:r>
      </w:hyperlink>
      <w:r>
        <w:rPr>
          <w:vertAlign w:val="baseline"/>
        </w:rPr>
        <w:t>).</w:t>
      </w:r>
    </w:p>
    <w:p>
      <w:pPr>
        <w:pStyle w:val="Heading3"/>
        <w:tabs>
          <w:tab w:pos="1525" w:val="left" w:leader="none"/>
        </w:tabs>
        <w:spacing w:before="112"/>
        <w:ind w:left="125" w:firstLine="0"/>
      </w:pPr>
      <w:r>
        <w:rPr/>
        <w:t>Table</w:t>
      </w:r>
      <w:r>
        <w:rPr>
          <w:spacing w:val="5"/>
        </w:rPr>
        <w:t> </w:t>
      </w:r>
      <w:r>
        <w:rPr>
          <w:spacing w:val="-10"/>
        </w:rPr>
        <w:t>2</w:t>
      </w:r>
      <w:r>
        <w:rPr/>
        <w:tab/>
        <w:t>Statistical</w:t>
      </w:r>
      <w:r>
        <w:rPr>
          <w:spacing w:val="5"/>
        </w:rPr>
        <w:t> </w:t>
      </w:r>
      <w:r>
        <w:rPr/>
        <w:t>Analysis</w:t>
      </w:r>
      <w:r>
        <w:rPr>
          <w:spacing w:val="8"/>
        </w:rPr>
        <w:t> </w:t>
      </w:r>
      <w:r>
        <w:rPr/>
        <w:t>for</w:t>
      </w:r>
      <w:r>
        <w:rPr>
          <w:spacing w:val="4"/>
        </w:rPr>
        <w:t> </w:t>
      </w:r>
      <w:r>
        <w:rPr/>
        <w:t>Potency:</w:t>
      </w:r>
      <w:r>
        <w:rPr>
          <w:spacing w:val="6"/>
        </w:rPr>
        <w:t> </w:t>
      </w:r>
      <w:r>
        <w:rPr/>
        <w:t>Total</w:t>
      </w:r>
      <w:r>
        <w:rPr>
          <w:spacing w:val="6"/>
        </w:rPr>
        <w:t> </w:t>
      </w:r>
      <w:r>
        <w:rPr/>
        <w:t>Viable</w:t>
      </w:r>
      <w:r>
        <w:rPr>
          <w:spacing w:val="9"/>
        </w:rPr>
        <w:t> </w:t>
      </w:r>
      <w:r>
        <w:rPr>
          <w:spacing w:val="-2"/>
        </w:rPr>
        <w:t>Cells</w:t>
      </w:r>
    </w:p>
    <w:p>
      <w:pPr>
        <w:pStyle w:val="BodyText"/>
        <w:spacing w:before="2"/>
        <w:ind w:left="0"/>
        <w:rPr>
          <w:b/>
          <w:sz w:val="5"/>
        </w:rPr>
      </w:pPr>
    </w:p>
    <w:tbl>
      <w:tblPr>
        <w:tblW w:w="0" w:type="auto"/>
        <w:jc w:val="left"/>
        <w:tblInd w:w="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7"/>
        <w:gridCol w:w="939"/>
        <w:gridCol w:w="1298"/>
        <w:gridCol w:w="1301"/>
        <w:gridCol w:w="1298"/>
        <w:gridCol w:w="1299"/>
        <w:gridCol w:w="226"/>
        <w:gridCol w:w="525"/>
        <w:gridCol w:w="285"/>
        <w:gridCol w:w="269"/>
      </w:tblGrid>
      <w:tr>
        <w:trPr>
          <w:trHeight w:val="531" w:hRule="atLeast"/>
        </w:trPr>
        <w:tc>
          <w:tcPr>
            <w:tcW w:w="1657" w:type="dxa"/>
          </w:tcPr>
          <w:p>
            <w:pPr>
              <w:pStyle w:val="TableParagraph"/>
              <w:spacing w:before="46"/>
              <w:ind w:left="104"/>
              <w:rPr>
                <w:b/>
                <w:sz w:val="19"/>
              </w:rPr>
            </w:pPr>
            <w:bookmarkStart w:name="Table 2 Statistical Analysis for Potency" w:id="85"/>
            <w:bookmarkEnd w:id="85"/>
            <w:r>
              <w:rPr/>
            </w:r>
            <w:bookmarkStart w:name="_bookmark39" w:id="86"/>
            <w:bookmarkEnd w:id="86"/>
            <w:r>
              <w:rPr/>
            </w:r>
            <w:r>
              <w:rPr>
                <w:b/>
                <w:spacing w:val="-2"/>
                <w:sz w:val="19"/>
              </w:rPr>
              <w:t>Attribute</w:t>
            </w:r>
          </w:p>
        </w:tc>
        <w:tc>
          <w:tcPr>
            <w:tcW w:w="939" w:type="dxa"/>
          </w:tcPr>
          <w:p>
            <w:pPr>
              <w:pStyle w:val="TableParagraph"/>
              <w:spacing w:before="46"/>
              <w:ind w:left="12"/>
              <w:jc w:val="center"/>
              <w:rPr>
                <w:b/>
                <w:sz w:val="19"/>
              </w:rPr>
            </w:pPr>
            <w:r>
              <w:rPr>
                <w:b/>
                <w:spacing w:val="-10"/>
                <w:sz w:val="19"/>
              </w:rPr>
              <w:t>N</w:t>
            </w:r>
          </w:p>
        </w:tc>
        <w:tc>
          <w:tcPr>
            <w:tcW w:w="1298" w:type="dxa"/>
          </w:tcPr>
          <w:p>
            <w:pPr>
              <w:pStyle w:val="TableParagraph"/>
              <w:spacing w:line="247" w:lineRule="auto" w:before="46"/>
              <w:ind w:left="409" w:hanging="201"/>
              <w:rPr>
                <w:b/>
                <w:sz w:val="19"/>
              </w:rPr>
            </w:pPr>
            <w:r>
              <w:rPr>
                <w:b/>
                <w:spacing w:val="-2"/>
                <w:sz w:val="19"/>
              </w:rPr>
              <w:t>Geometric </w:t>
            </w:r>
            <w:r>
              <w:rPr>
                <w:b/>
                <w:spacing w:val="-4"/>
                <w:sz w:val="19"/>
              </w:rPr>
              <w:t>Mean</w:t>
            </w:r>
          </w:p>
        </w:tc>
        <w:tc>
          <w:tcPr>
            <w:tcW w:w="1301" w:type="dxa"/>
          </w:tcPr>
          <w:p>
            <w:pPr>
              <w:pStyle w:val="TableParagraph"/>
              <w:spacing w:line="247" w:lineRule="auto" w:before="46"/>
              <w:ind w:left="366" w:right="184" w:hanging="173"/>
              <w:rPr>
                <w:b/>
                <w:sz w:val="19"/>
              </w:rPr>
            </w:pPr>
            <w:r>
              <w:rPr>
                <w:b/>
                <w:spacing w:val="-2"/>
                <w:sz w:val="19"/>
              </w:rPr>
              <w:t>Variability (GCV)</w:t>
            </w:r>
          </w:p>
        </w:tc>
        <w:tc>
          <w:tcPr>
            <w:tcW w:w="1298" w:type="dxa"/>
          </w:tcPr>
          <w:p>
            <w:pPr>
              <w:pStyle w:val="TableParagraph"/>
              <w:spacing w:before="46"/>
              <w:ind w:left="228"/>
              <w:rPr>
                <w:b/>
                <w:sz w:val="19"/>
              </w:rPr>
            </w:pPr>
            <w:r>
              <w:rPr>
                <w:b/>
                <w:spacing w:val="-2"/>
                <w:sz w:val="19"/>
              </w:rPr>
              <w:t>Minimum</w:t>
            </w:r>
          </w:p>
        </w:tc>
        <w:tc>
          <w:tcPr>
            <w:tcW w:w="1299" w:type="dxa"/>
          </w:tcPr>
          <w:p>
            <w:pPr>
              <w:pStyle w:val="TableParagraph"/>
              <w:spacing w:before="46"/>
              <w:ind w:left="213"/>
              <w:rPr>
                <w:b/>
                <w:sz w:val="19"/>
              </w:rPr>
            </w:pPr>
            <w:r>
              <w:rPr>
                <w:b/>
                <w:spacing w:val="-2"/>
                <w:sz w:val="19"/>
              </w:rPr>
              <w:t>Maximum</w:t>
            </w:r>
          </w:p>
        </w:tc>
        <w:tc>
          <w:tcPr>
            <w:tcW w:w="1305" w:type="dxa"/>
            <w:gridSpan w:val="4"/>
          </w:tcPr>
          <w:p>
            <w:pPr>
              <w:pStyle w:val="TableParagraph"/>
              <w:spacing w:before="46"/>
              <w:ind w:left="303"/>
              <w:rPr>
                <w:b/>
                <w:sz w:val="19"/>
              </w:rPr>
            </w:pPr>
            <w:r>
              <w:rPr>
                <w:b/>
                <w:spacing w:val="-2"/>
                <w:sz w:val="19"/>
              </w:rPr>
              <w:t>Outliers</w:t>
            </w:r>
          </w:p>
        </w:tc>
      </w:tr>
      <w:tr>
        <w:trPr>
          <w:trHeight w:val="80" w:hRule="atLeast"/>
        </w:trPr>
        <w:tc>
          <w:tcPr>
            <w:tcW w:w="1657" w:type="dxa"/>
            <w:vMerge w:val="restart"/>
          </w:tcPr>
          <w:p>
            <w:pPr>
              <w:pStyle w:val="TableParagraph"/>
              <w:spacing w:before="103"/>
              <w:rPr>
                <w:b/>
                <w:sz w:val="20"/>
              </w:rPr>
            </w:pPr>
          </w:p>
          <w:p>
            <w:pPr>
              <w:pStyle w:val="TableParagraph"/>
              <w:spacing w:line="176" w:lineRule="exact"/>
              <w:ind w:left="84"/>
              <w:rPr>
                <w:position w:val="-3"/>
                <w:sz w:val="17"/>
              </w:rPr>
            </w:pPr>
            <w:r>
              <w:rPr>
                <w:position w:val="-3"/>
                <w:sz w:val="17"/>
              </w:rPr>
              <mc:AlternateContent>
                <mc:Choice Requires="wps">
                  <w:drawing>
                    <wp:inline distT="0" distB="0" distL="0" distR="0">
                      <wp:extent cx="850265" cy="112395"/>
                      <wp:effectExtent l="0" t="0" r="0" b="0"/>
                      <wp:docPr id="289" name="Group 289"/>
                      <wp:cNvGraphicFramePr>
                        <a:graphicFrameLocks/>
                      </wp:cNvGraphicFramePr>
                      <a:graphic>
                        <a:graphicData uri="http://schemas.microsoft.com/office/word/2010/wordprocessingGroup">
                          <wpg:wgp>
                            <wpg:cNvPr id="289" name="Group 289"/>
                            <wpg:cNvGrpSpPr/>
                            <wpg:grpSpPr>
                              <a:xfrm>
                                <a:off x="0" y="0"/>
                                <a:ext cx="850265" cy="112395"/>
                                <a:chExt cx="850265" cy="112395"/>
                              </a:xfrm>
                            </wpg:grpSpPr>
                            <wps:wsp>
                              <wps:cNvPr id="290" name="Graphic 290"/>
                              <wps:cNvSpPr/>
                              <wps:spPr>
                                <a:xfrm>
                                  <a:off x="0" y="0"/>
                                  <a:ext cx="850265" cy="112395"/>
                                </a:xfrm>
                                <a:custGeom>
                                  <a:avLst/>
                                  <a:gdLst/>
                                  <a:ahLst/>
                                  <a:cxnLst/>
                                  <a:rect l="l" t="t" r="r" b="b"/>
                                  <a:pathLst>
                                    <a:path w="850265" h="112395">
                                      <a:moveTo>
                                        <a:pt x="850265" y="0"/>
                                      </a:moveTo>
                                      <a:lnTo>
                                        <a:pt x="0" y="0"/>
                                      </a:lnTo>
                                      <a:lnTo>
                                        <a:pt x="0" y="111785"/>
                                      </a:lnTo>
                                      <a:lnTo>
                                        <a:pt x="850265" y="111785"/>
                                      </a:lnTo>
                                      <a:lnTo>
                                        <a:pt x="8502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95pt;height:8.85pt;mso-position-horizontal-relative:char;mso-position-vertical-relative:line" id="docshapegroup248" coordorigin="0,0" coordsize="1339,177">
                      <v:rect style="position:absolute;left:0;top:0;width:1339;height:177" id="docshape249" filled="true" fillcolor="#000000" stroked="false">
                        <v:fill type="solid"/>
                      </v:rect>
                    </v:group>
                  </w:pict>
                </mc:Fallback>
              </mc:AlternateContent>
            </w:r>
            <w:r>
              <w:rPr>
                <w:position w:val="-3"/>
                <w:sz w:val="17"/>
              </w:rPr>
            </w:r>
          </w:p>
        </w:tc>
        <w:tc>
          <w:tcPr>
            <w:tcW w:w="939" w:type="dxa"/>
            <w:vMerge w:val="restart"/>
          </w:tcPr>
          <w:p>
            <w:pPr>
              <w:pStyle w:val="TableParagraph"/>
              <w:spacing w:before="103"/>
              <w:rPr>
                <w:b/>
                <w:sz w:val="20"/>
              </w:rPr>
            </w:pPr>
          </w:p>
          <w:p>
            <w:pPr>
              <w:pStyle w:val="TableParagraph"/>
              <w:spacing w:line="176" w:lineRule="exact"/>
              <w:ind w:left="303"/>
              <w:rPr>
                <w:position w:val="-3"/>
                <w:sz w:val="17"/>
              </w:rPr>
            </w:pPr>
            <w:r>
              <w:rPr>
                <w:position w:val="-3"/>
                <w:sz w:val="17"/>
              </w:rPr>
              <mc:AlternateContent>
                <mc:Choice Requires="wps">
                  <w:drawing>
                    <wp:inline distT="0" distB="0" distL="0" distR="0">
                      <wp:extent cx="186055" cy="112395"/>
                      <wp:effectExtent l="0" t="0" r="0" b="0"/>
                      <wp:docPr id="291" name="Group 291"/>
                      <wp:cNvGraphicFramePr>
                        <a:graphicFrameLocks/>
                      </wp:cNvGraphicFramePr>
                      <a:graphic>
                        <a:graphicData uri="http://schemas.microsoft.com/office/word/2010/wordprocessingGroup">
                          <wpg:wgp>
                            <wpg:cNvPr id="291" name="Group 291"/>
                            <wpg:cNvGrpSpPr/>
                            <wpg:grpSpPr>
                              <a:xfrm>
                                <a:off x="0" y="0"/>
                                <a:ext cx="186055" cy="112395"/>
                                <a:chExt cx="186055" cy="112395"/>
                              </a:xfrm>
                            </wpg:grpSpPr>
                            <wps:wsp>
                              <wps:cNvPr id="292" name="Graphic 292"/>
                              <wps:cNvSpPr/>
                              <wps:spPr>
                                <a:xfrm>
                                  <a:off x="0" y="0"/>
                                  <a:ext cx="186055" cy="112395"/>
                                </a:xfrm>
                                <a:custGeom>
                                  <a:avLst/>
                                  <a:gdLst/>
                                  <a:ahLst/>
                                  <a:cxnLst/>
                                  <a:rect l="l" t="t" r="r" b="b"/>
                                  <a:pathLst>
                                    <a:path w="186055" h="112395">
                                      <a:moveTo>
                                        <a:pt x="185940" y="0"/>
                                      </a:moveTo>
                                      <a:lnTo>
                                        <a:pt x="0" y="0"/>
                                      </a:lnTo>
                                      <a:lnTo>
                                        <a:pt x="0" y="111785"/>
                                      </a:lnTo>
                                      <a:lnTo>
                                        <a:pt x="185940" y="111785"/>
                                      </a:lnTo>
                                      <a:lnTo>
                                        <a:pt x="1859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65pt;height:8.85pt;mso-position-horizontal-relative:char;mso-position-vertical-relative:line" id="docshapegroup250" coordorigin="0,0" coordsize="293,177">
                      <v:rect style="position:absolute;left:0;top:0;width:293;height:177" id="docshape251" filled="true" fillcolor="#000000" stroked="false">
                        <v:fill type="solid"/>
                      </v:rect>
                    </v:group>
                  </w:pict>
                </mc:Fallback>
              </mc:AlternateContent>
            </w:r>
            <w:r>
              <w:rPr>
                <w:position w:val="-3"/>
                <w:sz w:val="17"/>
              </w:rPr>
            </w:r>
          </w:p>
        </w:tc>
        <w:tc>
          <w:tcPr>
            <w:tcW w:w="1298" w:type="dxa"/>
            <w:vMerge w:val="restart"/>
          </w:tcPr>
          <w:p>
            <w:pPr>
              <w:pStyle w:val="TableParagraph"/>
              <w:spacing w:before="82"/>
              <w:rPr>
                <w:b/>
                <w:sz w:val="20"/>
              </w:rPr>
            </w:pPr>
          </w:p>
          <w:p>
            <w:pPr>
              <w:pStyle w:val="TableParagraph"/>
              <w:spacing w:line="196" w:lineRule="exact"/>
              <w:ind w:left="223"/>
              <w:rPr>
                <w:position w:val="-3"/>
                <w:sz w:val="19"/>
              </w:rPr>
            </w:pPr>
            <w:r>
              <w:rPr>
                <w:position w:val="-3"/>
                <w:sz w:val="19"/>
              </w:rPr>
              <mc:AlternateContent>
                <mc:Choice Requires="wps">
                  <w:drawing>
                    <wp:inline distT="0" distB="0" distL="0" distR="0">
                      <wp:extent cx="513080" cy="125095"/>
                      <wp:effectExtent l="0" t="0" r="0" b="0"/>
                      <wp:docPr id="293" name="Group 293"/>
                      <wp:cNvGraphicFramePr>
                        <a:graphicFrameLocks/>
                      </wp:cNvGraphicFramePr>
                      <a:graphic>
                        <a:graphicData uri="http://schemas.microsoft.com/office/word/2010/wordprocessingGroup">
                          <wpg:wgp>
                            <wpg:cNvPr id="293" name="Group 293"/>
                            <wpg:cNvGrpSpPr/>
                            <wpg:grpSpPr>
                              <a:xfrm>
                                <a:off x="0" y="0"/>
                                <a:ext cx="513080" cy="125095"/>
                                <a:chExt cx="513080" cy="125095"/>
                              </a:xfrm>
                            </wpg:grpSpPr>
                            <wps:wsp>
                              <wps:cNvPr id="294" name="Graphic 294"/>
                              <wps:cNvSpPr/>
                              <wps:spPr>
                                <a:xfrm>
                                  <a:off x="-11" y="6"/>
                                  <a:ext cx="513080" cy="125095"/>
                                </a:xfrm>
                                <a:custGeom>
                                  <a:avLst/>
                                  <a:gdLst/>
                                  <a:ahLst/>
                                  <a:cxnLst/>
                                  <a:rect l="l" t="t" r="r" b="b"/>
                                  <a:pathLst>
                                    <a:path w="513080" h="125095">
                                      <a:moveTo>
                                        <a:pt x="317652" y="13195"/>
                                      </a:moveTo>
                                      <a:lnTo>
                                        <a:pt x="0" y="13195"/>
                                      </a:lnTo>
                                      <a:lnTo>
                                        <a:pt x="0" y="124980"/>
                                      </a:lnTo>
                                      <a:lnTo>
                                        <a:pt x="317652" y="124980"/>
                                      </a:lnTo>
                                      <a:lnTo>
                                        <a:pt x="317652" y="13195"/>
                                      </a:lnTo>
                                      <a:close/>
                                    </a:path>
                                    <a:path w="513080" h="125095">
                                      <a:moveTo>
                                        <a:pt x="512660" y="0"/>
                                      </a:moveTo>
                                      <a:lnTo>
                                        <a:pt x="347535" y="0"/>
                                      </a:lnTo>
                                      <a:lnTo>
                                        <a:pt x="347535" y="124980"/>
                                      </a:lnTo>
                                      <a:lnTo>
                                        <a:pt x="512660" y="124980"/>
                                      </a:lnTo>
                                      <a:lnTo>
                                        <a:pt x="5126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4pt;height:9.85pt;mso-position-horizontal-relative:char;mso-position-vertical-relative:line" id="docshapegroup252" coordorigin="0,0" coordsize="808,197">
                      <v:shape style="position:absolute;left:-1;top:0;width:808;height:197" id="docshape253" coordorigin="0,0" coordsize="808,197" path="m500,21l0,21,0,197,500,197,500,21xm807,0l547,0,547,197,807,197,807,0xe" filled="true" fillcolor="#000000" stroked="false">
                        <v:path arrowok="t"/>
                        <v:fill type="solid"/>
                      </v:shape>
                    </v:group>
                  </w:pict>
                </mc:Fallback>
              </mc:AlternateContent>
            </w:r>
            <w:r>
              <w:rPr>
                <w:position w:val="-3"/>
                <w:sz w:val="19"/>
              </w:rPr>
            </w:r>
          </w:p>
        </w:tc>
        <w:tc>
          <w:tcPr>
            <w:tcW w:w="1301" w:type="dxa"/>
            <w:vMerge w:val="restart"/>
          </w:tcPr>
          <w:p>
            <w:pPr>
              <w:pStyle w:val="TableParagraph"/>
              <w:spacing w:before="103"/>
              <w:rPr>
                <w:b/>
                <w:sz w:val="20"/>
              </w:rPr>
            </w:pPr>
          </w:p>
          <w:p>
            <w:pPr>
              <w:pStyle w:val="TableParagraph"/>
              <w:spacing w:line="176" w:lineRule="exact"/>
              <w:ind w:left="377"/>
              <w:rPr>
                <w:position w:val="-3"/>
                <w:sz w:val="17"/>
              </w:rPr>
            </w:pPr>
            <w:r>
              <w:rPr>
                <w:position w:val="-3"/>
                <w:sz w:val="17"/>
              </w:rPr>
              <mc:AlternateContent>
                <mc:Choice Requires="wps">
                  <w:drawing>
                    <wp:inline distT="0" distB="0" distL="0" distR="0">
                      <wp:extent cx="320040" cy="112395"/>
                      <wp:effectExtent l="0" t="0" r="0" b="0"/>
                      <wp:docPr id="295" name="Group 295"/>
                      <wp:cNvGraphicFramePr>
                        <a:graphicFrameLocks/>
                      </wp:cNvGraphicFramePr>
                      <a:graphic>
                        <a:graphicData uri="http://schemas.microsoft.com/office/word/2010/wordprocessingGroup">
                          <wpg:wgp>
                            <wpg:cNvPr id="295" name="Group 295"/>
                            <wpg:cNvGrpSpPr/>
                            <wpg:grpSpPr>
                              <a:xfrm>
                                <a:off x="0" y="0"/>
                                <a:ext cx="320040" cy="112395"/>
                                <a:chExt cx="320040" cy="112395"/>
                              </a:xfrm>
                            </wpg:grpSpPr>
                            <wps:wsp>
                              <wps:cNvPr id="296" name="Graphic 296"/>
                              <wps:cNvSpPr/>
                              <wps:spPr>
                                <a:xfrm>
                                  <a:off x="0" y="0"/>
                                  <a:ext cx="320040" cy="112395"/>
                                </a:xfrm>
                                <a:custGeom>
                                  <a:avLst/>
                                  <a:gdLst/>
                                  <a:ahLst/>
                                  <a:cxnLst/>
                                  <a:rect l="l" t="t" r="r" b="b"/>
                                  <a:pathLst>
                                    <a:path w="320040" h="112395">
                                      <a:moveTo>
                                        <a:pt x="319735" y="0"/>
                                      </a:moveTo>
                                      <a:lnTo>
                                        <a:pt x="0" y="0"/>
                                      </a:lnTo>
                                      <a:lnTo>
                                        <a:pt x="0" y="111785"/>
                                      </a:lnTo>
                                      <a:lnTo>
                                        <a:pt x="319735" y="111785"/>
                                      </a:lnTo>
                                      <a:lnTo>
                                        <a:pt x="3197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2pt;height:8.85pt;mso-position-horizontal-relative:char;mso-position-vertical-relative:line" id="docshapegroup254" coordorigin="0,0" coordsize="504,177">
                      <v:rect style="position:absolute;left:0;top:0;width:504;height:177" id="docshape255" filled="true" fillcolor="#000000" stroked="false">
                        <v:fill type="solid"/>
                      </v:rect>
                    </v:group>
                  </w:pict>
                </mc:Fallback>
              </mc:AlternateContent>
            </w:r>
            <w:r>
              <w:rPr>
                <w:position w:val="-3"/>
                <w:sz w:val="17"/>
              </w:rPr>
            </w:r>
          </w:p>
        </w:tc>
        <w:tc>
          <w:tcPr>
            <w:tcW w:w="1298" w:type="dxa"/>
            <w:vMerge w:val="restart"/>
          </w:tcPr>
          <w:p>
            <w:pPr>
              <w:pStyle w:val="TableParagraph"/>
              <w:spacing w:before="82"/>
              <w:rPr>
                <w:b/>
                <w:sz w:val="20"/>
              </w:rPr>
            </w:pPr>
          </w:p>
          <w:p>
            <w:pPr>
              <w:pStyle w:val="TableParagraph"/>
              <w:spacing w:line="196" w:lineRule="exact"/>
              <w:ind w:left="222"/>
              <w:rPr>
                <w:position w:val="-3"/>
                <w:sz w:val="19"/>
              </w:rPr>
            </w:pPr>
            <w:r>
              <w:rPr>
                <w:position w:val="-3"/>
                <w:sz w:val="19"/>
              </w:rPr>
              <mc:AlternateContent>
                <mc:Choice Requires="wps">
                  <w:drawing>
                    <wp:inline distT="0" distB="0" distL="0" distR="0">
                      <wp:extent cx="513080" cy="125095"/>
                      <wp:effectExtent l="0" t="0" r="0" b="0"/>
                      <wp:docPr id="297" name="Group 297"/>
                      <wp:cNvGraphicFramePr>
                        <a:graphicFrameLocks/>
                      </wp:cNvGraphicFramePr>
                      <a:graphic>
                        <a:graphicData uri="http://schemas.microsoft.com/office/word/2010/wordprocessingGroup">
                          <wpg:wgp>
                            <wpg:cNvPr id="297" name="Group 297"/>
                            <wpg:cNvGrpSpPr/>
                            <wpg:grpSpPr>
                              <a:xfrm>
                                <a:off x="0" y="0"/>
                                <a:ext cx="513080" cy="125095"/>
                                <a:chExt cx="513080" cy="125095"/>
                              </a:xfrm>
                            </wpg:grpSpPr>
                            <wps:wsp>
                              <wps:cNvPr id="298" name="Graphic 298"/>
                              <wps:cNvSpPr/>
                              <wps:spPr>
                                <a:xfrm>
                                  <a:off x="-4" y="6"/>
                                  <a:ext cx="513080" cy="125095"/>
                                </a:xfrm>
                                <a:custGeom>
                                  <a:avLst/>
                                  <a:gdLst/>
                                  <a:ahLst/>
                                  <a:cxnLst/>
                                  <a:rect l="l" t="t" r="r" b="b"/>
                                  <a:pathLst>
                                    <a:path w="513080" h="125095">
                                      <a:moveTo>
                                        <a:pt x="317652" y="13195"/>
                                      </a:moveTo>
                                      <a:lnTo>
                                        <a:pt x="0" y="13195"/>
                                      </a:lnTo>
                                      <a:lnTo>
                                        <a:pt x="0" y="124980"/>
                                      </a:lnTo>
                                      <a:lnTo>
                                        <a:pt x="317652" y="124980"/>
                                      </a:lnTo>
                                      <a:lnTo>
                                        <a:pt x="317652" y="13195"/>
                                      </a:lnTo>
                                      <a:close/>
                                    </a:path>
                                    <a:path w="513080" h="125095">
                                      <a:moveTo>
                                        <a:pt x="512660" y="0"/>
                                      </a:moveTo>
                                      <a:lnTo>
                                        <a:pt x="347535" y="0"/>
                                      </a:lnTo>
                                      <a:lnTo>
                                        <a:pt x="347535" y="124980"/>
                                      </a:lnTo>
                                      <a:lnTo>
                                        <a:pt x="512660" y="124980"/>
                                      </a:lnTo>
                                      <a:lnTo>
                                        <a:pt x="5126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4pt;height:9.85pt;mso-position-horizontal-relative:char;mso-position-vertical-relative:line" id="docshapegroup256" coordorigin="0,0" coordsize="808,197">
                      <v:shape style="position:absolute;left:0;top:0;width:808;height:197" id="docshape257" coordorigin="0,0" coordsize="808,197" path="m500,21l0,21,0,197,500,197,500,21xm807,0l547,0,547,197,807,197,807,0xe" filled="true" fillcolor="#000000" stroked="false">
                        <v:path arrowok="t"/>
                        <v:fill type="solid"/>
                      </v:shape>
                    </v:group>
                  </w:pict>
                </mc:Fallback>
              </mc:AlternateContent>
            </w:r>
            <w:r>
              <w:rPr>
                <w:position w:val="-3"/>
                <w:sz w:val="19"/>
              </w:rPr>
            </w:r>
          </w:p>
        </w:tc>
        <w:tc>
          <w:tcPr>
            <w:tcW w:w="1299" w:type="dxa"/>
            <w:vMerge w:val="restart"/>
          </w:tcPr>
          <w:p>
            <w:pPr>
              <w:pStyle w:val="TableParagraph"/>
              <w:spacing w:before="82"/>
              <w:rPr>
                <w:b/>
                <w:sz w:val="20"/>
              </w:rPr>
            </w:pPr>
          </w:p>
          <w:p>
            <w:pPr>
              <w:pStyle w:val="TableParagraph"/>
              <w:spacing w:line="196" w:lineRule="exact"/>
              <w:ind w:left="247"/>
              <w:rPr>
                <w:position w:val="-3"/>
                <w:sz w:val="19"/>
              </w:rPr>
            </w:pPr>
            <w:r>
              <w:rPr>
                <w:position w:val="-3"/>
                <w:sz w:val="19"/>
              </w:rPr>
              <mc:AlternateContent>
                <mc:Choice Requires="wps">
                  <w:drawing>
                    <wp:inline distT="0" distB="0" distL="0" distR="0">
                      <wp:extent cx="481965" cy="125095"/>
                      <wp:effectExtent l="0" t="0" r="0" b="0"/>
                      <wp:docPr id="299" name="Group 299"/>
                      <wp:cNvGraphicFramePr>
                        <a:graphicFrameLocks/>
                      </wp:cNvGraphicFramePr>
                      <a:graphic>
                        <a:graphicData uri="http://schemas.microsoft.com/office/word/2010/wordprocessingGroup">
                          <wpg:wgp>
                            <wpg:cNvPr id="299" name="Group 299"/>
                            <wpg:cNvGrpSpPr/>
                            <wpg:grpSpPr>
                              <a:xfrm>
                                <a:off x="0" y="0"/>
                                <a:ext cx="481965" cy="125095"/>
                                <a:chExt cx="481965" cy="125095"/>
                              </a:xfrm>
                            </wpg:grpSpPr>
                            <wps:wsp>
                              <wps:cNvPr id="300" name="Graphic 300"/>
                              <wps:cNvSpPr/>
                              <wps:spPr>
                                <a:xfrm>
                                  <a:off x="-4" y="6"/>
                                  <a:ext cx="481965" cy="125095"/>
                                </a:xfrm>
                                <a:custGeom>
                                  <a:avLst/>
                                  <a:gdLst/>
                                  <a:ahLst/>
                                  <a:cxnLst/>
                                  <a:rect l="l" t="t" r="r" b="b"/>
                                  <a:pathLst>
                                    <a:path w="481965" h="125095">
                                      <a:moveTo>
                                        <a:pt x="286664" y="13195"/>
                                      </a:moveTo>
                                      <a:lnTo>
                                        <a:pt x="0" y="13195"/>
                                      </a:lnTo>
                                      <a:lnTo>
                                        <a:pt x="0" y="124980"/>
                                      </a:lnTo>
                                      <a:lnTo>
                                        <a:pt x="286664" y="124980"/>
                                      </a:lnTo>
                                      <a:lnTo>
                                        <a:pt x="286664" y="13195"/>
                                      </a:lnTo>
                                      <a:close/>
                                    </a:path>
                                    <a:path w="481965" h="125095">
                                      <a:moveTo>
                                        <a:pt x="481914" y="0"/>
                                      </a:moveTo>
                                      <a:lnTo>
                                        <a:pt x="316547" y="0"/>
                                      </a:lnTo>
                                      <a:lnTo>
                                        <a:pt x="316547" y="124980"/>
                                      </a:lnTo>
                                      <a:lnTo>
                                        <a:pt x="481914" y="124980"/>
                                      </a:lnTo>
                                      <a:lnTo>
                                        <a:pt x="4819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950pt;height:9.85pt;mso-position-horizontal-relative:char;mso-position-vertical-relative:line" id="docshapegroup258" coordorigin="0,0" coordsize="759,197">
                      <v:shape style="position:absolute;left:0;top:0;width:759;height:197" id="docshape259" coordorigin="0,0" coordsize="759,197" path="m451,21l0,21,0,197,451,197,451,21xm759,0l498,0,498,197,759,197,759,0xe" filled="true" fillcolor="#000000" stroked="false">
                        <v:path arrowok="t"/>
                        <v:fill type="solid"/>
                      </v:shape>
                    </v:group>
                  </w:pict>
                </mc:Fallback>
              </mc:AlternateContent>
            </w:r>
            <w:r>
              <w:rPr>
                <w:position w:val="-3"/>
                <w:sz w:val="19"/>
              </w:rPr>
            </w:r>
          </w:p>
        </w:tc>
        <w:tc>
          <w:tcPr>
            <w:tcW w:w="1305" w:type="dxa"/>
            <w:gridSpan w:val="4"/>
            <w:tcBorders>
              <w:bottom w:val="nil"/>
            </w:tcBorders>
          </w:tcPr>
          <w:p>
            <w:pPr>
              <w:pStyle w:val="TableParagraph"/>
              <w:rPr>
                <w:sz w:val="2"/>
              </w:rPr>
            </w:pPr>
          </w:p>
        </w:tc>
      </w:tr>
      <w:tr>
        <w:trPr>
          <w:trHeight w:val="183" w:hRule="atLeast"/>
        </w:trPr>
        <w:tc>
          <w:tcPr>
            <w:tcW w:w="1657" w:type="dxa"/>
            <w:vMerge/>
            <w:tcBorders>
              <w:top w:val="nil"/>
            </w:tcBorders>
          </w:tcPr>
          <w:p>
            <w:pPr>
              <w:rPr>
                <w:sz w:val="2"/>
                <w:szCs w:val="2"/>
              </w:rPr>
            </w:pPr>
          </w:p>
        </w:tc>
        <w:tc>
          <w:tcPr>
            <w:tcW w:w="939" w:type="dxa"/>
            <w:vMerge/>
            <w:tcBorders>
              <w:top w:val="nil"/>
            </w:tcBorders>
          </w:tcPr>
          <w:p>
            <w:pPr>
              <w:rPr>
                <w:sz w:val="2"/>
                <w:szCs w:val="2"/>
              </w:rPr>
            </w:pPr>
          </w:p>
        </w:tc>
        <w:tc>
          <w:tcPr>
            <w:tcW w:w="1298" w:type="dxa"/>
            <w:vMerge/>
            <w:tcBorders>
              <w:top w:val="nil"/>
            </w:tcBorders>
          </w:tcPr>
          <w:p>
            <w:pPr>
              <w:rPr>
                <w:sz w:val="2"/>
                <w:szCs w:val="2"/>
              </w:rPr>
            </w:pPr>
          </w:p>
        </w:tc>
        <w:tc>
          <w:tcPr>
            <w:tcW w:w="1301" w:type="dxa"/>
            <w:vMerge/>
            <w:tcBorders>
              <w:top w:val="nil"/>
            </w:tcBorders>
          </w:tcPr>
          <w:p>
            <w:pPr>
              <w:rPr>
                <w:sz w:val="2"/>
                <w:szCs w:val="2"/>
              </w:rPr>
            </w:pPr>
          </w:p>
        </w:tc>
        <w:tc>
          <w:tcPr>
            <w:tcW w:w="1298" w:type="dxa"/>
            <w:vMerge/>
            <w:tcBorders>
              <w:top w:val="nil"/>
            </w:tcBorders>
          </w:tcPr>
          <w:p>
            <w:pPr>
              <w:rPr>
                <w:sz w:val="2"/>
                <w:szCs w:val="2"/>
              </w:rPr>
            </w:pPr>
          </w:p>
        </w:tc>
        <w:tc>
          <w:tcPr>
            <w:tcW w:w="1299" w:type="dxa"/>
            <w:vMerge/>
            <w:tcBorders>
              <w:top w:val="nil"/>
            </w:tcBorders>
          </w:tcPr>
          <w:p>
            <w:pPr>
              <w:rPr>
                <w:sz w:val="2"/>
                <w:szCs w:val="2"/>
              </w:rPr>
            </w:pPr>
          </w:p>
        </w:tc>
        <w:tc>
          <w:tcPr>
            <w:tcW w:w="226" w:type="dxa"/>
            <w:vMerge w:val="restart"/>
            <w:tcBorders>
              <w:top w:val="nil"/>
              <w:right w:val="nil"/>
            </w:tcBorders>
          </w:tcPr>
          <w:p>
            <w:pPr>
              <w:pStyle w:val="TableParagraph"/>
              <w:rPr>
                <w:sz w:val="22"/>
              </w:rPr>
            </w:pPr>
          </w:p>
        </w:tc>
        <w:tc>
          <w:tcPr>
            <w:tcW w:w="525" w:type="dxa"/>
            <w:tcBorders>
              <w:top w:val="nil"/>
              <w:left w:val="nil"/>
              <w:bottom w:val="single" w:sz="24" w:space="0" w:color="FFFFFF"/>
              <w:right w:val="single" w:sz="24" w:space="0" w:color="FFFFFF"/>
            </w:tcBorders>
            <w:shd w:val="clear" w:color="auto" w:fill="000000"/>
          </w:tcPr>
          <w:p>
            <w:pPr>
              <w:pStyle w:val="TableParagraph"/>
              <w:rPr>
                <w:sz w:val="12"/>
              </w:rPr>
            </w:pPr>
          </w:p>
        </w:tc>
        <w:tc>
          <w:tcPr>
            <w:tcW w:w="285" w:type="dxa"/>
            <w:tcBorders>
              <w:top w:val="nil"/>
              <w:left w:val="single" w:sz="24" w:space="0" w:color="FFFFFF"/>
              <w:bottom w:val="single" w:sz="24" w:space="0" w:color="FFFFFF"/>
              <w:right w:val="nil"/>
            </w:tcBorders>
            <w:shd w:val="clear" w:color="auto" w:fill="000000"/>
          </w:tcPr>
          <w:p>
            <w:pPr>
              <w:pStyle w:val="TableParagraph"/>
              <w:rPr>
                <w:sz w:val="12"/>
              </w:rPr>
            </w:pPr>
          </w:p>
        </w:tc>
        <w:tc>
          <w:tcPr>
            <w:tcW w:w="269" w:type="dxa"/>
            <w:vMerge w:val="restart"/>
            <w:tcBorders>
              <w:top w:val="nil"/>
              <w:left w:val="nil"/>
            </w:tcBorders>
          </w:tcPr>
          <w:p>
            <w:pPr>
              <w:pStyle w:val="TableParagraph"/>
              <w:rPr>
                <w:sz w:val="22"/>
              </w:rPr>
            </w:pPr>
          </w:p>
        </w:tc>
      </w:tr>
      <w:tr>
        <w:trPr>
          <w:trHeight w:val="164" w:hRule="atLeast"/>
        </w:trPr>
        <w:tc>
          <w:tcPr>
            <w:tcW w:w="1657" w:type="dxa"/>
            <w:vMerge/>
            <w:tcBorders>
              <w:top w:val="nil"/>
            </w:tcBorders>
          </w:tcPr>
          <w:p>
            <w:pPr>
              <w:rPr>
                <w:sz w:val="2"/>
                <w:szCs w:val="2"/>
              </w:rPr>
            </w:pPr>
          </w:p>
        </w:tc>
        <w:tc>
          <w:tcPr>
            <w:tcW w:w="939" w:type="dxa"/>
            <w:vMerge/>
            <w:tcBorders>
              <w:top w:val="nil"/>
            </w:tcBorders>
          </w:tcPr>
          <w:p>
            <w:pPr>
              <w:rPr>
                <w:sz w:val="2"/>
                <w:szCs w:val="2"/>
              </w:rPr>
            </w:pPr>
          </w:p>
        </w:tc>
        <w:tc>
          <w:tcPr>
            <w:tcW w:w="1298" w:type="dxa"/>
            <w:vMerge/>
            <w:tcBorders>
              <w:top w:val="nil"/>
            </w:tcBorders>
          </w:tcPr>
          <w:p>
            <w:pPr>
              <w:rPr>
                <w:sz w:val="2"/>
                <w:szCs w:val="2"/>
              </w:rPr>
            </w:pPr>
          </w:p>
        </w:tc>
        <w:tc>
          <w:tcPr>
            <w:tcW w:w="1301" w:type="dxa"/>
            <w:vMerge/>
            <w:tcBorders>
              <w:top w:val="nil"/>
            </w:tcBorders>
          </w:tcPr>
          <w:p>
            <w:pPr>
              <w:rPr>
                <w:sz w:val="2"/>
                <w:szCs w:val="2"/>
              </w:rPr>
            </w:pPr>
          </w:p>
        </w:tc>
        <w:tc>
          <w:tcPr>
            <w:tcW w:w="1298" w:type="dxa"/>
            <w:vMerge/>
            <w:tcBorders>
              <w:top w:val="nil"/>
            </w:tcBorders>
          </w:tcPr>
          <w:p>
            <w:pPr>
              <w:rPr>
                <w:sz w:val="2"/>
                <w:szCs w:val="2"/>
              </w:rPr>
            </w:pPr>
          </w:p>
        </w:tc>
        <w:tc>
          <w:tcPr>
            <w:tcW w:w="1299" w:type="dxa"/>
            <w:vMerge/>
            <w:tcBorders>
              <w:top w:val="nil"/>
            </w:tcBorders>
          </w:tcPr>
          <w:p>
            <w:pPr>
              <w:rPr>
                <w:sz w:val="2"/>
                <w:szCs w:val="2"/>
              </w:rPr>
            </w:pPr>
          </w:p>
        </w:tc>
        <w:tc>
          <w:tcPr>
            <w:tcW w:w="226" w:type="dxa"/>
            <w:vMerge/>
            <w:tcBorders>
              <w:top w:val="nil"/>
              <w:right w:val="nil"/>
            </w:tcBorders>
          </w:tcPr>
          <w:p>
            <w:pPr>
              <w:rPr>
                <w:sz w:val="2"/>
                <w:szCs w:val="2"/>
              </w:rPr>
            </w:pPr>
          </w:p>
        </w:tc>
        <w:tc>
          <w:tcPr>
            <w:tcW w:w="525" w:type="dxa"/>
            <w:tcBorders>
              <w:top w:val="single" w:sz="24" w:space="0" w:color="FFFFFF"/>
              <w:left w:val="nil"/>
              <w:bottom w:val="single" w:sz="24" w:space="0" w:color="FFFFFF"/>
              <w:right w:val="single" w:sz="24" w:space="0" w:color="FFFFFF"/>
            </w:tcBorders>
            <w:shd w:val="clear" w:color="auto" w:fill="000000"/>
          </w:tcPr>
          <w:p>
            <w:pPr>
              <w:pStyle w:val="TableParagraph"/>
              <w:rPr>
                <w:sz w:val="10"/>
              </w:rPr>
            </w:pPr>
          </w:p>
        </w:tc>
        <w:tc>
          <w:tcPr>
            <w:tcW w:w="285" w:type="dxa"/>
            <w:tcBorders>
              <w:top w:val="single" w:sz="24" w:space="0" w:color="FFFFFF"/>
              <w:left w:val="single" w:sz="24" w:space="0" w:color="FFFFFF"/>
              <w:bottom w:val="single" w:sz="24" w:space="0" w:color="FFFFFF"/>
              <w:right w:val="nil"/>
            </w:tcBorders>
            <w:shd w:val="clear" w:color="auto" w:fill="000000"/>
          </w:tcPr>
          <w:p>
            <w:pPr>
              <w:pStyle w:val="TableParagraph"/>
              <w:rPr>
                <w:sz w:val="10"/>
              </w:rPr>
            </w:pPr>
          </w:p>
        </w:tc>
        <w:tc>
          <w:tcPr>
            <w:tcW w:w="269" w:type="dxa"/>
            <w:vMerge/>
            <w:tcBorders>
              <w:top w:val="nil"/>
              <w:left w:val="nil"/>
            </w:tcBorders>
          </w:tcPr>
          <w:p>
            <w:pPr>
              <w:rPr>
                <w:sz w:val="2"/>
                <w:szCs w:val="2"/>
              </w:rPr>
            </w:pPr>
          </w:p>
        </w:tc>
      </w:tr>
      <w:tr>
        <w:trPr>
          <w:trHeight w:val="191" w:hRule="atLeast"/>
        </w:trPr>
        <w:tc>
          <w:tcPr>
            <w:tcW w:w="1657" w:type="dxa"/>
            <w:vMerge/>
            <w:tcBorders>
              <w:top w:val="nil"/>
            </w:tcBorders>
          </w:tcPr>
          <w:p>
            <w:pPr>
              <w:rPr>
                <w:sz w:val="2"/>
                <w:szCs w:val="2"/>
              </w:rPr>
            </w:pPr>
          </w:p>
        </w:tc>
        <w:tc>
          <w:tcPr>
            <w:tcW w:w="939" w:type="dxa"/>
            <w:vMerge/>
            <w:tcBorders>
              <w:top w:val="nil"/>
            </w:tcBorders>
          </w:tcPr>
          <w:p>
            <w:pPr>
              <w:rPr>
                <w:sz w:val="2"/>
                <w:szCs w:val="2"/>
              </w:rPr>
            </w:pPr>
          </w:p>
        </w:tc>
        <w:tc>
          <w:tcPr>
            <w:tcW w:w="1298" w:type="dxa"/>
            <w:vMerge/>
            <w:tcBorders>
              <w:top w:val="nil"/>
            </w:tcBorders>
          </w:tcPr>
          <w:p>
            <w:pPr>
              <w:rPr>
                <w:sz w:val="2"/>
                <w:szCs w:val="2"/>
              </w:rPr>
            </w:pPr>
          </w:p>
        </w:tc>
        <w:tc>
          <w:tcPr>
            <w:tcW w:w="1301" w:type="dxa"/>
            <w:vMerge/>
            <w:tcBorders>
              <w:top w:val="nil"/>
            </w:tcBorders>
          </w:tcPr>
          <w:p>
            <w:pPr>
              <w:rPr>
                <w:sz w:val="2"/>
                <w:szCs w:val="2"/>
              </w:rPr>
            </w:pPr>
          </w:p>
        </w:tc>
        <w:tc>
          <w:tcPr>
            <w:tcW w:w="1298" w:type="dxa"/>
            <w:vMerge/>
            <w:tcBorders>
              <w:top w:val="nil"/>
            </w:tcBorders>
          </w:tcPr>
          <w:p>
            <w:pPr>
              <w:rPr>
                <w:sz w:val="2"/>
                <w:szCs w:val="2"/>
              </w:rPr>
            </w:pPr>
          </w:p>
        </w:tc>
        <w:tc>
          <w:tcPr>
            <w:tcW w:w="1299" w:type="dxa"/>
            <w:vMerge/>
            <w:tcBorders>
              <w:top w:val="nil"/>
            </w:tcBorders>
          </w:tcPr>
          <w:p>
            <w:pPr>
              <w:rPr>
                <w:sz w:val="2"/>
                <w:szCs w:val="2"/>
              </w:rPr>
            </w:pPr>
          </w:p>
        </w:tc>
        <w:tc>
          <w:tcPr>
            <w:tcW w:w="226" w:type="dxa"/>
            <w:vMerge/>
            <w:tcBorders>
              <w:top w:val="nil"/>
              <w:right w:val="nil"/>
            </w:tcBorders>
          </w:tcPr>
          <w:p>
            <w:pPr>
              <w:rPr>
                <w:sz w:val="2"/>
                <w:szCs w:val="2"/>
              </w:rPr>
            </w:pPr>
          </w:p>
        </w:tc>
        <w:tc>
          <w:tcPr>
            <w:tcW w:w="525" w:type="dxa"/>
            <w:tcBorders>
              <w:top w:val="single" w:sz="24" w:space="0" w:color="FFFFFF"/>
              <w:left w:val="nil"/>
              <w:right w:val="single" w:sz="24" w:space="0" w:color="FFFFFF"/>
            </w:tcBorders>
            <w:shd w:val="clear" w:color="auto" w:fill="000000"/>
          </w:tcPr>
          <w:p>
            <w:pPr>
              <w:pStyle w:val="TableParagraph"/>
              <w:rPr>
                <w:sz w:val="12"/>
              </w:rPr>
            </w:pPr>
          </w:p>
        </w:tc>
        <w:tc>
          <w:tcPr>
            <w:tcW w:w="285" w:type="dxa"/>
            <w:tcBorders>
              <w:top w:val="single" w:sz="24" w:space="0" w:color="FFFFFF"/>
              <w:left w:val="single" w:sz="24" w:space="0" w:color="FFFFFF"/>
              <w:right w:val="nil"/>
            </w:tcBorders>
            <w:shd w:val="clear" w:color="auto" w:fill="000000"/>
          </w:tcPr>
          <w:p>
            <w:pPr>
              <w:pStyle w:val="TableParagraph"/>
              <w:rPr>
                <w:sz w:val="12"/>
              </w:rPr>
            </w:pPr>
          </w:p>
        </w:tc>
        <w:tc>
          <w:tcPr>
            <w:tcW w:w="269" w:type="dxa"/>
            <w:vMerge/>
            <w:tcBorders>
              <w:top w:val="nil"/>
              <w:left w:val="nil"/>
            </w:tcBorders>
          </w:tcPr>
          <w:p>
            <w:pPr>
              <w:rPr>
                <w:sz w:val="2"/>
                <w:szCs w:val="2"/>
              </w:rPr>
            </w:pPr>
          </w:p>
        </w:tc>
      </w:tr>
    </w:tbl>
    <w:p>
      <w:pPr>
        <w:spacing w:before="7"/>
        <w:ind w:left="125" w:right="0" w:firstLine="0"/>
        <w:jc w:val="left"/>
        <w:rPr>
          <w:sz w:val="19"/>
        </w:rPr>
      </w:pPr>
      <w:r>
        <w:rPr>
          <w:sz w:val="19"/>
        </w:rPr>
        <w:t>Abbreviations:</w:t>
      </w:r>
      <w:r>
        <w:rPr>
          <w:spacing w:val="7"/>
          <w:sz w:val="19"/>
        </w:rPr>
        <w:t> </w:t>
      </w:r>
      <w:r>
        <w:rPr>
          <w:sz w:val="19"/>
        </w:rPr>
        <w:t>GCV</w:t>
      </w:r>
      <w:r>
        <w:rPr>
          <w:spacing w:val="7"/>
          <w:sz w:val="19"/>
        </w:rPr>
        <w:t> </w:t>
      </w:r>
      <w:r>
        <w:rPr>
          <w:sz w:val="19"/>
        </w:rPr>
        <w:t>=</w:t>
      </w:r>
      <w:r>
        <w:rPr>
          <w:spacing w:val="6"/>
          <w:sz w:val="19"/>
        </w:rPr>
        <w:t> </w:t>
      </w:r>
      <w:r>
        <w:rPr>
          <w:sz w:val="19"/>
        </w:rPr>
        <w:t>geometric</w:t>
      </w:r>
      <w:r>
        <w:rPr>
          <w:spacing w:val="7"/>
          <w:sz w:val="19"/>
        </w:rPr>
        <w:t> </w:t>
      </w:r>
      <w:r>
        <w:rPr>
          <w:sz w:val="19"/>
        </w:rPr>
        <w:t>coefficient</w:t>
      </w:r>
      <w:r>
        <w:rPr>
          <w:spacing w:val="6"/>
          <w:sz w:val="19"/>
        </w:rPr>
        <w:t> </w:t>
      </w:r>
      <w:r>
        <w:rPr>
          <w:sz w:val="19"/>
        </w:rPr>
        <w:t>of</w:t>
      </w:r>
      <w:r>
        <w:rPr>
          <w:spacing w:val="6"/>
          <w:sz w:val="19"/>
        </w:rPr>
        <w:t> </w:t>
      </w:r>
      <w:r>
        <w:rPr>
          <w:spacing w:val="-2"/>
          <w:sz w:val="19"/>
        </w:rPr>
        <w:t>variation</w:t>
      </w:r>
    </w:p>
    <w:p>
      <w:pPr>
        <w:pStyle w:val="BodyText"/>
        <w:spacing w:before="171"/>
        <w:ind w:left="0"/>
        <w:rPr>
          <w:sz w:val="19"/>
        </w:rPr>
      </w:pPr>
    </w:p>
    <w:p>
      <w:pPr>
        <w:pStyle w:val="BodyText"/>
        <w:spacing w:line="247" w:lineRule="auto" w:before="1"/>
        <w:ind w:right="209"/>
      </w:pPr>
      <w:r>
        <w:rPr/>
        <w:t>The lifileucel treatment regimen has demonstrated meaningful clinical responses and a manageable safety profile in clinical studies across several tumor types (</w:t>
      </w:r>
      <w:hyperlink w:history="true" w:anchor="_bookmark219">
        <w:r>
          <w:rPr>
            <w:color w:val="0000FF"/>
          </w:rPr>
          <w:t>Jazaeri 2019</w:t>
        </w:r>
      </w:hyperlink>
      <w:r>
        <w:rPr/>
        <w:t>; </w:t>
      </w:r>
      <w:hyperlink w:history="true" w:anchor="_bookmark226">
        <w:r>
          <w:rPr>
            <w:color w:val="0000FF"/>
          </w:rPr>
          <w:t>O’Malley</w:t>
        </w:r>
      </w:hyperlink>
      <w:r>
        <w:rPr>
          <w:color w:val="0000FF"/>
        </w:rPr>
        <w:t> </w:t>
      </w:r>
      <w:hyperlink w:history="true" w:anchor="_bookmark226">
        <w:r>
          <w:rPr>
            <w:color w:val="0000FF"/>
          </w:rPr>
          <w:t>2021</w:t>
        </w:r>
      </w:hyperlink>
      <w:r>
        <w:rPr/>
        <w:t>; </w:t>
      </w:r>
      <w:hyperlink w:history="true" w:anchor="_bookmark203">
        <w:r>
          <w:rPr>
            <w:color w:val="0000FF"/>
          </w:rPr>
          <w:t>Chesney 2022</w:t>
        </w:r>
      </w:hyperlink>
      <w:r>
        <w:rPr/>
        <w:t>; </w:t>
      </w:r>
      <w:hyperlink w:history="true" w:anchor="_bookmark233">
        <w:r>
          <w:rPr>
            <w:color w:val="0000FF"/>
          </w:rPr>
          <w:t>Sarnaik 2022</w:t>
        </w:r>
      </w:hyperlink>
      <w:r>
        <w:rPr/>
        <w:t>; </w:t>
      </w:r>
      <w:hyperlink w:history="true" w:anchor="_bookmark225">
        <w:r>
          <w:rPr>
            <w:color w:val="0000FF"/>
          </w:rPr>
          <w:t>Medina 2023</w:t>
        </w:r>
      </w:hyperlink>
      <w:r>
        <w:rPr/>
        <w:t>; </w:t>
      </w:r>
      <w:hyperlink w:history="true" w:anchor="_bookmark234">
        <w:r>
          <w:rPr>
            <w:color w:val="0000FF"/>
          </w:rPr>
          <w:t>Schoenfeld 2024</w:t>
        </w:r>
      </w:hyperlink>
      <w:r>
        <w:rPr/>
        <w:t>) and is based on almost</w:t>
      </w:r>
    </w:p>
    <w:p>
      <w:pPr>
        <w:pStyle w:val="BodyText"/>
        <w:spacing w:line="247" w:lineRule="auto" w:before="0"/>
        <w:ind w:right="274"/>
      </w:pPr>
      <w:r>
        <w:rPr/>
        <w:t>3 decades of Phase 1/2 studies of TIL-based adoptive cell therapies (</w:t>
      </w:r>
      <w:hyperlink w:history="true" w:anchor="_bookmark230">
        <w:r>
          <w:rPr>
            <w:color w:val="0000FF"/>
          </w:rPr>
          <w:t>Rosenberg 2011</w:t>
        </w:r>
      </w:hyperlink>
      <w:r>
        <w:rPr/>
        <w:t>). The NMA-LD and aldesleukin are included in the regimen to support T-cell activity, expansion, and activation of the transferred TIL (</w:t>
      </w:r>
      <w:hyperlink w:history="true" w:anchor="_bookmark204">
        <w:r>
          <w:rPr>
            <w:color w:val="0000FF"/>
          </w:rPr>
          <w:t>Dudley 2002a</w:t>
        </w:r>
      </w:hyperlink>
      <w:r>
        <w:rPr/>
        <w:t>; </w:t>
      </w:r>
      <w:hyperlink w:history="true" w:anchor="_bookmark206">
        <w:r>
          <w:rPr>
            <w:color w:val="0000FF"/>
          </w:rPr>
          <w:t>Dudley 2002b</w:t>
        </w:r>
      </w:hyperlink>
      <w:r>
        <w:rPr/>
        <w:t>; </w:t>
      </w:r>
      <w:hyperlink w:history="true" w:anchor="_bookmark221">
        <w:r>
          <w:rPr>
            <w:color w:val="0000FF"/>
          </w:rPr>
          <w:t>Klebanoff 2005</w:t>
        </w:r>
      </w:hyperlink>
      <w:r>
        <w:rPr/>
        <w:t>). These additional agents do not have antitumor effects on their own under the conditions of their administration within the lifileucel regimen (</w:t>
      </w:r>
      <w:hyperlink w:history="true" w:anchor="_bookmark215">
        <w:r>
          <w:rPr>
            <w:color w:val="0000FF"/>
          </w:rPr>
          <w:t>Goff 2016</w:t>
        </w:r>
      </w:hyperlink>
      <w:r>
        <w:rPr/>
        <w:t>).</w:t>
      </w:r>
    </w:p>
    <w:p>
      <w:pPr>
        <w:pStyle w:val="Heading2"/>
        <w:numPr>
          <w:ilvl w:val="1"/>
          <w:numId w:val="5"/>
        </w:numPr>
        <w:tabs>
          <w:tab w:pos="1175" w:val="left" w:leader="none"/>
        </w:tabs>
        <w:spacing w:line="240" w:lineRule="auto" w:before="229" w:after="0"/>
        <w:ind w:left="1175" w:right="0" w:hanging="1050"/>
        <w:jc w:val="left"/>
      </w:pPr>
      <w:r>
        <w:rPr/>
        <w:t>End</w:t>
      </w:r>
      <w:r>
        <w:rPr>
          <w:spacing w:val="2"/>
        </w:rPr>
        <w:t> </w:t>
      </w:r>
      <w:r>
        <w:rPr/>
        <w:t>of</w:t>
      </w:r>
      <w:r>
        <w:rPr>
          <w:spacing w:val="4"/>
        </w:rPr>
        <w:t> </w:t>
      </w:r>
      <w:r>
        <w:rPr/>
        <w:t>Study</w:t>
      </w:r>
      <w:r>
        <w:rPr>
          <w:spacing w:val="1"/>
        </w:rPr>
        <w:t> </w:t>
      </w:r>
      <w:r>
        <w:rPr>
          <w:spacing w:val="-2"/>
        </w:rPr>
        <w:t>Definition</w:t>
      </w:r>
    </w:p>
    <w:p>
      <w:pPr>
        <w:pStyle w:val="BodyText"/>
        <w:spacing w:line="247" w:lineRule="auto" w:before="123"/>
        <w:ind w:right="215"/>
      </w:pPr>
      <w:bookmarkStart w:name="_bookmark40" w:id="87"/>
      <w:bookmarkEnd w:id="87"/>
      <w:r>
        <w:rPr/>
      </w:r>
      <w:r>
        <w:rPr/>
        <w:t>The end of </w:t>
      </w:r>
      <w:bookmarkStart w:name="4.4. End of Study Definition" w:id="88"/>
      <w:bookmarkEnd w:id="88"/>
      <w:r>
        <w:rPr/>
        <w:t>the</w:t>
      </w:r>
      <w:r>
        <w:rPr/>
        <w:t> study/study completion for regulatory reporting purposes is defined as the date of the last contact with the last participant in the study.</w:t>
      </w:r>
    </w:p>
    <w:p>
      <w:pPr>
        <w:pStyle w:val="BodyText"/>
        <w:tabs>
          <w:tab w:pos="3008" w:val="left" w:leader="none"/>
        </w:tabs>
        <w:spacing w:line="247" w:lineRule="auto"/>
        <w:ind w:right="856"/>
      </w:pPr>
      <w:r>
        <w:rPr/>
        <mc:AlternateContent>
          <mc:Choice Requires="wps">
            <w:drawing>
              <wp:anchor distT="0" distB="0" distL="0" distR="0" allowOverlap="1" layoutInCell="1" locked="0" behindDoc="1" simplePos="0" relativeHeight="483670528">
                <wp:simplePos x="0" y="0"/>
                <wp:positionH relativeFrom="page">
                  <wp:posOffset>1706717</wp:posOffset>
                </wp:positionH>
                <wp:positionV relativeFrom="paragraph">
                  <wp:posOffset>293362</wp:posOffset>
                </wp:positionV>
                <wp:extent cx="963930" cy="135255"/>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963930" cy="135255"/>
                        </a:xfrm>
                        <a:custGeom>
                          <a:avLst/>
                          <a:gdLst/>
                          <a:ahLst/>
                          <a:cxnLst/>
                          <a:rect l="l" t="t" r="r" b="b"/>
                          <a:pathLst>
                            <a:path w="963930" h="135255">
                              <a:moveTo>
                                <a:pt x="963307" y="0"/>
                              </a:moveTo>
                              <a:lnTo>
                                <a:pt x="0" y="0"/>
                              </a:lnTo>
                              <a:lnTo>
                                <a:pt x="0" y="134683"/>
                              </a:lnTo>
                              <a:lnTo>
                                <a:pt x="963307" y="134683"/>
                              </a:lnTo>
                              <a:lnTo>
                                <a:pt x="963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387222pt;margin-top:23.099377pt;width:75.851pt;height:10.605pt;mso-position-horizontal-relative:page;mso-position-vertical-relative:paragraph;z-index:-19645952" id="docshape26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75232">
                <wp:simplePos x="0" y="0"/>
                <wp:positionH relativeFrom="page">
                  <wp:posOffset>4371378</wp:posOffset>
                </wp:positionH>
                <wp:positionV relativeFrom="paragraph">
                  <wp:posOffset>293362</wp:posOffset>
                </wp:positionV>
                <wp:extent cx="628015" cy="135255"/>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628015" cy="135255"/>
                        </a:xfrm>
                        <a:custGeom>
                          <a:avLst/>
                          <a:gdLst/>
                          <a:ahLst/>
                          <a:cxnLst/>
                          <a:rect l="l" t="t" r="r" b="b"/>
                          <a:pathLst>
                            <a:path w="628015" h="135255">
                              <a:moveTo>
                                <a:pt x="627786" y="0"/>
                              </a:moveTo>
                              <a:lnTo>
                                <a:pt x="0" y="0"/>
                              </a:lnTo>
                              <a:lnTo>
                                <a:pt x="0" y="134683"/>
                              </a:lnTo>
                              <a:lnTo>
                                <a:pt x="627786" y="134683"/>
                              </a:lnTo>
                              <a:lnTo>
                                <a:pt x="6277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4.203003pt;margin-top:23.099377pt;width:49.432pt;height:10.605pt;mso-position-horizontal-relative:page;mso-position-vertical-relative:paragraph;z-index:15775232" id="docshape261" filled="true" fillcolor="#000000" stroked="false">
                <v:fill type="solid"/>
                <w10:wrap type="none"/>
              </v:rect>
            </w:pict>
          </mc:Fallback>
        </mc:AlternateContent>
      </w:r>
      <w:r>
        <w:rPr/>
        <w:t>A participant is considered to have completed this study if the participant has remained in follow-up for</w:t>
        <w:tab/>
        <w:t>after the lifileucel infusion (</w:t>
      </w:r>
    </w:p>
    <w:p>
      <w:pPr>
        <w:pStyle w:val="BodyText"/>
        <w:spacing w:after="0" w:line="247" w:lineRule="auto"/>
        <w:sectPr>
          <w:pgSz w:w="11900" w:h="16840"/>
          <w:pgMar w:header="1429" w:footer="1549" w:top="2000" w:bottom="1740" w:left="1275" w:right="1275"/>
        </w:sectPr>
      </w:pPr>
    </w:p>
    <w:p>
      <w:pPr>
        <w:pStyle w:val="Heading1"/>
        <w:numPr>
          <w:ilvl w:val="0"/>
          <w:numId w:val="5"/>
        </w:numPr>
        <w:tabs>
          <w:tab w:pos="1175" w:val="left" w:leader="none"/>
        </w:tabs>
        <w:spacing w:line="240" w:lineRule="auto" w:before="112" w:after="0"/>
        <w:ind w:left="1175" w:right="0" w:hanging="1050"/>
        <w:jc w:val="left"/>
      </w:pPr>
      <w:r>
        <w:rPr/>
        <w:t>STUDY</w:t>
      </w:r>
      <w:r>
        <w:rPr>
          <w:spacing w:val="6"/>
        </w:rPr>
        <w:t> </w:t>
      </w:r>
      <w:r>
        <w:rPr>
          <w:spacing w:val="-2"/>
        </w:rPr>
        <w:t>POPULATION</w:t>
      </w:r>
    </w:p>
    <w:p>
      <w:pPr>
        <w:pStyle w:val="BodyText"/>
        <w:spacing w:line="247" w:lineRule="auto" w:before="123"/>
        <w:ind w:right="215"/>
      </w:pPr>
      <w:bookmarkStart w:name="_bookmark41" w:id="89"/>
      <w:bookmarkEnd w:id="89"/>
      <w:r>
        <w:rPr/>
      </w:r>
      <w:r>
        <w:rPr/>
        <w:t>Prospective </w:t>
      </w:r>
      <w:bookmarkStart w:name="5. STUDY POPULATION" w:id="90"/>
      <w:bookmarkEnd w:id="90"/>
      <w:r>
        <w:rPr/>
        <w:t>a</w:t>
      </w:r>
      <w:r>
        <w:rPr/>
        <w:t>pprovals of protocol deviations to enrollment criteria, also known as protocol waivers or exemptions, are not permitted.</w:t>
      </w:r>
    </w:p>
    <w:p>
      <w:pPr>
        <w:pStyle w:val="Heading2"/>
        <w:numPr>
          <w:ilvl w:val="1"/>
          <w:numId w:val="5"/>
        </w:numPr>
        <w:tabs>
          <w:tab w:pos="1175" w:val="left" w:leader="none"/>
        </w:tabs>
        <w:spacing w:line="240" w:lineRule="auto" w:before="228" w:after="0"/>
        <w:ind w:left="1175" w:right="0" w:hanging="1050"/>
        <w:jc w:val="left"/>
      </w:pPr>
      <w:bookmarkStart w:name="_bookmark42" w:id="91"/>
      <w:bookmarkEnd w:id="91"/>
      <w:r>
        <w:rPr>
          <w:b w:val="0"/>
        </w:rPr>
      </w:r>
      <w:r>
        <w:rPr/>
        <w:t>Inclusion</w:t>
      </w:r>
      <w:r>
        <w:rPr>
          <w:spacing w:val="3"/>
        </w:rPr>
        <w:t> </w:t>
      </w:r>
      <w:r>
        <w:rPr>
          <w:spacing w:val="-2"/>
        </w:rPr>
        <w:t>Criteria</w:t>
      </w:r>
    </w:p>
    <w:p>
      <w:pPr>
        <w:pStyle w:val="BodyText"/>
        <w:spacing w:before="125"/>
      </w:pPr>
      <w:r>
        <w:rPr/>
        <w:t>Participants</w:t>
      </w:r>
      <w:r>
        <w:rPr>
          <w:spacing w:val="3"/>
        </w:rPr>
        <w:t> </w:t>
      </w:r>
      <w:bookmarkStart w:name="5.1. Inclusion Criteria" w:id="92"/>
      <w:bookmarkEnd w:id="92"/>
      <w:r>
        <w:rPr/>
        <w:t>a</w:t>
      </w:r>
      <w:r>
        <w:rPr/>
        <w:t>re</w:t>
      </w:r>
      <w:r>
        <w:rPr>
          <w:spacing w:val="5"/>
        </w:rPr>
        <w:t> </w:t>
      </w:r>
      <w:r>
        <w:rPr/>
        <w:t>eligible</w:t>
      </w:r>
      <w:r>
        <w:rPr>
          <w:spacing w:val="3"/>
        </w:rPr>
        <w:t> </w:t>
      </w:r>
      <w:r>
        <w:rPr/>
        <w:t>to</w:t>
      </w:r>
      <w:r>
        <w:rPr>
          <w:spacing w:val="4"/>
        </w:rPr>
        <w:t> </w:t>
      </w:r>
      <w:r>
        <w:rPr/>
        <w:t>be</w:t>
      </w:r>
      <w:r>
        <w:rPr>
          <w:spacing w:val="4"/>
        </w:rPr>
        <w:t> </w:t>
      </w:r>
      <w:r>
        <w:rPr/>
        <w:t>included</w:t>
      </w:r>
      <w:r>
        <w:rPr>
          <w:spacing w:val="3"/>
        </w:rPr>
        <w:t> </w:t>
      </w:r>
      <w:r>
        <w:rPr/>
        <w:t>in</w:t>
      </w:r>
      <w:r>
        <w:rPr>
          <w:spacing w:val="4"/>
        </w:rPr>
        <w:t> </w:t>
      </w:r>
      <w:r>
        <w:rPr/>
        <w:t>the</w:t>
      </w:r>
      <w:r>
        <w:rPr>
          <w:spacing w:val="4"/>
        </w:rPr>
        <w:t> </w:t>
      </w:r>
      <w:r>
        <w:rPr/>
        <w:t>study</w:t>
      </w:r>
      <w:r>
        <w:rPr>
          <w:spacing w:val="4"/>
        </w:rPr>
        <w:t> </w:t>
      </w:r>
      <w:r>
        <w:rPr/>
        <w:t>only</w:t>
      </w:r>
      <w:r>
        <w:rPr>
          <w:spacing w:val="4"/>
        </w:rPr>
        <w:t> </w:t>
      </w:r>
      <w:r>
        <w:rPr/>
        <w:t>if</w:t>
      </w:r>
      <w:r>
        <w:rPr>
          <w:spacing w:val="3"/>
        </w:rPr>
        <w:t> </w:t>
      </w:r>
      <w:r>
        <w:rPr/>
        <w:t>all</w:t>
      </w:r>
      <w:r>
        <w:rPr>
          <w:spacing w:val="5"/>
        </w:rPr>
        <w:t> </w:t>
      </w:r>
      <w:r>
        <w:rPr/>
        <w:t>of</w:t>
      </w:r>
      <w:r>
        <w:rPr>
          <w:spacing w:val="4"/>
        </w:rPr>
        <w:t> </w:t>
      </w:r>
      <w:r>
        <w:rPr/>
        <w:t>the</w:t>
      </w:r>
      <w:r>
        <w:rPr>
          <w:spacing w:val="3"/>
        </w:rPr>
        <w:t> </w:t>
      </w:r>
      <w:r>
        <w:rPr/>
        <w:t>following</w:t>
      </w:r>
      <w:r>
        <w:rPr>
          <w:spacing w:val="4"/>
        </w:rPr>
        <w:t> </w:t>
      </w:r>
      <w:r>
        <w:rPr/>
        <w:t>criteria</w:t>
      </w:r>
      <w:r>
        <w:rPr>
          <w:spacing w:val="3"/>
        </w:rPr>
        <w:t> </w:t>
      </w:r>
      <w:r>
        <w:rPr>
          <w:spacing w:val="-2"/>
        </w:rPr>
        <w:t>apply:</w:t>
      </w:r>
    </w:p>
    <w:p>
      <w:pPr>
        <w:pStyle w:val="BodyText"/>
        <w:spacing w:before="17"/>
        <w:ind w:left="0"/>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50"/>
      </w:tblGrid>
      <w:tr>
        <w:trPr>
          <w:trHeight w:val="382" w:hRule="atLeast"/>
        </w:trPr>
        <w:tc>
          <w:tcPr>
            <w:tcW w:w="8950" w:type="dxa"/>
          </w:tcPr>
          <w:p>
            <w:pPr>
              <w:pStyle w:val="TableParagraph"/>
              <w:spacing w:line="258" w:lineRule="exact"/>
              <w:ind w:left="50"/>
              <w:rPr>
                <w:b/>
                <w:sz w:val="23"/>
              </w:rPr>
            </w:pPr>
            <w:r>
              <w:rPr>
                <w:b/>
                <w:spacing w:val="-5"/>
                <w:sz w:val="23"/>
              </w:rPr>
              <w:t>Age</w:t>
            </w:r>
          </w:p>
        </w:tc>
      </w:tr>
      <w:tr>
        <w:trPr>
          <w:trHeight w:val="1379" w:hRule="atLeast"/>
        </w:trPr>
        <w:tc>
          <w:tcPr>
            <w:tcW w:w="8950" w:type="dxa"/>
          </w:tcPr>
          <w:p>
            <w:pPr>
              <w:pStyle w:val="TableParagraph"/>
              <w:spacing w:line="247" w:lineRule="auto" w:before="117"/>
              <w:ind w:left="749" w:hanging="350"/>
              <w:rPr>
                <w:sz w:val="23"/>
              </w:rPr>
            </w:pPr>
            <w:r>
              <w:rPr>
                <w:sz w:val="23"/>
              </w:rPr>
              <w:t>1.</w:t>
            </w:r>
            <w:r>
              <w:rPr>
                <w:spacing w:val="80"/>
                <w:sz w:val="23"/>
              </w:rPr>
              <w:t> </w:t>
            </w:r>
            <w:r>
              <w:rPr>
                <w:sz w:val="23"/>
              </w:rPr>
              <w:t>Participant must be </w:t>
            </w:r>
            <w:r>
              <w:rPr>
                <w:sz w:val="22"/>
              </w:rPr>
              <w:t>≥ 18 </w:t>
            </w:r>
            <w:r>
              <w:rPr>
                <w:sz w:val="23"/>
              </w:rPr>
              <w:t>years of age at the time of signing the informed consent. Enrollment of participants &gt; 70 years of age may be allowed after discussion with the medical monitor and with consideration of factors including but not limited to performance status, life expectancy, and frailty of the participant.</w:t>
            </w:r>
          </w:p>
        </w:tc>
      </w:tr>
      <w:tr>
        <w:trPr>
          <w:trHeight w:val="502" w:hRule="atLeast"/>
        </w:trPr>
        <w:tc>
          <w:tcPr>
            <w:tcW w:w="8950" w:type="dxa"/>
          </w:tcPr>
          <w:p>
            <w:pPr>
              <w:pStyle w:val="TableParagraph"/>
              <w:spacing w:before="173"/>
              <w:ind w:left="50"/>
              <w:rPr>
                <w:b/>
                <w:sz w:val="23"/>
              </w:rPr>
            </w:pPr>
            <w:r>
              <w:rPr>
                <w:b/>
                <w:sz w:val="23"/>
              </w:rPr>
              <w:t>Type</w:t>
            </w:r>
            <w:r>
              <w:rPr>
                <w:b/>
                <w:spacing w:val="3"/>
                <w:sz w:val="23"/>
              </w:rPr>
              <w:t> </w:t>
            </w:r>
            <w:r>
              <w:rPr>
                <w:b/>
                <w:sz w:val="23"/>
              </w:rPr>
              <w:t>of</w:t>
            </w:r>
            <w:r>
              <w:rPr>
                <w:b/>
                <w:spacing w:val="5"/>
                <w:sz w:val="23"/>
              </w:rPr>
              <w:t> </w:t>
            </w:r>
            <w:r>
              <w:rPr>
                <w:b/>
                <w:sz w:val="23"/>
              </w:rPr>
              <w:t>Participant</w:t>
            </w:r>
            <w:r>
              <w:rPr>
                <w:b/>
                <w:spacing w:val="5"/>
                <w:sz w:val="23"/>
              </w:rPr>
              <w:t> </w:t>
            </w:r>
            <w:r>
              <w:rPr>
                <w:b/>
                <w:sz w:val="23"/>
              </w:rPr>
              <w:t>and</w:t>
            </w:r>
            <w:r>
              <w:rPr>
                <w:b/>
                <w:spacing w:val="7"/>
                <w:sz w:val="23"/>
              </w:rPr>
              <w:t> </w:t>
            </w:r>
            <w:r>
              <w:rPr>
                <w:b/>
                <w:sz w:val="23"/>
              </w:rPr>
              <w:t>Disease</w:t>
            </w:r>
            <w:r>
              <w:rPr>
                <w:b/>
                <w:spacing w:val="5"/>
                <w:sz w:val="23"/>
              </w:rPr>
              <w:t> </w:t>
            </w:r>
            <w:r>
              <w:rPr>
                <w:b/>
                <w:spacing w:val="-2"/>
                <w:sz w:val="23"/>
              </w:rPr>
              <w:t>Characteristics</w:t>
            </w:r>
          </w:p>
        </w:tc>
      </w:tr>
      <w:tr>
        <w:trPr>
          <w:trHeight w:val="8063" w:hRule="atLeast"/>
        </w:trPr>
        <w:tc>
          <w:tcPr>
            <w:tcW w:w="8950" w:type="dxa"/>
          </w:tcPr>
          <w:p>
            <w:pPr>
              <w:pStyle w:val="TableParagraph"/>
              <w:numPr>
                <w:ilvl w:val="0"/>
                <w:numId w:val="37"/>
              </w:numPr>
              <w:tabs>
                <w:tab w:pos="749" w:val="left" w:leader="none"/>
              </w:tabs>
              <w:spacing w:line="247" w:lineRule="auto" w:before="57" w:after="0"/>
              <w:ind w:left="749" w:right="1066" w:hanging="350"/>
              <w:jc w:val="left"/>
              <w:rPr>
                <w:sz w:val="23"/>
              </w:rPr>
            </w:pPr>
            <w:r>
              <w:rPr>
                <w:sz w:val="23"/>
              </w:rPr>
              <w:t>The participant has a histologically or pathologically confirmed diagnosis of Stage IIIC, IIID, or IV unresectable or metastatic melanoma.</w:t>
            </w:r>
          </w:p>
          <w:p>
            <w:pPr>
              <w:pStyle w:val="TableParagraph"/>
              <w:numPr>
                <w:ilvl w:val="0"/>
                <w:numId w:val="37"/>
              </w:numPr>
              <w:tabs>
                <w:tab w:pos="748" w:val="left" w:leader="none"/>
              </w:tabs>
              <w:spacing w:line="240" w:lineRule="auto" w:before="118" w:after="0"/>
              <w:ind w:left="748" w:right="0" w:hanging="349"/>
              <w:jc w:val="left"/>
              <w:rPr>
                <w:sz w:val="23"/>
              </w:rPr>
            </w:pPr>
            <w:r>
              <w:rPr>
                <w:sz w:val="23"/>
              </w:rPr>
              <w:t>The</w:t>
            </w:r>
            <w:r>
              <w:rPr>
                <w:spacing w:val="5"/>
                <w:sz w:val="23"/>
              </w:rPr>
              <w:t> </w:t>
            </w:r>
            <w:r>
              <w:rPr>
                <w:sz w:val="23"/>
              </w:rPr>
              <w:t>participant</w:t>
            </w:r>
            <w:r>
              <w:rPr>
                <w:spacing w:val="8"/>
                <w:sz w:val="23"/>
              </w:rPr>
              <w:t> </w:t>
            </w:r>
            <w:r>
              <w:rPr>
                <w:sz w:val="23"/>
              </w:rPr>
              <w:t>must</w:t>
            </w:r>
            <w:r>
              <w:rPr>
                <w:spacing w:val="8"/>
                <w:sz w:val="23"/>
              </w:rPr>
              <w:t> </w:t>
            </w:r>
            <w:r>
              <w:rPr>
                <w:sz w:val="23"/>
              </w:rPr>
              <w:t>have</w:t>
            </w:r>
            <w:r>
              <w:rPr>
                <w:spacing w:val="8"/>
                <w:sz w:val="23"/>
              </w:rPr>
              <w:t> </w:t>
            </w:r>
            <w:r>
              <w:rPr>
                <w:sz w:val="23"/>
              </w:rPr>
              <w:t>experienced</w:t>
            </w:r>
            <w:r>
              <w:rPr>
                <w:spacing w:val="9"/>
                <w:sz w:val="23"/>
              </w:rPr>
              <w:t> </w:t>
            </w:r>
            <w:r>
              <w:rPr>
                <w:sz w:val="23"/>
              </w:rPr>
              <w:t>radiographic</w:t>
            </w:r>
            <w:r>
              <w:rPr>
                <w:spacing w:val="6"/>
                <w:sz w:val="23"/>
              </w:rPr>
              <w:t> </w:t>
            </w:r>
            <w:r>
              <w:rPr>
                <w:sz w:val="23"/>
              </w:rPr>
              <w:t>disease</w:t>
            </w:r>
            <w:r>
              <w:rPr>
                <w:spacing w:val="7"/>
                <w:sz w:val="23"/>
              </w:rPr>
              <w:t> </w:t>
            </w:r>
            <w:r>
              <w:rPr>
                <w:sz w:val="23"/>
              </w:rPr>
              <w:t>progression</w:t>
            </w:r>
            <w:r>
              <w:rPr>
                <w:spacing w:val="7"/>
                <w:sz w:val="23"/>
              </w:rPr>
              <w:t> </w:t>
            </w:r>
            <w:r>
              <w:rPr>
                <w:spacing w:val="-5"/>
                <w:sz w:val="23"/>
              </w:rPr>
              <w:t>on:</w:t>
            </w:r>
          </w:p>
          <w:p>
            <w:pPr>
              <w:pStyle w:val="TableParagraph"/>
              <w:numPr>
                <w:ilvl w:val="1"/>
                <w:numId w:val="37"/>
              </w:numPr>
              <w:tabs>
                <w:tab w:pos="1099" w:val="left" w:leader="none"/>
              </w:tabs>
              <w:spacing w:line="247" w:lineRule="auto" w:before="121" w:after="0"/>
              <w:ind w:left="1099" w:right="944" w:hanging="350"/>
              <w:jc w:val="left"/>
              <w:rPr>
                <w:sz w:val="23"/>
              </w:rPr>
            </w:pPr>
            <w:r>
              <w:rPr>
                <w:sz w:val="23"/>
              </w:rPr>
              <w:t>1 prior line of an anti-PD-(L)1 treatment (as a monotherapy or as part of a combination) for advanced melanoma</w:t>
            </w:r>
          </w:p>
          <w:p>
            <w:pPr>
              <w:pStyle w:val="TableParagraph"/>
              <w:spacing w:before="114"/>
              <w:ind w:left="1435"/>
              <w:rPr>
                <w:sz w:val="23"/>
              </w:rPr>
            </w:pPr>
            <w:r>
              <w:rPr>
                <w:spacing w:val="-5"/>
                <w:sz w:val="23"/>
              </w:rPr>
              <w:t>or</w:t>
            </w:r>
          </w:p>
          <w:p>
            <w:pPr>
              <w:pStyle w:val="TableParagraph"/>
              <w:numPr>
                <w:ilvl w:val="1"/>
                <w:numId w:val="37"/>
              </w:numPr>
              <w:tabs>
                <w:tab w:pos="1099" w:val="left" w:leader="none"/>
              </w:tabs>
              <w:spacing w:line="247" w:lineRule="auto" w:before="120" w:after="0"/>
              <w:ind w:left="1099" w:right="1154" w:hanging="350"/>
              <w:jc w:val="left"/>
              <w:rPr>
                <w:sz w:val="23"/>
              </w:rPr>
            </w:pPr>
            <w:r>
              <w:rPr>
                <w:sz w:val="23"/>
              </w:rPr>
              <w:t>during or within ≤ 12 weeks after adjuvant anti-PD-(L)1 treatment (as a monotherapy or as part of a combination).</w:t>
            </w:r>
          </w:p>
          <w:p>
            <w:pPr>
              <w:pStyle w:val="TableParagraph"/>
              <w:spacing w:before="117"/>
              <w:ind w:left="726"/>
              <w:rPr>
                <w:i/>
                <w:sz w:val="23"/>
              </w:rPr>
            </w:pPr>
            <w:r>
              <w:rPr>
                <w:i/>
                <w:sz w:val="23"/>
              </w:rPr>
              <w:t>Participants</w:t>
            </w:r>
            <w:r>
              <w:rPr>
                <w:i/>
                <w:spacing w:val="5"/>
                <w:sz w:val="23"/>
              </w:rPr>
              <w:t> </w:t>
            </w:r>
            <w:r>
              <w:rPr>
                <w:i/>
                <w:sz w:val="23"/>
              </w:rPr>
              <w:t>who</w:t>
            </w:r>
            <w:r>
              <w:rPr>
                <w:i/>
                <w:spacing w:val="6"/>
                <w:sz w:val="23"/>
              </w:rPr>
              <w:t> </w:t>
            </w:r>
            <w:r>
              <w:rPr>
                <w:i/>
                <w:sz w:val="23"/>
              </w:rPr>
              <w:t>have</w:t>
            </w:r>
            <w:r>
              <w:rPr>
                <w:i/>
                <w:spacing w:val="5"/>
                <w:sz w:val="23"/>
              </w:rPr>
              <w:t> </w:t>
            </w:r>
            <w:r>
              <w:rPr>
                <w:i/>
                <w:sz w:val="23"/>
              </w:rPr>
              <w:t>BRAF</w:t>
            </w:r>
            <w:r>
              <w:rPr>
                <w:i/>
                <w:spacing w:val="5"/>
                <w:sz w:val="23"/>
              </w:rPr>
              <w:t> </w:t>
            </w:r>
            <w:r>
              <w:rPr>
                <w:i/>
                <w:sz w:val="23"/>
              </w:rPr>
              <w:t>V600</w:t>
            </w:r>
            <w:r>
              <w:rPr>
                <w:i/>
                <w:spacing w:val="6"/>
                <w:sz w:val="23"/>
              </w:rPr>
              <w:t> </w:t>
            </w:r>
            <w:r>
              <w:rPr>
                <w:i/>
                <w:sz w:val="23"/>
              </w:rPr>
              <w:t>mutation</w:t>
            </w:r>
            <w:r>
              <w:rPr>
                <w:i/>
                <w:spacing w:val="6"/>
                <w:sz w:val="23"/>
              </w:rPr>
              <w:t> </w:t>
            </w:r>
            <w:r>
              <w:rPr>
                <w:i/>
                <w:sz w:val="23"/>
              </w:rPr>
              <w:t>positive</w:t>
            </w:r>
            <w:r>
              <w:rPr>
                <w:i/>
                <w:spacing w:val="4"/>
                <w:sz w:val="23"/>
              </w:rPr>
              <w:t> </w:t>
            </w:r>
            <w:r>
              <w:rPr>
                <w:i/>
                <w:sz w:val="23"/>
              </w:rPr>
              <w:t>melanoma</w:t>
            </w:r>
            <w:r>
              <w:rPr>
                <w:i/>
                <w:spacing w:val="6"/>
                <w:sz w:val="23"/>
              </w:rPr>
              <w:t> </w:t>
            </w:r>
            <w:r>
              <w:rPr>
                <w:i/>
                <w:sz w:val="23"/>
              </w:rPr>
              <w:t>may</w:t>
            </w:r>
            <w:r>
              <w:rPr>
                <w:i/>
                <w:spacing w:val="5"/>
                <w:sz w:val="23"/>
              </w:rPr>
              <w:t> </w:t>
            </w:r>
            <w:r>
              <w:rPr>
                <w:i/>
                <w:sz w:val="23"/>
              </w:rPr>
              <w:t>have</w:t>
            </w:r>
            <w:r>
              <w:rPr>
                <w:i/>
                <w:spacing w:val="8"/>
                <w:sz w:val="23"/>
              </w:rPr>
              <w:t> </w:t>
            </w:r>
            <w:r>
              <w:rPr>
                <w:i/>
                <w:spacing w:val="-2"/>
                <w:sz w:val="23"/>
              </w:rPr>
              <w:t>received</w:t>
            </w:r>
          </w:p>
          <w:p>
            <w:pPr>
              <w:pStyle w:val="TableParagraph"/>
              <w:spacing w:line="247" w:lineRule="auto" w:before="6"/>
              <w:ind w:left="726"/>
              <w:rPr>
                <w:i/>
                <w:sz w:val="23"/>
              </w:rPr>
            </w:pPr>
            <w:r>
              <w:rPr>
                <w:i/>
                <w:sz w:val="23"/>
              </w:rPr>
              <w:t>1 additional prior line of treatment with a BRAF inhibitor ± a MEK inhibitor or choose</w:t>
            </w:r>
            <w:r>
              <w:rPr>
                <w:i/>
                <w:sz w:val="23"/>
              </w:rPr>
              <w:t> lifileucel as an alternative option to a BRAF inhibitor ± a MEK inhibitor.</w:t>
            </w:r>
          </w:p>
          <w:p>
            <w:pPr>
              <w:pStyle w:val="TableParagraph"/>
              <w:numPr>
                <w:ilvl w:val="0"/>
                <w:numId w:val="38"/>
              </w:numPr>
              <w:tabs>
                <w:tab w:pos="749" w:val="left" w:leader="none"/>
              </w:tabs>
              <w:spacing w:line="247" w:lineRule="auto" w:before="118" w:after="0"/>
              <w:ind w:left="749" w:right="760" w:hanging="350"/>
              <w:jc w:val="left"/>
              <w:rPr>
                <w:sz w:val="23"/>
              </w:rPr>
            </w:pPr>
            <w:r>
              <w:rPr>
                <w:sz w:val="23"/>
              </w:rPr>
              <w:t>The participant has an ECOG performance status of 0 or 1 and an estimated life expectancy of &gt; 6 months.</w:t>
            </w:r>
          </w:p>
          <w:p>
            <w:pPr>
              <w:pStyle w:val="TableParagraph"/>
              <w:numPr>
                <w:ilvl w:val="0"/>
                <w:numId w:val="38"/>
              </w:numPr>
              <w:tabs>
                <w:tab w:pos="749" w:val="left" w:leader="none"/>
              </w:tabs>
              <w:spacing w:line="247" w:lineRule="auto" w:before="116" w:after="0"/>
              <w:ind w:left="749" w:right="331" w:hanging="350"/>
              <w:jc w:val="left"/>
              <w:rPr>
                <w:sz w:val="23"/>
              </w:rPr>
            </w:pPr>
            <w:r>
              <w:rPr>
                <w:sz w:val="23"/>
              </w:rPr>
              <w:t>Participant is assessed as having at least one resectable lesion (or aggregate lesions) with an estimated minimum diameter of 1.5 cm (short axis) for lifileucel generation.</w:t>
            </w:r>
          </w:p>
          <w:p>
            <w:pPr>
              <w:pStyle w:val="TableParagraph"/>
              <w:spacing w:line="247" w:lineRule="auto" w:before="115"/>
              <w:ind w:left="726" w:right="131"/>
              <w:rPr>
                <w:i/>
                <w:sz w:val="23"/>
              </w:rPr>
            </w:pPr>
            <w:r>
              <w:rPr>
                <w:i/>
                <w:sz w:val="23"/>
              </w:rPr>
              <w:t>It is preferred that the tumor targeted for resection has not been previously irradiated.</w:t>
            </w:r>
            <w:r>
              <w:rPr>
                <w:i/>
                <w:sz w:val="23"/>
              </w:rPr>
              <w:t> If it has, the irradiation must have occurred at least 3 months prior to tumor resection and the irradiated lesion(s) must have unequivocal radiographically demonstrated progression after radiation therapy (RT).</w:t>
            </w:r>
          </w:p>
          <w:p>
            <w:pPr>
              <w:pStyle w:val="TableParagraph"/>
              <w:numPr>
                <w:ilvl w:val="0"/>
                <w:numId w:val="38"/>
              </w:numPr>
              <w:tabs>
                <w:tab w:pos="749" w:val="left" w:leader="none"/>
              </w:tabs>
              <w:spacing w:line="247" w:lineRule="auto" w:before="117" w:after="0"/>
              <w:ind w:left="749" w:right="373" w:hanging="350"/>
              <w:jc w:val="left"/>
              <w:rPr>
                <w:sz w:val="23"/>
              </w:rPr>
            </w:pPr>
            <w:r>
              <w:rPr>
                <w:sz w:val="23"/>
              </w:rPr>
              <w:t>Following tumor resection for lifileucel generation, the participant will have at least one measurable lesion, as defined by RECIST v1.1 at Baseline.</w:t>
            </w:r>
          </w:p>
          <w:p>
            <w:pPr>
              <w:pStyle w:val="TableParagraph"/>
              <w:numPr>
                <w:ilvl w:val="1"/>
                <w:numId w:val="38"/>
              </w:numPr>
              <w:tabs>
                <w:tab w:pos="1099" w:val="left" w:leader="none"/>
              </w:tabs>
              <w:spacing w:line="247" w:lineRule="auto" w:before="113" w:after="0"/>
              <w:ind w:left="1099" w:right="289" w:hanging="350"/>
              <w:jc w:val="left"/>
              <w:rPr>
                <w:sz w:val="23"/>
              </w:rPr>
            </w:pPr>
            <w:r>
              <w:rPr>
                <w:sz w:val="23"/>
              </w:rPr>
              <w:t>Lesions in previously irradiated areas (or areas treated with local therapy) should not be selected as target lesions unless subsequent progression has been demonstrated in those lesions and the irradiation/local therapy was completed at</w:t>
            </w:r>
          </w:p>
          <w:p>
            <w:pPr>
              <w:pStyle w:val="TableParagraph"/>
              <w:spacing w:line="243" w:lineRule="exact"/>
              <w:ind w:left="1099"/>
              <w:rPr>
                <w:sz w:val="23"/>
              </w:rPr>
            </w:pPr>
            <w:r>
              <w:rPr>
                <w:sz w:val="23"/>
              </w:rPr>
              <w:t>least</w:t>
            </w:r>
            <w:r>
              <w:rPr>
                <w:spacing w:val="3"/>
                <w:sz w:val="23"/>
              </w:rPr>
              <w:t> </w:t>
            </w:r>
            <w:r>
              <w:rPr>
                <w:sz w:val="23"/>
              </w:rPr>
              <w:t>3</w:t>
            </w:r>
            <w:r>
              <w:rPr>
                <w:spacing w:val="4"/>
                <w:sz w:val="23"/>
              </w:rPr>
              <w:t> </w:t>
            </w:r>
            <w:r>
              <w:rPr>
                <w:sz w:val="23"/>
              </w:rPr>
              <w:t>months</w:t>
            </w:r>
            <w:r>
              <w:rPr>
                <w:spacing w:val="5"/>
                <w:sz w:val="23"/>
              </w:rPr>
              <w:t> </w:t>
            </w:r>
            <w:r>
              <w:rPr>
                <w:sz w:val="23"/>
              </w:rPr>
              <w:t>prior</w:t>
            </w:r>
            <w:r>
              <w:rPr>
                <w:spacing w:val="4"/>
                <w:sz w:val="23"/>
              </w:rPr>
              <w:t> </w:t>
            </w:r>
            <w:r>
              <w:rPr>
                <w:sz w:val="23"/>
              </w:rPr>
              <w:t>to</w:t>
            </w:r>
            <w:r>
              <w:rPr>
                <w:spacing w:val="4"/>
                <w:sz w:val="23"/>
              </w:rPr>
              <w:t> </w:t>
            </w:r>
            <w:r>
              <w:rPr>
                <w:sz w:val="23"/>
              </w:rPr>
              <w:t>the</w:t>
            </w:r>
            <w:r>
              <w:rPr>
                <w:spacing w:val="4"/>
                <w:sz w:val="23"/>
              </w:rPr>
              <w:t> </w:t>
            </w:r>
            <w:r>
              <w:rPr>
                <w:sz w:val="23"/>
              </w:rPr>
              <w:t>tumor</w:t>
            </w:r>
            <w:r>
              <w:rPr>
                <w:spacing w:val="4"/>
                <w:sz w:val="23"/>
              </w:rPr>
              <w:t> </w:t>
            </w:r>
            <w:r>
              <w:rPr>
                <w:sz w:val="23"/>
              </w:rPr>
              <w:t>resection</w:t>
            </w:r>
            <w:r>
              <w:rPr>
                <w:spacing w:val="4"/>
                <w:sz w:val="23"/>
              </w:rPr>
              <w:t> </w:t>
            </w:r>
            <w:r>
              <w:rPr>
                <w:sz w:val="23"/>
              </w:rPr>
              <w:t>for</w:t>
            </w:r>
            <w:r>
              <w:rPr>
                <w:spacing w:val="4"/>
                <w:sz w:val="23"/>
              </w:rPr>
              <w:t> </w:t>
            </w:r>
            <w:r>
              <w:rPr>
                <w:sz w:val="23"/>
              </w:rPr>
              <w:t>lifileucel</w:t>
            </w:r>
            <w:r>
              <w:rPr>
                <w:spacing w:val="5"/>
                <w:sz w:val="23"/>
              </w:rPr>
              <w:t> </w:t>
            </w:r>
            <w:r>
              <w:rPr>
                <w:spacing w:val="-2"/>
                <w:sz w:val="23"/>
              </w:rPr>
              <w:t>generation.</w:t>
            </w:r>
          </w:p>
        </w:tc>
      </w:tr>
    </w:tbl>
    <w:p>
      <w:pPr>
        <w:pStyle w:val="TableParagraph"/>
        <w:spacing w:after="0" w:line="243" w:lineRule="exact"/>
        <w:rPr>
          <w:sz w:val="23"/>
        </w:rPr>
        <w:sectPr>
          <w:pgSz w:w="11900" w:h="16840"/>
          <w:pgMar w:header="1429" w:footer="1549" w:top="2000" w:bottom="1740" w:left="1275" w:right="1275"/>
        </w:sectPr>
      </w:pPr>
    </w:p>
    <w:p>
      <w:pPr>
        <w:pStyle w:val="BodyText"/>
        <w:spacing w:before="4" w:after="1"/>
        <w:ind w:left="0"/>
        <w:rPr>
          <w:sz w:val="9"/>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68"/>
      </w:tblGrid>
      <w:tr>
        <w:trPr>
          <w:trHeight w:val="5894" w:hRule="atLeast"/>
        </w:trPr>
        <w:tc>
          <w:tcPr>
            <w:tcW w:w="8968" w:type="dxa"/>
          </w:tcPr>
          <w:p>
            <w:pPr>
              <w:pStyle w:val="TableParagraph"/>
              <w:numPr>
                <w:ilvl w:val="0"/>
                <w:numId w:val="39"/>
              </w:numPr>
              <w:tabs>
                <w:tab w:pos="1099" w:val="left" w:leader="none"/>
              </w:tabs>
              <w:spacing w:line="247" w:lineRule="auto" w:before="3" w:after="0"/>
              <w:ind w:left="1099" w:right="203" w:hanging="350"/>
              <w:jc w:val="both"/>
              <w:rPr>
                <w:sz w:val="23"/>
              </w:rPr>
            </w:pPr>
            <w:r>
              <w:rPr>
                <w:sz w:val="23"/>
              </w:rPr>
              <w:t>Lesions that are partially resected for lifileucel generation and are still measurable per RECIST v1.1 may be selected as nontarget lesions but cannot serve as a target lesion for the tumor response assessment.</w:t>
            </w:r>
          </w:p>
          <w:p>
            <w:pPr>
              <w:pStyle w:val="TableParagraph"/>
              <w:numPr>
                <w:ilvl w:val="0"/>
                <w:numId w:val="40"/>
              </w:numPr>
              <w:tabs>
                <w:tab w:pos="749" w:val="left" w:leader="none"/>
              </w:tabs>
              <w:spacing w:line="247" w:lineRule="auto" w:before="115" w:after="0"/>
              <w:ind w:left="749" w:right="1046" w:hanging="350"/>
              <w:jc w:val="left"/>
              <w:rPr>
                <w:sz w:val="23"/>
              </w:rPr>
            </w:pPr>
            <w:r>
              <w:rPr>
                <w:sz w:val="23"/>
              </w:rPr>
              <w:t>Participant is expected to achieve washout from investigational or anticancer therapy(ies) as detailed in </w:t>
            </w:r>
            <w:hyperlink w:history="true" w:anchor="_bookmark74">
              <w:r>
                <w:rPr>
                  <w:color w:val="0000FF"/>
                  <w:sz w:val="23"/>
                </w:rPr>
                <w:t>Section 6.9.1.1</w:t>
              </w:r>
            </w:hyperlink>
            <w:r>
              <w:rPr>
                <w:sz w:val="23"/>
              </w:rPr>
              <w:t>.</w:t>
            </w:r>
          </w:p>
          <w:p>
            <w:pPr>
              <w:pStyle w:val="TableParagraph"/>
              <w:numPr>
                <w:ilvl w:val="0"/>
                <w:numId w:val="40"/>
              </w:numPr>
              <w:tabs>
                <w:tab w:pos="749" w:val="left" w:leader="none"/>
                <w:tab w:pos="2011" w:val="left" w:leader="none"/>
              </w:tabs>
              <w:spacing w:line="247" w:lineRule="auto" w:before="118" w:after="0"/>
              <w:ind w:left="749" w:right="130" w:hanging="350"/>
              <w:jc w:val="left"/>
              <w:rPr>
                <w:sz w:val="23"/>
              </w:rPr>
            </w:pPr>
            <w:r>
              <w:rPr>
                <w:sz w:val="23"/>
              </w:rPr>
              <mc:AlternateContent>
                <mc:Choice Requires="wps">
                  <w:drawing>
                    <wp:anchor distT="0" distB="0" distL="0" distR="0" allowOverlap="1" layoutInCell="1" locked="0" behindDoc="1" simplePos="0" relativeHeight="483671552">
                      <wp:simplePos x="0" y="0"/>
                      <wp:positionH relativeFrom="column">
                        <wp:posOffset>771247</wp:posOffset>
                      </wp:positionH>
                      <wp:positionV relativeFrom="paragraph">
                        <wp:posOffset>293179</wp:posOffset>
                      </wp:positionV>
                      <wp:extent cx="456565" cy="13525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456565" cy="135255"/>
                                <a:chExt cx="456565" cy="135255"/>
                              </a:xfrm>
                            </wpg:grpSpPr>
                            <wps:wsp>
                              <wps:cNvPr id="304" name="Graphic 304"/>
                              <wps:cNvSpPr/>
                              <wps:spPr>
                                <a:xfrm>
                                  <a:off x="0" y="0"/>
                                  <a:ext cx="456565" cy="135255"/>
                                </a:xfrm>
                                <a:custGeom>
                                  <a:avLst/>
                                  <a:gdLst/>
                                  <a:ahLst/>
                                  <a:cxnLst/>
                                  <a:rect l="l" t="t" r="r" b="b"/>
                                  <a:pathLst>
                                    <a:path w="456565" h="135255">
                                      <a:moveTo>
                                        <a:pt x="456501" y="0"/>
                                      </a:moveTo>
                                      <a:lnTo>
                                        <a:pt x="0" y="0"/>
                                      </a:lnTo>
                                      <a:lnTo>
                                        <a:pt x="0" y="134683"/>
                                      </a:lnTo>
                                      <a:lnTo>
                                        <a:pt x="456501" y="134683"/>
                                      </a:lnTo>
                                      <a:lnTo>
                                        <a:pt x="45650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0.72813pt;margin-top:23.085011pt;width:35.950pt;height:10.65pt;mso-position-horizontal-relative:column;mso-position-vertical-relative:paragraph;z-index:-19644928" id="docshapegroup262" coordorigin="1215,462" coordsize="719,213">
                      <v:rect style="position:absolute;left:1214;top:461;width:719;height:213" id="docshape263" filled="true" fillcolor="#000000" stroked="false">
                        <v:fill type="solid"/>
                      </v:rect>
                      <w10:wrap type="none"/>
                    </v:group>
                  </w:pict>
                </mc:Fallback>
              </mc:AlternateContent>
            </w:r>
            <w:r>
              <w:rPr>
                <w:sz w:val="23"/>
              </w:rPr>
              <w:t>If the participant has preplanned surgical procedure(s), the procedure will take place at </w:t>
            </w:r>
            <w:r>
              <w:rPr>
                <w:spacing w:val="-2"/>
                <w:sz w:val="23"/>
              </w:rPr>
              <w:t>least</w:t>
            </w:r>
            <w:r>
              <w:rPr>
                <w:sz w:val="23"/>
              </w:rPr>
              <w:tab/>
              <w:t>(for major operative procedures) prior to the tumor resection. Wound healing will have occurred, and all complications will have resolved at the time of tumor resection.</w:t>
            </w:r>
          </w:p>
          <w:p>
            <w:pPr>
              <w:pStyle w:val="TableParagraph"/>
              <w:numPr>
                <w:ilvl w:val="0"/>
                <w:numId w:val="40"/>
              </w:numPr>
              <w:tabs>
                <w:tab w:pos="749" w:val="left" w:leader="none"/>
              </w:tabs>
              <w:spacing w:line="247" w:lineRule="auto" w:before="114" w:after="0"/>
              <w:ind w:left="749" w:right="183" w:hanging="350"/>
              <w:jc w:val="left"/>
              <w:rPr>
                <w:sz w:val="23"/>
              </w:rPr>
            </w:pPr>
            <w:r>
              <w:rPr>
                <w:sz w:val="23"/>
              </w:rPr>
              <w:t>Participant has recovered from all prior anticancer treatment-related AEs to Grade ≤ 1 (per NCI-CTCAE), except for peripheral neuropathy, alopecia, or vitiligo.</w:t>
            </w:r>
          </w:p>
          <w:p>
            <w:pPr>
              <w:pStyle w:val="TableParagraph"/>
              <w:tabs>
                <w:tab w:pos="4847" w:val="left" w:leader="none"/>
              </w:tabs>
              <w:spacing w:line="247" w:lineRule="auto" w:before="118"/>
              <w:ind w:left="735" w:right="218"/>
              <w:rPr>
                <w:sz w:val="23"/>
              </w:rPr>
            </w:pPr>
            <w:r>
              <w:rPr>
                <w:sz w:val="23"/>
              </w:rPr>
              <w:t>Participants with stable Grade 2 toxicity from prior anticancer therapy must have been discussed with the medical monitor. Participants with immunotherapy-related endocrinopathies stable for at least</w:t>
              <w:tab/>
              <w:t>(eg, hypothyroidism) and controlled with hormonal replacement are allowed.</w:t>
            </w:r>
          </w:p>
          <w:p>
            <w:pPr>
              <w:pStyle w:val="TableParagraph"/>
              <w:spacing w:line="247" w:lineRule="auto" w:before="115"/>
              <w:ind w:left="735" w:right="218"/>
              <w:rPr>
                <w:sz w:val="23"/>
              </w:rPr>
            </w:pPr>
            <w:r>
              <w:rPr>
                <w:sz w:val="23"/>
              </w:rPr>
              <mc:AlternateContent>
                <mc:Choice Requires="wps">
                  <w:drawing>
                    <wp:anchor distT="0" distB="0" distL="0" distR="0" allowOverlap="1" layoutInCell="1" locked="0" behindDoc="1" simplePos="0" relativeHeight="483672064">
                      <wp:simplePos x="0" y="0"/>
                      <wp:positionH relativeFrom="column">
                        <wp:posOffset>2547021</wp:posOffset>
                      </wp:positionH>
                      <wp:positionV relativeFrom="paragraph">
                        <wp:posOffset>-299916</wp:posOffset>
                      </wp:positionV>
                      <wp:extent cx="481965" cy="135255"/>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481965" cy="135255"/>
                                <a:chExt cx="481965" cy="135255"/>
                              </a:xfrm>
                            </wpg:grpSpPr>
                            <wps:wsp>
                              <wps:cNvPr id="306" name="Graphic 306"/>
                              <wps:cNvSpPr/>
                              <wps:spPr>
                                <a:xfrm>
                                  <a:off x="0" y="0"/>
                                  <a:ext cx="481965" cy="135255"/>
                                </a:xfrm>
                                <a:custGeom>
                                  <a:avLst/>
                                  <a:gdLst/>
                                  <a:ahLst/>
                                  <a:cxnLst/>
                                  <a:rect l="l" t="t" r="r" b="b"/>
                                  <a:pathLst>
                                    <a:path w="481965" h="135255">
                                      <a:moveTo>
                                        <a:pt x="481698" y="0"/>
                                      </a:moveTo>
                                      <a:lnTo>
                                        <a:pt x="0" y="0"/>
                                      </a:lnTo>
                                      <a:lnTo>
                                        <a:pt x="0" y="134683"/>
                                      </a:lnTo>
                                      <a:lnTo>
                                        <a:pt x="481698" y="134683"/>
                                      </a:lnTo>
                                      <a:lnTo>
                                        <a:pt x="48169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0.552902pt;margin-top:-23.615509pt;width:37.950pt;height:10.65pt;mso-position-horizontal-relative:column;mso-position-vertical-relative:paragraph;z-index:-19644416" id="docshapegroup264" coordorigin="4011,-472" coordsize="759,213">
                      <v:rect style="position:absolute;left:4011;top:-473;width:759;height:213" id="docshape265" filled="true" fillcolor="#000000" stroked="false">
                        <v:fill type="solid"/>
                      </v:rect>
                      <w10:wrap type="none"/>
                    </v:group>
                  </w:pict>
                </mc:Fallback>
              </mc:AlternateContent>
            </w:r>
            <w:r>
              <w:rPr>
                <w:sz w:val="23"/>
              </w:rPr>
              <w:t>Participants with documented Grade ≥ 2 diarrhea or colitis as a result of previous treatment with anti-PD-(L)1 therapy must have been asymptomatic for at least</w:t>
            </w:r>
          </w:p>
          <w:p>
            <w:pPr>
              <w:pStyle w:val="TableParagraph"/>
              <w:spacing w:line="247" w:lineRule="auto" w:before="1"/>
              <w:ind w:left="735" w:right="218"/>
              <w:rPr>
                <w:sz w:val="23"/>
              </w:rPr>
            </w:pPr>
            <w:r>
              <w:rPr>
                <w:sz w:val="23"/>
              </w:rPr>
              <w:t>6 months or had a normal colonoscopy after checkpoint inhibitor treatment, by visual assessment, prior to tumor resection.</w:t>
            </w:r>
          </w:p>
        </w:tc>
      </w:tr>
      <w:tr>
        <w:trPr>
          <w:trHeight w:val="505" w:hRule="atLeast"/>
        </w:trPr>
        <w:tc>
          <w:tcPr>
            <w:tcW w:w="8968" w:type="dxa"/>
          </w:tcPr>
          <w:p>
            <w:pPr>
              <w:pStyle w:val="TableParagraph"/>
              <w:spacing w:before="116"/>
              <w:ind w:left="50"/>
              <w:rPr>
                <w:b/>
                <w:sz w:val="23"/>
              </w:rPr>
            </w:pPr>
            <w:r>
              <w:rPr>
                <w:b/>
                <w:sz w:val="23"/>
              </w:rPr>
              <w:t>Sex</w:t>
            </w:r>
            <w:r>
              <w:rPr>
                <w:b/>
                <w:spacing w:val="6"/>
                <w:sz w:val="23"/>
              </w:rPr>
              <w:t> </w:t>
            </w:r>
            <w:r>
              <w:rPr>
                <w:b/>
                <w:sz w:val="23"/>
              </w:rPr>
              <w:t>and</w:t>
            </w:r>
            <w:r>
              <w:rPr>
                <w:b/>
                <w:spacing w:val="8"/>
                <w:sz w:val="23"/>
              </w:rPr>
              <w:t> </w:t>
            </w:r>
            <w:r>
              <w:rPr>
                <w:b/>
                <w:sz w:val="23"/>
              </w:rPr>
              <w:t>Contraceptive/Barrier</w:t>
            </w:r>
            <w:r>
              <w:rPr>
                <w:b/>
                <w:spacing w:val="6"/>
                <w:sz w:val="23"/>
              </w:rPr>
              <w:t> </w:t>
            </w:r>
            <w:r>
              <w:rPr>
                <w:b/>
                <w:spacing w:val="-2"/>
                <w:sz w:val="23"/>
              </w:rPr>
              <w:t>Requirements</w:t>
            </w:r>
          </w:p>
        </w:tc>
      </w:tr>
      <w:tr>
        <w:trPr>
          <w:trHeight w:val="5208" w:hRule="atLeast"/>
        </w:trPr>
        <w:tc>
          <w:tcPr>
            <w:tcW w:w="8968" w:type="dxa"/>
          </w:tcPr>
          <w:p>
            <w:pPr>
              <w:pStyle w:val="TableParagraph"/>
              <w:numPr>
                <w:ilvl w:val="0"/>
                <w:numId w:val="41"/>
              </w:numPr>
              <w:tabs>
                <w:tab w:pos="749" w:val="left" w:leader="none"/>
              </w:tabs>
              <w:spacing w:line="247" w:lineRule="auto" w:before="117" w:after="0"/>
              <w:ind w:left="749" w:right="47" w:hanging="350"/>
              <w:jc w:val="left"/>
              <w:rPr>
                <w:sz w:val="23"/>
              </w:rPr>
            </w:pPr>
            <w:r>
              <w:rPr>
                <w:sz w:val="23"/>
              </w:rPr>
              <w:t>Contraceptive use by participants or participant partners should be consistent with local regulations regarding the methods of contraception for those participating in clinical </w:t>
            </w:r>
            <w:r>
              <w:rPr>
                <w:spacing w:val="-2"/>
                <w:sz w:val="23"/>
              </w:rPr>
              <w:t>studies.</w:t>
            </w:r>
          </w:p>
          <w:p>
            <w:pPr>
              <w:pStyle w:val="TableParagraph"/>
              <w:numPr>
                <w:ilvl w:val="1"/>
                <w:numId w:val="41"/>
              </w:numPr>
              <w:tabs>
                <w:tab w:pos="1098" w:val="left" w:leader="none"/>
              </w:tabs>
              <w:spacing w:line="240" w:lineRule="auto" w:before="135" w:after="0"/>
              <w:ind w:left="1098" w:right="0" w:hanging="349"/>
              <w:jc w:val="left"/>
              <w:rPr>
                <w:sz w:val="23"/>
              </w:rPr>
            </w:pPr>
            <w:r>
              <w:rPr>
                <w:sz w:val="23"/>
              </w:rPr>
              <w:t>Male</w:t>
            </w:r>
            <w:r>
              <w:rPr>
                <w:spacing w:val="3"/>
                <w:sz w:val="23"/>
              </w:rPr>
              <w:t> </w:t>
            </w:r>
            <w:r>
              <w:rPr>
                <w:spacing w:val="-2"/>
                <w:sz w:val="23"/>
              </w:rPr>
              <w:t>Participants:</w:t>
            </w:r>
          </w:p>
          <w:p>
            <w:pPr>
              <w:pStyle w:val="TableParagraph"/>
              <w:tabs>
                <w:tab w:pos="5040" w:val="left" w:leader="none"/>
              </w:tabs>
              <w:spacing w:line="247" w:lineRule="auto" w:before="148"/>
              <w:ind w:left="726" w:right="218"/>
              <w:rPr>
                <w:sz w:val="23"/>
              </w:rPr>
            </w:pPr>
            <w:r>
              <w:rPr>
                <w:sz w:val="23"/>
              </w:rPr>
              <w:t>Participants are eligible to participate if they agree to the following during the study intervention period and for at least</w:t>
              <w:tab/>
              <w:t>after the last dose of study intervention:</w:t>
            </w:r>
          </w:p>
          <w:p>
            <w:pPr>
              <w:pStyle w:val="TableParagraph"/>
              <w:numPr>
                <w:ilvl w:val="2"/>
                <w:numId w:val="41"/>
              </w:numPr>
              <w:tabs>
                <w:tab w:pos="1076" w:val="left" w:leader="none"/>
                <w:tab w:pos="1099" w:val="left" w:leader="none"/>
              </w:tabs>
              <w:spacing w:line="343" w:lineRule="auto" w:before="113" w:after="0"/>
              <w:ind w:left="1076" w:right="5153" w:hanging="327"/>
              <w:jc w:val="left"/>
              <w:rPr>
                <w:sz w:val="23"/>
              </w:rPr>
            </w:pPr>
            <w:r>
              <w:rPr>
                <w:sz w:val="23"/>
              </w:rPr>
              <w:t>Refrain</w:t>
            </w:r>
            <w:r>
              <w:rPr>
                <w:sz w:val="23"/>
              </w:rPr>
              <w:t> from</w:t>
            </w:r>
            <w:r>
              <w:rPr>
                <w:spacing w:val="-1"/>
                <w:sz w:val="23"/>
              </w:rPr>
              <w:t> </w:t>
            </w:r>
            <w:r>
              <w:rPr>
                <w:sz w:val="23"/>
              </w:rPr>
              <w:t>donating</w:t>
            </w:r>
            <w:r>
              <w:rPr>
                <w:spacing w:val="-1"/>
                <w:sz w:val="23"/>
              </w:rPr>
              <w:t> </w:t>
            </w:r>
            <w:r>
              <w:rPr>
                <w:sz w:val="23"/>
              </w:rPr>
              <w:t>sperm PLUS, either:</w:t>
            </w:r>
          </w:p>
          <w:p>
            <w:pPr>
              <w:pStyle w:val="TableParagraph"/>
              <w:numPr>
                <w:ilvl w:val="3"/>
                <w:numId w:val="41"/>
              </w:numPr>
              <w:tabs>
                <w:tab w:pos="1449" w:val="left" w:leader="none"/>
              </w:tabs>
              <w:spacing w:line="247" w:lineRule="auto" w:before="8" w:after="0"/>
              <w:ind w:left="1449" w:right="147" w:hanging="350"/>
              <w:jc w:val="left"/>
              <w:rPr>
                <w:sz w:val="23"/>
              </w:rPr>
            </w:pPr>
            <w:r>
              <w:rPr>
                <w:sz w:val="23"/>
              </w:rPr>
              <mc:AlternateContent>
                <mc:Choice Requires="wps">
                  <w:drawing>
                    <wp:anchor distT="0" distB="0" distL="0" distR="0" allowOverlap="1" layoutInCell="1" locked="0" behindDoc="1" simplePos="0" relativeHeight="483672576">
                      <wp:simplePos x="0" y="0"/>
                      <wp:positionH relativeFrom="column">
                        <wp:posOffset>2529312</wp:posOffset>
                      </wp:positionH>
                      <wp:positionV relativeFrom="paragraph">
                        <wp:posOffset>-693718</wp:posOffset>
                      </wp:positionV>
                      <wp:extent cx="622300" cy="135255"/>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622300" cy="135255"/>
                                <a:chExt cx="622300" cy="135255"/>
                              </a:xfrm>
                            </wpg:grpSpPr>
                            <wps:wsp>
                              <wps:cNvPr id="308" name="Graphic 308"/>
                              <wps:cNvSpPr/>
                              <wps:spPr>
                                <a:xfrm>
                                  <a:off x="0" y="0"/>
                                  <a:ext cx="622300" cy="135255"/>
                                </a:xfrm>
                                <a:custGeom>
                                  <a:avLst/>
                                  <a:gdLst/>
                                  <a:ahLst/>
                                  <a:cxnLst/>
                                  <a:rect l="l" t="t" r="r" b="b"/>
                                  <a:pathLst>
                                    <a:path w="622300" h="135255">
                                      <a:moveTo>
                                        <a:pt x="622007" y="0"/>
                                      </a:moveTo>
                                      <a:lnTo>
                                        <a:pt x="0" y="0"/>
                                      </a:lnTo>
                                      <a:lnTo>
                                        <a:pt x="0" y="134683"/>
                                      </a:lnTo>
                                      <a:lnTo>
                                        <a:pt x="622007" y="134683"/>
                                      </a:lnTo>
                                      <a:lnTo>
                                        <a:pt x="622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158447pt;margin-top:-54.623531pt;width:49pt;height:10.65pt;mso-position-horizontal-relative:column;mso-position-vertical-relative:paragraph;z-index:-19643904" id="docshapegroup266" coordorigin="3983,-1092" coordsize="980,213">
                      <v:rect style="position:absolute;left:3983;top:-1093;width:980;height:213" id="docshape267" filled="true" fillcolor="#000000" stroked="false">
                        <v:fill type="solid"/>
                      </v:rect>
                      <w10:wrap type="none"/>
                    </v:group>
                  </w:pict>
                </mc:Fallback>
              </mc:AlternateContent>
            </w:r>
            <w:r>
              <w:rPr>
                <w:sz w:val="23"/>
              </w:rPr>
              <w:t>Be abstinent from intercourse where pregnancy can occur (abstinent on a long-term and persistent basis) and agree to remain abstinent</w:t>
            </w:r>
          </w:p>
          <w:p>
            <w:pPr>
              <w:pStyle w:val="TableParagraph"/>
              <w:spacing w:before="117"/>
              <w:ind w:left="1076"/>
              <w:rPr>
                <w:sz w:val="23"/>
              </w:rPr>
            </w:pPr>
            <w:r>
              <w:rPr>
                <w:spacing w:val="-5"/>
                <w:sz w:val="23"/>
              </w:rPr>
              <w:t>OR</w:t>
            </w:r>
          </w:p>
          <w:p>
            <w:pPr>
              <w:pStyle w:val="TableParagraph"/>
              <w:numPr>
                <w:ilvl w:val="3"/>
                <w:numId w:val="41"/>
              </w:numPr>
              <w:tabs>
                <w:tab w:pos="1449" w:val="left" w:leader="none"/>
              </w:tabs>
              <w:spacing w:line="240" w:lineRule="auto" w:before="123" w:after="0"/>
              <w:ind w:left="1449" w:right="0" w:hanging="350"/>
              <w:jc w:val="left"/>
              <w:rPr>
                <w:sz w:val="23"/>
              </w:rPr>
            </w:pPr>
            <w:r>
              <w:rPr>
                <w:sz w:val="23"/>
              </w:rPr>
              <w:t>Must</w:t>
            </w:r>
            <w:r>
              <w:rPr>
                <w:spacing w:val="5"/>
                <w:sz w:val="23"/>
              </w:rPr>
              <w:t> </w:t>
            </w:r>
            <w:r>
              <w:rPr>
                <w:sz w:val="23"/>
              </w:rPr>
              <w:t>agree</w:t>
            </w:r>
            <w:r>
              <w:rPr>
                <w:spacing w:val="2"/>
                <w:sz w:val="23"/>
              </w:rPr>
              <w:t> </w:t>
            </w:r>
            <w:r>
              <w:rPr>
                <w:sz w:val="23"/>
              </w:rPr>
              <w:t>to</w:t>
            </w:r>
            <w:r>
              <w:rPr>
                <w:spacing w:val="7"/>
                <w:sz w:val="23"/>
              </w:rPr>
              <w:t> </w:t>
            </w:r>
            <w:r>
              <w:rPr>
                <w:sz w:val="23"/>
              </w:rPr>
              <w:t>use</w:t>
            </w:r>
            <w:r>
              <w:rPr>
                <w:spacing w:val="6"/>
                <w:sz w:val="23"/>
              </w:rPr>
              <w:t> </w:t>
            </w:r>
            <w:r>
              <w:rPr>
                <w:sz w:val="23"/>
              </w:rPr>
              <w:t>contraception</w:t>
            </w:r>
            <w:r>
              <w:rPr>
                <w:spacing w:val="5"/>
                <w:sz w:val="23"/>
              </w:rPr>
              <w:t> </w:t>
            </w:r>
            <w:r>
              <w:rPr>
                <w:sz w:val="23"/>
              </w:rPr>
              <w:t>as</w:t>
            </w:r>
            <w:r>
              <w:rPr>
                <w:spacing w:val="4"/>
                <w:sz w:val="23"/>
              </w:rPr>
              <w:t> </w:t>
            </w:r>
            <w:r>
              <w:rPr>
                <w:sz w:val="23"/>
              </w:rPr>
              <w:t>detailed</w:t>
            </w:r>
            <w:r>
              <w:rPr>
                <w:spacing w:val="4"/>
                <w:sz w:val="23"/>
              </w:rPr>
              <w:t> </w:t>
            </w:r>
            <w:r>
              <w:rPr>
                <w:spacing w:val="-2"/>
                <w:sz w:val="23"/>
              </w:rPr>
              <w:t>below:</w:t>
            </w:r>
          </w:p>
          <w:p>
            <w:pPr>
              <w:pStyle w:val="TableParagraph"/>
              <w:spacing w:line="270" w:lineRule="atLeast" w:before="101"/>
              <w:ind w:left="1421" w:right="61"/>
              <w:rPr>
                <w:sz w:val="23"/>
              </w:rPr>
            </w:pPr>
            <w:r>
              <w:rPr>
                <w:sz w:val="23"/>
              </w:rPr>
              <w:t>Agree to use an external condom with CBP partner use of an additional highly effective contraceptive method with a failure rate of &lt; 1% per year as described in </w:t>
            </w:r>
            <w:hyperlink w:history="true" w:anchor="_bookmark176">
              <w:r>
                <w:rPr>
                  <w:color w:val="0000FF"/>
                  <w:sz w:val="23"/>
                </w:rPr>
                <w:t>Section 10.4.2</w:t>
              </w:r>
            </w:hyperlink>
            <w:r>
              <w:rPr>
                <w:sz w:val="23"/>
              </w:rPr>
              <w:t>.</w:t>
            </w:r>
          </w:p>
        </w:tc>
      </w:tr>
    </w:tbl>
    <w:p>
      <w:pPr>
        <w:pStyle w:val="TableParagraph"/>
        <w:spacing w:after="0" w:line="270" w:lineRule="atLeast"/>
        <w:rPr>
          <w:sz w:val="23"/>
        </w:rPr>
        <w:sectPr>
          <w:pgSz w:w="11900" w:h="16840"/>
          <w:pgMar w:header="1429" w:footer="1549" w:top="2000" w:bottom="1740" w:left="1275" w:right="1275"/>
        </w:sectPr>
      </w:pPr>
    </w:p>
    <w:p>
      <w:pPr>
        <w:pStyle w:val="BodyText"/>
        <w:spacing w:before="4"/>
        <w:ind w:left="0"/>
        <w:rPr>
          <w:sz w:val="12"/>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80"/>
      </w:tblGrid>
      <w:tr>
        <w:trPr>
          <w:trHeight w:val="335" w:hRule="atLeast"/>
        </w:trPr>
        <w:tc>
          <w:tcPr>
            <w:tcW w:w="8980" w:type="dxa"/>
          </w:tcPr>
          <w:p>
            <w:pPr>
              <w:pStyle w:val="TableParagraph"/>
              <w:spacing w:line="258" w:lineRule="exact"/>
              <w:ind w:left="749"/>
              <w:rPr>
                <w:sz w:val="23"/>
              </w:rPr>
            </w:pPr>
            <w:r>
              <w:rPr>
                <w:sz w:val="23"/>
              </w:rPr>
              <w:t>b.</w:t>
            </w:r>
            <w:r>
              <w:rPr>
                <w:spacing w:val="29"/>
                <w:sz w:val="23"/>
              </w:rPr>
              <w:t>  </w:t>
            </w:r>
            <w:r>
              <w:rPr>
                <w:sz w:val="23"/>
              </w:rPr>
              <w:t>Female</w:t>
            </w:r>
            <w:r>
              <w:rPr>
                <w:spacing w:val="2"/>
                <w:sz w:val="23"/>
              </w:rPr>
              <w:t> </w:t>
            </w:r>
            <w:r>
              <w:rPr>
                <w:spacing w:val="-2"/>
                <w:sz w:val="23"/>
              </w:rPr>
              <w:t>Participants:</w:t>
            </w:r>
          </w:p>
        </w:tc>
      </w:tr>
      <w:tr>
        <w:trPr>
          <w:trHeight w:val="6180" w:hRule="atLeast"/>
        </w:trPr>
        <w:tc>
          <w:tcPr>
            <w:tcW w:w="8980" w:type="dxa"/>
          </w:tcPr>
          <w:p>
            <w:pPr>
              <w:pStyle w:val="TableParagraph"/>
              <w:spacing w:line="247" w:lineRule="auto" w:before="70"/>
              <w:ind w:left="726"/>
              <w:rPr>
                <w:sz w:val="23"/>
              </w:rPr>
            </w:pPr>
            <w:r>
              <w:rPr>
                <w:sz w:val="23"/>
              </w:rPr>
              <w:t>A participant is eligible to participate if not pregnant or breastfeeding, and one of the following conditions applies:</w:t>
            </w:r>
          </w:p>
          <w:p>
            <w:pPr>
              <w:pStyle w:val="TableParagraph"/>
              <w:numPr>
                <w:ilvl w:val="0"/>
                <w:numId w:val="42"/>
              </w:numPr>
              <w:tabs>
                <w:tab w:pos="1076" w:val="left" w:leader="none"/>
                <w:tab w:pos="1099" w:val="left" w:leader="none"/>
              </w:tabs>
              <w:spacing w:line="345" w:lineRule="auto" w:before="113" w:after="0"/>
              <w:ind w:left="1076" w:right="1532" w:hanging="327"/>
              <w:jc w:val="left"/>
              <w:rPr>
                <w:sz w:val="23"/>
              </w:rPr>
            </w:pPr>
            <w:r>
              <w:rPr>
                <w:sz w:val="23"/>
              </w:rPr>
              <w:t>Is</w:t>
            </w:r>
            <w:r>
              <w:rPr>
                <w:spacing w:val="30"/>
                <w:sz w:val="23"/>
              </w:rPr>
              <w:t> </w:t>
            </w:r>
            <w:r>
              <w:rPr>
                <w:sz w:val="23"/>
              </w:rPr>
              <w:t>of nonchildbearing potential (NCBP) as defined in </w:t>
            </w:r>
            <w:hyperlink w:history="true" w:anchor="_bookmark175">
              <w:r>
                <w:rPr>
                  <w:color w:val="0000FF"/>
                  <w:sz w:val="23"/>
                </w:rPr>
                <w:t>Section 10.4.1</w:t>
              </w:r>
            </w:hyperlink>
            <w:r>
              <w:rPr>
                <w:color w:val="0000FF"/>
                <w:sz w:val="23"/>
              </w:rPr>
              <w:t> </w:t>
            </w:r>
            <w:r>
              <w:rPr>
                <w:spacing w:val="-6"/>
                <w:sz w:val="23"/>
              </w:rPr>
              <w:t>OR</w:t>
            </w:r>
          </w:p>
          <w:p>
            <w:pPr>
              <w:pStyle w:val="TableParagraph"/>
              <w:numPr>
                <w:ilvl w:val="0"/>
                <w:numId w:val="42"/>
              </w:numPr>
              <w:tabs>
                <w:tab w:pos="1099" w:val="left" w:leader="none"/>
                <w:tab w:pos="8390" w:val="left" w:leader="none"/>
              </w:tabs>
              <w:spacing w:line="247" w:lineRule="auto" w:before="2" w:after="0"/>
              <w:ind w:left="1099" w:right="77" w:hanging="350"/>
              <w:jc w:val="left"/>
              <w:rPr>
                <w:sz w:val="23"/>
              </w:rPr>
            </w:pPr>
            <w:r>
              <w:rPr>
                <w:sz w:val="23"/>
              </w:rPr>
              <mc:AlternateContent>
                <mc:Choice Requires="wps">
                  <w:drawing>
                    <wp:anchor distT="0" distB="0" distL="0" distR="0" allowOverlap="1" layoutInCell="1" locked="0" behindDoc="1" simplePos="0" relativeHeight="483673088">
                      <wp:simplePos x="0" y="0"/>
                      <wp:positionH relativeFrom="column">
                        <wp:posOffset>4656125</wp:posOffset>
                      </wp:positionH>
                      <wp:positionV relativeFrom="paragraph">
                        <wp:posOffset>404833</wp:posOffset>
                      </wp:positionV>
                      <wp:extent cx="622300" cy="135255"/>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622300" cy="135255"/>
                                <a:chExt cx="622300" cy="135255"/>
                              </a:xfrm>
                            </wpg:grpSpPr>
                            <wps:wsp>
                              <wps:cNvPr id="310" name="Graphic 310"/>
                              <wps:cNvSpPr/>
                              <wps:spPr>
                                <a:xfrm>
                                  <a:off x="0" y="0"/>
                                  <a:ext cx="622300" cy="135255"/>
                                </a:xfrm>
                                <a:custGeom>
                                  <a:avLst/>
                                  <a:gdLst/>
                                  <a:ahLst/>
                                  <a:cxnLst/>
                                  <a:rect l="l" t="t" r="r" b="b"/>
                                  <a:pathLst>
                                    <a:path w="622300" h="135255">
                                      <a:moveTo>
                                        <a:pt x="622007" y="0"/>
                                      </a:moveTo>
                                      <a:lnTo>
                                        <a:pt x="0" y="0"/>
                                      </a:lnTo>
                                      <a:lnTo>
                                        <a:pt x="0" y="134683"/>
                                      </a:lnTo>
                                      <a:lnTo>
                                        <a:pt x="622007" y="134683"/>
                                      </a:lnTo>
                                      <a:lnTo>
                                        <a:pt x="622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6.624054pt;margin-top:31.876648pt;width:49pt;height:10.65pt;mso-position-horizontal-relative:column;mso-position-vertical-relative:paragraph;z-index:-19643392" id="docshapegroup268" coordorigin="7332,638" coordsize="980,213">
                      <v:rect style="position:absolute;left:7332;top:637;width:980;height:213" id="docshape269" filled="true" fillcolor="#000000" stroked="false">
                        <v:fill type="solid"/>
                      </v:rect>
                      <w10:wrap type="none"/>
                    </v:group>
                  </w:pict>
                </mc:Fallback>
              </mc:AlternateContent>
            </w:r>
            <w:r>
              <w:rPr>
                <w:sz w:val="23"/>
              </w:rPr>
              <w:t>Is of CBP and using a contraceptive method that is highly effective (with a failure rate of &lt; 1% per year), preferably with low user dependency, as described in</w:t>
            </w:r>
            <w:r>
              <w:rPr>
                <w:spacing w:val="80"/>
                <w:sz w:val="23"/>
              </w:rPr>
              <w:t> </w:t>
            </w:r>
            <w:hyperlink w:history="true" w:anchor="_bookmark176">
              <w:r>
                <w:rPr>
                  <w:color w:val="0000FF"/>
                  <w:sz w:val="23"/>
                </w:rPr>
                <w:t>Section 10.4.2</w:t>
              </w:r>
            </w:hyperlink>
            <w:r>
              <w:rPr>
                <w:color w:val="0000FF"/>
                <w:sz w:val="23"/>
              </w:rPr>
              <w:t> </w:t>
            </w:r>
            <w:r>
              <w:rPr>
                <w:sz w:val="23"/>
              </w:rPr>
              <w:t>during the study intervention period and for at least</w:t>
              <w:tab/>
            </w:r>
            <w:r>
              <w:rPr>
                <w:spacing w:val="-2"/>
                <w:sz w:val="23"/>
              </w:rPr>
              <w:t>after </w:t>
            </w:r>
            <w:r>
              <w:rPr>
                <w:sz w:val="23"/>
              </w:rPr>
              <w:t>the last dose of study intervention and agrees not to donate eggs (ova, oocytes) for the purpose of reproduction during this period</w:t>
            </w:r>
            <w:r>
              <w:rPr>
                <w:color w:val="006FC0"/>
                <w:sz w:val="23"/>
              </w:rPr>
              <w:t>. </w:t>
            </w:r>
            <w:r>
              <w:rPr>
                <w:sz w:val="23"/>
              </w:rPr>
              <w:t>The investigator should evaluate the potential for contraceptive method failure (eg, noncompliance, recently initiated) in relationship to the first dose of study intervention.</w:t>
            </w:r>
          </w:p>
          <w:p>
            <w:pPr>
              <w:pStyle w:val="TableParagraph"/>
              <w:numPr>
                <w:ilvl w:val="0"/>
                <w:numId w:val="42"/>
              </w:numPr>
              <w:tabs>
                <w:tab w:pos="1099" w:val="left" w:leader="none"/>
              </w:tabs>
              <w:spacing w:line="247" w:lineRule="auto" w:before="111" w:after="0"/>
              <w:ind w:left="1099" w:right="208" w:hanging="350"/>
              <w:jc w:val="left"/>
              <w:rPr>
                <w:sz w:val="23"/>
              </w:rPr>
            </w:pPr>
            <w:r>
              <w:rPr>
                <w:sz w:val="23"/>
              </w:rPr>
              <w:t>A CBP participant must have a negative highly sensitive pregnancy test (urine or serum as required by local regulations) within 24 hours before the tumor resection (</w:t>
            </w:r>
            <w:hyperlink w:history="true" w:anchor="_bookmark110">
              <w:r>
                <w:rPr>
                  <w:color w:val="0000FF"/>
                  <w:sz w:val="23"/>
                </w:rPr>
                <w:t>Section 8.3.8</w:t>
              </w:r>
            </w:hyperlink>
            <w:r>
              <w:rPr>
                <w:sz w:val="23"/>
              </w:rPr>
              <w:t>).</w:t>
            </w:r>
          </w:p>
          <w:p>
            <w:pPr>
              <w:pStyle w:val="TableParagraph"/>
              <w:numPr>
                <w:ilvl w:val="0"/>
                <w:numId w:val="42"/>
              </w:numPr>
              <w:tabs>
                <w:tab w:pos="1099" w:val="left" w:leader="none"/>
              </w:tabs>
              <w:spacing w:line="247" w:lineRule="auto" w:before="112" w:after="0"/>
              <w:ind w:left="1099" w:right="267" w:hanging="350"/>
              <w:jc w:val="left"/>
              <w:rPr>
                <w:sz w:val="23"/>
              </w:rPr>
            </w:pPr>
            <w:r>
              <w:rPr>
                <w:sz w:val="23"/>
              </w:rPr>
              <w:t>Additional requirements for pregnancy testing during and after study intervention are located in </w:t>
            </w:r>
            <w:hyperlink w:history="true" w:anchor="_bookmark110">
              <w:r>
                <w:rPr>
                  <w:color w:val="0000FF"/>
                  <w:sz w:val="23"/>
                </w:rPr>
                <w:t>Section 8.3.8</w:t>
              </w:r>
            </w:hyperlink>
            <w:r>
              <w:rPr>
                <w:sz w:val="23"/>
              </w:rPr>
              <w:t>.</w:t>
            </w:r>
          </w:p>
          <w:p>
            <w:pPr>
              <w:pStyle w:val="TableParagraph"/>
              <w:numPr>
                <w:ilvl w:val="0"/>
                <w:numId w:val="42"/>
              </w:numPr>
              <w:tabs>
                <w:tab w:pos="1099" w:val="left" w:leader="none"/>
              </w:tabs>
              <w:spacing w:line="247" w:lineRule="auto" w:before="112" w:after="0"/>
              <w:ind w:left="1099" w:right="47" w:hanging="350"/>
              <w:jc w:val="both"/>
              <w:rPr>
                <w:sz w:val="23"/>
              </w:rPr>
            </w:pPr>
            <w:r>
              <w:rPr>
                <w:sz w:val="23"/>
              </w:rPr>
              <w:t>The investigator is responsible for review of medical history, menstrual history, and recent sexual activity to decrease the risk for inclusion of a participant with an early undetected pregnancy.</w:t>
            </w:r>
          </w:p>
        </w:tc>
      </w:tr>
      <w:tr>
        <w:trPr>
          <w:trHeight w:val="503" w:hRule="atLeast"/>
        </w:trPr>
        <w:tc>
          <w:tcPr>
            <w:tcW w:w="8980" w:type="dxa"/>
          </w:tcPr>
          <w:p>
            <w:pPr>
              <w:pStyle w:val="TableParagraph"/>
              <w:spacing w:before="172"/>
              <w:ind w:left="50"/>
              <w:rPr>
                <w:b/>
                <w:sz w:val="23"/>
              </w:rPr>
            </w:pPr>
            <w:r>
              <w:rPr>
                <w:b/>
                <w:sz w:val="23"/>
              </w:rPr>
              <w:t>Informed</w:t>
            </w:r>
            <w:r>
              <w:rPr>
                <w:b/>
                <w:spacing w:val="8"/>
                <w:sz w:val="23"/>
              </w:rPr>
              <w:t> </w:t>
            </w:r>
            <w:r>
              <w:rPr>
                <w:b/>
                <w:sz w:val="23"/>
              </w:rPr>
              <w:t>Consent/Protected</w:t>
            </w:r>
            <w:r>
              <w:rPr>
                <w:b/>
                <w:spacing w:val="9"/>
                <w:sz w:val="23"/>
              </w:rPr>
              <w:t> </w:t>
            </w:r>
            <w:r>
              <w:rPr>
                <w:b/>
                <w:sz w:val="23"/>
              </w:rPr>
              <w:t>Health</w:t>
            </w:r>
            <w:r>
              <w:rPr>
                <w:b/>
                <w:spacing w:val="9"/>
                <w:sz w:val="23"/>
              </w:rPr>
              <w:t> </w:t>
            </w:r>
            <w:r>
              <w:rPr>
                <w:b/>
                <w:spacing w:val="-2"/>
                <w:sz w:val="23"/>
              </w:rPr>
              <w:t>Information</w:t>
            </w:r>
          </w:p>
        </w:tc>
      </w:tr>
      <w:tr>
        <w:trPr>
          <w:trHeight w:val="1709" w:hRule="atLeast"/>
        </w:trPr>
        <w:tc>
          <w:tcPr>
            <w:tcW w:w="8980" w:type="dxa"/>
          </w:tcPr>
          <w:p>
            <w:pPr>
              <w:pStyle w:val="TableParagraph"/>
              <w:numPr>
                <w:ilvl w:val="0"/>
                <w:numId w:val="43"/>
              </w:numPr>
              <w:tabs>
                <w:tab w:pos="749" w:val="left" w:leader="none"/>
              </w:tabs>
              <w:spacing w:line="247" w:lineRule="auto" w:before="59" w:after="0"/>
              <w:ind w:left="749" w:right="66" w:hanging="350"/>
              <w:jc w:val="left"/>
              <w:rPr>
                <w:sz w:val="23"/>
              </w:rPr>
            </w:pPr>
            <w:r>
              <w:rPr>
                <w:sz w:val="23"/>
              </w:rPr>
              <w:t>Participant is capable of giving signed informed consent as described in </w:t>
            </w:r>
            <w:hyperlink w:history="true" w:anchor="_bookmark152">
              <w:r>
                <w:rPr>
                  <w:color w:val="0000FF"/>
                  <w:sz w:val="23"/>
                </w:rPr>
                <w:t>Section 10.1.3</w:t>
              </w:r>
            </w:hyperlink>
            <w:r>
              <w:rPr>
                <w:sz w:val="23"/>
              </w:rPr>
              <w:t>, which includes compliance with the requirements and restrictions listed in the ICF and in this protocol.</w:t>
            </w:r>
          </w:p>
          <w:p>
            <w:pPr>
              <w:pStyle w:val="TableParagraph"/>
              <w:numPr>
                <w:ilvl w:val="0"/>
                <w:numId w:val="43"/>
              </w:numPr>
              <w:tabs>
                <w:tab w:pos="749" w:val="left" w:leader="none"/>
              </w:tabs>
              <w:spacing w:line="247" w:lineRule="auto" w:before="116" w:after="0"/>
              <w:ind w:left="749" w:right="416" w:hanging="350"/>
              <w:jc w:val="left"/>
              <w:rPr>
                <w:sz w:val="23"/>
              </w:rPr>
            </w:pPr>
            <w:r>
              <w:rPr>
                <w:sz w:val="23"/>
              </w:rPr>
              <w:t>Participant provided written authorization for use and disclosure of protected health </w:t>
            </w:r>
            <w:r>
              <w:rPr>
                <w:spacing w:val="-2"/>
                <w:sz w:val="23"/>
              </w:rPr>
              <w:t>information.</w:t>
            </w:r>
          </w:p>
        </w:tc>
      </w:tr>
      <w:tr>
        <w:trPr>
          <w:trHeight w:val="502" w:hRule="atLeast"/>
        </w:trPr>
        <w:tc>
          <w:tcPr>
            <w:tcW w:w="8980" w:type="dxa"/>
          </w:tcPr>
          <w:p>
            <w:pPr>
              <w:pStyle w:val="TableParagraph"/>
              <w:spacing w:before="172"/>
              <w:ind w:left="50"/>
              <w:rPr>
                <w:b/>
                <w:sz w:val="23"/>
              </w:rPr>
            </w:pPr>
            <w:r>
              <w:rPr>
                <w:b/>
                <w:sz w:val="23"/>
              </w:rPr>
              <w:t>Other</w:t>
            </w:r>
            <w:r>
              <w:rPr>
                <w:b/>
                <w:spacing w:val="5"/>
                <w:sz w:val="23"/>
              </w:rPr>
              <w:t> </w:t>
            </w:r>
            <w:r>
              <w:rPr>
                <w:b/>
                <w:sz w:val="23"/>
              </w:rPr>
              <w:t>Inclusion</w:t>
            </w:r>
            <w:r>
              <w:rPr>
                <w:b/>
                <w:spacing w:val="9"/>
                <w:sz w:val="23"/>
              </w:rPr>
              <w:t> </w:t>
            </w:r>
            <w:r>
              <w:rPr>
                <w:b/>
                <w:spacing w:val="-2"/>
                <w:sz w:val="23"/>
              </w:rPr>
              <w:t>Criteria</w:t>
            </w:r>
          </w:p>
        </w:tc>
      </w:tr>
      <w:tr>
        <w:trPr>
          <w:trHeight w:val="2865" w:hRule="atLeast"/>
        </w:trPr>
        <w:tc>
          <w:tcPr>
            <w:tcW w:w="8980" w:type="dxa"/>
          </w:tcPr>
          <w:p>
            <w:pPr>
              <w:pStyle w:val="TableParagraph"/>
              <w:numPr>
                <w:ilvl w:val="0"/>
                <w:numId w:val="44"/>
              </w:numPr>
              <w:tabs>
                <w:tab w:pos="748" w:val="left" w:leader="none"/>
              </w:tabs>
              <w:spacing w:line="240" w:lineRule="auto" w:before="59" w:after="0"/>
              <w:ind w:left="748" w:right="0" w:hanging="349"/>
              <w:jc w:val="left"/>
              <w:rPr>
                <w:sz w:val="23"/>
              </w:rPr>
            </w:pPr>
            <w:r>
              <w:rPr>
                <w:sz w:val="23"/>
              </w:rPr>
              <w:t>Participant</w:t>
            </w:r>
            <w:r>
              <w:rPr>
                <w:spacing w:val="6"/>
                <w:sz w:val="23"/>
              </w:rPr>
              <w:t> </w:t>
            </w:r>
            <w:r>
              <w:rPr>
                <w:sz w:val="23"/>
              </w:rPr>
              <w:t>has</w:t>
            </w:r>
            <w:r>
              <w:rPr>
                <w:spacing w:val="7"/>
                <w:sz w:val="23"/>
              </w:rPr>
              <w:t> </w:t>
            </w:r>
            <w:r>
              <w:rPr>
                <w:sz w:val="23"/>
              </w:rPr>
              <w:t>the</w:t>
            </w:r>
            <w:r>
              <w:rPr>
                <w:spacing w:val="6"/>
                <w:sz w:val="23"/>
              </w:rPr>
              <w:t> </w:t>
            </w:r>
            <w:r>
              <w:rPr>
                <w:sz w:val="23"/>
              </w:rPr>
              <w:t>following</w:t>
            </w:r>
            <w:r>
              <w:rPr>
                <w:spacing w:val="7"/>
                <w:sz w:val="23"/>
              </w:rPr>
              <w:t> </w:t>
            </w:r>
            <w:r>
              <w:rPr>
                <w:sz w:val="23"/>
              </w:rPr>
              <w:t>hematologic</w:t>
            </w:r>
            <w:r>
              <w:rPr>
                <w:spacing w:val="6"/>
                <w:sz w:val="23"/>
              </w:rPr>
              <w:t> </w:t>
            </w:r>
            <w:r>
              <w:rPr>
                <w:spacing w:val="-2"/>
                <w:sz w:val="23"/>
              </w:rPr>
              <w:t>parameters:</w:t>
            </w:r>
          </w:p>
          <w:p>
            <w:pPr>
              <w:pStyle w:val="TableParagraph"/>
              <w:numPr>
                <w:ilvl w:val="1"/>
                <w:numId w:val="44"/>
              </w:numPr>
              <w:tabs>
                <w:tab w:pos="1099" w:val="left" w:leader="none"/>
              </w:tabs>
              <w:spacing w:line="240" w:lineRule="auto" w:before="123" w:after="0"/>
              <w:ind w:left="1099" w:right="0" w:hanging="350"/>
              <w:jc w:val="left"/>
              <w:rPr>
                <w:sz w:val="23"/>
              </w:rPr>
            </w:pPr>
            <w:r>
              <w:rPr>
                <w:sz w:val="23"/>
              </w:rPr>
              <w:t>Absolute</w:t>
            </w:r>
            <w:r>
              <w:rPr>
                <w:spacing w:val="4"/>
                <w:sz w:val="23"/>
              </w:rPr>
              <w:t> </w:t>
            </w:r>
            <w:r>
              <w:rPr>
                <w:sz w:val="23"/>
              </w:rPr>
              <w:t>neutrophil</w:t>
            </w:r>
            <w:r>
              <w:rPr>
                <w:spacing w:val="6"/>
                <w:sz w:val="23"/>
              </w:rPr>
              <w:t> </w:t>
            </w:r>
            <w:r>
              <w:rPr>
                <w:sz w:val="23"/>
              </w:rPr>
              <w:t>count</w:t>
            </w:r>
            <w:r>
              <w:rPr>
                <w:spacing w:val="5"/>
                <w:sz w:val="23"/>
              </w:rPr>
              <w:t> </w:t>
            </w:r>
            <w:r>
              <w:rPr>
                <w:sz w:val="23"/>
              </w:rPr>
              <w:t>(ANC)</w:t>
            </w:r>
            <w:r>
              <w:rPr>
                <w:spacing w:val="5"/>
                <w:sz w:val="23"/>
              </w:rPr>
              <w:t> </w:t>
            </w:r>
            <w:r>
              <w:rPr>
                <w:sz w:val="23"/>
              </w:rPr>
              <w:t>≥</w:t>
            </w:r>
            <w:r>
              <w:rPr>
                <w:spacing w:val="6"/>
                <w:sz w:val="23"/>
              </w:rPr>
              <w:t> </w:t>
            </w:r>
            <w:r>
              <w:rPr>
                <w:sz w:val="23"/>
              </w:rPr>
              <w:t>1000/mm</w:t>
            </w:r>
            <w:r>
              <w:rPr>
                <w:sz w:val="23"/>
                <w:vertAlign w:val="superscript"/>
              </w:rPr>
              <w:t>3</w:t>
            </w:r>
            <w:r>
              <w:rPr>
                <w:spacing w:val="7"/>
                <w:sz w:val="23"/>
                <w:vertAlign w:val="baseline"/>
              </w:rPr>
              <w:t> </w:t>
            </w:r>
            <w:r>
              <w:rPr>
                <w:sz w:val="23"/>
                <w:vertAlign w:val="baseline"/>
              </w:rPr>
              <w:t>or</w:t>
            </w:r>
            <w:r>
              <w:rPr>
                <w:spacing w:val="2"/>
                <w:sz w:val="23"/>
                <w:vertAlign w:val="baseline"/>
              </w:rPr>
              <w:t> </w:t>
            </w:r>
            <w:r>
              <w:rPr>
                <w:sz w:val="23"/>
                <w:vertAlign w:val="baseline"/>
              </w:rPr>
              <w:t>≥</w:t>
            </w:r>
            <w:r>
              <w:rPr>
                <w:spacing w:val="6"/>
                <w:sz w:val="23"/>
                <w:vertAlign w:val="baseline"/>
              </w:rPr>
              <w:t> </w:t>
            </w:r>
            <w:r>
              <w:rPr>
                <w:sz w:val="23"/>
                <w:vertAlign w:val="baseline"/>
              </w:rPr>
              <w:t>1</w:t>
            </w:r>
            <w:r>
              <w:rPr>
                <w:spacing w:val="5"/>
                <w:sz w:val="23"/>
                <w:vertAlign w:val="baseline"/>
              </w:rPr>
              <w:t> </w:t>
            </w:r>
            <w:r>
              <w:rPr>
                <w:sz w:val="23"/>
                <w:vertAlign w:val="baseline"/>
              </w:rPr>
              <w:t>×</w:t>
            </w:r>
            <w:r>
              <w:rPr>
                <w:spacing w:val="4"/>
                <w:sz w:val="23"/>
                <w:vertAlign w:val="baseline"/>
              </w:rPr>
              <w:t> </w:t>
            </w:r>
            <w:r>
              <w:rPr>
                <w:spacing w:val="-2"/>
                <w:sz w:val="23"/>
                <w:vertAlign w:val="baseline"/>
              </w:rPr>
              <w:t>10</w:t>
            </w:r>
            <w:r>
              <w:rPr>
                <w:spacing w:val="-2"/>
                <w:sz w:val="23"/>
                <w:vertAlign w:val="superscript"/>
              </w:rPr>
              <w:t>9</w:t>
            </w:r>
            <w:r>
              <w:rPr>
                <w:spacing w:val="-2"/>
                <w:sz w:val="23"/>
                <w:vertAlign w:val="baseline"/>
              </w:rPr>
              <w:t>/L</w:t>
            </w:r>
          </w:p>
          <w:p>
            <w:pPr>
              <w:pStyle w:val="TableParagraph"/>
              <w:numPr>
                <w:ilvl w:val="1"/>
                <w:numId w:val="44"/>
              </w:numPr>
              <w:tabs>
                <w:tab w:pos="1099" w:val="left" w:leader="none"/>
              </w:tabs>
              <w:spacing w:line="240" w:lineRule="auto" w:before="119" w:after="0"/>
              <w:ind w:left="1099" w:right="0" w:hanging="350"/>
              <w:jc w:val="left"/>
              <w:rPr>
                <w:sz w:val="23"/>
              </w:rPr>
            </w:pPr>
            <w:r>
              <w:rPr>
                <w:sz w:val="23"/>
              </w:rPr>
              <w:t>Hemoglobin</w:t>
            </w:r>
            <w:r>
              <w:rPr>
                <w:spacing w:val="3"/>
                <w:sz w:val="23"/>
              </w:rPr>
              <w:t> </w:t>
            </w:r>
            <w:r>
              <w:rPr>
                <w:sz w:val="23"/>
              </w:rPr>
              <w:t>≥</w:t>
            </w:r>
            <w:r>
              <w:rPr>
                <w:spacing w:val="6"/>
                <w:sz w:val="23"/>
              </w:rPr>
              <w:t> </w:t>
            </w:r>
            <w:r>
              <w:rPr>
                <w:sz w:val="23"/>
              </w:rPr>
              <w:t>8.0</w:t>
            </w:r>
            <w:r>
              <w:rPr>
                <w:spacing w:val="3"/>
                <w:sz w:val="23"/>
              </w:rPr>
              <w:t> </w:t>
            </w:r>
            <w:r>
              <w:rPr>
                <w:sz w:val="23"/>
              </w:rPr>
              <w:t>g/dL</w:t>
            </w:r>
            <w:r>
              <w:rPr>
                <w:spacing w:val="4"/>
                <w:sz w:val="23"/>
              </w:rPr>
              <w:t> </w:t>
            </w:r>
            <w:r>
              <w:rPr>
                <w:sz w:val="23"/>
              </w:rPr>
              <w:t>or</w:t>
            </w:r>
            <w:r>
              <w:rPr>
                <w:spacing w:val="4"/>
                <w:sz w:val="23"/>
              </w:rPr>
              <w:t> </w:t>
            </w:r>
            <w:r>
              <w:rPr>
                <w:sz w:val="23"/>
              </w:rPr>
              <w:t>≥</w:t>
            </w:r>
            <w:r>
              <w:rPr>
                <w:spacing w:val="3"/>
                <w:sz w:val="23"/>
              </w:rPr>
              <w:t> </w:t>
            </w:r>
            <w:r>
              <w:rPr>
                <w:sz w:val="23"/>
              </w:rPr>
              <w:t>4.96</w:t>
            </w:r>
            <w:r>
              <w:rPr>
                <w:spacing w:val="4"/>
                <w:sz w:val="23"/>
              </w:rPr>
              <w:t> </w:t>
            </w:r>
            <w:r>
              <w:rPr>
                <w:spacing w:val="-2"/>
                <w:sz w:val="23"/>
              </w:rPr>
              <w:t>mmol/L</w:t>
            </w:r>
          </w:p>
          <w:p>
            <w:pPr>
              <w:pStyle w:val="TableParagraph"/>
              <w:numPr>
                <w:ilvl w:val="1"/>
                <w:numId w:val="44"/>
              </w:numPr>
              <w:tabs>
                <w:tab w:pos="1099" w:val="left" w:leader="none"/>
              </w:tabs>
              <w:spacing w:line="240" w:lineRule="auto" w:before="120" w:after="0"/>
              <w:ind w:left="1099" w:right="0" w:hanging="350"/>
              <w:jc w:val="left"/>
              <w:rPr>
                <w:sz w:val="23"/>
              </w:rPr>
            </w:pPr>
            <w:r>
              <w:rPr>
                <w:sz w:val="23"/>
              </w:rPr>
              <w:t>Platelet</w:t>
            </w:r>
            <w:r>
              <w:rPr>
                <w:spacing w:val="4"/>
                <w:sz w:val="23"/>
              </w:rPr>
              <w:t> </w:t>
            </w:r>
            <w:r>
              <w:rPr>
                <w:sz w:val="23"/>
              </w:rPr>
              <w:t>count</w:t>
            </w:r>
            <w:r>
              <w:rPr>
                <w:spacing w:val="5"/>
                <w:sz w:val="23"/>
              </w:rPr>
              <w:t> </w:t>
            </w:r>
            <w:r>
              <w:rPr>
                <w:sz w:val="23"/>
              </w:rPr>
              <w:t>≥</w:t>
            </w:r>
            <w:r>
              <w:rPr>
                <w:spacing w:val="6"/>
                <w:sz w:val="23"/>
              </w:rPr>
              <w:t> </w:t>
            </w:r>
            <w:r>
              <w:rPr>
                <w:sz w:val="23"/>
              </w:rPr>
              <w:t>100,000/mm</w:t>
            </w:r>
            <w:r>
              <w:rPr>
                <w:sz w:val="23"/>
                <w:vertAlign w:val="superscript"/>
              </w:rPr>
              <w:t>3</w:t>
            </w:r>
            <w:r>
              <w:rPr>
                <w:spacing w:val="7"/>
                <w:sz w:val="23"/>
                <w:vertAlign w:val="baseline"/>
              </w:rPr>
              <w:t> </w:t>
            </w:r>
            <w:r>
              <w:rPr>
                <w:sz w:val="23"/>
                <w:vertAlign w:val="baseline"/>
              </w:rPr>
              <w:t>or</w:t>
            </w:r>
            <w:r>
              <w:rPr>
                <w:spacing w:val="5"/>
                <w:sz w:val="23"/>
                <w:vertAlign w:val="baseline"/>
              </w:rPr>
              <w:t> </w:t>
            </w:r>
            <w:r>
              <w:rPr>
                <w:sz w:val="23"/>
                <w:vertAlign w:val="baseline"/>
              </w:rPr>
              <w:t>≥</w:t>
            </w:r>
            <w:r>
              <w:rPr>
                <w:spacing w:val="4"/>
                <w:sz w:val="23"/>
                <w:vertAlign w:val="baseline"/>
              </w:rPr>
              <w:t> </w:t>
            </w:r>
            <w:r>
              <w:rPr>
                <w:sz w:val="23"/>
                <w:vertAlign w:val="baseline"/>
              </w:rPr>
              <w:t>100</w:t>
            </w:r>
            <w:r>
              <w:rPr>
                <w:spacing w:val="6"/>
                <w:sz w:val="23"/>
                <w:vertAlign w:val="baseline"/>
              </w:rPr>
              <w:t> </w:t>
            </w:r>
            <w:r>
              <w:rPr>
                <w:sz w:val="23"/>
                <w:vertAlign w:val="baseline"/>
              </w:rPr>
              <w:t>×</w:t>
            </w:r>
            <w:r>
              <w:rPr>
                <w:spacing w:val="3"/>
                <w:sz w:val="23"/>
                <w:vertAlign w:val="baseline"/>
              </w:rPr>
              <w:t> </w:t>
            </w:r>
            <w:r>
              <w:rPr>
                <w:spacing w:val="-4"/>
                <w:sz w:val="23"/>
                <w:vertAlign w:val="baseline"/>
              </w:rPr>
              <w:t>10</w:t>
            </w:r>
            <w:r>
              <w:rPr>
                <w:spacing w:val="-4"/>
                <w:sz w:val="23"/>
                <w:vertAlign w:val="superscript"/>
              </w:rPr>
              <w:t>9</w:t>
            </w:r>
            <w:r>
              <w:rPr>
                <w:spacing w:val="-4"/>
                <w:sz w:val="23"/>
                <w:vertAlign w:val="baseline"/>
              </w:rPr>
              <w:t>/L</w:t>
            </w:r>
          </w:p>
          <w:p>
            <w:pPr>
              <w:pStyle w:val="TableParagraph"/>
              <w:numPr>
                <w:ilvl w:val="0"/>
                <w:numId w:val="44"/>
              </w:numPr>
              <w:tabs>
                <w:tab w:pos="748" w:val="left" w:leader="none"/>
              </w:tabs>
              <w:spacing w:line="240" w:lineRule="auto" w:before="124" w:after="0"/>
              <w:ind w:left="748" w:right="0" w:hanging="349"/>
              <w:jc w:val="left"/>
              <w:rPr>
                <w:sz w:val="23"/>
              </w:rPr>
            </w:pPr>
            <w:r>
              <w:rPr>
                <w:sz w:val="23"/>
              </w:rPr>
              <w:t>Participant</w:t>
            </w:r>
            <w:r>
              <w:rPr>
                <w:spacing w:val="5"/>
                <w:sz w:val="23"/>
              </w:rPr>
              <w:t> </w:t>
            </w:r>
            <w:r>
              <w:rPr>
                <w:sz w:val="23"/>
              </w:rPr>
              <w:t>has</w:t>
            </w:r>
            <w:r>
              <w:rPr>
                <w:spacing w:val="5"/>
                <w:sz w:val="23"/>
              </w:rPr>
              <w:t> </w:t>
            </w:r>
            <w:r>
              <w:rPr>
                <w:sz w:val="23"/>
              </w:rPr>
              <w:t>adequate</w:t>
            </w:r>
            <w:r>
              <w:rPr>
                <w:spacing w:val="8"/>
                <w:sz w:val="23"/>
              </w:rPr>
              <w:t> </w:t>
            </w:r>
            <w:r>
              <w:rPr>
                <w:sz w:val="23"/>
              </w:rPr>
              <w:t>organ</w:t>
            </w:r>
            <w:r>
              <w:rPr>
                <w:spacing w:val="6"/>
                <w:sz w:val="23"/>
              </w:rPr>
              <w:t> </w:t>
            </w:r>
            <w:r>
              <w:rPr>
                <w:sz w:val="23"/>
              </w:rPr>
              <w:t>function</w:t>
            </w:r>
            <w:r>
              <w:rPr>
                <w:spacing w:val="5"/>
                <w:sz w:val="23"/>
              </w:rPr>
              <w:t> </w:t>
            </w:r>
            <w:r>
              <w:rPr>
                <w:sz w:val="23"/>
              </w:rPr>
              <w:t>with</w:t>
            </w:r>
            <w:r>
              <w:rPr>
                <w:spacing w:val="6"/>
                <w:sz w:val="23"/>
              </w:rPr>
              <w:t> </w:t>
            </w:r>
            <w:r>
              <w:rPr>
                <w:sz w:val="23"/>
              </w:rPr>
              <w:t>the</w:t>
            </w:r>
            <w:r>
              <w:rPr>
                <w:spacing w:val="4"/>
                <w:sz w:val="23"/>
              </w:rPr>
              <w:t> </w:t>
            </w:r>
            <w:r>
              <w:rPr>
                <w:sz w:val="23"/>
              </w:rPr>
              <w:t>following</w:t>
            </w:r>
            <w:r>
              <w:rPr>
                <w:spacing w:val="5"/>
                <w:sz w:val="23"/>
              </w:rPr>
              <w:t> </w:t>
            </w:r>
            <w:r>
              <w:rPr>
                <w:sz w:val="23"/>
              </w:rPr>
              <w:t>laboratory</w:t>
            </w:r>
            <w:r>
              <w:rPr>
                <w:spacing w:val="6"/>
                <w:sz w:val="23"/>
              </w:rPr>
              <w:t> </w:t>
            </w:r>
            <w:r>
              <w:rPr>
                <w:spacing w:val="-2"/>
                <w:sz w:val="23"/>
              </w:rPr>
              <w:t>values:</w:t>
            </w:r>
          </w:p>
          <w:p>
            <w:pPr>
              <w:pStyle w:val="TableParagraph"/>
              <w:numPr>
                <w:ilvl w:val="1"/>
                <w:numId w:val="44"/>
              </w:numPr>
              <w:tabs>
                <w:tab w:pos="1099" w:val="left" w:leader="none"/>
              </w:tabs>
              <w:spacing w:line="240" w:lineRule="auto" w:before="118" w:after="0"/>
              <w:ind w:left="1099" w:right="0" w:hanging="350"/>
              <w:jc w:val="left"/>
              <w:rPr>
                <w:sz w:val="23"/>
              </w:rPr>
            </w:pPr>
            <w:r>
              <w:rPr>
                <w:sz w:val="23"/>
              </w:rPr>
              <w:t>Serum</w:t>
            </w:r>
            <w:r>
              <w:rPr>
                <w:spacing w:val="7"/>
                <w:sz w:val="23"/>
              </w:rPr>
              <w:t> </w:t>
            </w:r>
            <w:r>
              <w:rPr>
                <w:sz w:val="23"/>
              </w:rPr>
              <w:t>alanine</w:t>
            </w:r>
            <w:r>
              <w:rPr>
                <w:spacing w:val="7"/>
                <w:sz w:val="23"/>
              </w:rPr>
              <w:t> </w:t>
            </w:r>
            <w:r>
              <w:rPr>
                <w:sz w:val="23"/>
              </w:rPr>
              <w:t>aminotransferase</w:t>
            </w:r>
            <w:r>
              <w:rPr>
                <w:spacing w:val="6"/>
                <w:sz w:val="23"/>
              </w:rPr>
              <w:t> </w:t>
            </w:r>
            <w:r>
              <w:rPr>
                <w:sz w:val="23"/>
              </w:rPr>
              <w:t>(ALT)</w:t>
            </w:r>
            <w:r>
              <w:rPr>
                <w:spacing w:val="8"/>
                <w:sz w:val="23"/>
              </w:rPr>
              <w:t> </w:t>
            </w:r>
            <w:r>
              <w:rPr>
                <w:sz w:val="23"/>
              </w:rPr>
              <w:t>and</w:t>
            </w:r>
            <w:r>
              <w:rPr>
                <w:spacing w:val="7"/>
                <w:sz w:val="23"/>
              </w:rPr>
              <w:t> </w:t>
            </w:r>
            <w:r>
              <w:rPr>
                <w:sz w:val="23"/>
              </w:rPr>
              <w:t>aspartate</w:t>
            </w:r>
            <w:r>
              <w:rPr>
                <w:spacing w:val="8"/>
                <w:sz w:val="23"/>
              </w:rPr>
              <w:t> </w:t>
            </w:r>
            <w:r>
              <w:rPr>
                <w:sz w:val="23"/>
              </w:rPr>
              <w:t>aminotransferase</w:t>
            </w:r>
            <w:r>
              <w:rPr>
                <w:spacing w:val="6"/>
                <w:sz w:val="23"/>
              </w:rPr>
              <w:t> </w:t>
            </w:r>
            <w:r>
              <w:rPr>
                <w:spacing w:val="-2"/>
                <w:sz w:val="23"/>
              </w:rPr>
              <w:t>(AST)</w:t>
            </w:r>
          </w:p>
          <w:p>
            <w:pPr>
              <w:pStyle w:val="TableParagraph"/>
              <w:spacing w:line="272" w:lineRule="exact"/>
              <w:ind w:left="1099" w:right="165"/>
              <w:rPr>
                <w:sz w:val="23"/>
              </w:rPr>
            </w:pPr>
            <w:r>
              <w:rPr>
                <w:sz w:val="23"/>
              </w:rPr>
              <w:t>≤ 3 × upper limit of normal (ULN); participants with liver metastasis may have ALT and AST up to 5 × ULN</w:t>
            </w:r>
          </w:p>
        </w:tc>
      </w:tr>
    </w:tbl>
    <w:p>
      <w:pPr>
        <w:pStyle w:val="TableParagraph"/>
        <w:spacing w:after="0" w:line="272" w:lineRule="exact"/>
        <w:rPr>
          <w:sz w:val="23"/>
        </w:rPr>
        <w:sectPr>
          <w:pgSz w:w="11900" w:h="16840"/>
          <w:pgMar w:header="1429" w:footer="1549" w:top="2000" w:bottom="1740" w:left="1275" w:right="1275"/>
        </w:sectPr>
      </w:pPr>
    </w:p>
    <w:p>
      <w:pPr>
        <w:pStyle w:val="BodyText"/>
        <w:spacing w:before="4" w:after="1"/>
        <w:ind w:left="0"/>
        <w:rPr>
          <w:sz w:val="9"/>
        </w:rPr>
      </w:pPr>
    </w:p>
    <w:tbl>
      <w:tblPr>
        <w:tblW w:w="0" w:type="auto"/>
        <w:jc w:val="left"/>
        <w:tblInd w:w="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45"/>
      </w:tblGrid>
      <w:tr>
        <w:trPr>
          <w:trHeight w:val="9004" w:hRule="atLeast"/>
        </w:trPr>
        <w:tc>
          <w:tcPr>
            <w:tcW w:w="8545" w:type="dxa"/>
          </w:tcPr>
          <w:p>
            <w:pPr>
              <w:pStyle w:val="TableParagraph"/>
              <w:numPr>
                <w:ilvl w:val="0"/>
                <w:numId w:val="45"/>
              </w:numPr>
              <w:tabs>
                <w:tab w:pos="749" w:val="left" w:leader="none"/>
              </w:tabs>
              <w:spacing w:line="247" w:lineRule="auto" w:before="3" w:after="0"/>
              <w:ind w:left="749" w:right="413" w:hanging="350"/>
              <w:jc w:val="left"/>
              <w:rPr>
                <w:sz w:val="23"/>
              </w:rPr>
            </w:pPr>
            <w:r>
              <w:rPr>
                <w:sz w:val="23"/>
              </w:rPr>
              <w:t>Total bilirubin ≤ 2 mg/dL; participants with Gilbert’s syndrome may have total bilirubin up to 3 mg/dL</w:t>
            </w:r>
          </w:p>
          <w:p>
            <w:pPr>
              <w:pStyle w:val="TableParagraph"/>
              <w:numPr>
                <w:ilvl w:val="0"/>
                <w:numId w:val="45"/>
              </w:numPr>
              <w:tabs>
                <w:tab w:pos="749" w:val="left" w:leader="none"/>
              </w:tabs>
              <w:spacing w:line="247" w:lineRule="auto" w:before="112" w:after="0"/>
              <w:ind w:left="749" w:right="164" w:hanging="350"/>
              <w:jc w:val="left"/>
              <w:rPr>
                <w:sz w:val="23"/>
              </w:rPr>
            </w:pPr>
            <w:r>
              <w:rPr>
                <w:sz w:val="23"/>
              </w:rPr>
              <w:t>CrCl of ≥ 40 mL/min, measured by 24-hour urine collection (or another clinically validated test as per local practice) or calculated using the Cockcroft-Gault equation. Measured CrCl is required for participants ≥ 65 years of age OR who have urinary tract obstruction.</w:t>
            </w:r>
          </w:p>
          <w:p>
            <w:pPr>
              <w:pStyle w:val="TableParagraph"/>
              <w:numPr>
                <w:ilvl w:val="0"/>
                <w:numId w:val="46"/>
              </w:numPr>
              <w:tabs>
                <w:tab w:pos="399" w:val="left" w:leader="none"/>
              </w:tabs>
              <w:spacing w:line="247" w:lineRule="auto" w:before="115" w:after="0"/>
              <w:ind w:left="399" w:right="48" w:hanging="350"/>
              <w:jc w:val="left"/>
              <w:rPr>
                <w:sz w:val="23"/>
              </w:rPr>
            </w:pPr>
            <w:r>
              <w:rPr>
                <w:sz w:val="23"/>
              </w:rPr>
              <w:t>Participant has a left ventricular ejection fraction (LVEF) &gt; 45% and is New York Heart Association (NYHA) Class 1. For participants ≥ 60 years of age OR who have a history of clinically relevant cardiac disease, no clinically significant wall movement abnormality is demonstrated on a cardiac stress test (or equivalent local standard stress </w:t>
            </w:r>
            <w:r>
              <w:rPr>
                <w:spacing w:val="-2"/>
                <w:sz w:val="23"/>
              </w:rPr>
              <w:t>test).</w:t>
            </w:r>
          </w:p>
          <w:p>
            <w:pPr>
              <w:pStyle w:val="TableParagraph"/>
              <w:spacing w:line="247" w:lineRule="auto" w:before="116"/>
              <w:ind w:left="399" w:right="62"/>
              <w:rPr>
                <w:i/>
                <w:sz w:val="23"/>
              </w:rPr>
            </w:pPr>
            <w:r>
              <w:rPr>
                <w:i/>
                <w:sz w:val="23"/>
              </w:rPr>
              <w:t>Participants with an abnormal cardiac stress test may be considered for study</w:t>
            </w:r>
            <w:r>
              <w:rPr>
                <w:i/>
                <w:sz w:val="23"/>
              </w:rPr>
              <w:t> participation if they have adequate ejection fraction and cardiology clearance with approval of the medical monitor.</w:t>
            </w:r>
          </w:p>
          <w:p>
            <w:pPr>
              <w:pStyle w:val="TableParagraph"/>
              <w:numPr>
                <w:ilvl w:val="0"/>
                <w:numId w:val="46"/>
              </w:numPr>
              <w:tabs>
                <w:tab w:pos="399" w:val="left" w:leader="none"/>
              </w:tabs>
              <w:spacing w:line="247" w:lineRule="auto" w:before="116" w:after="0"/>
              <w:ind w:left="399" w:right="206" w:hanging="350"/>
              <w:jc w:val="left"/>
              <w:rPr>
                <w:sz w:val="23"/>
              </w:rPr>
            </w:pPr>
            <w:r>
              <w:rPr>
                <w:sz w:val="23"/>
              </w:rPr>
              <w:t>A participant who meets any of the following criteria must, with or without a </w:t>
            </w:r>
            <w:bookmarkStart w:name="_bookmark43" w:id="93"/>
            <w:bookmarkEnd w:id="93"/>
            <w:r>
              <w:rPr>
                <w:sz w:val="23"/>
              </w:rPr>
              <w:t>bron</w:t>
            </w:r>
            <w:r>
              <w:rPr>
                <w:sz w:val="23"/>
              </w:rPr>
              <w:t>chodilator, achieve either a forced expiratory volume in 1 second (FEV1)/forced vital capacity (FVC) &gt; 70% or FEV1 &gt; 50%:</w:t>
            </w:r>
          </w:p>
          <w:p>
            <w:pPr>
              <w:pStyle w:val="TableParagraph"/>
              <w:numPr>
                <w:ilvl w:val="1"/>
                <w:numId w:val="46"/>
              </w:numPr>
              <w:tabs>
                <w:tab w:pos="749" w:val="left" w:leader="none"/>
              </w:tabs>
              <w:spacing w:line="240" w:lineRule="auto" w:before="113" w:after="0"/>
              <w:ind w:left="749" w:right="0" w:hanging="350"/>
              <w:jc w:val="left"/>
              <w:rPr>
                <w:sz w:val="23"/>
              </w:rPr>
            </w:pPr>
            <w:r>
              <w:rPr>
                <w:sz w:val="23"/>
              </w:rPr>
              <w:t>Has</w:t>
            </w:r>
            <w:r>
              <w:rPr>
                <w:spacing w:val="3"/>
                <w:sz w:val="23"/>
              </w:rPr>
              <w:t> </w:t>
            </w:r>
            <w:r>
              <w:rPr>
                <w:sz w:val="23"/>
              </w:rPr>
              <w:t>a</w:t>
            </w:r>
            <w:r>
              <w:rPr>
                <w:spacing w:val="3"/>
                <w:sz w:val="23"/>
              </w:rPr>
              <w:t> </w:t>
            </w:r>
            <w:r>
              <w:rPr>
                <w:sz w:val="23"/>
              </w:rPr>
              <w:t>history</w:t>
            </w:r>
            <w:r>
              <w:rPr>
                <w:spacing w:val="4"/>
                <w:sz w:val="23"/>
              </w:rPr>
              <w:t> </w:t>
            </w:r>
            <w:r>
              <w:rPr>
                <w:sz w:val="23"/>
              </w:rPr>
              <w:t>of</w:t>
            </w:r>
            <w:r>
              <w:rPr>
                <w:spacing w:val="3"/>
                <w:sz w:val="23"/>
              </w:rPr>
              <w:t> </w:t>
            </w:r>
            <w:r>
              <w:rPr>
                <w:sz w:val="23"/>
              </w:rPr>
              <w:t>cigarette</w:t>
            </w:r>
            <w:r>
              <w:rPr>
                <w:spacing w:val="6"/>
                <w:sz w:val="23"/>
              </w:rPr>
              <w:t> </w:t>
            </w:r>
            <w:r>
              <w:rPr>
                <w:sz w:val="23"/>
              </w:rPr>
              <w:t>smoking</w:t>
            </w:r>
            <w:r>
              <w:rPr>
                <w:spacing w:val="4"/>
                <w:sz w:val="23"/>
              </w:rPr>
              <w:t> </w:t>
            </w:r>
            <w:r>
              <w:rPr>
                <w:sz w:val="23"/>
              </w:rPr>
              <w:t>of</w:t>
            </w:r>
            <w:r>
              <w:rPr>
                <w:spacing w:val="3"/>
                <w:sz w:val="23"/>
              </w:rPr>
              <w:t> </w:t>
            </w:r>
            <w:r>
              <w:rPr>
                <w:sz w:val="23"/>
              </w:rPr>
              <w:t>≥</w:t>
            </w:r>
            <w:r>
              <w:rPr>
                <w:spacing w:val="4"/>
                <w:sz w:val="23"/>
              </w:rPr>
              <w:t> </w:t>
            </w:r>
            <w:r>
              <w:rPr>
                <w:sz w:val="23"/>
              </w:rPr>
              <w:t>20</w:t>
            </w:r>
            <w:r>
              <w:rPr>
                <w:spacing w:val="4"/>
                <w:sz w:val="23"/>
              </w:rPr>
              <w:t> </w:t>
            </w:r>
            <w:r>
              <w:rPr>
                <w:sz w:val="23"/>
              </w:rPr>
              <w:t>pack-</w:t>
            </w:r>
            <w:r>
              <w:rPr>
                <w:spacing w:val="-4"/>
                <w:sz w:val="23"/>
              </w:rPr>
              <w:t>years</w:t>
            </w:r>
          </w:p>
          <w:p>
            <w:pPr>
              <w:pStyle w:val="TableParagraph"/>
              <w:numPr>
                <w:ilvl w:val="1"/>
                <w:numId w:val="46"/>
              </w:numPr>
              <w:tabs>
                <w:tab w:pos="749" w:val="left" w:leader="none"/>
              </w:tabs>
              <w:spacing w:line="240" w:lineRule="auto" w:before="122" w:after="0"/>
              <w:ind w:left="749" w:right="0" w:hanging="350"/>
              <w:jc w:val="left"/>
              <w:rPr>
                <w:sz w:val="23"/>
              </w:rPr>
            </w:pPr>
            <w:r>
              <w:rPr>
                <w:sz w:val="23"/>
              </w:rPr>
              <w:t>Ceased</w:t>
            </w:r>
            <w:r>
              <w:rPr>
                <w:spacing w:val="4"/>
                <w:sz w:val="23"/>
              </w:rPr>
              <w:t> </w:t>
            </w:r>
            <w:r>
              <w:rPr>
                <w:sz w:val="23"/>
              </w:rPr>
              <w:t>smoking</w:t>
            </w:r>
            <w:r>
              <w:rPr>
                <w:spacing w:val="4"/>
                <w:sz w:val="23"/>
              </w:rPr>
              <w:t> </w:t>
            </w:r>
            <w:r>
              <w:rPr>
                <w:sz w:val="23"/>
              </w:rPr>
              <w:t>within</w:t>
            </w:r>
            <w:r>
              <w:rPr>
                <w:spacing w:val="4"/>
                <w:sz w:val="23"/>
              </w:rPr>
              <w:t> </w:t>
            </w:r>
            <w:r>
              <w:rPr>
                <w:sz w:val="23"/>
              </w:rPr>
              <w:t>the</w:t>
            </w:r>
            <w:r>
              <w:rPr>
                <w:spacing w:val="3"/>
                <w:sz w:val="23"/>
              </w:rPr>
              <w:t> </w:t>
            </w:r>
            <w:r>
              <w:rPr>
                <w:sz w:val="23"/>
              </w:rPr>
              <w:t>past</w:t>
            </w:r>
            <w:r>
              <w:rPr>
                <w:spacing w:val="4"/>
                <w:sz w:val="23"/>
              </w:rPr>
              <w:t> </w:t>
            </w:r>
            <w:r>
              <w:rPr>
                <w:sz w:val="23"/>
              </w:rPr>
              <w:t>2</w:t>
            </w:r>
            <w:r>
              <w:rPr>
                <w:spacing w:val="4"/>
                <w:sz w:val="23"/>
              </w:rPr>
              <w:t> </w:t>
            </w:r>
            <w:r>
              <w:rPr>
                <w:sz w:val="23"/>
              </w:rPr>
              <w:t>years</w:t>
            </w:r>
            <w:r>
              <w:rPr>
                <w:spacing w:val="5"/>
                <w:sz w:val="23"/>
              </w:rPr>
              <w:t> </w:t>
            </w:r>
            <w:r>
              <w:rPr>
                <w:sz w:val="23"/>
              </w:rPr>
              <w:t>or</w:t>
            </w:r>
            <w:r>
              <w:rPr>
                <w:spacing w:val="3"/>
                <w:sz w:val="23"/>
              </w:rPr>
              <w:t> </w:t>
            </w:r>
            <w:r>
              <w:rPr>
                <w:sz w:val="23"/>
              </w:rPr>
              <w:t>continues</w:t>
            </w:r>
            <w:r>
              <w:rPr>
                <w:spacing w:val="4"/>
                <w:sz w:val="23"/>
              </w:rPr>
              <w:t> </w:t>
            </w:r>
            <w:r>
              <w:rPr>
                <w:sz w:val="23"/>
              </w:rPr>
              <w:t>to</w:t>
            </w:r>
            <w:r>
              <w:rPr>
                <w:spacing w:val="4"/>
                <w:sz w:val="23"/>
              </w:rPr>
              <w:t> </w:t>
            </w:r>
            <w:r>
              <w:rPr>
                <w:spacing w:val="-2"/>
                <w:sz w:val="23"/>
              </w:rPr>
              <w:t>smoke</w:t>
            </w:r>
          </w:p>
          <w:p>
            <w:pPr>
              <w:pStyle w:val="TableParagraph"/>
              <w:numPr>
                <w:ilvl w:val="1"/>
                <w:numId w:val="46"/>
              </w:numPr>
              <w:tabs>
                <w:tab w:pos="749" w:val="left" w:leader="none"/>
              </w:tabs>
              <w:spacing w:line="240" w:lineRule="auto" w:before="120" w:after="0"/>
              <w:ind w:left="749" w:right="0" w:hanging="350"/>
              <w:jc w:val="left"/>
              <w:rPr>
                <w:sz w:val="23"/>
              </w:rPr>
            </w:pPr>
            <w:r>
              <w:rPr>
                <w:sz w:val="23"/>
              </w:rPr>
              <w:t>Has</w:t>
            </w:r>
            <w:r>
              <w:rPr>
                <w:spacing w:val="4"/>
                <w:sz w:val="23"/>
              </w:rPr>
              <w:t> </w:t>
            </w:r>
            <w:r>
              <w:rPr>
                <w:sz w:val="23"/>
              </w:rPr>
              <w:t>a</w:t>
            </w:r>
            <w:r>
              <w:rPr>
                <w:spacing w:val="5"/>
                <w:sz w:val="23"/>
              </w:rPr>
              <w:t> </w:t>
            </w:r>
            <w:r>
              <w:rPr>
                <w:sz w:val="23"/>
              </w:rPr>
              <w:t>history</w:t>
            </w:r>
            <w:r>
              <w:rPr>
                <w:spacing w:val="5"/>
                <w:sz w:val="23"/>
              </w:rPr>
              <w:t> </w:t>
            </w:r>
            <w:r>
              <w:rPr>
                <w:sz w:val="23"/>
              </w:rPr>
              <w:t>of</w:t>
            </w:r>
            <w:r>
              <w:rPr>
                <w:spacing w:val="5"/>
                <w:sz w:val="23"/>
              </w:rPr>
              <w:t> </w:t>
            </w:r>
            <w:r>
              <w:rPr>
                <w:sz w:val="23"/>
              </w:rPr>
              <w:t>chronic</w:t>
            </w:r>
            <w:r>
              <w:rPr>
                <w:spacing w:val="6"/>
                <w:sz w:val="23"/>
              </w:rPr>
              <w:t> </w:t>
            </w:r>
            <w:r>
              <w:rPr>
                <w:sz w:val="23"/>
              </w:rPr>
              <w:t>obstructive</w:t>
            </w:r>
            <w:r>
              <w:rPr>
                <w:spacing w:val="4"/>
                <w:sz w:val="23"/>
              </w:rPr>
              <w:t> </w:t>
            </w:r>
            <w:r>
              <w:rPr>
                <w:sz w:val="23"/>
              </w:rPr>
              <w:t>pulmonary</w:t>
            </w:r>
            <w:r>
              <w:rPr>
                <w:spacing w:val="5"/>
                <w:sz w:val="23"/>
              </w:rPr>
              <w:t> </w:t>
            </w:r>
            <w:r>
              <w:rPr>
                <w:sz w:val="23"/>
              </w:rPr>
              <w:t>disease</w:t>
            </w:r>
            <w:r>
              <w:rPr>
                <w:spacing w:val="5"/>
                <w:sz w:val="23"/>
              </w:rPr>
              <w:t> </w:t>
            </w:r>
            <w:r>
              <w:rPr>
                <w:spacing w:val="-2"/>
                <w:sz w:val="23"/>
              </w:rPr>
              <w:t>(COPD)</w:t>
            </w:r>
          </w:p>
          <w:p>
            <w:pPr>
              <w:pStyle w:val="TableParagraph"/>
              <w:numPr>
                <w:ilvl w:val="1"/>
                <w:numId w:val="46"/>
              </w:numPr>
              <w:tabs>
                <w:tab w:pos="749" w:val="left" w:leader="none"/>
              </w:tabs>
              <w:spacing w:line="240" w:lineRule="auto" w:before="120" w:after="0"/>
              <w:ind w:left="749" w:right="0" w:hanging="350"/>
              <w:jc w:val="left"/>
              <w:rPr>
                <w:sz w:val="23"/>
              </w:rPr>
            </w:pPr>
            <w:r>
              <w:rPr>
                <w:sz w:val="23"/>
              </w:rPr>
              <w:t>Has</w:t>
            </w:r>
            <w:r>
              <w:rPr>
                <w:spacing w:val="3"/>
                <w:sz w:val="23"/>
              </w:rPr>
              <w:t> </w:t>
            </w:r>
            <w:r>
              <w:rPr>
                <w:sz w:val="23"/>
              </w:rPr>
              <w:t>any</w:t>
            </w:r>
            <w:r>
              <w:rPr>
                <w:spacing w:val="4"/>
                <w:sz w:val="23"/>
              </w:rPr>
              <w:t> </w:t>
            </w:r>
            <w:r>
              <w:rPr>
                <w:sz w:val="23"/>
              </w:rPr>
              <w:t>signs</w:t>
            </w:r>
            <w:r>
              <w:rPr>
                <w:spacing w:val="4"/>
                <w:sz w:val="23"/>
              </w:rPr>
              <w:t> </w:t>
            </w:r>
            <w:r>
              <w:rPr>
                <w:sz w:val="23"/>
              </w:rPr>
              <w:t>or</w:t>
            </w:r>
            <w:r>
              <w:rPr>
                <w:spacing w:val="4"/>
                <w:sz w:val="23"/>
              </w:rPr>
              <w:t> </w:t>
            </w:r>
            <w:r>
              <w:rPr>
                <w:sz w:val="23"/>
              </w:rPr>
              <w:t>symptoms</w:t>
            </w:r>
            <w:r>
              <w:rPr>
                <w:spacing w:val="4"/>
                <w:sz w:val="23"/>
              </w:rPr>
              <w:t> </w:t>
            </w:r>
            <w:r>
              <w:rPr>
                <w:sz w:val="23"/>
              </w:rPr>
              <w:t>of</w:t>
            </w:r>
            <w:r>
              <w:rPr>
                <w:spacing w:val="4"/>
                <w:sz w:val="23"/>
              </w:rPr>
              <w:t> </w:t>
            </w:r>
            <w:r>
              <w:rPr>
                <w:sz w:val="23"/>
              </w:rPr>
              <w:t>respiratory</w:t>
            </w:r>
            <w:r>
              <w:rPr>
                <w:spacing w:val="4"/>
                <w:sz w:val="23"/>
              </w:rPr>
              <w:t> </w:t>
            </w:r>
            <w:r>
              <w:rPr>
                <w:spacing w:val="-2"/>
                <w:sz w:val="23"/>
              </w:rPr>
              <w:t>dysfunction</w:t>
            </w:r>
          </w:p>
          <w:p>
            <w:pPr>
              <w:pStyle w:val="TableParagraph"/>
              <w:numPr>
                <w:ilvl w:val="1"/>
                <w:numId w:val="46"/>
              </w:numPr>
              <w:tabs>
                <w:tab w:pos="749" w:val="left" w:leader="none"/>
              </w:tabs>
              <w:spacing w:line="240" w:lineRule="auto" w:before="119" w:after="0"/>
              <w:ind w:left="749" w:right="0" w:hanging="350"/>
              <w:jc w:val="left"/>
              <w:rPr>
                <w:sz w:val="23"/>
              </w:rPr>
            </w:pPr>
            <w:r>
              <w:rPr>
                <w:sz w:val="23"/>
              </w:rPr>
              <w:t>Has</w:t>
            </w:r>
            <w:r>
              <w:rPr>
                <w:spacing w:val="3"/>
                <w:sz w:val="23"/>
              </w:rPr>
              <w:t> </w:t>
            </w:r>
            <w:r>
              <w:rPr>
                <w:sz w:val="23"/>
              </w:rPr>
              <w:t>a</w:t>
            </w:r>
            <w:r>
              <w:rPr>
                <w:spacing w:val="3"/>
                <w:sz w:val="23"/>
              </w:rPr>
              <w:t> </w:t>
            </w:r>
            <w:r>
              <w:rPr>
                <w:sz w:val="23"/>
              </w:rPr>
              <w:t>history</w:t>
            </w:r>
            <w:r>
              <w:rPr>
                <w:spacing w:val="4"/>
                <w:sz w:val="23"/>
              </w:rPr>
              <w:t> </w:t>
            </w:r>
            <w:r>
              <w:rPr>
                <w:sz w:val="23"/>
              </w:rPr>
              <w:t>of</w:t>
            </w:r>
            <w:r>
              <w:rPr>
                <w:spacing w:val="3"/>
                <w:sz w:val="23"/>
              </w:rPr>
              <w:t> </w:t>
            </w:r>
            <w:r>
              <w:rPr>
                <w:sz w:val="23"/>
              </w:rPr>
              <w:t>pleural</w:t>
            </w:r>
            <w:r>
              <w:rPr>
                <w:spacing w:val="3"/>
                <w:sz w:val="23"/>
              </w:rPr>
              <w:t> </w:t>
            </w:r>
            <w:r>
              <w:rPr>
                <w:sz w:val="23"/>
              </w:rPr>
              <w:t>drainage</w:t>
            </w:r>
            <w:r>
              <w:rPr>
                <w:spacing w:val="3"/>
                <w:sz w:val="23"/>
              </w:rPr>
              <w:t> </w:t>
            </w:r>
            <w:r>
              <w:rPr>
                <w:sz w:val="23"/>
              </w:rPr>
              <w:t>within</w:t>
            </w:r>
            <w:r>
              <w:rPr>
                <w:spacing w:val="3"/>
                <w:sz w:val="23"/>
              </w:rPr>
              <w:t> </w:t>
            </w:r>
            <w:r>
              <w:rPr>
                <w:sz w:val="23"/>
              </w:rPr>
              <w:t>the</w:t>
            </w:r>
            <w:r>
              <w:rPr>
                <w:spacing w:val="3"/>
                <w:sz w:val="23"/>
              </w:rPr>
              <w:t> </w:t>
            </w:r>
            <w:r>
              <w:rPr>
                <w:sz w:val="23"/>
              </w:rPr>
              <w:t>past</w:t>
            </w:r>
            <w:r>
              <w:rPr>
                <w:spacing w:val="4"/>
                <w:sz w:val="23"/>
              </w:rPr>
              <w:t> </w:t>
            </w:r>
            <w:r>
              <w:rPr>
                <w:sz w:val="23"/>
              </w:rPr>
              <w:t>3</w:t>
            </w:r>
            <w:r>
              <w:rPr>
                <w:spacing w:val="9"/>
                <w:sz w:val="23"/>
              </w:rPr>
              <w:t> </w:t>
            </w:r>
            <w:r>
              <w:rPr>
                <w:spacing w:val="-2"/>
                <w:sz w:val="23"/>
              </w:rPr>
              <w:t>months</w:t>
            </w:r>
          </w:p>
          <w:p>
            <w:pPr>
              <w:pStyle w:val="TableParagraph"/>
              <w:spacing w:line="247" w:lineRule="auto" w:before="122"/>
              <w:ind w:left="376" w:right="62"/>
              <w:rPr>
                <w:i/>
                <w:sz w:val="23"/>
              </w:rPr>
            </w:pPr>
            <w:r>
              <w:rPr>
                <w:i/>
                <w:sz w:val="23"/>
              </w:rPr>
              <w:t>If the participant is unable to perform reliable spirometry due to abnormal upper</w:t>
            </w:r>
            <w:r>
              <w:rPr>
                <w:i/>
                <w:sz w:val="23"/>
              </w:rPr>
              <w:t> airway anatomy (ie, tracheostomy), a 6-minute walk test may be used to assess pulmonary function. A participant who is able to walk a distance of at least 80% predicted for age and sex and does not demonstrate evidence of hypoxia at any point </w:t>
            </w:r>
            <w:r>
              <w:rPr>
                <w:i/>
                <w:position w:val="2"/>
                <w:sz w:val="23"/>
              </w:rPr>
              <w:t>during the test (oxygen saturation of peripheral blood [SpO</w:t>
            </w:r>
            <w:r>
              <w:rPr>
                <w:i/>
                <w:sz w:val="15"/>
              </w:rPr>
              <w:t>2</w:t>
            </w:r>
            <w:r>
              <w:rPr>
                <w:i/>
                <w:position w:val="2"/>
                <w:sz w:val="23"/>
              </w:rPr>
              <w:t>] &lt; 90%) is eligible for </w:t>
            </w:r>
            <w:r>
              <w:rPr>
                <w:i/>
                <w:sz w:val="23"/>
              </w:rPr>
              <w:t>study participation.</w:t>
            </w:r>
          </w:p>
        </w:tc>
      </w:tr>
      <w:tr>
        <w:trPr>
          <w:trHeight w:val="654" w:hRule="atLeast"/>
        </w:trPr>
        <w:tc>
          <w:tcPr>
            <w:tcW w:w="8545" w:type="dxa"/>
          </w:tcPr>
          <w:p>
            <w:pPr>
              <w:pStyle w:val="TableParagraph"/>
              <w:spacing w:line="270" w:lineRule="atLeast" w:before="94"/>
              <w:ind w:left="399" w:right="62" w:hanging="350"/>
              <w:rPr>
                <w:sz w:val="23"/>
              </w:rPr>
            </w:pPr>
            <w:r>
              <w:rPr>
                <w:sz w:val="23"/>
              </w:rPr>
              <w:t>17. Participant is willing to receive optimal supportive care, including intensive care, from enrollment until the first post-treatment tumor assessment.</w:t>
            </w:r>
          </w:p>
        </w:tc>
      </w:tr>
    </w:tbl>
    <w:p>
      <w:pPr>
        <w:pStyle w:val="BodyText"/>
        <w:spacing w:before="88"/>
        <w:ind w:left="0"/>
        <w:rPr>
          <w:sz w:val="27"/>
        </w:rPr>
      </w:pPr>
    </w:p>
    <w:p>
      <w:pPr>
        <w:pStyle w:val="Heading2"/>
        <w:numPr>
          <w:ilvl w:val="1"/>
          <w:numId w:val="5"/>
        </w:numPr>
        <w:tabs>
          <w:tab w:pos="1175" w:val="left" w:leader="none"/>
        </w:tabs>
        <w:spacing w:line="240" w:lineRule="auto" w:before="0" w:after="0"/>
        <w:ind w:left="1175" w:right="0" w:hanging="1050"/>
        <w:jc w:val="left"/>
      </w:pPr>
      <w:r>
        <w:rPr/>
        <w:t>Exclusion</w:t>
      </w:r>
      <w:r>
        <w:rPr>
          <w:spacing w:val="4"/>
        </w:rPr>
        <w:t> </w:t>
      </w:r>
      <w:r>
        <w:rPr>
          <w:spacing w:val="-2"/>
        </w:rPr>
        <w:t>Criteria</w:t>
      </w:r>
    </w:p>
    <w:p>
      <w:pPr>
        <w:pStyle w:val="BodyText"/>
        <w:spacing w:before="124"/>
      </w:pPr>
      <w:bookmarkStart w:name="_bookmark44" w:id="94"/>
      <w:bookmarkEnd w:id="94"/>
      <w:r>
        <w:rPr/>
      </w:r>
      <w:r>
        <w:rPr/>
        <w:t>Participants</w:t>
      </w:r>
      <w:r>
        <w:rPr>
          <w:spacing w:val="3"/>
        </w:rPr>
        <w:t> </w:t>
      </w:r>
      <w:bookmarkStart w:name="5.2. Exclusion Criteria" w:id="95"/>
      <w:bookmarkEnd w:id="95"/>
      <w:r>
        <w:rPr/>
        <w:t>a</w:t>
      </w:r>
      <w:r>
        <w:rPr/>
        <w:t>re</w:t>
      </w:r>
      <w:r>
        <w:rPr>
          <w:spacing w:val="5"/>
        </w:rPr>
        <w:t> </w:t>
      </w:r>
      <w:r>
        <w:rPr/>
        <w:t>excluded</w:t>
      </w:r>
      <w:r>
        <w:rPr>
          <w:spacing w:val="6"/>
        </w:rPr>
        <w:t> </w:t>
      </w:r>
      <w:r>
        <w:rPr/>
        <w:t>from</w:t>
      </w:r>
      <w:r>
        <w:rPr>
          <w:spacing w:val="4"/>
        </w:rPr>
        <w:t> </w:t>
      </w:r>
      <w:r>
        <w:rPr/>
        <w:t>the</w:t>
      </w:r>
      <w:r>
        <w:rPr>
          <w:spacing w:val="3"/>
        </w:rPr>
        <w:t> </w:t>
      </w:r>
      <w:r>
        <w:rPr/>
        <w:t>study</w:t>
      </w:r>
      <w:r>
        <w:rPr>
          <w:spacing w:val="5"/>
        </w:rPr>
        <w:t> </w:t>
      </w:r>
      <w:r>
        <w:rPr/>
        <w:t>if</w:t>
      </w:r>
      <w:r>
        <w:rPr>
          <w:spacing w:val="3"/>
        </w:rPr>
        <w:t> </w:t>
      </w:r>
      <w:r>
        <w:rPr/>
        <w:t>any</w:t>
      </w:r>
      <w:r>
        <w:rPr>
          <w:spacing w:val="4"/>
        </w:rPr>
        <w:t> </w:t>
      </w:r>
      <w:r>
        <w:rPr/>
        <w:t>of</w:t>
      </w:r>
      <w:r>
        <w:rPr>
          <w:spacing w:val="6"/>
        </w:rPr>
        <w:t> </w:t>
      </w:r>
      <w:r>
        <w:rPr/>
        <w:t>the</w:t>
      </w:r>
      <w:r>
        <w:rPr>
          <w:spacing w:val="4"/>
        </w:rPr>
        <w:t> </w:t>
      </w:r>
      <w:r>
        <w:rPr/>
        <w:t>following</w:t>
      </w:r>
      <w:r>
        <w:rPr>
          <w:spacing w:val="4"/>
        </w:rPr>
        <w:t> </w:t>
      </w:r>
      <w:r>
        <w:rPr/>
        <w:t>criteria</w:t>
      </w:r>
      <w:r>
        <w:rPr>
          <w:spacing w:val="5"/>
        </w:rPr>
        <w:t> </w:t>
      </w:r>
      <w:r>
        <w:rPr>
          <w:spacing w:val="-2"/>
        </w:rPr>
        <w:t>apply:</w:t>
      </w:r>
    </w:p>
    <w:p>
      <w:pPr>
        <w:pStyle w:val="BodyText"/>
        <w:spacing w:before="16"/>
        <w:ind w:left="0"/>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47"/>
      </w:tblGrid>
      <w:tr>
        <w:trPr>
          <w:trHeight w:val="382" w:hRule="atLeast"/>
        </w:trPr>
        <w:tc>
          <w:tcPr>
            <w:tcW w:w="8847" w:type="dxa"/>
          </w:tcPr>
          <w:p>
            <w:pPr>
              <w:pStyle w:val="TableParagraph"/>
              <w:spacing w:line="258" w:lineRule="exact"/>
              <w:ind w:left="50"/>
              <w:rPr>
                <w:b/>
                <w:sz w:val="23"/>
              </w:rPr>
            </w:pPr>
            <w:r>
              <w:rPr>
                <w:b/>
                <w:sz w:val="23"/>
              </w:rPr>
              <w:t>Medical</w:t>
            </w:r>
            <w:r>
              <w:rPr>
                <w:b/>
                <w:spacing w:val="5"/>
                <w:sz w:val="23"/>
              </w:rPr>
              <w:t> </w:t>
            </w:r>
            <w:r>
              <w:rPr>
                <w:b/>
                <w:spacing w:val="-2"/>
                <w:sz w:val="23"/>
              </w:rPr>
              <w:t>Conditions</w:t>
            </w:r>
          </w:p>
        </w:tc>
      </w:tr>
      <w:tr>
        <w:trPr>
          <w:trHeight w:val="655" w:hRule="atLeast"/>
        </w:trPr>
        <w:tc>
          <w:tcPr>
            <w:tcW w:w="8847" w:type="dxa"/>
          </w:tcPr>
          <w:p>
            <w:pPr>
              <w:pStyle w:val="TableParagraph"/>
              <w:spacing w:line="270" w:lineRule="atLeast" w:before="95"/>
              <w:ind w:left="749" w:hanging="350"/>
              <w:rPr>
                <w:sz w:val="23"/>
              </w:rPr>
            </w:pPr>
            <w:r>
              <w:rPr>
                <w:sz w:val="23"/>
              </w:rPr>
              <w:t>1.</w:t>
            </w:r>
            <w:r>
              <w:rPr>
                <w:spacing w:val="80"/>
                <w:sz w:val="23"/>
              </w:rPr>
              <w:t> </w:t>
            </w:r>
            <w:r>
              <w:rPr>
                <w:sz w:val="23"/>
              </w:rPr>
              <w:t>Participants with uveal/ocular melanoma or melanoma with known GNAQ or GNA11 </w:t>
            </w:r>
            <w:r>
              <w:rPr>
                <w:spacing w:val="-2"/>
                <w:sz w:val="23"/>
              </w:rPr>
              <w:t>mutation.</w:t>
            </w:r>
          </w:p>
        </w:tc>
      </w:tr>
    </w:tbl>
    <w:p>
      <w:pPr>
        <w:pStyle w:val="TableParagraph"/>
        <w:spacing w:after="0" w:line="270" w:lineRule="atLeast"/>
        <w:rPr>
          <w:sz w:val="23"/>
        </w:rPr>
        <w:sectPr>
          <w:pgSz w:w="11900" w:h="16840"/>
          <w:pgMar w:header="1429" w:footer="1549" w:top="2000" w:bottom="1740" w:left="1275" w:right="1275"/>
        </w:sectPr>
      </w:pPr>
    </w:p>
    <w:p>
      <w:pPr>
        <w:pStyle w:val="ListParagraph"/>
        <w:numPr>
          <w:ilvl w:val="0"/>
          <w:numId w:val="47"/>
        </w:numPr>
        <w:tabs>
          <w:tab w:pos="930" w:val="left" w:leader="none"/>
        </w:tabs>
        <w:spacing w:line="247" w:lineRule="auto" w:before="116" w:after="0"/>
        <w:ind w:left="930" w:right="286" w:hanging="350"/>
        <w:jc w:val="left"/>
        <w:rPr>
          <w:sz w:val="23"/>
        </w:rPr>
      </w:pPr>
      <w:r>
        <w:rPr>
          <w:sz w:val="23"/>
        </w:rPr>
        <w:t>Participants with symptomatic untreated brain metastasis. Participants with brain metastases may be enrolled with the following considerations and only after discussion with the medical monitor:</w:t>
      </w:r>
    </w:p>
    <w:p>
      <w:pPr>
        <w:pStyle w:val="ListParagraph"/>
        <w:numPr>
          <w:ilvl w:val="1"/>
          <w:numId w:val="47"/>
        </w:numPr>
        <w:tabs>
          <w:tab w:pos="1280" w:val="left" w:leader="none"/>
        </w:tabs>
        <w:spacing w:line="242" w:lineRule="auto" w:before="111" w:after="0"/>
        <w:ind w:left="1280" w:right="425" w:hanging="350"/>
        <w:jc w:val="left"/>
        <w:rPr>
          <w:sz w:val="23"/>
        </w:rPr>
      </w:pPr>
      <w:r>
        <w:rPr>
          <w:sz w:val="23"/>
        </w:rPr>
        <w:t>Participants with progressive or new brain metastases on screening MRI should suspend screening procedures and receive appropriate treatment of brain metastases. Screening can resume after completion of brain metastases treatment, when the participant is asymptomatic, clinically stable for</w:t>
      </w:r>
      <w:r>
        <w:rPr>
          <w:spacing w:val="-18"/>
          <w:sz w:val="23"/>
        </w:rPr>
        <w:t> </w:t>
      </w:r>
      <w:r>
        <w:rPr>
          <w:spacing w:val="-20"/>
          <w:position w:val="-6"/>
          <w:sz w:val="23"/>
        </w:rPr>
        <w:drawing>
          <wp:inline distT="0" distB="0" distL="0" distR="0">
            <wp:extent cx="562292" cy="134683"/>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45" cstate="print"/>
                    <a:stretch>
                      <a:fillRect/>
                    </a:stretch>
                  </pic:blipFill>
                  <pic:spPr>
                    <a:xfrm>
                      <a:off x="0" y="0"/>
                      <a:ext cx="562292" cy="134683"/>
                    </a:xfrm>
                    <a:prstGeom prst="rect">
                      <a:avLst/>
                    </a:prstGeom>
                  </pic:spPr>
                </pic:pic>
              </a:graphicData>
            </a:graphic>
          </wp:inline>
        </w:drawing>
      </w:r>
      <w:r>
        <w:rPr>
          <w:spacing w:val="-20"/>
          <w:position w:val="-6"/>
          <w:sz w:val="23"/>
        </w:rPr>
      </w:r>
      <w:r>
        <w:rPr>
          <w:spacing w:val="-16"/>
          <w:sz w:val="23"/>
        </w:rPr>
        <w:t> </w:t>
      </w:r>
      <w:r>
        <w:rPr>
          <w:sz w:val="23"/>
        </w:rPr>
        <w:t>, and does </w:t>
      </w:r>
      <w:r>
        <w:rPr>
          <w:sz w:val="23"/>
        </w:rPr>
        <w:t>not require corticosteroids (&gt;10 mg/day prednisone or equivalent).</w:t>
      </w:r>
    </w:p>
    <w:p>
      <w:pPr>
        <w:pStyle w:val="ListParagraph"/>
        <w:numPr>
          <w:ilvl w:val="1"/>
          <w:numId w:val="47"/>
        </w:numPr>
        <w:tabs>
          <w:tab w:pos="1280" w:val="left" w:leader="none"/>
        </w:tabs>
        <w:spacing w:line="237" w:lineRule="auto" w:before="120" w:after="0"/>
        <w:ind w:left="1280" w:right="248" w:hanging="350"/>
        <w:jc w:val="left"/>
        <w:rPr>
          <w:sz w:val="23"/>
        </w:rPr>
      </w:pPr>
      <w:r>
        <w:rPr>
          <w:sz w:val="23"/>
        </w:rPr>
        <w:t>Participants with historically treated brain metastases (ie, treatment of brain metastases was completed</w:t>
      </w:r>
      <w:r>
        <w:rPr>
          <w:spacing w:val="-6"/>
          <w:sz w:val="23"/>
        </w:rPr>
        <w:t> </w:t>
      </w:r>
      <w:r>
        <w:rPr>
          <w:spacing w:val="-19"/>
          <w:position w:val="-6"/>
          <w:sz w:val="23"/>
        </w:rPr>
        <w:drawing>
          <wp:inline distT="0" distB="0" distL="0" distR="0">
            <wp:extent cx="539178" cy="134683"/>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46" cstate="print"/>
                    <a:stretch>
                      <a:fillRect/>
                    </a:stretch>
                  </pic:blipFill>
                  <pic:spPr>
                    <a:xfrm>
                      <a:off x="0" y="0"/>
                      <a:ext cx="539178" cy="134683"/>
                    </a:xfrm>
                    <a:prstGeom prst="rect">
                      <a:avLst/>
                    </a:prstGeom>
                  </pic:spPr>
                </pic:pic>
              </a:graphicData>
            </a:graphic>
          </wp:inline>
        </w:drawing>
      </w:r>
      <w:r>
        <w:rPr>
          <w:spacing w:val="-19"/>
          <w:position w:val="-6"/>
          <w:sz w:val="23"/>
        </w:rPr>
      </w:r>
      <w:r>
        <w:rPr>
          <w:spacing w:val="40"/>
          <w:sz w:val="23"/>
        </w:rPr>
        <w:t> </w:t>
      </w:r>
      <w:r>
        <w:rPr>
          <w:sz w:val="23"/>
        </w:rPr>
        <w:t>prior to date of informed consent) will be considered for enrollment if the participant is clinically stable for</w:t>
      </w:r>
      <w:r>
        <w:rPr>
          <w:spacing w:val="-7"/>
          <w:sz w:val="23"/>
        </w:rPr>
        <w:t> </w:t>
      </w:r>
      <w:r>
        <w:rPr>
          <w:spacing w:val="-20"/>
          <w:position w:val="-6"/>
          <w:sz w:val="23"/>
        </w:rPr>
        <w:drawing>
          <wp:inline distT="0" distB="0" distL="0" distR="0">
            <wp:extent cx="562292" cy="134683"/>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47" cstate="print"/>
                    <a:stretch>
                      <a:fillRect/>
                    </a:stretch>
                  </pic:blipFill>
                  <pic:spPr>
                    <a:xfrm>
                      <a:off x="0" y="0"/>
                      <a:ext cx="562292" cy="134683"/>
                    </a:xfrm>
                    <a:prstGeom prst="rect">
                      <a:avLst/>
                    </a:prstGeom>
                  </pic:spPr>
                </pic:pic>
              </a:graphicData>
            </a:graphic>
          </wp:inline>
        </w:drawing>
      </w:r>
      <w:r>
        <w:rPr>
          <w:spacing w:val="-20"/>
          <w:position w:val="-6"/>
          <w:sz w:val="23"/>
        </w:rPr>
      </w:r>
      <w:r>
        <w:rPr>
          <w:spacing w:val="-2"/>
          <w:sz w:val="23"/>
        </w:rPr>
        <w:t> </w:t>
      </w:r>
      <w:r>
        <w:rPr>
          <w:sz w:val="23"/>
        </w:rPr>
        <w:t>, there are no new or worsening brain lesions via screening MRI, and the participant does not require ongoing corticosteroid treatment (&gt;10mg/day prednisone or equivalent).</w:t>
      </w:r>
    </w:p>
    <w:p>
      <w:pPr>
        <w:pStyle w:val="ListParagraph"/>
        <w:numPr>
          <w:ilvl w:val="1"/>
          <w:numId w:val="47"/>
        </w:numPr>
        <w:tabs>
          <w:tab w:pos="1280" w:val="left" w:leader="none"/>
        </w:tabs>
        <w:spacing w:line="235" w:lineRule="auto" w:before="126" w:after="0"/>
        <w:ind w:left="1280" w:right="252" w:hanging="350"/>
        <w:jc w:val="left"/>
        <w:rPr>
          <w:sz w:val="23"/>
        </w:rPr>
      </w:pPr>
      <w:r>
        <w:rPr>
          <w:sz w:val="23"/>
        </w:rPr>
        <w:t>Participants with recently treated brain metastases (ie, treatment of brain metastases was completed</w:t>
      </w:r>
      <w:r>
        <w:rPr>
          <w:spacing w:val="-10"/>
          <w:sz w:val="23"/>
        </w:rPr>
        <w:t> </w:t>
      </w:r>
      <w:r>
        <w:rPr>
          <w:spacing w:val="-20"/>
          <w:position w:val="-6"/>
          <w:sz w:val="23"/>
        </w:rPr>
        <w:drawing>
          <wp:inline distT="0" distB="0" distL="0" distR="0">
            <wp:extent cx="537400" cy="134683"/>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48" cstate="print"/>
                    <a:stretch>
                      <a:fillRect/>
                    </a:stretch>
                  </pic:blipFill>
                  <pic:spPr>
                    <a:xfrm>
                      <a:off x="0" y="0"/>
                      <a:ext cx="537400" cy="134683"/>
                    </a:xfrm>
                    <a:prstGeom prst="rect">
                      <a:avLst/>
                    </a:prstGeom>
                  </pic:spPr>
                </pic:pic>
              </a:graphicData>
            </a:graphic>
          </wp:inline>
        </w:drawing>
      </w:r>
      <w:r>
        <w:rPr>
          <w:spacing w:val="-20"/>
          <w:position w:val="-6"/>
          <w:sz w:val="23"/>
        </w:rPr>
      </w:r>
      <w:r>
        <w:rPr>
          <w:spacing w:val="40"/>
          <w:sz w:val="23"/>
        </w:rPr>
        <w:t> </w:t>
      </w:r>
      <w:r>
        <w:rPr>
          <w:sz w:val="23"/>
        </w:rPr>
        <w:t>prior to date of informed consent) may be considered for enrollment if the participant is asymptomatic, clinically stable for</w:t>
      </w:r>
      <w:r>
        <w:rPr>
          <w:spacing w:val="-6"/>
          <w:sz w:val="23"/>
        </w:rPr>
        <w:t> </w:t>
      </w:r>
      <w:r>
        <w:rPr>
          <w:spacing w:val="-20"/>
          <w:position w:val="-6"/>
          <w:sz w:val="23"/>
        </w:rPr>
        <w:drawing>
          <wp:inline distT="0" distB="0" distL="0" distR="0">
            <wp:extent cx="563626" cy="134683"/>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49" cstate="print"/>
                    <a:stretch>
                      <a:fillRect/>
                    </a:stretch>
                  </pic:blipFill>
                  <pic:spPr>
                    <a:xfrm>
                      <a:off x="0" y="0"/>
                      <a:ext cx="563626" cy="134683"/>
                    </a:xfrm>
                    <a:prstGeom prst="rect">
                      <a:avLst/>
                    </a:prstGeom>
                  </pic:spPr>
                </pic:pic>
              </a:graphicData>
            </a:graphic>
          </wp:inline>
        </w:drawing>
      </w:r>
      <w:r>
        <w:rPr>
          <w:spacing w:val="-20"/>
          <w:position w:val="-6"/>
          <w:sz w:val="23"/>
        </w:rPr>
      </w:r>
      <w:r>
        <w:rPr>
          <w:spacing w:val="-3"/>
          <w:sz w:val="23"/>
        </w:rPr>
        <w:t> </w:t>
      </w:r>
      <w:r>
        <w:rPr>
          <w:sz w:val="23"/>
        </w:rPr>
        <w:t>, and does not require corticosteroids (&gt;10 mg/day prednisone or equivalent).</w:t>
      </w:r>
    </w:p>
    <w:p>
      <w:pPr>
        <w:pStyle w:val="ListParagraph"/>
        <w:numPr>
          <w:ilvl w:val="1"/>
          <w:numId w:val="47"/>
        </w:numPr>
        <w:tabs>
          <w:tab w:pos="1280" w:val="left" w:leader="none"/>
        </w:tabs>
        <w:spacing w:line="247" w:lineRule="auto" w:before="119" w:after="0"/>
        <w:ind w:left="1280" w:right="690" w:hanging="350"/>
        <w:jc w:val="left"/>
        <w:rPr>
          <w:sz w:val="23"/>
        </w:rPr>
      </w:pPr>
      <w:r>
        <w:rPr>
          <w:sz w:val="23"/>
        </w:rPr>
        <w:t>Participants with previously known asymptomatic brain metastases who do not clinically require treatment may be enrolled.</w:t>
      </w:r>
    </w:p>
    <w:p>
      <w:pPr>
        <w:spacing w:line="247" w:lineRule="auto" w:before="114"/>
        <w:ind w:left="907" w:right="322" w:firstLine="0"/>
        <w:jc w:val="left"/>
        <w:rPr>
          <w:i/>
          <w:sz w:val="23"/>
        </w:rPr>
      </w:pPr>
      <w:r>
        <w:rPr>
          <w:i/>
          <w:sz w:val="23"/>
        </w:rPr>
        <w:t>Note: Participants who develop symptomatic brain metastases at any time after signing</w:t>
      </w:r>
      <w:r>
        <w:rPr>
          <w:i/>
          <w:sz w:val="23"/>
        </w:rPr>
        <w:t> the ICF until starting NMA-LD should receive appropriate treatment of brain</w:t>
      </w:r>
      <w:r>
        <w:rPr>
          <w:i/>
          <w:spacing w:val="40"/>
          <w:sz w:val="23"/>
        </w:rPr>
        <w:t> </w:t>
      </w:r>
      <w:r>
        <w:rPr>
          <w:i/>
          <w:sz w:val="23"/>
        </w:rPr>
        <w:t>metastases prior to NMA-LD (</w:t>
      </w:r>
      <w:hyperlink w:history="true" w:anchor="_bookmark82">
        <w:r>
          <w:rPr>
            <w:i/>
            <w:color w:val="0000FF"/>
            <w:sz w:val="23"/>
          </w:rPr>
          <w:t>Section </w:t>
        </w:r>
        <w:r>
          <w:rPr>
            <w:color w:val="0000FF"/>
            <w:sz w:val="23"/>
          </w:rPr>
          <w:t>6.9.3</w:t>
        </w:r>
      </w:hyperlink>
      <w:r>
        <w:rPr>
          <w:i/>
          <w:sz w:val="23"/>
        </w:rPr>
        <w:t>).</w:t>
      </w:r>
    </w:p>
    <w:p>
      <w:pPr>
        <w:pStyle w:val="ListParagraph"/>
        <w:numPr>
          <w:ilvl w:val="0"/>
          <w:numId w:val="47"/>
        </w:numPr>
        <w:tabs>
          <w:tab w:pos="930" w:val="left" w:leader="none"/>
        </w:tabs>
        <w:spacing w:line="247" w:lineRule="auto" w:before="116" w:after="0"/>
        <w:ind w:left="930" w:right="310" w:hanging="350"/>
        <w:jc w:val="left"/>
        <w:rPr>
          <w:sz w:val="23"/>
        </w:rPr>
      </w:pPr>
      <w:r>
        <w:rPr>
          <w:sz w:val="23"/>
        </w:rPr>
        <w:t>Participant has an active medical illness(es) that, in the opinion of the investigator, would pose increased risks for study participation, such as systemic infections; coagulation disorders; or other active major medical illnesses of the cardiovascular, respiratory, or immune systems. Participant has evidence of any active viral, bacterial, or fungal infection requiring ongoing systemic treatment or identified during screening as described in </w:t>
      </w:r>
      <w:hyperlink w:history="true" w:anchor="_bookmark111">
        <w:r>
          <w:rPr>
            <w:color w:val="0000FF"/>
            <w:sz w:val="23"/>
          </w:rPr>
          <w:t>Section 8.3.9</w:t>
        </w:r>
      </w:hyperlink>
      <w:r>
        <w:rPr>
          <w:sz w:val="23"/>
        </w:rPr>
        <w:t>.</w:t>
      </w:r>
    </w:p>
    <w:p>
      <w:pPr>
        <w:pStyle w:val="ListParagraph"/>
        <w:numPr>
          <w:ilvl w:val="0"/>
          <w:numId w:val="47"/>
        </w:numPr>
        <w:tabs>
          <w:tab w:pos="988" w:val="left" w:leader="none"/>
        </w:tabs>
        <w:spacing w:line="240" w:lineRule="auto" w:before="118" w:after="0"/>
        <w:ind w:left="988" w:right="0" w:hanging="408"/>
        <w:jc w:val="left"/>
        <w:rPr>
          <w:sz w:val="23"/>
        </w:rPr>
      </w:pPr>
      <w:r>
        <w:rPr>
          <w:sz w:val="23"/>
        </w:rPr>
        <w:t>Participant</w:t>
      </w:r>
      <w:r>
        <w:rPr>
          <w:spacing w:val="4"/>
          <w:sz w:val="23"/>
        </w:rPr>
        <w:t> </w:t>
      </w:r>
      <w:r>
        <w:rPr>
          <w:sz w:val="23"/>
        </w:rPr>
        <w:t>has</w:t>
      </w:r>
      <w:r>
        <w:rPr>
          <w:spacing w:val="5"/>
          <w:sz w:val="23"/>
        </w:rPr>
        <w:t> </w:t>
      </w:r>
      <w:r>
        <w:rPr>
          <w:sz w:val="23"/>
        </w:rPr>
        <w:t>active</w:t>
      </w:r>
      <w:r>
        <w:rPr>
          <w:spacing w:val="3"/>
          <w:sz w:val="23"/>
        </w:rPr>
        <w:t> </w:t>
      </w:r>
      <w:r>
        <w:rPr>
          <w:sz w:val="23"/>
        </w:rPr>
        <w:t>uveitis</w:t>
      </w:r>
      <w:r>
        <w:rPr>
          <w:spacing w:val="5"/>
          <w:sz w:val="23"/>
        </w:rPr>
        <w:t> </w:t>
      </w:r>
      <w:r>
        <w:rPr>
          <w:sz w:val="23"/>
        </w:rPr>
        <w:t>that</w:t>
      </w:r>
      <w:r>
        <w:rPr>
          <w:spacing w:val="4"/>
          <w:sz w:val="23"/>
        </w:rPr>
        <w:t> </w:t>
      </w:r>
      <w:r>
        <w:rPr>
          <w:sz w:val="23"/>
        </w:rPr>
        <w:t>requires</w:t>
      </w:r>
      <w:r>
        <w:rPr>
          <w:spacing w:val="5"/>
          <w:sz w:val="23"/>
        </w:rPr>
        <w:t> </w:t>
      </w:r>
      <w:r>
        <w:rPr>
          <w:sz w:val="23"/>
        </w:rPr>
        <w:t>active</w:t>
      </w:r>
      <w:r>
        <w:rPr>
          <w:spacing w:val="4"/>
          <w:sz w:val="23"/>
        </w:rPr>
        <w:t> </w:t>
      </w:r>
      <w:r>
        <w:rPr>
          <w:spacing w:val="-2"/>
          <w:sz w:val="23"/>
        </w:rPr>
        <w:t>treatment.</w:t>
      </w:r>
    </w:p>
    <w:p>
      <w:pPr>
        <w:spacing w:line="247" w:lineRule="auto" w:before="123"/>
        <w:ind w:left="907" w:right="215" w:firstLine="0"/>
        <w:jc w:val="left"/>
        <w:rPr>
          <w:i/>
          <w:sz w:val="23"/>
        </w:rPr>
      </w:pPr>
      <w:r>
        <w:rPr>
          <w:i/>
          <w:sz w:val="23"/>
        </w:rPr>
        <w:t>Participants with a history of uveitis must have an eye examination performed by a</w:t>
      </w:r>
      <w:r>
        <w:rPr>
          <w:i/>
          <w:sz w:val="23"/>
        </w:rPr>
        <w:t> trained</w:t>
      </w:r>
      <w:r>
        <w:rPr>
          <w:i/>
          <w:spacing w:val="4"/>
          <w:sz w:val="23"/>
        </w:rPr>
        <w:t> </w:t>
      </w:r>
      <w:r>
        <w:rPr>
          <w:i/>
          <w:sz w:val="23"/>
        </w:rPr>
        <w:t>eye</w:t>
      </w:r>
      <w:r>
        <w:rPr>
          <w:i/>
          <w:spacing w:val="4"/>
          <w:sz w:val="23"/>
        </w:rPr>
        <w:t> </w:t>
      </w:r>
      <w:r>
        <w:rPr>
          <w:i/>
          <w:sz w:val="23"/>
        </w:rPr>
        <w:t>specialist</w:t>
      </w:r>
      <w:r>
        <w:rPr>
          <w:i/>
          <w:spacing w:val="5"/>
          <w:sz w:val="23"/>
        </w:rPr>
        <w:t> </w:t>
      </w:r>
      <w:r>
        <w:rPr>
          <w:i/>
          <w:sz w:val="23"/>
        </w:rPr>
        <w:t>at</w:t>
      </w:r>
      <w:r>
        <w:rPr>
          <w:i/>
          <w:spacing w:val="5"/>
          <w:sz w:val="23"/>
        </w:rPr>
        <w:t> </w:t>
      </w:r>
      <w:r>
        <w:rPr>
          <w:i/>
          <w:sz w:val="23"/>
        </w:rPr>
        <w:t>Screening</w:t>
      </w:r>
      <w:r>
        <w:rPr>
          <w:i/>
          <w:spacing w:val="5"/>
          <w:sz w:val="23"/>
        </w:rPr>
        <w:t> </w:t>
      </w:r>
      <w:r>
        <w:rPr>
          <w:i/>
          <w:sz w:val="23"/>
        </w:rPr>
        <w:t>to</w:t>
      </w:r>
      <w:r>
        <w:rPr>
          <w:i/>
          <w:spacing w:val="4"/>
          <w:sz w:val="23"/>
        </w:rPr>
        <w:t> </w:t>
      </w:r>
      <w:r>
        <w:rPr>
          <w:i/>
          <w:sz w:val="23"/>
        </w:rPr>
        <w:t>rule</w:t>
      </w:r>
      <w:r>
        <w:rPr>
          <w:i/>
          <w:spacing w:val="4"/>
          <w:sz w:val="23"/>
        </w:rPr>
        <w:t> </w:t>
      </w:r>
      <w:r>
        <w:rPr>
          <w:i/>
          <w:sz w:val="23"/>
        </w:rPr>
        <w:t>out</w:t>
      </w:r>
      <w:r>
        <w:rPr>
          <w:i/>
          <w:spacing w:val="5"/>
          <w:sz w:val="23"/>
        </w:rPr>
        <w:t> </w:t>
      </w:r>
      <w:r>
        <w:rPr>
          <w:i/>
          <w:sz w:val="23"/>
        </w:rPr>
        <w:t>active</w:t>
      </w:r>
      <w:r>
        <w:rPr>
          <w:i/>
          <w:spacing w:val="3"/>
          <w:sz w:val="23"/>
        </w:rPr>
        <w:t> </w:t>
      </w:r>
      <w:r>
        <w:rPr>
          <w:i/>
          <w:sz w:val="23"/>
        </w:rPr>
        <w:t>uveitis</w:t>
      </w:r>
      <w:r>
        <w:rPr>
          <w:i/>
          <w:spacing w:val="5"/>
          <w:sz w:val="23"/>
        </w:rPr>
        <w:t> </w:t>
      </w:r>
      <w:r>
        <w:rPr>
          <w:i/>
          <w:sz w:val="23"/>
        </w:rPr>
        <w:t>that</w:t>
      </w:r>
      <w:r>
        <w:rPr>
          <w:i/>
          <w:spacing w:val="4"/>
          <w:sz w:val="23"/>
        </w:rPr>
        <w:t> </w:t>
      </w:r>
      <w:r>
        <w:rPr>
          <w:i/>
          <w:sz w:val="23"/>
        </w:rPr>
        <w:t>requires</w:t>
      </w:r>
      <w:r>
        <w:rPr>
          <w:i/>
          <w:spacing w:val="5"/>
          <w:sz w:val="23"/>
        </w:rPr>
        <w:t> </w:t>
      </w:r>
      <w:r>
        <w:rPr>
          <w:i/>
          <w:spacing w:val="-2"/>
          <w:sz w:val="23"/>
        </w:rPr>
        <w:t>treatment.</w:t>
      </w:r>
    </w:p>
    <w:p>
      <w:pPr>
        <w:pStyle w:val="ListParagraph"/>
        <w:numPr>
          <w:ilvl w:val="0"/>
          <w:numId w:val="47"/>
        </w:numPr>
        <w:tabs>
          <w:tab w:pos="930" w:val="left" w:leader="none"/>
        </w:tabs>
        <w:spacing w:line="247" w:lineRule="auto" w:before="116" w:after="0"/>
        <w:ind w:left="930" w:right="1226" w:hanging="350"/>
        <w:jc w:val="left"/>
        <w:rPr>
          <w:sz w:val="23"/>
        </w:rPr>
      </w:pPr>
      <w:r>
        <w:rPr>
          <w:sz w:val="23"/>
        </w:rPr>
        <w:t>Participant has any form of primary immunodeficiency (eg, severe combined immunodeficiency disease [SCID] or AIDS).</w:t>
      </w:r>
    </w:p>
    <w:p>
      <w:pPr>
        <w:pStyle w:val="ListParagraph"/>
        <w:numPr>
          <w:ilvl w:val="0"/>
          <w:numId w:val="47"/>
        </w:numPr>
        <w:tabs>
          <w:tab w:pos="930" w:val="left" w:leader="none"/>
        </w:tabs>
        <w:spacing w:line="247" w:lineRule="auto" w:before="118" w:after="0"/>
        <w:ind w:left="930" w:right="236" w:hanging="350"/>
        <w:jc w:val="left"/>
        <w:rPr>
          <w:sz w:val="23"/>
        </w:rPr>
      </w:pPr>
      <w:r>
        <w:rPr>
          <w:sz w:val="23"/>
        </w:rPr>
        <w:t>Participant has a history of hypersensitivity to any component of the study intervention, including, but not limited to, any of the following:</w:t>
      </w:r>
    </w:p>
    <w:p>
      <w:pPr>
        <w:pStyle w:val="ListParagraph"/>
        <w:numPr>
          <w:ilvl w:val="1"/>
          <w:numId w:val="47"/>
        </w:numPr>
        <w:tabs>
          <w:tab w:pos="1280" w:val="left" w:leader="none"/>
        </w:tabs>
        <w:spacing w:line="240" w:lineRule="auto" w:before="113" w:after="0"/>
        <w:ind w:left="1280" w:right="0" w:hanging="350"/>
        <w:jc w:val="left"/>
        <w:rPr>
          <w:sz w:val="23"/>
        </w:rPr>
      </w:pPr>
      <w:r>
        <w:rPr>
          <w:sz w:val="23"/>
        </w:rPr>
        <w:t>NMA-LD</w:t>
      </w:r>
      <w:r>
        <w:rPr>
          <w:spacing w:val="7"/>
          <w:sz w:val="23"/>
        </w:rPr>
        <w:t> </w:t>
      </w:r>
      <w:r>
        <w:rPr>
          <w:sz w:val="23"/>
        </w:rPr>
        <w:t>(cyclophosphamide,</w:t>
      </w:r>
      <w:r>
        <w:rPr>
          <w:spacing w:val="8"/>
          <w:sz w:val="23"/>
        </w:rPr>
        <w:t> </w:t>
      </w:r>
      <w:r>
        <w:rPr>
          <w:sz w:val="23"/>
        </w:rPr>
        <w:t>mesna,</w:t>
      </w:r>
      <w:r>
        <w:rPr>
          <w:spacing w:val="8"/>
          <w:sz w:val="23"/>
        </w:rPr>
        <w:t> </w:t>
      </w:r>
      <w:r>
        <w:rPr>
          <w:sz w:val="23"/>
        </w:rPr>
        <w:t>and</w:t>
      </w:r>
      <w:r>
        <w:rPr>
          <w:spacing w:val="8"/>
          <w:sz w:val="23"/>
        </w:rPr>
        <w:t> </w:t>
      </w:r>
      <w:r>
        <w:rPr>
          <w:spacing w:val="-2"/>
          <w:sz w:val="23"/>
        </w:rPr>
        <w:t>fludarabine)</w:t>
      </w:r>
    </w:p>
    <w:p>
      <w:pPr>
        <w:pStyle w:val="ListParagraph"/>
        <w:numPr>
          <w:ilvl w:val="1"/>
          <w:numId w:val="47"/>
        </w:numPr>
        <w:tabs>
          <w:tab w:pos="1280" w:val="left" w:leader="none"/>
        </w:tabs>
        <w:spacing w:line="240" w:lineRule="auto" w:before="122" w:after="0"/>
        <w:ind w:left="1280" w:right="0" w:hanging="350"/>
        <w:jc w:val="left"/>
        <w:rPr>
          <w:sz w:val="23"/>
        </w:rPr>
      </w:pPr>
      <w:r>
        <w:rPr>
          <w:sz w:val="23"/>
        </w:rPr>
        <w:t>Proleukin</w:t>
      </w:r>
      <w:r>
        <w:rPr>
          <w:sz w:val="23"/>
          <w:vertAlign w:val="superscript"/>
        </w:rPr>
        <w:t>®</w:t>
      </w:r>
      <w:r>
        <w:rPr>
          <w:sz w:val="23"/>
          <w:vertAlign w:val="baseline"/>
        </w:rPr>
        <w:t>,</w:t>
      </w:r>
      <w:r>
        <w:rPr>
          <w:spacing w:val="13"/>
          <w:sz w:val="23"/>
          <w:vertAlign w:val="baseline"/>
        </w:rPr>
        <w:t> </w:t>
      </w:r>
      <w:r>
        <w:rPr>
          <w:sz w:val="23"/>
          <w:vertAlign w:val="baseline"/>
        </w:rPr>
        <w:t>aldesleukin,</w:t>
      </w:r>
      <w:r>
        <w:rPr>
          <w:spacing w:val="13"/>
          <w:sz w:val="23"/>
          <w:vertAlign w:val="baseline"/>
        </w:rPr>
        <w:t> </w:t>
      </w:r>
      <w:r>
        <w:rPr>
          <w:sz w:val="23"/>
          <w:vertAlign w:val="baseline"/>
        </w:rPr>
        <w:t>IL-</w:t>
      </w:r>
      <w:r>
        <w:rPr>
          <w:spacing w:val="-10"/>
          <w:sz w:val="23"/>
          <w:vertAlign w:val="baseline"/>
        </w:rPr>
        <w:t>2</w:t>
      </w:r>
    </w:p>
    <w:p>
      <w:pPr>
        <w:pStyle w:val="ListParagraph"/>
        <w:spacing w:after="0" w:line="240" w:lineRule="auto"/>
        <w:jc w:val="left"/>
        <w:rPr>
          <w:sz w:val="23"/>
        </w:rPr>
        <w:sectPr>
          <w:pgSz w:w="11900" w:h="16840"/>
          <w:pgMar w:header="1429" w:footer="1549" w:top="2000" w:bottom="1740" w:left="1275" w:right="1275"/>
        </w:sectPr>
      </w:pPr>
    </w:p>
    <w:p>
      <w:pPr>
        <w:pStyle w:val="BodyText"/>
        <w:spacing w:before="4" w:after="1"/>
        <w:ind w:left="0"/>
        <w:rPr>
          <w:sz w:val="9"/>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77"/>
      </w:tblGrid>
      <w:tr>
        <w:trPr>
          <w:trHeight w:val="3650" w:hRule="atLeast"/>
        </w:trPr>
        <w:tc>
          <w:tcPr>
            <w:tcW w:w="8977" w:type="dxa"/>
          </w:tcPr>
          <w:p>
            <w:pPr>
              <w:pStyle w:val="TableParagraph"/>
              <w:numPr>
                <w:ilvl w:val="0"/>
                <w:numId w:val="48"/>
              </w:numPr>
              <w:tabs>
                <w:tab w:pos="1076" w:val="left" w:leader="none"/>
              </w:tabs>
              <w:spacing w:line="247" w:lineRule="auto" w:before="3" w:after="0"/>
              <w:ind w:left="1076" w:right="78" w:hanging="350"/>
              <w:jc w:val="left"/>
              <w:rPr>
                <w:i/>
                <w:sz w:val="23"/>
              </w:rPr>
            </w:pPr>
            <w:r>
              <w:rPr>
                <w:sz w:val="23"/>
              </w:rPr>
              <w:t>Antibiotics used in lifileucel manufacturing and potentially present in the</w:t>
            </w:r>
            <w:r>
              <w:rPr>
                <w:spacing w:val="80"/>
                <w:sz w:val="23"/>
              </w:rPr>
              <w:t> </w:t>
            </w:r>
            <w:r>
              <w:rPr>
                <w:sz w:val="23"/>
              </w:rPr>
              <w:t>formulated product (see Section 6.3 of the IB). </w:t>
            </w:r>
            <w:r>
              <w:rPr>
                <w:i/>
                <w:sz w:val="23"/>
              </w:rPr>
              <w:t>These participants may be eligible if</w:t>
            </w:r>
            <w:r>
              <w:rPr>
                <w:i/>
                <w:sz w:val="23"/>
              </w:rPr>
              <w:t> current hypersensitivity has been excluded.</w:t>
            </w:r>
          </w:p>
          <w:p>
            <w:pPr>
              <w:pStyle w:val="TableParagraph"/>
              <w:numPr>
                <w:ilvl w:val="0"/>
                <w:numId w:val="48"/>
              </w:numPr>
              <w:tabs>
                <w:tab w:pos="1099" w:val="left" w:leader="none"/>
              </w:tabs>
              <w:spacing w:line="240" w:lineRule="auto" w:before="112" w:after="0"/>
              <w:ind w:left="1099" w:right="0" w:hanging="350"/>
              <w:jc w:val="left"/>
              <w:rPr>
                <w:sz w:val="23"/>
              </w:rPr>
            </w:pPr>
            <w:r>
              <w:rPr>
                <w:sz w:val="23"/>
              </w:rPr>
              <mc:AlternateContent>
                <mc:Choice Requires="wps">
                  <w:drawing>
                    <wp:anchor distT="0" distB="0" distL="0" distR="0" allowOverlap="1" layoutInCell="1" locked="0" behindDoc="1" simplePos="0" relativeHeight="483673600">
                      <wp:simplePos x="0" y="0"/>
                      <wp:positionH relativeFrom="column">
                        <wp:posOffset>685755</wp:posOffset>
                      </wp:positionH>
                      <wp:positionV relativeFrom="paragraph">
                        <wp:posOffset>127971</wp:posOffset>
                      </wp:positionV>
                      <wp:extent cx="4905375" cy="30861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4905375" cy="308610"/>
                                <a:chExt cx="4905375" cy="308610"/>
                              </a:xfrm>
                            </wpg:grpSpPr>
                            <wps:wsp>
                              <wps:cNvPr id="317" name="Graphic 317"/>
                              <wps:cNvSpPr/>
                              <wps:spPr>
                                <a:xfrm>
                                  <a:off x="-10" y="3"/>
                                  <a:ext cx="4905375" cy="308610"/>
                                </a:xfrm>
                                <a:custGeom>
                                  <a:avLst/>
                                  <a:gdLst/>
                                  <a:ahLst/>
                                  <a:cxnLst/>
                                  <a:rect l="l" t="t" r="r" b="b"/>
                                  <a:pathLst>
                                    <a:path w="4905375" h="308610">
                                      <a:moveTo>
                                        <a:pt x="3934447" y="173355"/>
                                      </a:moveTo>
                                      <a:lnTo>
                                        <a:pt x="0" y="173355"/>
                                      </a:lnTo>
                                      <a:lnTo>
                                        <a:pt x="0" y="308038"/>
                                      </a:lnTo>
                                      <a:lnTo>
                                        <a:pt x="3934447" y="308038"/>
                                      </a:lnTo>
                                      <a:lnTo>
                                        <a:pt x="3934447" y="173355"/>
                                      </a:lnTo>
                                      <a:close/>
                                    </a:path>
                                    <a:path w="4905375" h="308610">
                                      <a:moveTo>
                                        <a:pt x="4905083" y="0"/>
                                      </a:moveTo>
                                      <a:lnTo>
                                        <a:pt x="3790721" y="0"/>
                                      </a:lnTo>
                                      <a:lnTo>
                                        <a:pt x="3790721" y="134683"/>
                                      </a:lnTo>
                                      <a:lnTo>
                                        <a:pt x="4905083" y="134683"/>
                                      </a:lnTo>
                                      <a:lnTo>
                                        <a:pt x="4905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3.996498pt;margin-top:10.076506pt;width:386.25pt;height:24.3pt;mso-position-horizontal-relative:column;mso-position-vertical-relative:paragraph;z-index:-19642880" id="docshapegroup270" coordorigin="1080,202" coordsize="7725,486">
                      <v:shape style="position:absolute;left:1079;top:201;width:7725;height:486" id="docshape271" coordorigin="1080,202" coordsize="7725,486" path="m7276,475l1080,475,1080,687,7276,687,7276,475xm8804,202l7050,202,7050,414,8804,414,8804,202xe" filled="true" fillcolor="#000000" stroked="false">
                        <v:path arrowok="t"/>
                        <v:fill type="solid"/>
                      </v:shape>
                      <w10:wrap type="none"/>
                    </v:group>
                  </w:pict>
                </mc:Fallback>
              </mc:AlternateContent>
            </w:r>
            <w:r>
              <w:rPr>
                <w:sz w:val="23"/>
              </w:rPr>
              <w:t>Any</w:t>
            </w:r>
            <w:r>
              <w:rPr>
                <w:spacing w:val="5"/>
                <w:sz w:val="23"/>
              </w:rPr>
              <w:t> </w:t>
            </w:r>
            <w:r>
              <w:rPr>
                <w:sz w:val="23"/>
              </w:rPr>
              <w:t>component</w:t>
            </w:r>
            <w:r>
              <w:rPr>
                <w:spacing w:val="6"/>
                <w:sz w:val="23"/>
              </w:rPr>
              <w:t> </w:t>
            </w:r>
            <w:r>
              <w:rPr>
                <w:sz w:val="23"/>
              </w:rPr>
              <w:t>of</w:t>
            </w:r>
            <w:r>
              <w:rPr>
                <w:spacing w:val="5"/>
                <w:sz w:val="23"/>
              </w:rPr>
              <w:t> </w:t>
            </w:r>
            <w:r>
              <w:rPr>
                <w:sz w:val="23"/>
              </w:rPr>
              <w:t>the</w:t>
            </w:r>
            <w:r>
              <w:rPr>
                <w:spacing w:val="7"/>
                <w:sz w:val="23"/>
              </w:rPr>
              <w:t> </w:t>
            </w:r>
            <w:r>
              <w:rPr>
                <w:sz w:val="23"/>
              </w:rPr>
              <w:t>lifileucel</w:t>
            </w:r>
            <w:r>
              <w:rPr>
                <w:spacing w:val="8"/>
                <w:sz w:val="23"/>
              </w:rPr>
              <w:t> </w:t>
            </w:r>
            <w:r>
              <w:rPr>
                <w:sz w:val="23"/>
              </w:rPr>
              <w:t>product</w:t>
            </w:r>
            <w:r>
              <w:rPr>
                <w:spacing w:val="5"/>
                <w:sz w:val="23"/>
              </w:rPr>
              <w:t> </w:t>
            </w:r>
            <w:r>
              <w:rPr>
                <w:sz w:val="23"/>
              </w:rPr>
              <w:t>formulation,</w:t>
            </w:r>
            <w:r>
              <w:rPr>
                <w:spacing w:val="6"/>
                <w:sz w:val="23"/>
              </w:rPr>
              <w:t> </w:t>
            </w:r>
            <w:r>
              <w:rPr>
                <w:spacing w:val="-2"/>
                <w:sz w:val="23"/>
              </w:rPr>
              <w:t>including</w:t>
            </w:r>
          </w:p>
          <w:p>
            <w:pPr>
              <w:pStyle w:val="TableParagraph"/>
              <w:spacing w:before="131"/>
              <w:rPr>
                <w:sz w:val="23"/>
              </w:rPr>
            </w:pPr>
          </w:p>
          <w:p>
            <w:pPr>
              <w:pStyle w:val="TableParagraph"/>
              <w:spacing w:line="247" w:lineRule="auto"/>
              <w:ind w:left="749" w:right="186" w:hanging="350"/>
              <w:rPr>
                <w:sz w:val="23"/>
              </w:rPr>
            </w:pPr>
            <w:r>
              <w:rPr>
                <w:sz w:val="23"/>
              </w:rPr>
              <w:t>7.</w:t>
            </w:r>
            <w:r>
              <w:rPr>
                <w:spacing w:val="80"/>
                <w:sz w:val="23"/>
              </w:rPr>
              <w:t> </w:t>
            </w:r>
            <w:r>
              <w:rPr>
                <w:sz w:val="23"/>
              </w:rPr>
              <w:t>Participant had another primary malignancy within the previous 3 years (except for those that do not require treatment or have been curatively treated &gt; 1 year ago, and in the judgment of the investigator does not pose a significant risk of recurrence including, but not limited to: in situ carcinoma of the cervix, early stage skin cancer, including non-melanoma skin cancer, ductal carcinoma in situ (DCIS) or lobular carcinoma in situ (LCIS) of the breast, prostate cancer with Gleason score ≤6, or superficial bladder cancer).</w:t>
            </w:r>
          </w:p>
        </w:tc>
      </w:tr>
      <w:tr>
        <w:trPr>
          <w:trHeight w:val="505" w:hRule="atLeast"/>
        </w:trPr>
        <w:tc>
          <w:tcPr>
            <w:tcW w:w="8977" w:type="dxa"/>
          </w:tcPr>
          <w:p>
            <w:pPr>
              <w:pStyle w:val="TableParagraph"/>
              <w:spacing w:before="117"/>
              <w:ind w:left="50"/>
              <w:rPr>
                <w:b/>
                <w:sz w:val="23"/>
              </w:rPr>
            </w:pPr>
            <w:r>
              <w:rPr>
                <w:b/>
                <w:sz w:val="23"/>
              </w:rPr>
              <w:t>Prior/Concomitant</w:t>
            </w:r>
            <w:r>
              <w:rPr>
                <w:b/>
                <w:spacing w:val="9"/>
                <w:sz w:val="23"/>
              </w:rPr>
              <w:t> </w:t>
            </w:r>
            <w:r>
              <w:rPr>
                <w:b/>
                <w:spacing w:val="-2"/>
                <w:sz w:val="23"/>
              </w:rPr>
              <w:t>Therapy</w:t>
            </w:r>
          </w:p>
        </w:tc>
      </w:tr>
      <w:tr>
        <w:trPr>
          <w:trHeight w:val="3423" w:hRule="atLeast"/>
        </w:trPr>
        <w:tc>
          <w:tcPr>
            <w:tcW w:w="8977" w:type="dxa"/>
          </w:tcPr>
          <w:p>
            <w:pPr>
              <w:pStyle w:val="TableParagraph"/>
              <w:numPr>
                <w:ilvl w:val="0"/>
                <w:numId w:val="49"/>
              </w:numPr>
              <w:tabs>
                <w:tab w:pos="749" w:val="left" w:leader="none"/>
              </w:tabs>
              <w:spacing w:line="247" w:lineRule="auto" w:before="116" w:after="0"/>
              <w:ind w:left="749" w:right="577" w:hanging="350"/>
              <w:jc w:val="left"/>
              <w:rPr>
                <w:sz w:val="23"/>
              </w:rPr>
            </w:pPr>
            <w:r>
              <w:rPr>
                <w:sz w:val="23"/>
              </w:rPr>
              <w:t>Participant has a history of allogeneic organ transplant or any form of cell therapy involving prior conditioning chemotherapy within the past 20 years.</w:t>
            </w:r>
          </w:p>
          <w:p>
            <w:pPr>
              <w:pStyle w:val="TableParagraph"/>
              <w:spacing w:line="247" w:lineRule="auto" w:before="118"/>
              <w:ind w:left="726" w:right="186"/>
              <w:rPr>
                <w:i/>
                <w:sz w:val="23"/>
              </w:rPr>
            </w:pPr>
            <w:r>
              <w:rPr>
                <w:i/>
                <w:sz w:val="23"/>
              </w:rPr>
              <w:t>Participants being retreated with lifileucel are not excluded due to prior NMA-LD on</w:t>
            </w:r>
            <w:r>
              <w:rPr>
                <w:i/>
                <w:sz w:val="23"/>
              </w:rPr>
              <w:t> this study.</w:t>
            </w:r>
          </w:p>
          <w:p>
            <w:pPr>
              <w:pStyle w:val="TableParagraph"/>
              <w:numPr>
                <w:ilvl w:val="0"/>
                <w:numId w:val="49"/>
              </w:numPr>
              <w:tabs>
                <w:tab w:pos="749" w:val="left" w:leader="none"/>
              </w:tabs>
              <w:spacing w:line="247" w:lineRule="auto" w:before="115" w:after="0"/>
              <w:ind w:left="749" w:right="496" w:hanging="350"/>
              <w:jc w:val="left"/>
              <w:rPr>
                <w:sz w:val="23"/>
              </w:rPr>
            </w:pPr>
            <w:r>
              <w:rPr>
                <w:sz w:val="23"/>
              </w:rPr>
              <w:t>Participant requires systemic steroid therapy &gt; 10 mg/day of prednisone or another steroid equivalent dose.</w:t>
            </w:r>
          </w:p>
          <w:p>
            <w:pPr>
              <w:pStyle w:val="TableParagraph"/>
              <w:spacing w:line="247" w:lineRule="auto" w:before="116"/>
              <w:ind w:left="726" w:right="186"/>
              <w:rPr>
                <w:i/>
                <w:sz w:val="23"/>
              </w:rPr>
            </w:pPr>
            <w:r>
              <w:rPr>
                <w:i/>
                <w:sz w:val="23"/>
              </w:rPr>
              <w:t>Participants receiving steroids as replacement therapy for adrenocortical insufficiency</w:t>
            </w:r>
            <w:r>
              <w:rPr>
                <w:i/>
                <w:sz w:val="23"/>
              </w:rPr>
              <w:t> at ≤ 10 mg/day of prednisone or another steroid equivalent dose may be eligible.</w:t>
            </w:r>
          </w:p>
          <w:p>
            <w:pPr>
              <w:pStyle w:val="TableParagraph"/>
              <w:numPr>
                <w:ilvl w:val="0"/>
                <w:numId w:val="49"/>
              </w:numPr>
              <w:tabs>
                <w:tab w:pos="749" w:val="left" w:leader="none"/>
              </w:tabs>
              <w:spacing w:line="247" w:lineRule="auto" w:before="118" w:after="0"/>
              <w:ind w:left="749" w:right="47" w:hanging="350"/>
              <w:jc w:val="left"/>
              <w:rPr>
                <w:sz w:val="23"/>
              </w:rPr>
            </w:pPr>
            <w:r>
              <w:rPr>
                <w:sz w:val="23"/>
              </w:rPr>
              <w:t>Participant received or will receive a live or attenuated vaccination within 28 days prior to the start of the NMA-LD preparative regimen.</w:t>
            </w:r>
          </w:p>
        </w:tc>
      </w:tr>
      <w:tr>
        <w:trPr>
          <w:trHeight w:val="505" w:hRule="atLeast"/>
        </w:trPr>
        <w:tc>
          <w:tcPr>
            <w:tcW w:w="8977" w:type="dxa"/>
          </w:tcPr>
          <w:p>
            <w:pPr>
              <w:pStyle w:val="TableParagraph"/>
              <w:spacing w:before="116"/>
              <w:ind w:left="50"/>
              <w:rPr>
                <w:b/>
                <w:sz w:val="23"/>
              </w:rPr>
            </w:pPr>
            <w:r>
              <w:rPr>
                <w:b/>
                <w:sz w:val="23"/>
              </w:rPr>
              <w:t>Prior/Concurrent</w:t>
            </w:r>
            <w:r>
              <w:rPr>
                <w:b/>
                <w:spacing w:val="9"/>
                <w:sz w:val="23"/>
              </w:rPr>
              <w:t> </w:t>
            </w:r>
            <w:r>
              <w:rPr>
                <w:b/>
                <w:sz w:val="23"/>
              </w:rPr>
              <w:t>Clinical</w:t>
            </w:r>
            <w:r>
              <w:rPr>
                <w:b/>
                <w:spacing w:val="6"/>
                <w:sz w:val="23"/>
              </w:rPr>
              <w:t> </w:t>
            </w:r>
            <w:r>
              <w:rPr>
                <w:b/>
                <w:sz w:val="23"/>
              </w:rPr>
              <w:t>Study</w:t>
            </w:r>
            <w:r>
              <w:rPr>
                <w:b/>
                <w:spacing w:val="7"/>
                <w:sz w:val="23"/>
              </w:rPr>
              <w:t> </w:t>
            </w:r>
            <w:r>
              <w:rPr>
                <w:b/>
                <w:spacing w:val="-2"/>
                <w:sz w:val="23"/>
              </w:rPr>
              <w:t>Experience</w:t>
            </w:r>
          </w:p>
        </w:tc>
      </w:tr>
      <w:tr>
        <w:trPr>
          <w:trHeight w:val="926" w:hRule="atLeast"/>
        </w:trPr>
        <w:tc>
          <w:tcPr>
            <w:tcW w:w="8977" w:type="dxa"/>
          </w:tcPr>
          <w:p>
            <w:pPr>
              <w:pStyle w:val="TableParagraph"/>
              <w:spacing w:before="117"/>
              <w:ind w:left="399"/>
              <w:rPr>
                <w:sz w:val="23"/>
              </w:rPr>
            </w:pPr>
            <w:r>
              <w:rPr>
                <w:sz w:val="23"/>
              </w:rPr>
              <w:t>11.</w:t>
            </w:r>
            <w:r>
              <w:rPr>
                <w:spacing w:val="4"/>
                <w:sz w:val="23"/>
              </w:rPr>
              <w:t> </w:t>
            </w:r>
            <w:r>
              <w:rPr>
                <w:sz w:val="23"/>
              </w:rPr>
              <w:t>Concurrent</w:t>
            </w:r>
            <w:r>
              <w:rPr>
                <w:spacing w:val="4"/>
                <w:sz w:val="23"/>
              </w:rPr>
              <w:t> </w:t>
            </w:r>
            <w:r>
              <w:rPr>
                <w:sz w:val="23"/>
              </w:rPr>
              <w:t>enrollment</w:t>
            </w:r>
            <w:r>
              <w:rPr>
                <w:spacing w:val="5"/>
                <w:sz w:val="23"/>
              </w:rPr>
              <w:t> </w:t>
            </w:r>
            <w:r>
              <w:rPr>
                <w:sz w:val="23"/>
              </w:rPr>
              <w:t>in</w:t>
            </w:r>
            <w:r>
              <w:rPr>
                <w:spacing w:val="4"/>
                <w:sz w:val="23"/>
              </w:rPr>
              <w:t> </w:t>
            </w:r>
            <w:r>
              <w:rPr>
                <w:sz w:val="23"/>
              </w:rPr>
              <w:t>another</w:t>
            </w:r>
            <w:r>
              <w:rPr>
                <w:spacing w:val="5"/>
                <w:sz w:val="23"/>
              </w:rPr>
              <w:t> </w:t>
            </w:r>
            <w:r>
              <w:rPr>
                <w:sz w:val="23"/>
              </w:rPr>
              <w:t>clinical</w:t>
            </w:r>
            <w:r>
              <w:rPr>
                <w:spacing w:val="4"/>
                <w:sz w:val="23"/>
              </w:rPr>
              <w:t> </w:t>
            </w:r>
            <w:r>
              <w:rPr>
                <w:sz w:val="23"/>
              </w:rPr>
              <w:t>study,</w:t>
            </w:r>
            <w:r>
              <w:rPr>
                <w:spacing w:val="5"/>
                <w:sz w:val="23"/>
              </w:rPr>
              <w:t> </w:t>
            </w:r>
            <w:r>
              <w:rPr>
                <w:sz w:val="23"/>
              </w:rPr>
              <w:t>unless</w:t>
            </w:r>
            <w:r>
              <w:rPr>
                <w:spacing w:val="4"/>
                <w:sz w:val="23"/>
              </w:rPr>
              <w:t> </w:t>
            </w:r>
            <w:r>
              <w:rPr>
                <w:sz w:val="23"/>
              </w:rPr>
              <w:t>it</w:t>
            </w:r>
            <w:r>
              <w:rPr>
                <w:spacing w:val="5"/>
                <w:sz w:val="23"/>
              </w:rPr>
              <w:t> </w:t>
            </w:r>
            <w:r>
              <w:rPr>
                <w:sz w:val="23"/>
              </w:rPr>
              <w:t>is</w:t>
            </w:r>
            <w:r>
              <w:rPr>
                <w:spacing w:val="5"/>
                <w:sz w:val="23"/>
              </w:rPr>
              <w:t> </w:t>
            </w:r>
            <w:r>
              <w:rPr>
                <w:sz w:val="23"/>
              </w:rPr>
              <w:t>an</w:t>
            </w:r>
            <w:r>
              <w:rPr>
                <w:spacing w:val="6"/>
                <w:sz w:val="23"/>
              </w:rPr>
              <w:t> </w:t>
            </w:r>
            <w:r>
              <w:rPr>
                <w:spacing w:val="-2"/>
                <w:sz w:val="23"/>
              </w:rPr>
              <w:t>observational</w:t>
            </w:r>
          </w:p>
          <w:p>
            <w:pPr>
              <w:pStyle w:val="TableParagraph"/>
              <w:spacing w:line="272" w:lineRule="exact"/>
              <w:ind w:left="749" w:right="186"/>
              <w:rPr>
                <w:sz w:val="23"/>
              </w:rPr>
            </w:pPr>
            <w:r>
              <w:rPr>
                <w:sz w:val="23"/>
              </w:rPr>
              <w:t>(non-interventional) clinical study or during the follow-up period of an interventional </w:t>
            </w:r>
            <w:r>
              <w:rPr>
                <w:spacing w:val="-2"/>
                <w:sz w:val="23"/>
              </w:rPr>
              <w:t>study.</w:t>
            </w:r>
          </w:p>
        </w:tc>
      </w:tr>
    </w:tbl>
    <w:p>
      <w:pPr>
        <w:pStyle w:val="BodyText"/>
        <w:spacing w:before="44"/>
        <w:ind w:left="0"/>
        <w:rPr>
          <w:sz w:val="27"/>
        </w:rPr>
      </w:pPr>
    </w:p>
    <w:p>
      <w:pPr>
        <w:pStyle w:val="Heading2"/>
        <w:numPr>
          <w:ilvl w:val="1"/>
          <w:numId w:val="5"/>
        </w:numPr>
        <w:tabs>
          <w:tab w:pos="1175" w:val="left" w:leader="none"/>
        </w:tabs>
        <w:spacing w:line="240" w:lineRule="auto" w:before="0" w:after="0"/>
        <w:ind w:left="1175" w:right="0" w:hanging="1050"/>
        <w:jc w:val="left"/>
      </w:pPr>
      <w:r>
        <w:rPr/>
        <w:t>Lifestyle</w:t>
      </w:r>
      <w:r>
        <w:rPr>
          <w:spacing w:val="2"/>
        </w:rPr>
        <w:t> </w:t>
      </w:r>
      <w:r>
        <w:rPr>
          <w:spacing w:val="-2"/>
        </w:rPr>
        <w:t>Considerations</w:t>
      </w:r>
    </w:p>
    <w:p>
      <w:pPr>
        <w:pStyle w:val="BodyText"/>
        <w:spacing w:line="247" w:lineRule="auto" w:before="124"/>
        <w:ind w:right="215"/>
      </w:pPr>
      <w:bookmarkStart w:name="_bookmark45" w:id="96"/>
      <w:bookmarkEnd w:id="96"/>
      <w:r>
        <w:rPr/>
      </w:r>
      <w:r>
        <w:rPr/>
        <w:t>No lifestyle </w:t>
      </w:r>
      <w:bookmarkStart w:name="5.3. Lifestyle Considerations" w:id="97"/>
      <w:bookmarkEnd w:id="97"/>
      <w:r>
        <w:rPr/>
        <w:t>r</w:t>
      </w:r>
      <w:r>
        <w:rPr/>
        <w:t>estrictions are required (eg, dietary, caffeine, alcohol, tobacco, or physical activity) for participants in this study.</w:t>
      </w:r>
    </w:p>
    <w:p>
      <w:pPr>
        <w:pStyle w:val="Heading2"/>
        <w:numPr>
          <w:ilvl w:val="1"/>
          <w:numId w:val="5"/>
        </w:numPr>
        <w:tabs>
          <w:tab w:pos="1175" w:val="left" w:leader="none"/>
        </w:tabs>
        <w:spacing w:line="240" w:lineRule="auto" w:before="227" w:after="0"/>
        <w:ind w:left="1175" w:right="0" w:hanging="1050"/>
        <w:jc w:val="left"/>
      </w:pPr>
      <w:r>
        <w:rPr/>
        <w:t>Screen</w:t>
      </w:r>
      <w:r>
        <w:rPr>
          <w:spacing w:val="5"/>
        </w:rPr>
        <w:t> </w:t>
      </w:r>
      <w:r>
        <w:rPr>
          <w:spacing w:val="-2"/>
        </w:rPr>
        <w:t>Failures</w:t>
      </w:r>
    </w:p>
    <w:p>
      <w:pPr>
        <w:pStyle w:val="BodyText"/>
        <w:spacing w:line="247" w:lineRule="auto" w:before="124"/>
        <w:ind w:right="296"/>
      </w:pPr>
      <w:bookmarkStart w:name="_bookmark46" w:id="98"/>
      <w:bookmarkEnd w:id="98"/>
      <w:r>
        <w:rPr/>
      </w:r>
      <w:r>
        <w:rPr/>
        <w:t>A screen fa</w:t>
      </w:r>
      <w:bookmarkStart w:name="5.4. Screen Failures" w:id="99"/>
      <w:bookmarkEnd w:id="99"/>
      <w:r>
        <w:rPr/>
        <w:t>ilu</w:t>
      </w:r>
      <w:r>
        <w:rPr/>
        <w:t>re occurs when a participant who has consented to participate in the clinical study is not subsequently enrolled in the study due to ineligibility. A minimal set of screen failure information is required to ensure transparent reporting of screen failure participants to meet the Consolidated Standards of Reporting Trials (CONSORT) publishing requirements and to</w:t>
      </w:r>
    </w:p>
    <w:p>
      <w:pPr>
        <w:pStyle w:val="BodyText"/>
        <w:spacing w:after="0" w:line="247" w:lineRule="auto"/>
        <w:sectPr>
          <w:pgSz w:w="11900" w:h="16840"/>
          <w:pgMar w:header="1429" w:footer="1549" w:top="2000" w:bottom="1740" w:left="1275" w:right="1275"/>
        </w:sectPr>
      </w:pPr>
    </w:p>
    <w:p>
      <w:pPr>
        <w:pStyle w:val="BodyText"/>
        <w:spacing w:line="247" w:lineRule="auto"/>
        <w:ind w:right="439"/>
      </w:pPr>
      <w:r>
        <w:rPr/>
        <w:t>respond to queries from regulatory authorities. Minimal information includes demography, screen failure details, and eligibility criteria.</w:t>
      </w:r>
    </w:p>
    <w:p>
      <w:pPr>
        <w:pStyle w:val="BodyText"/>
        <w:spacing w:line="247" w:lineRule="auto"/>
      </w:pPr>
      <w:r>
        <w:rPr/>
        <w:t>Individuals who do not meet the criteria for participation in this study (screen failure) may be rescreened. Rescreened participants should be assigned a new participant number for every screening/rescreening event.</w:t>
      </w:r>
    </w:p>
    <w:p>
      <w:pPr>
        <w:pStyle w:val="Heading2"/>
        <w:numPr>
          <w:ilvl w:val="1"/>
          <w:numId w:val="5"/>
        </w:numPr>
        <w:tabs>
          <w:tab w:pos="1175" w:val="left" w:leader="none"/>
        </w:tabs>
        <w:spacing w:line="242" w:lineRule="auto" w:before="228" w:after="0"/>
        <w:ind w:left="1175" w:right="588" w:hanging="1050"/>
        <w:jc w:val="left"/>
      </w:pPr>
      <w:bookmarkStart w:name="_bookmark47" w:id="100"/>
      <w:bookmarkEnd w:id="100"/>
      <w:r>
        <w:rPr>
          <w:b w:val="0"/>
        </w:rPr>
      </w:r>
      <w:r>
        <w:rPr/>
        <w:t>Criteria for Stopping or Temporarily</w:t>
      </w:r>
      <w:r>
        <w:rPr>
          <w:spacing w:val="-1"/>
        </w:rPr>
        <w:t> </w:t>
      </w:r>
      <w:r>
        <w:rPr/>
        <w:t>Delaying Administration of </w:t>
      </w:r>
      <w:bookmarkStart w:name="5.5. Criteria for Stopping or Temporaril" w:id="101"/>
      <w:bookmarkEnd w:id="101"/>
      <w:r>
        <w:rPr/>
        <w:t>Study</w:t>
      </w:r>
      <w:r>
        <w:rPr/>
        <w:t> Intervention</w:t>
      </w:r>
    </w:p>
    <w:p>
      <w:pPr>
        <w:pStyle w:val="BodyText"/>
        <w:spacing w:line="247" w:lineRule="auto" w:before="119"/>
        <w:ind w:right="209"/>
      </w:pPr>
      <w:r>
        <w:rPr/>
        <w:t>Modification (withholding or stopping) of the lifileucel regimen is allowed as clinically indicated to manage toxicities at the discretion of the investigator after a discussion with the study medical monitor. The reason for the dose modification must be documented in the participant’s study record. Please refer to </w:t>
      </w:r>
      <w:hyperlink w:history="true" w:anchor="_bookmark52">
        <w:r>
          <w:rPr>
            <w:color w:val="0000FF"/>
          </w:rPr>
          <w:t>Sections 6.1.2</w:t>
        </w:r>
      </w:hyperlink>
      <w:r>
        <w:rPr/>
        <w:t>, </w:t>
      </w:r>
      <w:hyperlink w:history="true" w:anchor="_bookmark53">
        <w:r>
          <w:rPr>
            <w:color w:val="0000FF"/>
          </w:rPr>
          <w:t>6.1.3</w:t>
        </w:r>
      </w:hyperlink>
      <w:r>
        <w:rPr/>
        <w:t>, and </w:t>
      </w:r>
      <w:hyperlink w:history="true" w:anchor="_bookmark58">
        <w:r>
          <w:rPr>
            <w:color w:val="0000FF"/>
          </w:rPr>
          <w:t>6.1.4</w:t>
        </w:r>
      </w:hyperlink>
      <w:r>
        <w:rPr>
          <w:color w:val="0000FF"/>
        </w:rPr>
        <w:t> </w:t>
      </w:r>
      <w:r>
        <w:rPr/>
        <w:t>for further guidance regarding delays in administration of NMA-LD, lifileucel, and aldesleukin.</w:t>
      </w:r>
    </w:p>
    <w:p>
      <w:pPr>
        <w:pStyle w:val="BodyText"/>
        <w:spacing w:after="0" w:line="247" w:lineRule="auto"/>
        <w:sectPr>
          <w:pgSz w:w="11900" w:h="16840"/>
          <w:pgMar w:header="1429" w:footer="1549" w:top="2000" w:bottom="1740" w:left="1275" w:right="1275"/>
        </w:sectPr>
      </w:pPr>
    </w:p>
    <w:p>
      <w:pPr>
        <w:pStyle w:val="Heading1"/>
        <w:numPr>
          <w:ilvl w:val="0"/>
          <w:numId w:val="5"/>
        </w:numPr>
        <w:tabs>
          <w:tab w:pos="1175" w:val="left" w:leader="none"/>
        </w:tabs>
        <w:spacing w:line="240" w:lineRule="auto" w:before="112" w:after="0"/>
        <w:ind w:left="1175" w:right="0" w:hanging="1050"/>
        <w:jc w:val="left"/>
      </w:pPr>
      <w:r>
        <w:rPr/>
        <mc:AlternateContent>
          <mc:Choice Requires="wps">
            <w:drawing>
              <wp:anchor distT="0" distB="0" distL="0" distR="0" allowOverlap="1" layoutInCell="1" locked="0" behindDoc="0" simplePos="0" relativeHeight="15779328">
                <wp:simplePos x="0" y="0"/>
                <wp:positionH relativeFrom="page">
                  <wp:posOffset>876595</wp:posOffset>
                </wp:positionH>
                <wp:positionV relativeFrom="page">
                  <wp:posOffset>7911431</wp:posOffset>
                </wp:positionV>
                <wp:extent cx="40005" cy="73025"/>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40005" cy="73025"/>
                        </a:xfrm>
                        <a:custGeom>
                          <a:avLst/>
                          <a:gdLst/>
                          <a:ahLst/>
                          <a:cxnLst/>
                          <a:rect l="l" t="t" r="r" b="b"/>
                          <a:pathLst>
                            <a:path w="40005" h="73025">
                              <a:moveTo>
                                <a:pt x="40005" y="0"/>
                              </a:moveTo>
                              <a:lnTo>
                                <a:pt x="0" y="0"/>
                              </a:lnTo>
                              <a:lnTo>
                                <a:pt x="0" y="72732"/>
                              </a:lnTo>
                              <a:lnTo>
                                <a:pt x="40005" y="72732"/>
                              </a:lnTo>
                              <a:lnTo>
                                <a:pt x="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622.947388pt;width:3.15pt;height:5.727pt;mso-position-horizontal-relative:page;mso-position-vertical-relative:page;z-index:15779328" id="docshape272"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79840">
                <wp:simplePos x="0" y="0"/>
                <wp:positionH relativeFrom="page">
                  <wp:posOffset>965492</wp:posOffset>
                </wp:positionH>
                <wp:positionV relativeFrom="page">
                  <wp:posOffset>7924634</wp:posOffset>
                </wp:positionV>
                <wp:extent cx="5646420" cy="140970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5646420" cy="1409700"/>
                        </a:xfrm>
                        <a:custGeom>
                          <a:avLst/>
                          <a:gdLst/>
                          <a:ahLst/>
                          <a:cxnLst/>
                          <a:rect l="l" t="t" r="r" b="b"/>
                          <a:pathLst>
                            <a:path w="5646420" h="1409700">
                              <a:moveTo>
                                <a:pt x="425500" y="432650"/>
                              </a:moveTo>
                              <a:lnTo>
                                <a:pt x="0" y="432650"/>
                              </a:lnTo>
                              <a:lnTo>
                                <a:pt x="0" y="544436"/>
                              </a:lnTo>
                              <a:lnTo>
                                <a:pt x="425500" y="544436"/>
                              </a:lnTo>
                              <a:lnTo>
                                <a:pt x="425500" y="432650"/>
                              </a:lnTo>
                              <a:close/>
                            </a:path>
                            <a:path w="5646420" h="1409700">
                              <a:moveTo>
                                <a:pt x="838200" y="432638"/>
                              </a:moveTo>
                              <a:lnTo>
                                <a:pt x="457111" y="432638"/>
                              </a:lnTo>
                              <a:lnTo>
                                <a:pt x="457111" y="550354"/>
                              </a:lnTo>
                              <a:lnTo>
                                <a:pt x="838200" y="550354"/>
                              </a:lnTo>
                              <a:lnTo>
                                <a:pt x="838200" y="432638"/>
                              </a:lnTo>
                              <a:close/>
                            </a:path>
                            <a:path w="5646420" h="1409700">
                              <a:moveTo>
                                <a:pt x="906360" y="868260"/>
                              </a:moveTo>
                              <a:lnTo>
                                <a:pt x="0" y="868260"/>
                              </a:lnTo>
                              <a:lnTo>
                                <a:pt x="0" y="980046"/>
                              </a:lnTo>
                              <a:lnTo>
                                <a:pt x="906360" y="980046"/>
                              </a:lnTo>
                              <a:lnTo>
                                <a:pt x="906360" y="868260"/>
                              </a:lnTo>
                              <a:close/>
                            </a:path>
                            <a:path w="5646420" h="1409700">
                              <a:moveTo>
                                <a:pt x="1083195" y="142240"/>
                              </a:moveTo>
                              <a:lnTo>
                                <a:pt x="0" y="142240"/>
                              </a:lnTo>
                              <a:lnTo>
                                <a:pt x="0" y="254025"/>
                              </a:lnTo>
                              <a:lnTo>
                                <a:pt x="1083195" y="254025"/>
                              </a:lnTo>
                              <a:lnTo>
                                <a:pt x="1083195" y="142240"/>
                              </a:lnTo>
                              <a:close/>
                            </a:path>
                            <a:path w="5646420" h="1409700">
                              <a:moveTo>
                                <a:pt x="3411982" y="290410"/>
                              </a:moveTo>
                              <a:lnTo>
                                <a:pt x="0" y="290410"/>
                              </a:lnTo>
                              <a:lnTo>
                                <a:pt x="0" y="402196"/>
                              </a:lnTo>
                              <a:lnTo>
                                <a:pt x="3411982" y="402196"/>
                              </a:lnTo>
                              <a:lnTo>
                                <a:pt x="3411982" y="290410"/>
                              </a:lnTo>
                              <a:close/>
                            </a:path>
                            <a:path w="5646420" h="1409700">
                              <a:moveTo>
                                <a:pt x="5241861" y="726020"/>
                              </a:moveTo>
                              <a:lnTo>
                                <a:pt x="0" y="726020"/>
                              </a:lnTo>
                              <a:lnTo>
                                <a:pt x="0" y="837806"/>
                              </a:lnTo>
                              <a:lnTo>
                                <a:pt x="5241861" y="837806"/>
                              </a:lnTo>
                              <a:lnTo>
                                <a:pt x="5241861" y="726020"/>
                              </a:lnTo>
                              <a:close/>
                            </a:path>
                            <a:path w="5646420" h="1409700">
                              <a:moveTo>
                                <a:pt x="5306961" y="284480"/>
                              </a:moveTo>
                              <a:lnTo>
                                <a:pt x="3443960" y="284480"/>
                              </a:lnTo>
                              <a:lnTo>
                                <a:pt x="3443960" y="396265"/>
                              </a:lnTo>
                              <a:lnTo>
                                <a:pt x="5306961" y="396265"/>
                              </a:lnTo>
                              <a:lnTo>
                                <a:pt x="5306961" y="284480"/>
                              </a:lnTo>
                              <a:close/>
                            </a:path>
                            <a:path w="5646420" h="1409700">
                              <a:moveTo>
                                <a:pt x="5380050" y="580809"/>
                              </a:moveTo>
                              <a:lnTo>
                                <a:pt x="0" y="580809"/>
                              </a:lnTo>
                              <a:lnTo>
                                <a:pt x="0" y="692594"/>
                              </a:lnTo>
                              <a:lnTo>
                                <a:pt x="5380050" y="692594"/>
                              </a:lnTo>
                              <a:lnTo>
                                <a:pt x="5380050" y="580809"/>
                              </a:lnTo>
                              <a:close/>
                            </a:path>
                            <a:path w="5646420" h="1409700">
                              <a:moveTo>
                                <a:pt x="5461622" y="1155649"/>
                              </a:moveTo>
                              <a:lnTo>
                                <a:pt x="0" y="1155649"/>
                              </a:lnTo>
                              <a:lnTo>
                                <a:pt x="0" y="1267434"/>
                              </a:lnTo>
                              <a:lnTo>
                                <a:pt x="5461622" y="1267434"/>
                              </a:lnTo>
                              <a:lnTo>
                                <a:pt x="5461622" y="1155649"/>
                              </a:lnTo>
                              <a:close/>
                            </a:path>
                            <a:path w="5646420" h="1409700">
                              <a:moveTo>
                                <a:pt x="5538927" y="1010450"/>
                              </a:moveTo>
                              <a:lnTo>
                                <a:pt x="0" y="1010450"/>
                              </a:lnTo>
                              <a:lnTo>
                                <a:pt x="0" y="1122235"/>
                              </a:lnTo>
                              <a:lnTo>
                                <a:pt x="5538927" y="1122235"/>
                              </a:lnTo>
                              <a:lnTo>
                                <a:pt x="5538927" y="1010450"/>
                              </a:lnTo>
                              <a:close/>
                            </a:path>
                            <a:path w="5646420" h="1409700">
                              <a:moveTo>
                                <a:pt x="5637898" y="1297889"/>
                              </a:moveTo>
                              <a:lnTo>
                                <a:pt x="0" y="1297889"/>
                              </a:lnTo>
                              <a:lnTo>
                                <a:pt x="0" y="1409674"/>
                              </a:lnTo>
                              <a:lnTo>
                                <a:pt x="5637898" y="1409674"/>
                              </a:lnTo>
                              <a:lnTo>
                                <a:pt x="5637898" y="1297889"/>
                              </a:lnTo>
                              <a:close/>
                            </a:path>
                            <a:path w="5646420" h="1409700">
                              <a:moveTo>
                                <a:pt x="5646407" y="0"/>
                              </a:moveTo>
                              <a:lnTo>
                                <a:pt x="0" y="0"/>
                              </a:lnTo>
                              <a:lnTo>
                                <a:pt x="0" y="111785"/>
                              </a:lnTo>
                              <a:lnTo>
                                <a:pt x="5646407" y="111785"/>
                              </a:lnTo>
                              <a:lnTo>
                                <a:pt x="5646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023003pt;margin-top:623.987pt;width:444.6pt;height:111pt;mso-position-horizontal-relative:page;mso-position-vertical-relative:page;z-index:15779840" id="docshape273" coordorigin="1520,12480" coordsize="8892,2220" path="m2191,13161l1520,13161,1520,13337,2191,13337,2191,13161xm2840,13161l2240,13161,2240,13346,2840,13346,2840,13161xm2948,13847l1520,13847,1520,14023,2948,14023,2948,13847xm3226,12704l1520,12704,1520,12880,3226,12880,3226,12704xm6894,12937l1520,12937,1520,13113,6894,13113,6894,12937xm9775,13623l1520,13623,1520,13799,9775,13799,9775,13623xm9878,12928l6944,12928,6944,13104,9878,13104,9878,12928xm9993,13394l1520,13394,1520,13570,9993,13570,9993,13394xm10121,14300l1520,14300,1520,14476,10121,14476,10121,14300xm10243,14071l1520,14071,1520,14247,10243,14247,10243,14071xm10399,14524l1520,14524,1520,14700,10399,14700,10399,14524xm10412,12480l1520,12480,1520,12656,10412,12656,10412,1248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80352">
                <wp:simplePos x="0" y="0"/>
                <wp:positionH relativeFrom="page">
                  <wp:posOffset>876595</wp:posOffset>
                </wp:positionH>
                <wp:positionV relativeFrom="page">
                  <wp:posOffset>8201838</wp:posOffset>
                </wp:positionV>
                <wp:extent cx="40005" cy="73025"/>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40005" cy="73025"/>
                        </a:xfrm>
                        <a:custGeom>
                          <a:avLst/>
                          <a:gdLst/>
                          <a:ahLst/>
                          <a:cxnLst/>
                          <a:rect l="l" t="t" r="r" b="b"/>
                          <a:pathLst>
                            <a:path w="40005" h="73025">
                              <a:moveTo>
                                <a:pt x="40005" y="0"/>
                              </a:moveTo>
                              <a:lnTo>
                                <a:pt x="0" y="0"/>
                              </a:lnTo>
                              <a:lnTo>
                                <a:pt x="0" y="72732"/>
                              </a:lnTo>
                              <a:lnTo>
                                <a:pt x="40005" y="72732"/>
                              </a:lnTo>
                              <a:lnTo>
                                <a:pt x="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645.814087pt;width:3.15pt;height:5.727pt;mso-position-horizontal-relative:page;mso-position-vertical-relative:page;z-index:15780352" id="docshape274"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80864">
                <wp:simplePos x="0" y="0"/>
                <wp:positionH relativeFrom="page">
                  <wp:posOffset>876595</wp:posOffset>
                </wp:positionH>
                <wp:positionV relativeFrom="page">
                  <wp:posOffset>8508214</wp:posOffset>
                </wp:positionV>
                <wp:extent cx="37465" cy="67945"/>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37465" cy="67945"/>
                        </a:xfrm>
                        <a:custGeom>
                          <a:avLst/>
                          <a:gdLst/>
                          <a:ahLst/>
                          <a:cxnLst/>
                          <a:rect l="l" t="t" r="r" b="b"/>
                          <a:pathLst>
                            <a:path w="37465" h="67945">
                              <a:moveTo>
                                <a:pt x="37045" y="0"/>
                              </a:moveTo>
                              <a:lnTo>
                                <a:pt x="0" y="0"/>
                              </a:lnTo>
                              <a:lnTo>
                                <a:pt x="0" y="67335"/>
                              </a:lnTo>
                              <a:lnTo>
                                <a:pt x="37045" y="67335"/>
                              </a:lnTo>
                              <a:lnTo>
                                <a:pt x="370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669.938171pt;width:2.917pt;height:5.302pt;mso-position-horizontal-relative:page;mso-position-vertical-relative:page;z-index:15780864" id="docshape275"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81376">
                <wp:simplePos x="0" y="0"/>
                <wp:positionH relativeFrom="page">
                  <wp:posOffset>876595</wp:posOffset>
                </wp:positionH>
                <wp:positionV relativeFrom="page">
                  <wp:posOffset>8937899</wp:posOffset>
                </wp:positionV>
                <wp:extent cx="37465" cy="67945"/>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37465" cy="67945"/>
                        </a:xfrm>
                        <a:custGeom>
                          <a:avLst/>
                          <a:gdLst/>
                          <a:ahLst/>
                          <a:cxnLst/>
                          <a:rect l="l" t="t" r="r" b="b"/>
                          <a:pathLst>
                            <a:path w="37465" h="67945">
                              <a:moveTo>
                                <a:pt x="37045" y="0"/>
                              </a:moveTo>
                              <a:lnTo>
                                <a:pt x="0" y="0"/>
                              </a:lnTo>
                              <a:lnTo>
                                <a:pt x="0" y="67335"/>
                              </a:lnTo>
                              <a:lnTo>
                                <a:pt x="37045" y="67335"/>
                              </a:lnTo>
                              <a:lnTo>
                                <a:pt x="370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703.771606pt;width:2.917pt;height:5.302pt;mso-position-horizontal-relative:page;mso-position-vertical-relative:page;z-index:15781376" id="docshape276" filled="true" fillcolor="#000000" stroked="false">
                <v:fill type="solid"/>
                <w10:wrap type="none"/>
              </v:rect>
            </w:pict>
          </mc:Fallback>
        </mc:AlternateContent>
      </w:r>
      <w:r>
        <w:rPr/>
        <w:t>STUDY</w:t>
      </w:r>
      <w:r>
        <w:rPr>
          <w:spacing w:val="8"/>
        </w:rPr>
        <w:t> </w:t>
      </w:r>
      <w:r>
        <w:rPr/>
        <w:t>INTERVENTION(S)</w:t>
      </w:r>
      <w:r>
        <w:rPr>
          <w:spacing w:val="7"/>
        </w:rPr>
        <w:t> </w:t>
      </w:r>
      <w:r>
        <w:rPr/>
        <w:t>AND</w:t>
      </w:r>
      <w:r>
        <w:rPr>
          <w:spacing w:val="5"/>
        </w:rPr>
        <w:t> </w:t>
      </w:r>
      <w:r>
        <w:rPr/>
        <w:t>CONCOMITANT</w:t>
      </w:r>
      <w:r>
        <w:rPr>
          <w:spacing w:val="7"/>
        </w:rPr>
        <w:t> </w:t>
      </w:r>
      <w:r>
        <w:rPr>
          <w:spacing w:val="-2"/>
        </w:rPr>
        <w:t>THERAPY</w:t>
      </w:r>
    </w:p>
    <w:p>
      <w:pPr>
        <w:pStyle w:val="BodyText"/>
        <w:spacing w:line="247" w:lineRule="auto" w:before="123"/>
        <w:ind w:right="215"/>
      </w:pPr>
      <w:bookmarkStart w:name="_bookmark48" w:id="102"/>
      <w:bookmarkEnd w:id="102"/>
      <w:r>
        <w:rPr/>
      </w:r>
      <w:r>
        <w:rPr/>
        <w:t>Study inter</w:t>
      </w:r>
      <w:bookmarkStart w:name="6. STUDY INTERVENTION(S) AND CONCOMITANT" w:id="103"/>
      <w:bookmarkEnd w:id="103"/>
      <w:r>
        <w:rPr/>
        <w:t>v</w:t>
      </w:r>
      <w:r>
        <w:rPr/>
        <w:t>entions are all prespecified investigational and non-investigational medicinal products, medical devices, and other interventions (eg, surgical and behavioral) intended to be administered to the study participants during the study conduct.</w:t>
      </w:r>
    </w:p>
    <w:p>
      <w:pPr>
        <w:pStyle w:val="BodyText"/>
        <w:spacing w:line="247" w:lineRule="auto"/>
        <w:ind w:right="209"/>
      </w:pPr>
      <w:r>
        <w:rPr/>
        <w:t>For any delayed or skipped doses of study medication, the reason for the delayed or skipped dose will be recorded in the eCRF.</w:t>
      </w:r>
    </w:p>
    <w:p>
      <w:pPr>
        <w:pStyle w:val="Heading2"/>
        <w:numPr>
          <w:ilvl w:val="1"/>
          <w:numId w:val="5"/>
        </w:numPr>
        <w:tabs>
          <w:tab w:pos="1175" w:val="left" w:leader="none"/>
        </w:tabs>
        <w:spacing w:line="240" w:lineRule="auto" w:before="228" w:after="0"/>
        <w:ind w:left="1175" w:right="0" w:hanging="1050"/>
        <w:jc w:val="left"/>
      </w:pPr>
      <w:bookmarkStart w:name="_bookmark49" w:id="104"/>
      <w:bookmarkEnd w:id="104"/>
      <w:r>
        <w:rPr>
          <w:b w:val="0"/>
        </w:rPr>
      </w:r>
      <w:r>
        <w:rPr/>
        <w:t>Study</w:t>
      </w:r>
      <w:r>
        <w:rPr>
          <w:spacing w:val="5"/>
        </w:rPr>
        <w:t> </w:t>
      </w:r>
      <w:r>
        <w:rPr/>
        <w:t>Interventions</w:t>
      </w:r>
      <w:r>
        <w:rPr>
          <w:spacing w:val="5"/>
        </w:rPr>
        <w:t> </w:t>
      </w:r>
      <w:r>
        <w:rPr>
          <w:spacing w:val="-2"/>
        </w:rPr>
        <w:t>Administered</w:t>
      </w:r>
    </w:p>
    <w:p>
      <w:pPr>
        <w:pStyle w:val="BodyText"/>
        <w:spacing w:before="126"/>
      </w:pPr>
      <w:r>
        <w:rPr/>
        <w:t>The</w:t>
      </w:r>
      <w:r>
        <w:rPr>
          <w:spacing w:val="3"/>
        </w:rPr>
        <w:t> </w:t>
      </w:r>
      <w:r>
        <w:rPr/>
        <w:t>lifileuc</w:t>
      </w:r>
      <w:bookmarkStart w:name="6.1. Study Interventions Administered" w:id="105"/>
      <w:bookmarkEnd w:id="105"/>
      <w:r>
        <w:rPr/>
        <w:t>e</w:t>
      </w:r>
      <w:r>
        <w:rPr/>
        <w:t>l</w:t>
      </w:r>
      <w:r>
        <w:rPr>
          <w:spacing w:val="4"/>
        </w:rPr>
        <w:t> </w:t>
      </w:r>
      <w:r>
        <w:rPr/>
        <w:t>regimen</w:t>
      </w:r>
      <w:r>
        <w:rPr>
          <w:spacing w:val="5"/>
        </w:rPr>
        <w:t> </w:t>
      </w:r>
      <w:r>
        <w:rPr/>
        <w:t>(see</w:t>
      </w:r>
      <w:r>
        <w:rPr>
          <w:spacing w:val="5"/>
        </w:rPr>
        <w:t> </w:t>
      </w:r>
      <w:hyperlink w:history="true" w:anchor="_bookmark50">
        <w:r>
          <w:rPr>
            <w:color w:val="0000FF"/>
          </w:rPr>
          <w:t>Table</w:t>
        </w:r>
        <w:r>
          <w:rPr>
            <w:color w:val="0000FF"/>
            <w:spacing w:val="5"/>
          </w:rPr>
          <w:t> </w:t>
        </w:r>
        <w:r>
          <w:rPr>
            <w:color w:val="0000FF"/>
          </w:rPr>
          <w:t>3</w:t>
        </w:r>
      </w:hyperlink>
      <w:r>
        <w:rPr/>
        <w:t>)</w:t>
      </w:r>
      <w:r>
        <w:rPr>
          <w:spacing w:val="4"/>
        </w:rPr>
        <w:t> </w:t>
      </w:r>
      <w:r>
        <w:rPr/>
        <w:t>consists</w:t>
      </w:r>
      <w:r>
        <w:rPr>
          <w:spacing w:val="6"/>
        </w:rPr>
        <w:t> </w:t>
      </w:r>
      <w:r>
        <w:rPr>
          <w:spacing w:val="-5"/>
        </w:rPr>
        <w:t>of:</w:t>
      </w:r>
    </w:p>
    <w:p>
      <w:pPr>
        <w:pStyle w:val="ListParagraph"/>
        <w:numPr>
          <w:ilvl w:val="0"/>
          <w:numId w:val="50"/>
        </w:numPr>
        <w:tabs>
          <w:tab w:pos="1175" w:val="left" w:leader="none"/>
        </w:tabs>
        <w:spacing w:line="247" w:lineRule="auto" w:before="118" w:after="0"/>
        <w:ind w:left="1175" w:right="411" w:hanging="350"/>
        <w:jc w:val="left"/>
        <w:rPr>
          <w:sz w:val="23"/>
        </w:rPr>
      </w:pPr>
      <w:r>
        <w:rPr>
          <w:sz w:val="23"/>
        </w:rPr>
        <w:t>The preparative NMA-LD regimen (ie, cyclophosphamide with mesna followed by </w:t>
      </w:r>
      <w:r>
        <w:rPr>
          <w:spacing w:val="-2"/>
          <w:sz w:val="23"/>
        </w:rPr>
        <w:t>fludarabine)</w:t>
      </w:r>
    </w:p>
    <w:p>
      <w:pPr>
        <w:pStyle w:val="ListParagraph"/>
        <w:numPr>
          <w:ilvl w:val="0"/>
          <w:numId w:val="50"/>
        </w:numPr>
        <w:tabs>
          <w:tab w:pos="1175" w:val="left" w:leader="none"/>
        </w:tabs>
        <w:spacing w:line="240" w:lineRule="auto" w:before="114" w:after="0"/>
        <w:ind w:left="1175" w:right="0" w:hanging="350"/>
        <w:jc w:val="left"/>
        <w:rPr>
          <w:sz w:val="23"/>
        </w:rPr>
      </w:pPr>
      <w:r>
        <w:rPr>
          <w:sz w:val="23"/>
        </w:rPr>
        <w:t>The</w:t>
      </w:r>
      <w:r>
        <w:rPr>
          <w:spacing w:val="3"/>
          <w:sz w:val="23"/>
        </w:rPr>
        <w:t> </w:t>
      </w:r>
      <w:r>
        <w:rPr>
          <w:sz w:val="23"/>
        </w:rPr>
        <w:t>lifileucel</w:t>
      </w:r>
      <w:r>
        <w:rPr>
          <w:spacing w:val="4"/>
          <w:sz w:val="23"/>
        </w:rPr>
        <w:t> </w:t>
      </w:r>
      <w:r>
        <w:rPr>
          <w:spacing w:val="-2"/>
          <w:sz w:val="23"/>
        </w:rPr>
        <w:t>infusion</w:t>
      </w:r>
    </w:p>
    <w:p>
      <w:pPr>
        <w:pStyle w:val="ListParagraph"/>
        <w:numPr>
          <w:ilvl w:val="0"/>
          <w:numId w:val="50"/>
        </w:numPr>
        <w:tabs>
          <w:tab w:pos="1175" w:val="left" w:leader="none"/>
        </w:tabs>
        <w:spacing w:line="247" w:lineRule="auto" w:before="117" w:after="0"/>
        <w:ind w:left="1175" w:right="4700" w:hanging="350"/>
        <w:jc w:val="left"/>
        <w:rPr>
          <w:sz w:val="23"/>
        </w:rPr>
      </w:pPr>
      <w:r>
        <w:rPr>
          <w:sz w:val="23"/>
        </w:rPr>
        <mc:AlternateContent>
          <mc:Choice Requires="wps">
            <w:drawing>
              <wp:anchor distT="0" distB="0" distL="0" distR="0" allowOverlap="1" layoutInCell="1" locked="0" behindDoc="0" simplePos="0" relativeHeight="15778816">
                <wp:simplePos x="0" y="0"/>
                <wp:positionH relativeFrom="page">
                  <wp:posOffset>3785429</wp:posOffset>
                </wp:positionH>
                <wp:positionV relativeFrom="paragraph">
                  <wp:posOffset>131595</wp:posOffset>
                </wp:positionV>
                <wp:extent cx="2613660" cy="135255"/>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2613660" cy="135255"/>
                        </a:xfrm>
                        <a:custGeom>
                          <a:avLst/>
                          <a:gdLst/>
                          <a:ahLst/>
                          <a:cxnLst/>
                          <a:rect l="l" t="t" r="r" b="b"/>
                          <a:pathLst>
                            <a:path w="2613660" h="135255">
                              <a:moveTo>
                                <a:pt x="2613088" y="0"/>
                              </a:moveTo>
                              <a:lnTo>
                                <a:pt x="0" y="0"/>
                              </a:lnTo>
                              <a:lnTo>
                                <a:pt x="0" y="134683"/>
                              </a:lnTo>
                              <a:lnTo>
                                <a:pt x="2613088" y="134683"/>
                              </a:lnTo>
                              <a:lnTo>
                                <a:pt x="26130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065338pt;margin-top:10.361852pt;width:205.755pt;height:10.605pt;mso-position-horizontal-relative:page;mso-position-vertical-relative:paragraph;z-index:15778816" id="docshape277" filled="true" fillcolor="#000000" stroked="false">
                <v:fill type="solid"/>
                <w10:wrap type="none"/>
              </v:rect>
            </w:pict>
          </mc:Fallback>
        </mc:AlternateContent>
      </w:r>
      <w:r>
        <w:rPr>
          <w:sz w:val="23"/>
        </w:rPr>
        <w:t>An abbreviated course of </w:t>
      </w:r>
      <w:r>
        <w:rPr>
          <w:sz w:val="23"/>
        </w:rPr>
        <w:t>aldesleukin following the lifileucel infusion</w:t>
      </w:r>
    </w:p>
    <w:p>
      <w:pPr>
        <w:pStyle w:val="BodyText"/>
        <w:spacing w:line="247" w:lineRule="auto" w:before="117"/>
        <w:ind w:right="209"/>
      </w:pPr>
      <w:r>
        <w:rPr/>
        <w:t>Other supportive medications include premedications (</w:t>
      </w:r>
      <w:hyperlink w:history="true" w:anchor="_bookmark54">
        <w:r>
          <w:rPr>
            <w:color w:val="0000FF"/>
          </w:rPr>
          <w:t>Section 6.1.3.1</w:t>
        </w:r>
      </w:hyperlink>
      <w:r>
        <w:rPr/>
        <w:t>), supportive medications during the lifileucel infusion (</w:t>
      </w:r>
      <w:hyperlink w:history="true" w:anchor="_bookmark56">
        <w:r>
          <w:rPr>
            <w:color w:val="0000FF"/>
          </w:rPr>
          <w:t>Section 6.1.3.3</w:t>
        </w:r>
      </w:hyperlink>
      <w:r>
        <w:rPr/>
        <w:t>), and prophylactic treatments (</w:t>
      </w:r>
      <w:hyperlink w:history="true" w:anchor="_bookmark77">
        <w:r>
          <w:rPr>
            <w:color w:val="0000FF"/>
          </w:rPr>
          <w:t>Section 6.9.2</w:t>
        </w:r>
      </w:hyperlink>
      <w:r>
        <w:rPr/>
        <w:t>).</w:t>
      </w:r>
    </w:p>
    <w:p>
      <w:pPr>
        <w:pStyle w:val="BodyText"/>
        <w:spacing w:before="115"/>
      </w:pPr>
      <w:r>
        <w:rPr/>
        <w:t>In</w:t>
      </w:r>
      <w:r>
        <w:rPr>
          <w:spacing w:val="4"/>
        </w:rPr>
        <w:t> </w:t>
      </w:r>
      <w:r>
        <w:rPr/>
        <w:t>order</w:t>
      </w:r>
      <w:r>
        <w:rPr>
          <w:spacing w:val="5"/>
        </w:rPr>
        <w:t> </w:t>
      </w:r>
      <w:r>
        <w:rPr/>
        <w:t>to</w:t>
      </w:r>
      <w:r>
        <w:rPr>
          <w:spacing w:val="4"/>
        </w:rPr>
        <w:t> </w:t>
      </w:r>
      <w:r>
        <w:rPr/>
        <w:t>generate</w:t>
      </w:r>
      <w:r>
        <w:rPr>
          <w:spacing w:val="6"/>
        </w:rPr>
        <w:t> </w:t>
      </w:r>
      <w:r>
        <w:rPr/>
        <w:t>lifileucel,</w:t>
      </w:r>
      <w:r>
        <w:rPr>
          <w:spacing w:val="4"/>
        </w:rPr>
        <w:t> </w:t>
      </w:r>
      <w:r>
        <w:rPr/>
        <w:t>a</w:t>
      </w:r>
      <w:r>
        <w:rPr>
          <w:spacing w:val="4"/>
        </w:rPr>
        <w:t> </w:t>
      </w:r>
      <w:r>
        <w:rPr/>
        <w:t>tumor</w:t>
      </w:r>
      <w:r>
        <w:rPr>
          <w:spacing w:val="4"/>
        </w:rPr>
        <w:t> </w:t>
      </w:r>
      <w:r>
        <w:rPr/>
        <w:t>resection</w:t>
      </w:r>
      <w:r>
        <w:rPr>
          <w:spacing w:val="5"/>
        </w:rPr>
        <w:t> </w:t>
      </w:r>
      <w:r>
        <w:rPr/>
        <w:t>procedure</w:t>
      </w:r>
      <w:r>
        <w:rPr>
          <w:spacing w:val="3"/>
        </w:rPr>
        <w:t> </w:t>
      </w:r>
      <w:r>
        <w:rPr/>
        <w:t>is</w:t>
      </w:r>
      <w:r>
        <w:rPr>
          <w:spacing w:val="4"/>
        </w:rPr>
        <w:t> </w:t>
      </w:r>
      <w:r>
        <w:rPr/>
        <w:t>performed</w:t>
      </w:r>
      <w:r>
        <w:rPr>
          <w:spacing w:val="5"/>
        </w:rPr>
        <w:t> </w:t>
      </w:r>
      <w:r>
        <w:rPr/>
        <w:t>(see</w:t>
      </w:r>
      <w:r>
        <w:rPr>
          <w:spacing w:val="7"/>
        </w:rPr>
        <w:t> </w:t>
      </w:r>
      <w:hyperlink w:history="true" w:anchor="_bookmark51">
        <w:r>
          <w:rPr>
            <w:color w:val="0000FF"/>
          </w:rPr>
          <w:t>Section</w:t>
        </w:r>
        <w:r>
          <w:rPr>
            <w:color w:val="0000FF"/>
            <w:spacing w:val="6"/>
          </w:rPr>
          <w:t> </w:t>
        </w:r>
        <w:r>
          <w:rPr>
            <w:color w:val="0000FF"/>
            <w:spacing w:val="-2"/>
          </w:rPr>
          <w:t>6.1.1</w:t>
        </w:r>
      </w:hyperlink>
      <w:r>
        <w:rPr>
          <w:spacing w:val="-2"/>
        </w:rPr>
        <w:t>).</w:t>
      </w:r>
    </w:p>
    <w:p>
      <w:pPr>
        <w:pStyle w:val="Heading3"/>
        <w:tabs>
          <w:tab w:pos="1525" w:val="left" w:leader="none"/>
        </w:tabs>
        <w:spacing w:before="121"/>
        <w:ind w:left="125" w:firstLine="0"/>
      </w:pPr>
      <w:r>
        <w:rPr/>
        <mc:AlternateContent>
          <mc:Choice Requires="wps">
            <w:drawing>
              <wp:anchor distT="0" distB="0" distL="0" distR="0" allowOverlap="1" layoutInCell="1" locked="0" behindDoc="1" simplePos="0" relativeHeight="487637504">
                <wp:simplePos x="0" y="0"/>
                <wp:positionH relativeFrom="page">
                  <wp:posOffset>889288</wp:posOffset>
                </wp:positionH>
                <wp:positionV relativeFrom="paragraph">
                  <wp:posOffset>283046</wp:posOffset>
                </wp:positionV>
                <wp:extent cx="5827395" cy="2239645"/>
                <wp:effectExtent l="0" t="0" r="0" b="0"/>
                <wp:wrapTopAndBottom/>
                <wp:docPr id="324" name="Group 324"/>
                <wp:cNvGraphicFramePr>
                  <a:graphicFrameLocks/>
                </wp:cNvGraphicFramePr>
                <a:graphic>
                  <a:graphicData uri="http://schemas.microsoft.com/office/word/2010/wordprocessingGroup">
                    <wpg:wgp>
                      <wpg:cNvPr id="324" name="Group 324"/>
                      <wpg:cNvGrpSpPr/>
                      <wpg:grpSpPr>
                        <a:xfrm>
                          <a:off x="0" y="0"/>
                          <a:ext cx="5827395" cy="2239645"/>
                          <a:chExt cx="5827395" cy="2239645"/>
                        </a:xfrm>
                      </wpg:grpSpPr>
                      <wps:wsp>
                        <wps:cNvPr id="325" name="Graphic 325"/>
                        <wps:cNvSpPr/>
                        <wps:spPr>
                          <a:xfrm>
                            <a:off x="-9" y="2"/>
                            <a:ext cx="5827395" cy="450850"/>
                          </a:xfrm>
                          <a:custGeom>
                            <a:avLst/>
                            <a:gdLst/>
                            <a:ahLst/>
                            <a:cxnLst/>
                            <a:rect l="l" t="t" r="r" b="b"/>
                            <a:pathLst>
                              <a:path w="5827395" h="450850">
                                <a:moveTo>
                                  <a:pt x="2356078" y="0"/>
                                </a:moveTo>
                                <a:lnTo>
                                  <a:pt x="8890" y="0"/>
                                </a:lnTo>
                                <a:lnTo>
                                  <a:pt x="0" y="0"/>
                                </a:lnTo>
                                <a:lnTo>
                                  <a:pt x="0" y="8890"/>
                                </a:lnTo>
                                <a:lnTo>
                                  <a:pt x="0" y="225209"/>
                                </a:lnTo>
                                <a:lnTo>
                                  <a:pt x="0" y="234061"/>
                                </a:lnTo>
                                <a:lnTo>
                                  <a:pt x="0" y="450672"/>
                                </a:lnTo>
                                <a:lnTo>
                                  <a:pt x="8890" y="450672"/>
                                </a:lnTo>
                                <a:lnTo>
                                  <a:pt x="8890" y="234099"/>
                                </a:lnTo>
                                <a:lnTo>
                                  <a:pt x="8890" y="225209"/>
                                </a:lnTo>
                                <a:lnTo>
                                  <a:pt x="8890" y="8890"/>
                                </a:lnTo>
                                <a:lnTo>
                                  <a:pt x="2356078" y="8890"/>
                                </a:lnTo>
                                <a:lnTo>
                                  <a:pt x="2356078" y="0"/>
                                </a:lnTo>
                                <a:close/>
                              </a:path>
                              <a:path w="5827395" h="450850">
                                <a:moveTo>
                                  <a:pt x="4061777" y="225209"/>
                                </a:moveTo>
                                <a:lnTo>
                                  <a:pt x="4061777" y="225209"/>
                                </a:lnTo>
                                <a:lnTo>
                                  <a:pt x="2356154" y="225209"/>
                                </a:lnTo>
                                <a:lnTo>
                                  <a:pt x="2356154" y="234061"/>
                                </a:lnTo>
                                <a:lnTo>
                                  <a:pt x="2356154" y="450672"/>
                                </a:lnTo>
                                <a:lnTo>
                                  <a:pt x="2365044" y="450672"/>
                                </a:lnTo>
                                <a:lnTo>
                                  <a:pt x="2365044" y="234099"/>
                                </a:lnTo>
                                <a:lnTo>
                                  <a:pt x="2662859" y="234099"/>
                                </a:lnTo>
                                <a:lnTo>
                                  <a:pt x="2662859" y="450672"/>
                                </a:lnTo>
                                <a:lnTo>
                                  <a:pt x="2671749" y="450672"/>
                                </a:lnTo>
                                <a:lnTo>
                                  <a:pt x="2671749" y="234099"/>
                                </a:lnTo>
                                <a:lnTo>
                                  <a:pt x="2996222" y="234099"/>
                                </a:lnTo>
                                <a:lnTo>
                                  <a:pt x="2996222" y="450672"/>
                                </a:lnTo>
                                <a:lnTo>
                                  <a:pt x="3005112" y="450672"/>
                                </a:lnTo>
                                <a:lnTo>
                                  <a:pt x="3005112" y="234099"/>
                                </a:lnTo>
                                <a:lnTo>
                                  <a:pt x="3329851" y="234099"/>
                                </a:lnTo>
                                <a:lnTo>
                                  <a:pt x="3329851" y="450672"/>
                                </a:lnTo>
                                <a:lnTo>
                                  <a:pt x="3338741" y="450672"/>
                                </a:lnTo>
                                <a:lnTo>
                                  <a:pt x="3338741" y="234099"/>
                                </a:lnTo>
                                <a:lnTo>
                                  <a:pt x="3663213" y="234099"/>
                                </a:lnTo>
                                <a:lnTo>
                                  <a:pt x="3663213" y="450672"/>
                                </a:lnTo>
                                <a:lnTo>
                                  <a:pt x="3672103" y="450672"/>
                                </a:lnTo>
                                <a:lnTo>
                                  <a:pt x="3672103" y="234099"/>
                                </a:lnTo>
                                <a:lnTo>
                                  <a:pt x="4052887" y="234099"/>
                                </a:lnTo>
                                <a:lnTo>
                                  <a:pt x="4052887" y="450672"/>
                                </a:lnTo>
                                <a:lnTo>
                                  <a:pt x="4061777" y="450672"/>
                                </a:lnTo>
                                <a:lnTo>
                                  <a:pt x="4061777" y="234099"/>
                                </a:lnTo>
                                <a:lnTo>
                                  <a:pt x="4061777" y="225209"/>
                                </a:lnTo>
                                <a:close/>
                              </a:path>
                              <a:path w="5827395" h="450850">
                                <a:moveTo>
                                  <a:pt x="4442574" y="225209"/>
                                </a:moveTo>
                                <a:lnTo>
                                  <a:pt x="4433684" y="225209"/>
                                </a:lnTo>
                                <a:lnTo>
                                  <a:pt x="4433684" y="234061"/>
                                </a:lnTo>
                                <a:lnTo>
                                  <a:pt x="4433684" y="450672"/>
                                </a:lnTo>
                                <a:lnTo>
                                  <a:pt x="4442574" y="450672"/>
                                </a:lnTo>
                                <a:lnTo>
                                  <a:pt x="4442574" y="234099"/>
                                </a:lnTo>
                                <a:lnTo>
                                  <a:pt x="4442574" y="225209"/>
                                </a:lnTo>
                                <a:close/>
                              </a:path>
                              <a:path w="5827395" h="450850">
                                <a:moveTo>
                                  <a:pt x="4788166" y="225209"/>
                                </a:moveTo>
                                <a:lnTo>
                                  <a:pt x="4779276" y="225209"/>
                                </a:lnTo>
                                <a:lnTo>
                                  <a:pt x="4779276" y="234061"/>
                                </a:lnTo>
                                <a:lnTo>
                                  <a:pt x="4779276" y="450672"/>
                                </a:lnTo>
                                <a:lnTo>
                                  <a:pt x="4788166" y="450672"/>
                                </a:lnTo>
                                <a:lnTo>
                                  <a:pt x="4788166" y="234099"/>
                                </a:lnTo>
                                <a:lnTo>
                                  <a:pt x="4788166" y="225209"/>
                                </a:lnTo>
                                <a:close/>
                              </a:path>
                              <a:path w="5827395" h="450850">
                                <a:moveTo>
                                  <a:pt x="5134876" y="225209"/>
                                </a:moveTo>
                                <a:lnTo>
                                  <a:pt x="5125986" y="225209"/>
                                </a:lnTo>
                                <a:lnTo>
                                  <a:pt x="5125986" y="234061"/>
                                </a:lnTo>
                                <a:lnTo>
                                  <a:pt x="5125986" y="450672"/>
                                </a:lnTo>
                                <a:lnTo>
                                  <a:pt x="5134876" y="450672"/>
                                </a:lnTo>
                                <a:lnTo>
                                  <a:pt x="5134876" y="234099"/>
                                </a:lnTo>
                                <a:lnTo>
                                  <a:pt x="5134876" y="225209"/>
                                </a:lnTo>
                                <a:close/>
                              </a:path>
                              <a:path w="5827395" h="450850">
                                <a:moveTo>
                                  <a:pt x="5480101" y="225209"/>
                                </a:moveTo>
                                <a:lnTo>
                                  <a:pt x="5471211" y="225209"/>
                                </a:lnTo>
                                <a:lnTo>
                                  <a:pt x="5471211" y="234061"/>
                                </a:lnTo>
                                <a:lnTo>
                                  <a:pt x="5471211" y="450672"/>
                                </a:lnTo>
                                <a:lnTo>
                                  <a:pt x="5480101" y="450672"/>
                                </a:lnTo>
                                <a:lnTo>
                                  <a:pt x="5480101" y="234099"/>
                                </a:lnTo>
                                <a:lnTo>
                                  <a:pt x="5480101" y="225209"/>
                                </a:lnTo>
                                <a:close/>
                              </a:path>
                              <a:path w="5827395" h="450850">
                                <a:moveTo>
                                  <a:pt x="5826798" y="234061"/>
                                </a:moveTo>
                                <a:lnTo>
                                  <a:pt x="5817908" y="234061"/>
                                </a:lnTo>
                                <a:lnTo>
                                  <a:pt x="5817908" y="450672"/>
                                </a:lnTo>
                                <a:lnTo>
                                  <a:pt x="5826798" y="450672"/>
                                </a:lnTo>
                                <a:lnTo>
                                  <a:pt x="5826798" y="234061"/>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2365035" y="461051"/>
                            <a:ext cx="3453129" cy="215265"/>
                          </a:xfrm>
                          <a:custGeom>
                            <a:avLst/>
                            <a:gdLst/>
                            <a:ahLst/>
                            <a:cxnLst/>
                            <a:rect l="l" t="t" r="r" b="b"/>
                            <a:pathLst>
                              <a:path w="3453129" h="215265">
                                <a:moveTo>
                                  <a:pt x="297815" y="0"/>
                                </a:moveTo>
                                <a:lnTo>
                                  <a:pt x="0" y="0"/>
                                </a:lnTo>
                                <a:lnTo>
                                  <a:pt x="0" y="214833"/>
                                </a:lnTo>
                                <a:lnTo>
                                  <a:pt x="297815" y="214833"/>
                                </a:lnTo>
                                <a:lnTo>
                                  <a:pt x="297815" y="0"/>
                                </a:lnTo>
                                <a:close/>
                              </a:path>
                              <a:path w="3453129" h="215265">
                                <a:moveTo>
                                  <a:pt x="631177" y="0"/>
                                </a:moveTo>
                                <a:lnTo>
                                  <a:pt x="306705" y="0"/>
                                </a:lnTo>
                                <a:lnTo>
                                  <a:pt x="306705" y="214833"/>
                                </a:lnTo>
                                <a:lnTo>
                                  <a:pt x="631177" y="214833"/>
                                </a:lnTo>
                                <a:lnTo>
                                  <a:pt x="631177" y="0"/>
                                </a:lnTo>
                                <a:close/>
                              </a:path>
                              <a:path w="3453129" h="215265">
                                <a:moveTo>
                                  <a:pt x="966330" y="0"/>
                                </a:moveTo>
                                <a:lnTo>
                                  <a:pt x="640067" y="0"/>
                                </a:lnTo>
                                <a:lnTo>
                                  <a:pt x="640067" y="214833"/>
                                </a:lnTo>
                                <a:lnTo>
                                  <a:pt x="966330" y="214833"/>
                                </a:lnTo>
                                <a:lnTo>
                                  <a:pt x="966330" y="0"/>
                                </a:lnTo>
                                <a:close/>
                              </a:path>
                              <a:path w="3453129" h="215265">
                                <a:moveTo>
                                  <a:pt x="1298168" y="0"/>
                                </a:moveTo>
                                <a:lnTo>
                                  <a:pt x="973696" y="0"/>
                                </a:lnTo>
                                <a:lnTo>
                                  <a:pt x="973696" y="214833"/>
                                </a:lnTo>
                                <a:lnTo>
                                  <a:pt x="1298168" y="214833"/>
                                </a:lnTo>
                                <a:lnTo>
                                  <a:pt x="1298168" y="0"/>
                                </a:lnTo>
                                <a:close/>
                              </a:path>
                              <a:path w="3453129" h="215265">
                                <a:moveTo>
                                  <a:pt x="1687842" y="0"/>
                                </a:moveTo>
                                <a:lnTo>
                                  <a:pt x="1307058" y="0"/>
                                </a:lnTo>
                                <a:lnTo>
                                  <a:pt x="1307058" y="214833"/>
                                </a:lnTo>
                                <a:lnTo>
                                  <a:pt x="1687842" y="214833"/>
                                </a:lnTo>
                                <a:lnTo>
                                  <a:pt x="1687842" y="0"/>
                                </a:lnTo>
                                <a:close/>
                              </a:path>
                              <a:path w="3453129" h="215265">
                                <a:moveTo>
                                  <a:pt x="2068639" y="0"/>
                                </a:moveTo>
                                <a:lnTo>
                                  <a:pt x="1696732" y="0"/>
                                </a:lnTo>
                                <a:lnTo>
                                  <a:pt x="1696732" y="214833"/>
                                </a:lnTo>
                                <a:lnTo>
                                  <a:pt x="2068639" y="214833"/>
                                </a:lnTo>
                                <a:lnTo>
                                  <a:pt x="2068639" y="0"/>
                                </a:lnTo>
                                <a:close/>
                              </a:path>
                              <a:path w="3453129" h="215265">
                                <a:moveTo>
                                  <a:pt x="2414155" y="0"/>
                                </a:moveTo>
                                <a:lnTo>
                                  <a:pt x="2077529" y="0"/>
                                </a:lnTo>
                                <a:lnTo>
                                  <a:pt x="2077529" y="214833"/>
                                </a:lnTo>
                                <a:lnTo>
                                  <a:pt x="2414155" y="214833"/>
                                </a:lnTo>
                                <a:lnTo>
                                  <a:pt x="2414155" y="0"/>
                                </a:lnTo>
                                <a:close/>
                              </a:path>
                              <a:path w="3453129" h="215265">
                                <a:moveTo>
                                  <a:pt x="2760942" y="0"/>
                                </a:moveTo>
                                <a:lnTo>
                                  <a:pt x="2423122" y="0"/>
                                </a:lnTo>
                                <a:lnTo>
                                  <a:pt x="2423122" y="214833"/>
                                </a:lnTo>
                                <a:lnTo>
                                  <a:pt x="2760942" y="214833"/>
                                </a:lnTo>
                                <a:lnTo>
                                  <a:pt x="2760942" y="0"/>
                                </a:lnTo>
                                <a:close/>
                              </a:path>
                              <a:path w="3453129" h="215265">
                                <a:moveTo>
                                  <a:pt x="3106166" y="0"/>
                                </a:moveTo>
                                <a:lnTo>
                                  <a:pt x="2769832" y="0"/>
                                </a:lnTo>
                                <a:lnTo>
                                  <a:pt x="2769832" y="214833"/>
                                </a:lnTo>
                                <a:lnTo>
                                  <a:pt x="3106166" y="214833"/>
                                </a:lnTo>
                                <a:lnTo>
                                  <a:pt x="3106166" y="0"/>
                                </a:lnTo>
                                <a:close/>
                              </a:path>
                              <a:path w="3453129" h="215265">
                                <a:moveTo>
                                  <a:pt x="3452863" y="0"/>
                                </a:moveTo>
                                <a:lnTo>
                                  <a:pt x="3115056" y="0"/>
                                </a:lnTo>
                                <a:lnTo>
                                  <a:pt x="3115056" y="214833"/>
                                </a:lnTo>
                                <a:lnTo>
                                  <a:pt x="3452863" y="214833"/>
                                </a:lnTo>
                                <a:lnTo>
                                  <a:pt x="3452863" y="0"/>
                                </a:lnTo>
                                <a:close/>
                              </a:path>
                            </a:pathLst>
                          </a:custGeom>
                          <a:solidFill>
                            <a:srgbClr val="D9D9D9"/>
                          </a:solidFill>
                        </wps:spPr>
                        <wps:bodyPr wrap="square" lIns="0" tIns="0" rIns="0" bIns="0" rtlCol="0">
                          <a:prstTxWarp prst="textNoShape">
                            <a:avLst/>
                          </a:prstTxWarp>
                          <a:noAutofit/>
                        </wps:bodyPr>
                      </wps:wsp>
                      <wps:wsp>
                        <wps:cNvPr id="327" name="Graphic 327"/>
                        <wps:cNvSpPr/>
                        <wps:spPr>
                          <a:xfrm>
                            <a:off x="-9" y="450675"/>
                            <a:ext cx="5827395" cy="225425"/>
                          </a:xfrm>
                          <a:custGeom>
                            <a:avLst/>
                            <a:gdLst/>
                            <a:ahLst/>
                            <a:cxnLst/>
                            <a:rect l="l" t="t" r="r" b="b"/>
                            <a:pathLst>
                              <a:path w="5827395" h="225425">
                                <a:moveTo>
                                  <a:pt x="2356078" y="0"/>
                                </a:moveTo>
                                <a:lnTo>
                                  <a:pt x="8890" y="0"/>
                                </a:lnTo>
                                <a:lnTo>
                                  <a:pt x="0" y="0"/>
                                </a:lnTo>
                                <a:lnTo>
                                  <a:pt x="0" y="8890"/>
                                </a:lnTo>
                                <a:lnTo>
                                  <a:pt x="0" y="225209"/>
                                </a:lnTo>
                                <a:lnTo>
                                  <a:pt x="8890" y="225209"/>
                                </a:lnTo>
                                <a:lnTo>
                                  <a:pt x="8890" y="8890"/>
                                </a:lnTo>
                                <a:lnTo>
                                  <a:pt x="2356078" y="8890"/>
                                </a:lnTo>
                                <a:lnTo>
                                  <a:pt x="2356078" y="0"/>
                                </a:lnTo>
                                <a:close/>
                              </a:path>
                              <a:path w="5827395" h="225425">
                                <a:moveTo>
                                  <a:pt x="4779200" y="0"/>
                                </a:moveTo>
                                <a:lnTo>
                                  <a:pt x="4779200" y="0"/>
                                </a:lnTo>
                                <a:lnTo>
                                  <a:pt x="2356154" y="0"/>
                                </a:lnTo>
                                <a:lnTo>
                                  <a:pt x="2356154" y="8890"/>
                                </a:lnTo>
                                <a:lnTo>
                                  <a:pt x="2356154" y="225209"/>
                                </a:lnTo>
                                <a:lnTo>
                                  <a:pt x="2365044" y="225209"/>
                                </a:lnTo>
                                <a:lnTo>
                                  <a:pt x="2365044" y="8890"/>
                                </a:lnTo>
                                <a:lnTo>
                                  <a:pt x="2662859" y="8890"/>
                                </a:lnTo>
                                <a:lnTo>
                                  <a:pt x="2662859" y="225209"/>
                                </a:lnTo>
                                <a:lnTo>
                                  <a:pt x="2671749" y="225209"/>
                                </a:lnTo>
                                <a:lnTo>
                                  <a:pt x="2671749" y="8890"/>
                                </a:lnTo>
                                <a:lnTo>
                                  <a:pt x="2996222" y="8890"/>
                                </a:lnTo>
                                <a:lnTo>
                                  <a:pt x="2996222" y="225209"/>
                                </a:lnTo>
                                <a:lnTo>
                                  <a:pt x="3005112" y="225209"/>
                                </a:lnTo>
                                <a:lnTo>
                                  <a:pt x="3005112" y="8890"/>
                                </a:lnTo>
                                <a:lnTo>
                                  <a:pt x="3329851" y="8890"/>
                                </a:lnTo>
                                <a:lnTo>
                                  <a:pt x="3329851" y="225209"/>
                                </a:lnTo>
                                <a:lnTo>
                                  <a:pt x="3338741" y="225209"/>
                                </a:lnTo>
                                <a:lnTo>
                                  <a:pt x="3338741" y="8890"/>
                                </a:lnTo>
                                <a:lnTo>
                                  <a:pt x="3663213" y="8890"/>
                                </a:lnTo>
                                <a:lnTo>
                                  <a:pt x="3663213" y="225209"/>
                                </a:lnTo>
                                <a:lnTo>
                                  <a:pt x="3672103" y="225209"/>
                                </a:lnTo>
                                <a:lnTo>
                                  <a:pt x="3672103" y="8890"/>
                                </a:lnTo>
                                <a:lnTo>
                                  <a:pt x="4052887" y="8890"/>
                                </a:lnTo>
                                <a:lnTo>
                                  <a:pt x="4052887" y="225209"/>
                                </a:lnTo>
                                <a:lnTo>
                                  <a:pt x="4061777" y="225209"/>
                                </a:lnTo>
                                <a:lnTo>
                                  <a:pt x="4061777" y="8890"/>
                                </a:lnTo>
                                <a:lnTo>
                                  <a:pt x="4433684" y="8890"/>
                                </a:lnTo>
                                <a:lnTo>
                                  <a:pt x="4433684" y="225209"/>
                                </a:lnTo>
                                <a:lnTo>
                                  <a:pt x="4442574" y="225209"/>
                                </a:lnTo>
                                <a:lnTo>
                                  <a:pt x="4442574" y="8890"/>
                                </a:lnTo>
                                <a:lnTo>
                                  <a:pt x="4779200" y="8890"/>
                                </a:lnTo>
                                <a:lnTo>
                                  <a:pt x="4779200" y="0"/>
                                </a:lnTo>
                                <a:close/>
                              </a:path>
                              <a:path w="5827395" h="225425">
                                <a:moveTo>
                                  <a:pt x="5826798" y="0"/>
                                </a:moveTo>
                                <a:lnTo>
                                  <a:pt x="5826798" y="0"/>
                                </a:lnTo>
                                <a:lnTo>
                                  <a:pt x="4779276" y="0"/>
                                </a:lnTo>
                                <a:lnTo>
                                  <a:pt x="4779276" y="8890"/>
                                </a:lnTo>
                                <a:lnTo>
                                  <a:pt x="4779276" y="225209"/>
                                </a:lnTo>
                                <a:lnTo>
                                  <a:pt x="4788166" y="225209"/>
                                </a:lnTo>
                                <a:lnTo>
                                  <a:pt x="4788166" y="8890"/>
                                </a:lnTo>
                                <a:lnTo>
                                  <a:pt x="5125986" y="8890"/>
                                </a:lnTo>
                                <a:lnTo>
                                  <a:pt x="5125986" y="225209"/>
                                </a:lnTo>
                                <a:lnTo>
                                  <a:pt x="5134876" y="225209"/>
                                </a:lnTo>
                                <a:lnTo>
                                  <a:pt x="5134876" y="8890"/>
                                </a:lnTo>
                                <a:lnTo>
                                  <a:pt x="5471211" y="8890"/>
                                </a:lnTo>
                                <a:lnTo>
                                  <a:pt x="5471211" y="225209"/>
                                </a:lnTo>
                                <a:lnTo>
                                  <a:pt x="5480101" y="225209"/>
                                </a:lnTo>
                                <a:lnTo>
                                  <a:pt x="5480101" y="8890"/>
                                </a:lnTo>
                                <a:lnTo>
                                  <a:pt x="5817908" y="8890"/>
                                </a:lnTo>
                                <a:lnTo>
                                  <a:pt x="5817908" y="225209"/>
                                </a:lnTo>
                                <a:lnTo>
                                  <a:pt x="5826798" y="225209"/>
                                </a:lnTo>
                                <a:lnTo>
                                  <a:pt x="5826798" y="8890"/>
                                </a:lnTo>
                                <a:lnTo>
                                  <a:pt x="5826798"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3005103" y="675884"/>
                            <a:ext cx="2813050" cy="216535"/>
                          </a:xfrm>
                          <a:custGeom>
                            <a:avLst/>
                            <a:gdLst/>
                            <a:ahLst/>
                            <a:cxnLst/>
                            <a:rect l="l" t="t" r="r" b="b"/>
                            <a:pathLst>
                              <a:path w="2813050" h="216535">
                                <a:moveTo>
                                  <a:pt x="326263" y="0"/>
                                </a:moveTo>
                                <a:lnTo>
                                  <a:pt x="0" y="0"/>
                                </a:lnTo>
                                <a:lnTo>
                                  <a:pt x="0" y="216319"/>
                                </a:lnTo>
                                <a:lnTo>
                                  <a:pt x="326263" y="216319"/>
                                </a:lnTo>
                                <a:lnTo>
                                  <a:pt x="326263" y="0"/>
                                </a:lnTo>
                                <a:close/>
                              </a:path>
                              <a:path w="2813050" h="216535">
                                <a:moveTo>
                                  <a:pt x="658101" y="0"/>
                                </a:moveTo>
                                <a:lnTo>
                                  <a:pt x="333629" y="0"/>
                                </a:lnTo>
                                <a:lnTo>
                                  <a:pt x="333629" y="216319"/>
                                </a:lnTo>
                                <a:lnTo>
                                  <a:pt x="658101" y="216319"/>
                                </a:lnTo>
                                <a:lnTo>
                                  <a:pt x="658101" y="0"/>
                                </a:lnTo>
                                <a:close/>
                              </a:path>
                              <a:path w="2813050" h="216535">
                                <a:moveTo>
                                  <a:pt x="1047775" y="0"/>
                                </a:moveTo>
                                <a:lnTo>
                                  <a:pt x="666991" y="0"/>
                                </a:lnTo>
                                <a:lnTo>
                                  <a:pt x="666991" y="216319"/>
                                </a:lnTo>
                                <a:lnTo>
                                  <a:pt x="1047775" y="216319"/>
                                </a:lnTo>
                                <a:lnTo>
                                  <a:pt x="1047775" y="0"/>
                                </a:lnTo>
                                <a:close/>
                              </a:path>
                              <a:path w="2813050" h="216535">
                                <a:moveTo>
                                  <a:pt x="1428572" y="0"/>
                                </a:moveTo>
                                <a:lnTo>
                                  <a:pt x="1056665" y="0"/>
                                </a:lnTo>
                                <a:lnTo>
                                  <a:pt x="1056665" y="216319"/>
                                </a:lnTo>
                                <a:lnTo>
                                  <a:pt x="1428572" y="216319"/>
                                </a:lnTo>
                                <a:lnTo>
                                  <a:pt x="1428572" y="0"/>
                                </a:lnTo>
                                <a:close/>
                              </a:path>
                              <a:path w="2813050" h="216535">
                                <a:moveTo>
                                  <a:pt x="1774088" y="0"/>
                                </a:moveTo>
                                <a:lnTo>
                                  <a:pt x="1437462" y="0"/>
                                </a:lnTo>
                                <a:lnTo>
                                  <a:pt x="1437462" y="216319"/>
                                </a:lnTo>
                                <a:lnTo>
                                  <a:pt x="1774088" y="216319"/>
                                </a:lnTo>
                                <a:lnTo>
                                  <a:pt x="1774088" y="0"/>
                                </a:lnTo>
                                <a:close/>
                              </a:path>
                              <a:path w="2813050" h="216535">
                                <a:moveTo>
                                  <a:pt x="2120874" y="0"/>
                                </a:moveTo>
                                <a:lnTo>
                                  <a:pt x="1783054" y="0"/>
                                </a:lnTo>
                                <a:lnTo>
                                  <a:pt x="1783054" y="216319"/>
                                </a:lnTo>
                                <a:lnTo>
                                  <a:pt x="2120874" y="216319"/>
                                </a:lnTo>
                                <a:lnTo>
                                  <a:pt x="2120874" y="0"/>
                                </a:lnTo>
                                <a:close/>
                              </a:path>
                              <a:path w="2813050" h="216535">
                                <a:moveTo>
                                  <a:pt x="2466098" y="0"/>
                                </a:moveTo>
                                <a:lnTo>
                                  <a:pt x="2129764" y="0"/>
                                </a:lnTo>
                                <a:lnTo>
                                  <a:pt x="2129764" y="216319"/>
                                </a:lnTo>
                                <a:lnTo>
                                  <a:pt x="2466098" y="216319"/>
                                </a:lnTo>
                                <a:lnTo>
                                  <a:pt x="2466098" y="0"/>
                                </a:lnTo>
                                <a:close/>
                              </a:path>
                              <a:path w="2813050" h="216535">
                                <a:moveTo>
                                  <a:pt x="2812796" y="0"/>
                                </a:moveTo>
                                <a:lnTo>
                                  <a:pt x="2474988" y="0"/>
                                </a:lnTo>
                                <a:lnTo>
                                  <a:pt x="2474988" y="216319"/>
                                </a:lnTo>
                                <a:lnTo>
                                  <a:pt x="2812796" y="216319"/>
                                </a:lnTo>
                                <a:lnTo>
                                  <a:pt x="2812796" y="0"/>
                                </a:lnTo>
                                <a:close/>
                              </a:path>
                            </a:pathLst>
                          </a:custGeom>
                          <a:solidFill>
                            <a:srgbClr val="D9D9D9"/>
                          </a:solidFill>
                        </wps:spPr>
                        <wps:bodyPr wrap="square" lIns="0" tIns="0" rIns="0" bIns="0" rtlCol="0">
                          <a:prstTxWarp prst="textNoShape">
                            <a:avLst/>
                          </a:prstTxWarp>
                          <a:noAutofit/>
                        </wps:bodyPr>
                      </wps:wsp>
                      <wps:wsp>
                        <wps:cNvPr id="329" name="Graphic 329"/>
                        <wps:cNvSpPr/>
                        <wps:spPr>
                          <a:xfrm>
                            <a:off x="-9" y="675884"/>
                            <a:ext cx="5827395" cy="216535"/>
                          </a:xfrm>
                          <a:custGeom>
                            <a:avLst/>
                            <a:gdLst/>
                            <a:ahLst/>
                            <a:cxnLst/>
                            <a:rect l="l" t="t" r="r" b="b"/>
                            <a:pathLst>
                              <a:path w="5827395" h="216535">
                                <a:moveTo>
                                  <a:pt x="8890" y="0"/>
                                </a:moveTo>
                                <a:lnTo>
                                  <a:pt x="0" y="0"/>
                                </a:lnTo>
                                <a:lnTo>
                                  <a:pt x="0" y="216319"/>
                                </a:lnTo>
                                <a:lnTo>
                                  <a:pt x="8890" y="216319"/>
                                </a:lnTo>
                                <a:lnTo>
                                  <a:pt x="8890" y="0"/>
                                </a:lnTo>
                                <a:close/>
                              </a:path>
                              <a:path w="5827395" h="216535">
                                <a:moveTo>
                                  <a:pt x="2365044" y="0"/>
                                </a:moveTo>
                                <a:lnTo>
                                  <a:pt x="2356154" y="0"/>
                                </a:lnTo>
                                <a:lnTo>
                                  <a:pt x="2356154" y="216319"/>
                                </a:lnTo>
                                <a:lnTo>
                                  <a:pt x="2365044" y="216319"/>
                                </a:lnTo>
                                <a:lnTo>
                                  <a:pt x="2365044" y="0"/>
                                </a:lnTo>
                                <a:close/>
                              </a:path>
                              <a:path w="5827395" h="216535">
                                <a:moveTo>
                                  <a:pt x="2671749" y="0"/>
                                </a:moveTo>
                                <a:lnTo>
                                  <a:pt x="2662859" y="0"/>
                                </a:lnTo>
                                <a:lnTo>
                                  <a:pt x="2662859" y="216319"/>
                                </a:lnTo>
                                <a:lnTo>
                                  <a:pt x="2671749" y="216319"/>
                                </a:lnTo>
                                <a:lnTo>
                                  <a:pt x="2671749" y="0"/>
                                </a:lnTo>
                                <a:close/>
                              </a:path>
                              <a:path w="5827395" h="216535">
                                <a:moveTo>
                                  <a:pt x="3005112" y="0"/>
                                </a:moveTo>
                                <a:lnTo>
                                  <a:pt x="2996222" y="0"/>
                                </a:lnTo>
                                <a:lnTo>
                                  <a:pt x="2996222" y="216319"/>
                                </a:lnTo>
                                <a:lnTo>
                                  <a:pt x="3005112" y="216319"/>
                                </a:lnTo>
                                <a:lnTo>
                                  <a:pt x="3005112" y="0"/>
                                </a:lnTo>
                                <a:close/>
                              </a:path>
                              <a:path w="5827395" h="216535">
                                <a:moveTo>
                                  <a:pt x="3338741" y="0"/>
                                </a:moveTo>
                                <a:lnTo>
                                  <a:pt x="3329851" y="0"/>
                                </a:lnTo>
                                <a:lnTo>
                                  <a:pt x="3329851" y="216319"/>
                                </a:lnTo>
                                <a:lnTo>
                                  <a:pt x="3338741" y="216319"/>
                                </a:lnTo>
                                <a:lnTo>
                                  <a:pt x="3338741" y="0"/>
                                </a:lnTo>
                                <a:close/>
                              </a:path>
                              <a:path w="5827395" h="216535">
                                <a:moveTo>
                                  <a:pt x="3672103" y="0"/>
                                </a:moveTo>
                                <a:lnTo>
                                  <a:pt x="3663213" y="0"/>
                                </a:lnTo>
                                <a:lnTo>
                                  <a:pt x="3663213" y="216319"/>
                                </a:lnTo>
                                <a:lnTo>
                                  <a:pt x="3672103" y="216319"/>
                                </a:lnTo>
                                <a:lnTo>
                                  <a:pt x="3672103" y="0"/>
                                </a:lnTo>
                                <a:close/>
                              </a:path>
                              <a:path w="5827395" h="216535">
                                <a:moveTo>
                                  <a:pt x="4061777" y="0"/>
                                </a:moveTo>
                                <a:lnTo>
                                  <a:pt x="4052887" y="0"/>
                                </a:lnTo>
                                <a:lnTo>
                                  <a:pt x="4052887" y="216319"/>
                                </a:lnTo>
                                <a:lnTo>
                                  <a:pt x="4061777" y="216319"/>
                                </a:lnTo>
                                <a:lnTo>
                                  <a:pt x="4061777" y="0"/>
                                </a:lnTo>
                                <a:close/>
                              </a:path>
                              <a:path w="5827395" h="216535">
                                <a:moveTo>
                                  <a:pt x="4442574" y="0"/>
                                </a:moveTo>
                                <a:lnTo>
                                  <a:pt x="4433684" y="0"/>
                                </a:lnTo>
                                <a:lnTo>
                                  <a:pt x="4433684" y="216319"/>
                                </a:lnTo>
                                <a:lnTo>
                                  <a:pt x="4442574" y="216319"/>
                                </a:lnTo>
                                <a:lnTo>
                                  <a:pt x="4442574" y="0"/>
                                </a:lnTo>
                                <a:close/>
                              </a:path>
                              <a:path w="5827395" h="216535">
                                <a:moveTo>
                                  <a:pt x="4788166" y="0"/>
                                </a:moveTo>
                                <a:lnTo>
                                  <a:pt x="4779276" y="0"/>
                                </a:lnTo>
                                <a:lnTo>
                                  <a:pt x="4779276" y="216319"/>
                                </a:lnTo>
                                <a:lnTo>
                                  <a:pt x="4788166" y="216319"/>
                                </a:lnTo>
                                <a:lnTo>
                                  <a:pt x="4788166" y="0"/>
                                </a:lnTo>
                                <a:close/>
                              </a:path>
                              <a:path w="5827395" h="216535">
                                <a:moveTo>
                                  <a:pt x="5134876" y="0"/>
                                </a:moveTo>
                                <a:lnTo>
                                  <a:pt x="5125986" y="0"/>
                                </a:lnTo>
                                <a:lnTo>
                                  <a:pt x="5125986" y="216319"/>
                                </a:lnTo>
                                <a:lnTo>
                                  <a:pt x="5134876" y="216319"/>
                                </a:lnTo>
                                <a:lnTo>
                                  <a:pt x="5134876" y="0"/>
                                </a:lnTo>
                                <a:close/>
                              </a:path>
                              <a:path w="5827395" h="216535">
                                <a:moveTo>
                                  <a:pt x="5480101" y="0"/>
                                </a:moveTo>
                                <a:lnTo>
                                  <a:pt x="5471211" y="0"/>
                                </a:lnTo>
                                <a:lnTo>
                                  <a:pt x="5471211" y="216319"/>
                                </a:lnTo>
                                <a:lnTo>
                                  <a:pt x="5480101" y="216319"/>
                                </a:lnTo>
                                <a:lnTo>
                                  <a:pt x="5480101" y="0"/>
                                </a:lnTo>
                                <a:close/>
                              </a:path>
                              <a:path w="5827395" h="216535">
                                <a:moveTo>
                                  <a:pt x="5826798" y="0"/>
                                </a:moveTo>
                                <a:lnTo>
                                  <a:pt x="5817908" y="0"/>
                                </a:lnTo>
                                <a:lnTo>
                                  <a:pt x="5817908" y="216319"/>
                                </a:lnTo>
                                <a:lnTo>
                                  <a:pt x="5826798" y="216319"/>
                                </a:lnTo>
                                <a:lnTo>
                                  <a:pt x="5826798"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3005103" y="892203"/>
                            <a:ext cx="2813050" cy="501015"/>
                          </a:xfrm>
                          <a:custGeom>
                            <a:avLst/>
                            <a:gdLst/>
                            <a:ahLst/>
                            <a:cxnLst/>
                            <a:rect l="l" t="t" r="r" b="b"/>
                            <a:pathLst>
                              <a:path w="2813050" h="501015">
                                <a:moveTo>
                                  <a:pt x="326263" y="0"/>
                                </a:moveTo>
                                <a:lnTo>
                                  <a:pt x="0" y="0"/>
                                </a:lnTo>
                                <a:lnTo>
                                  <a:pt x="0" y="500799"/>
                                </a:lnTo>
                                <a:lnTo>
                                  <a:pt x="326263" y="500799"/>
                                </a:lnTo>
                                <a:lnTo>
                                  <a:pt x="326263" y="0"/>
                                </a:lnTo>
                                <a:close/>
                              </a:path>
                              <a:path w="2813050" h="501015">
                                <a:moveTo>
                                  <a:pt x="658101" y="0"/>
                                </a:moveTo>
                                <a:lnTo>
                                  <a:pt x="333629" y="0"/>
                                </a:lnTo>
                                <a:lnTo>
                                  <a:pt x="333629" y="500799"/>
                                </a:lnTo>
                                <a:lnTo>
                                  <a:pt x="658101" y="500799"/>
                                </a:lnTo>
                                <a:lnTo>
                                  <a:pt x="658101" y="0"/>
                                </a:lnTo>
                                <a:close/>
                              </a:path>
                              <a:path w="2813050" h="501015">
                                <a:moveTo>
                                  <a:pt x="1047775" y="0"/>
                                </a:moveTo>
                                <a:lnTo>
                                  <a:pt x="666991" y="0"/>
                                </a:lnTo>
                                <a:lnTo>
                                  <a:pt x="666991" y="500799"/>
                                </a:lnTo>
                                <a:lnTo>
                                  <a:pt x="1047775" y="500799"/>
                                </a:lnTo>
                                <a:lnTo>
                                  <a:pt x="1047775" y="0"/>
                                </a:lnTo>
                                <a:close/>
                              </a:path>
                              <a:path w="2813050" h="501015">
                                <a:moveTo>
                                  <a:pt x="1428572" y="0"/>
                                </a:moveTo>
                                <a:lnTo>
                                  <a:pt x="1056665" y="0"/>
                                </a:lnTo>
                                <a:lnTo>
                                  <a:pt x="1056665" y="500799"/>
                                </a:lnTo>
                                <a:lnTo>
                                  <a:pt x="1428572" y="500799"/>
                                </a:lnTo>
                                <a:lnTo>
                                  <a:pt x="1428572" y="0"/>
                                </a:lnTo>
                                <a:close/>
                              </a:path>
                              <a:path w="2813050" h="501015">
                                <a:moveTo>
                                  <a:pt x="1774088" y="0"/>
                                </a:moveTo>
                                <a:lnTo>
                                  <a:pt x="1437462" y="0"/>
                                </a:lnTo>
                                <a:lnTo>
                                  <a:pt x="1437462" y="500799"/>
                                </a:lnTo>
                                <a:lnTo>
                                  <a:pt x="1774088" y="500799"/>
                                </a:lnTo>
                                <a:lnTo>
                                  <a:pt x="1774088" y="0"/>
                                </a:lnTo>
                                <a:close/>
                              </a:path>
                              <a:path w="2813050" h="501015">
                                <a:moveTo>
                                  <a:pt x="2120874" y="0"/>
                                </a:moveTo>
                                <a:lnTo>
                                  <a:pt x="1783054" y="0"/>
                                </a:lnTo>
                                <a:lnTo>
                                  <a:pt x="1783054" y="500799"/>
                                </a:lnTo>
                                <a:lnTo>
                                  <a:pt x="2120874" y="500799"/>
                                </a:lnTo>
                                <a:lnTo>
                                  <a:pt x="2120874" y="0"/>
                                </a:lnTo>
                                <a:close/>
                              </a:path>
                              <a:path w="2813050" h="501015">
                                <a:moveTo>
                                  <a:pt x="2466098" y="0"/>
                                </a:moveTo>
                                <a:lnTo>
                                  <a:pt x="2129764" y="0"/>
                                </a:lnTo>
                                <a:lnTo>
                                  <a:pt x="2129764" y="500799"/>
                                </a:lnTo>
                                <a:lnTo>
                                  <a:pt x="2466098" y="500799"/>
                                </a:lnTo>
                                <a:lnTo>
                                  <a:pt x="2466098" y="0"/>
                                </a:lnTo>
                                <a:close/>
                              </a:path>
                              <a:path w="2813050" h="501015">
                                <a:moveTo>
                                  <a:pt x="2812796" y="0"/>
                                </a:moveTo>
                                <a:lnTo>
                                  <a:pt x="2474988" y="0"/>
                                </a:lnTo>
                                <a:lnTo>
                                  <a:pt x="2474988" y="500799"/>
                                </a:lnTo>
                                <a:lnTo>
                                  <a:pt x="2812796" y="500799"/>
                                </a:lnTo>
                                <a:lnTo>
                                  <a:pt x="2812796" y="0"/>
                                </a:lnTo>
                                <a:close/>
                              </a:path>
                            </a:pathLst>
                          </a:custGeom>
                          <a:solidFill>
                            <a:srgbClr val="D9D9D9"/>
                          </a:solidFill>
                        </wps:spPr>
                        <wps:bodyPr wrap="square" lIns="0" tIns="0" rIns="0" bIns="0" rtlCol="0">
                          <a:prstTxWarp prst="textNoShape">
                            <a:avLst/>
                          </a:prstTxWarp>
                          <a:noAutofit/>
                        </wps:bodyPr>
                      </wps:wsp>
                      <wps:wsp>
                        <wps:cNvPr id="331" name="Graphic 331"/>
                        <wps:cNvSpPr/>
                        <wps:spPr>
                          <a:xfrm>
                            <a:off x="-9" y="892203"/>
                            <a:ext cx="5827395" cy="501015"/>
                          </a:xfrm>
                          <a:custGeom>
                            <a:avLst/>
                            <a:gdLst/>
                            <a:ahLst/>
                            <a:cxnLst/>
                            <a:rect l="l" t="t" r="r" b="b"/>
                            <a:pathLst>
                              <a:path w="5827395" h="501015">
                                <a:moveTo>
                                  <a:pt x="8890" y="0"/>
                                </a:moveTo>
                                <a:lnTo>
                                  <a:pt x="0" y="0"/>
                                </a:lnTo>
                                <a:lnTo>
                                  <a:pt x="0" y="500799"/>
                                </a:lnTo>
                                <a:lnTo>
                                  <a:pt x="8890" y="500799"/>
                                </a:lnTo>
                                <a:lnTo>
                                  <a:pt x="8890" y="0"/>
                                </a:lnTo>
                                <a:close/>
                              </a:path>
                              <a:path w="5827395" h="501015">
                                <a:moveTo>
                                  <a:pt x="2365044" y="0"/>
                                </a:moveTo>
                                <a:lnTo>
                                  <a:pt x="2356154" y="0"/>
                                </a:lnTo>
                                <a:lnTo>
                                  <a:pt x="2356154" y="500799"/>
                                </a:lnTo>
                                <a:lnTo>
                                  <a:pt x="2365044" y="500799"/>
                                </a:lnTo>
                                <a:lnTo>
                                  <a:pt x="2365044" y="0"/>
                                </a:lnTo>
                                <a:close/>
                              </a:path>
                              <a:path w="5827395" h="501015">
                                <a:moveTo>
                                  <a:pt x="2671749" y="0"/>
                                </a:moveTo>
                                <a:lnTo>
                                  <a:pt x="2662859" y="0"/>
                                </a:lnTo>
                                <a:lnTo>
                                  <a:pt x="2662859" y="500799"/>
                                </a:lnTo>
                                <a:lnTo>
                                  <a:pt x="2671749" y="500799"/>
                                </a:lnTo>
                                <a:lnTo>
                                  <a:pt x="2671749" y="0"/>
                                </a:lnTo>
                                <a:close/>
                              </a:path>
                              <a:path w="5827395" h="501015">
                                <a:moveTo>
                                  <a:pt x="3005112" y="0"/>
                                </a:moveTo>
                                <a:lnTo>
                                  <a:pt x="2996222" y="0"/>
                                </a:lnTo>
                                <a:lnTo>
                                  <a:pt x="2996222" y="500799"/>
                                </a:lnTo>
                                <a:lnTo>
                                  <a:pt x="3005112" y="500799"/>
                                </a:lnTo>
                                <a:lnTo>
                                  <a:pt x="3005112" y="0"/>
                                </a:lnTo>
                                <a:close/>
                              </a:path>
                              <a:path w="5827395" h="501015">
                                <a:moveTo>
                                  <a:pt x="3338741" y="0"/>
                                </a:moveTo>
                                <a:lnTo>
                                  <a:pt x="3329851" y="0"/>
                                </a:lnTo>
                                <a:lnTo>
                                  <a:pt x="3329851" y="500799"/>
                                </a:lnTo>
                                <a:lnTo>
                                  <a:pt x="3338741" y="500799"/>
                                </a:lnTo>
                                <a:lnTo>
                                  <a:pt x="3338741" y="0"/>
                                </a:lnTo>
                                <a:close/>
                              </a:path>
                              <a:path w="5827395" h="501015">
                                <a:moveTo>
                                  <a:pt x="3672103" y="0"/>
                                </a:moveTo>
                                <a:lnTo>
                                  <a:pt x="3663213" y="0"/>
                                </a:lnTo>
                                <a:lnTo>
                                  <a:pt x="3663213" y="500799"/>
                                </a:lnTo>
                                <a:lnTo>
                                  <a:pt x="3672103" y="500799"/>
                                </a:lnTo>
                                <a:lnTo>
                                  <a:pt x="3672103" y="0"/>
                                </a:lnTo>
                                <a:close/>
                              </a:path>
                              <a:path w="5827395" h="501015">
                                <a:moveTo>
                                  <a:pt x="4061777" y="0"/>
                                </a:moveTo>
                                <a:lnTo>
                                  <a:pt x="4052887" y="0"/>
                                </a:lnTo>
                                <a:lnTo>
                                  <a:pt x="4052887" y="500799"/>
                                </a:lnTo>
                                <a:lnTo>
                                  <a:pt x="4061777" y="500799"/>
                                </a:lnTo>
                                <a:lnTo>
                                  <a:pt x="4061777" y="0"/>
                                </a:lnTo>
                                <a:close/>
                              </a:path>
                              <a:path w="5827395" h="501015">
                                <a:moveTo>
                                  <a:pt x="4442574" y="0"/>
                                </a:moveTo>
                                <a:lnTo>
                                  <a:pt x="4433684" y="0"/>
                                </a:lnTo>
                                <a:lnTo>
                                  <a:pt x="4433684" y="500799"/>
                                </a:lnTo>
                                <a:lnTo>
                                  <a:pt x="4442574" y="500799"/>
                                </a:lnTo>
                                <a:lnTo>
                                  <a:pt x="4442574" y="0"/>
                                </a:lnTo>
                                <a:close/>
                              </a:path>
                              <a:path w="5827395" h="501015">
                                <a:moveTo>
                                  <a:pt x="4788166" y="0"/>
                                </a:moveTo>
                                <a:lnTo>
                                  <a:pt x="4779276" y="0"/>
                                </a:lnTo>
                                <a:lnTo>
                                  <a:pt x="4779276" y="500799"/>
                                </a:lnTo>
                                <a:lnTo>
                                  <a:pt x="4788166" y="500799"/>
                                </a:lnTo>
                                <a:lnTo>
                                  <a:pt x="4788166" y="0"/>
                                </a:lnTo>
                                <a:close/>
                              </a:path>
                              <a:path w="5827395" h="501015">
                                <a:moveTo>
                                  <a:pt x="5134876" y="0"/>
                                </a:moveTo>
                                <a:lnTo>
                                  <a:pt x="5125986" y="0"/>
                                </a:lnTo>
                                <a:lnTo>
                                  <a:pt x="5125986" y="500799"/>
                                </a:lnTo>
                                <a:lnTo>
                                  <a:pt x="5134876" y="500799"/>
                                </a:lnTo>
                                <a:lnTo>
                                  <a:pt x="5134876" y="0"/>
                                </a:lnTo>
                                <a:close/>
                              </a:path>
                              <a:path w="5827395" h="501015">
                                <a:moveTo>
                                  <a:pt x="5480101" y="0"/>
                                </a:moveTo>
                                <a:lnTo>
                                  <a:pt x="5471211" y="0"/>
                                </a:lnTo>
                                <a:lnTo>
                                  <a:pt x="5471211" y="500799"/>
                                </a:lnTo>
                                <a:lnTo>
                                  <a:pt x="5480101" y="500799"/>
                                </a:lnTo>
                                <a:lnTo>
                                  <a:pt x="5480101" y="0"/>
                                </a:lnTo>
                                <a:close/>
                              </a:path>
                              <a:path w="5827395" h="501015">
                                <a:moveTo>
                                  <a:pt x="5826798" y="0"/>
                                </a:moveTo>
                                <a:lnTo>
                                  <a:pt x="5817908" y="0"/>
                                </a:lnTo>
                                <a:lnTo>
                                  <a:pt x="5817908" y="500799"/>
                                </a:lnTo>
                                <a:lnTo>
                                  <a:pt x="5826798" y="500799"/>
                                </a:lnTo>
                                <a:lnTo>
                                  <a:pt x="5826798"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4061768" y="1393002"/>
                            <a:ext cx="1756410" cy="229870"/>
                          </a:xfrm>
                          <a:custGeom>
                            <a:avLst/>
                            <a:gdLst/>
                            <a:ahLst/>
                            <a:cxnLst/>
                            <a:rect l="l" t="t" r="r" b="b"/>
                            <a:pathLst>
                              <a:path w="1756410" h="229870">
                                <a:moveTo>
                                  <a:pt x="371906" y="0"/>
                                </a:moveTo>
                                <a:lnTo>
                                  <a:pt x="0" y="0"/>
                                </a:lnTo>
                                <a:lnTo>
                                  <a:pt x="0" y="229666"/>
                                </a:lnTo>
                                <a:lnTo>
                                  <a:pt x="371906" y="229666"/>
                                </a:lnTo>
                                <a:lnTo>
                                  <a:pt x="371906" y="0"/>
                                </a:lnTo>
                                <a:close/>
                              </a:path>
                              <a:path w="1756410" h="229870">
                                <a:moveTo>
                                  <a:pt x="717423" y="0"/>
                                </a:moveTo>
                                <a:lnTo>
                                  <a:pt x="380796" y="0"/>
                                </a:lnTo>
                                <a:lnTo>
                                  <a:pt x="380796" y="229666"/>
                                </a:lnTo>
                                <a:lnTo>
                                  <a:pt x="717423" y="229666"/>
                                </a:lnTo>
                                <a:lnTo>
                                  <a:pt x="717423" y="0"/>
                                </a:lnTo>
                                <a:close/>
                              </a:path>
                              <a:path w="1756410" h="229870">
                                <a:moveTo>
                                  <a:pt x="1064209" y="0"/>
                                </a:moveTo>
                                <a:lnTo>
                                  <a:pt x="726389" y="0"/>
                                </a:lnTo>
                                <a:lnTo>
                                  <a:pt x="726389" y="229666"/>
                                </a:lnTo>
                                <a:lnTo>
                                  <a:pt x="1064209" y="229666"/>
                                </a:lnTo>
                                <a:lnTo>
                                  <a:pt x="1064209" y="0"/>
                                </a:lnTo>
                                <a:close/>
                              </a:path>
                              <a:path w="1756410" h="229870">
                                <a:moveTo>
                                  <a:pt x="1409433" y="0"/>
                                </a:moveTo>
                                <a:lnTo>
                                  <a:pt x="1073099" y="0"/>
                                </a:lnTo>
                                <a:lnTo>
                                  <a:pt x="1073099" y="229666"/>
                                </a:lnTo>
                                <a:lnTo>
                                  <a:pt x="1409433" y="229666"/>
                                </a:lnTo>
                                <a:lnTo>
                                  <a:pt x="1409433" y="0"/>
                                </a:lnTo>
                                <a:close/>
                              </a:path>
                              <a:path w="1756410" h="229870">
                                <a:moveTo>
                                  <a:pt x="1756130" y="0"/>
                                </a:moveTo>
                                <a:lnTo>
                                  <a:pt x="1418323" y="0"/>
                                </a:lnTo>
                                <a:lnTo>
                                  <a:pt x="1418323" y="229666"/>
                                </a:lnTo>
                                <a:lnTo>
                                  <a:pt x="1756130" y="229666"/>
                                </a:lnTo>
                                <a:lnTo>
                                  <a:pt x="1756130" y="0"/>
                                </a:lnTo>
                                <a:close/>
                              </a:path>
                            </a:pathLst>
                          </a:custGeom>
                          <a:solidFill>
                            <a:srgbClr val="D9D9D9"/>
                          </a:solidFill>
                        </wps:spPr>
                        <wps:bodyPr wrap="square" lIns="0" tIns="0" rIns="0" bIns="0" rtlCol="0">
                          <a:prstTxWarp prst="textNoShape">
                            <a:avLst/>
                          </a:prstTxWarp>
                          <a:noAutofit/>
                        </wps:bodyPr>
                      </wps:wsp>
                      <wps:wsp>
                        <wps:cNvPr id="333" name="Graphic 333"/>
                        <wps:cNvSpPr/>
                        <wps:spPr>
                          <a:xfrm>
                            <a:off x="-9" y="1393002"/>
                            <a:ext cx="5827395" cy="229870"/>
                          </a:xfrm>
                          <a:custGeom>
                            <a:avLst/>
                            <a:gdLst/>
                            <a:ahLst/>
                            <a:cxnLst/>
                            <a:rect l="l" t="t" r="r" b="b"/>
                            <a:pathLst>
                              <a:path w="5827395" h="229870">
                                <a:moveTo>
                                  <a:pt x="8890" y="0"/>
                                </a:moveTo>
                                <a:lnTo>
                                  <a:pt x="0" y="0"/>
                                </a:lnTo>
                                <a:lnTo>
                                  <a:pt x="0" y="229666"/>
                                </a:lnTo>
                                <a:lnTo>
                                  <a:pt x="8890" y="229666"/>
                                </a:lnTo>
                                <a:lnTo>
                                  <a:pt x="8890" y="0"/>
                                </a:lnTo>
                                <a:close/>
                              </a:path>
                              <a:path w="5827395" h="229870">
                                <a:moveTo>
                                  <a:pt x="2365044" y="0"/>
                                </a:moveTo>
                                <a:lnTo>
                                  <a:pt x="2356154" y="0"/>
                                </a:lnTo>
                                <a:lnTo>
                                  <a:pt x="2356154" y="229666"/>
                                </a:lnTo>
                                <a:lnTo>
                                  <a:pt x="2365044" y="229666"/>
                                </a:lnTo>
                                <a:lnTo>
                                  <a:pt x="2365044" y="0"/>
                                </a:lnTo>
                                <a:close/>
                              </a:path>
                              <a:path w="5827395" h="229870">
                                <a:moveTo>
                                  <a:pt x="2671749" y="0"/>
                                </a:moveTo>
                                <a:lnTo>
                                  <a:pt x="2662859" y="0"/>
                                </a:lnTo>
                                <a:lnTo>
                                  <a:pt x="2662859" y="229666"/>
                                </a:lnTo>
                                <a:lnTo>
                                  <a:pt x="2671749" y="229666"/>
                                </a:lnTo>
                                <a:lnTo>
                                  <a:pt x="2671749" y="0"/>
                                </a:lnTo>
                                <a:close/>
                              </a:path>
                              <a:path w="5827395" h="229870">
                                <a:moveTo>
                                  <a:pt x="3005112" y="0"/>
                                </a:moveTo>
                                <a:lnTo>
                                  <a:pt x="2996222" y="0"/>
                                </a:lnTo>
                                <a:lnTo>
                                  <a:pt x="2996222" y="229666"/>
                                </a:lnTo>
                                <a:lnTo>
                                  <a:pt x="3005112" y="229666"/>
                                </a:lnTo>
                                <a:lnTo>
                                  <a:pt x="3005112" y="0"/>
                                </a:lnTo>
                                <a:close/>
                              </a:path>
                              <a:path w="5827395" h="229870">
                                <a:moveTo>
                                  <a:pt x="3338741" y="0"/>
                                </a:moveTo>
                                <a:lnTo>
                                  <a:pt x="3329851" y="0"/>
                                </a:lnTo>
                                <a:lnTo>
                                  <a:pt x="3329851" y="229666"/>
                                </a:lnTo>
                                <a:lnTo>
                                  <a:pt x="3338741" y="229666"/>
                                </a:lnTo>
                                <a:lnTo>
                                  <a:pt x="3338741" y="0"/>
                                </a:lnTo>
                                <a:close/>
                              </a:path>
                              <a:path w="5827395" h="229870">
                                <a:moveTo>
                                  <a:pt x="3672103" y="0"/>
                                </a:moveTo>
                                <a:lnTo>
                                  <a:pt x="3663213" y="0"/>
                                </a:lnTo>
                                <a:lnTo>
                                  <a:pt x="3663213" y="229666"/>
                                </a:lnTo>
                                <a:lnTo>
                                  <a:pt x="3672103" y="229666"/>
                                </a:lnTo>
                                <a:lnTo>
                                  <a:pt x="3672103" y="0"/>
                                </a:lnTo>
                                <a:close/>
                              </a:path>
                              <a:path w="5827395" h="229870">
                                <a:moveTo>
                                  <a:pt x="4061777" y="0"/>
                                </a:moveTo>
                                <a:lnTo>
                                  <a:pt x="4052887" y="0"/>
                                </a:lnTo>
                                <a:lnTo>
                                  <a:pt x="4052887" y="229666"/>
                                </a:lnTo>
                                <a:lnTo>
                                  <a:pt x="4061777" y="229666"/>
                                </a:lnTo>
                                <a:lnTo>
                                  <a:pt x="4061777" y="0"/>
                                </a:lnTo>
                                <a:close/>
                              </a:path>
                              <a:path w="5827395" h="229870">
                                <a:moveTo>
                                  <a:pt x="4442574" y="0"/>
                                </a:moveTo>
                                <a:lnTo>
                                  <a:pt x="4433684" y="0"/>
                                </a:lnTo>
                                <a:lnTo>
                                  <a:pt x="4433684" y="229666"/>
                                </a:lnTo>
                                <a:lnTo>
                                  <a:pt x="4442574" y="229666"/>
                                </a:lnTo>
                                <a:lnTo>
                                  <a:pt x="4442574" y="0"/>
                                </a:lnTo>
                                <a:close/>
                              </a:path>
                              <a:path w="5827395" h="229870">
                                <a:moveTo>
                                  <a:pt x="4788166" y="0"/>
                                </a:moveTo>
                                <a:lnTo>
                                  <a:pt x="4779276" y="0"/>
                                </a:lnTo>
                                <a:lnTo>
                                  <a:pt x="4779276" y="229666"/>
                                </a:lnTo>
                                <a:lnTo>
                                  <a:pt x="4788166" y="229666"/>
                                </a:lnTo>
                                <a:lnTo>
                                  <a:pt x="4788166" y="0"/>
                                </a:lnTo>
                                <a:close/>
                              </a:path>
                              <a:path w="5827395" h="229870">
                                <a:moveTo>
                                  <a:pt x="5134876" y="0"/>
                                </a:moveTo>
                                <a:lnTo>
                                  <a:pt x="5125986" y="0"/>
                                </a:lnTo>
                                <a:lnTo>
                                  <a:pt x="5125986" y="229666"/>
                                </a:lnTo>
                                <a:lnTo>
                                  <a:pt x="5134876" y="229666"/>
                                </a:lnTo>
                                <a:lnTo>
                                  <a:pt x="5134876" y="0"/>
                                </a:lnTo>
                                <a:close/>
                              </a:path>
                              <a:path w="5827395" h="229870">
                                <a:moveTo>
                                  <a:pt x="5480101" y="0"/>
                                </a:moveTo>
                                <a:lnTo>
                                  <a:pt x="5471211" y="0"/>
                                </a:lnTo>
                                <a:lnTo>
                                  <a:pt x="5471211" y="229666"/>
                                </a:lnTo>
                                <a:lnTo>
                                  <a:pt x="5480101" y="229666"/>
                                </a:lnTo>
                                <a:lnTo>
                                  <a:pt x="5480101" y="0"/>
                                </a:lnTo>
                                <a:close/>
                              </a:path>
                              <a:path w="5827395" h="229870">
                                <a:moveTo>
                                  <a:pt x="5826798" y="0"/>
                                </a:moveTo>
                                <a:lnTo>
                                  <a:pt x="5817908" y="0"/>
                                </a:lnTo>
                                <a:lnTo>
                                  <a:pt x="5817908" y="229666"/>
                                </a:lnTo>
                                <a:lnTo>
                                  <a:pt x="5826798" y="229666"/>
                                </a:lnTo>
                                <a:lnTo>
                                  <a:pt x="5826798"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2365035" y="1631559"/>
                            <a:ext cx="3453129" cy="231140"/>
                          </a:xfrm>
                          <a:custGeom>
                            <a:avLst/>
                            <a:gdLst/>
                            <a:ahLst/>
                            <a:cxnLst/>
                            <a:rect l="l" t="t" r="r" b="b"/>
                            <a:pathLst>
                              <a:path w="3453129" h="231140">
                                <a:moveTo>
                                  <a:pt x="297815" y="0"/>
                                </a:moveTo>
                                <a:lnTo>
                                  <a:pt x="0" y="0"/>
                                </a:lnTo>
                                <a:lnTo>
                                  <a:pt x="0" y="231127"/>
                                </a:lnTo>
                                <a:lnTo>
                                  <a:pt x="297815" y="231127"/>
                                </a:lnTo>
                                <a:lnTo>
                                  <a:pt x="297815" y="0"/>
                                </a:lnTo>
                                <a:close/>
                              </a:path>
                              <a:path w="3453129" h="231140">
                                <a:moveTo>
                                  <a:pt x="631177" y="0"/>
                                </a:moveTo>
                                <a:lnTo>
                                  <a:pt x="306705" y="0"/>
                                </a:lnTo>
                                <a:lnTo>
                                  <a:pt x="306705" y="231127"/>
                                </a:lnTo>
                                <a:lnTo>
                                  <a:pt x="631177" y="231127"/>
                                </a:lnTo>
                                <a:lnTo>
                                  <a:pt x="631177" y="0"/>
                                </a:lnTo>
                                <a:close/>
                              </a:path>
                              <a:path w="3453129" h="231140">
                                <a:moveTo>
                                  <a:pt x="966330" y="0"/>
                                </a:moveTo>
                                <a:lnTo>
                                  <a:pt x="640067" y="0"/>
                                </a:lnTo>
                                <a:lnTo>
                                  <a:pt x="640067" y="231127"/>
                                </a:lnTo>
                                <a:lnTo>
                                  <a:pt x="966330" y="231127"/>
                                </a:lnTo>
                                <a:lnTo>
                                  <a:pt x="966330" y="0"/>
                                </a:lnTo>
                                <a:close/>
                              </a:path>
                              <a:path w="3453129" h="231140">
                                <a:moveTo>
                                  <a:pt x="1298168" y="0"/>
                                </a:moveTo>
                                <a:lnTo>
                                  <a:pt x="973696" y="0"/>
                                </a:lnTo>
                                <a:lnTo>
                                  <a:pt x="973696" y="231127"/>
                                </a:lnTo>
                                <a:lnTo>
                                  <a:pt x="1298168" y="231127"/>
                                </a:lnTo>
                                <a:lnTo>
                                  <a:pt x="1298168" y="0"/>
                                </a:lnTo>
                                <a:close/>
                              </a:path>
                              <a:path w="3453129" h="231140">
                                <a:moveTo>
                                  <a:pt x="1687842" y="0"/>
                                </a:moveTo>
                                <a:lnTo>
                                  <a:pt x="1307058" y="0"/>
                                </a:lnTo>
                                <a:lnTo>
                                  <a:pt x="1307058" y="231127"/>
                                </a:lnTo>
                                <a:lnTo>
                                  <a:pt x="1687842" y="231127"/>
                                </a:lnTo>
                                <a:lnTo>
                                  <a:pt x="1687842" y="0"/>
                                </a:lnTo>
                                <a:close/>
                              </a:path>
                              <a:path w="3453129" h="231140">
                                <a:moveTo>
                                  <a:pt x="2414155" y="0"/>
                                </a:moveTo>
                                <a:lnTo>
                                  <a:pt x="2077529" y="0"/>
                                </a:lnTo>
                                <a:lnTo>
                                  <a:pt x="2077529" y="231127"/>
                                </a:lnTo>
                                <a:lnTo>
                                  <a:pt x="2414155" y="231127"/>
                                </a:lnTo>
                                <a:lnTo>
                                  <a:pt x="2414155" y="0"/>
                                </a:lnTo>
                                <a:close/>
                              </a:path>
                              <a:path w="3453129" h="231140">
                                <a:moveTo>
                                  <a:pt x="2760942" y="0"/>
                                </a:moveTo>
                                <a:lnTo>
                                  <a:pt x="2423122" y="0"/>
                                </a:lnTo>
                                <a:lnTo>
                                  <a:pt x="2423122" y="231127"/>
                                </a:lnTo>
                                <a:lnTo>
                                  <a:pt x="2760942" y="231127"/>
                                </a:lnTo>
                                <a:lnTo>
                                  <a:pt x="2760942" y="0"/>
                                </a:lnTo>
                                <a:close/>
                              </a:path>
                              <a:path w="3453129" h="231140">
                                <a:moveTo>
                                  <a:pt x="3106166" y="0"/>
                                </a:moveTo>
                                <a:lnTo>
                                  <a:pt x="2769832" y="0"/>
                                </a:lnTo>
                                <a:lnTo>
                                  <a:pt x="2769832" y="231127"/>
                                </a:lnTo>
                                <a:lnTo>
                                  <a:pt x="3106166" y="231127"/>
                                </a:lnTo>
                                <a:lnTo>
                                  <a:pt x="3106166" y="0"/>
                                </a:lnTo>
                                <a:close/>
                              </a:path>
                              <a:path w="3453129" h="231140">
                                <a:moveTo>
                                  <a:pt x="3452863" y="0"/>
                                </a:moveTo>
                                <a:lnTo>
                                  <a:pt x="3115056" y="0"/>
                                </a:lnTo>
                                <a:lnTo>
                                  <a:pt x="3115056" y="231127"/>
                                </a:lnTo>
                                <a:lnTo>
                                  <a:pt x="3452863" y="231127"/>
                                </a:lnTo>
                                <a:lnTo>
                                  <a:pt x="3452863" y="0"/>
                                </a:lnTo>
                                <a:close/>
                              </a:path>
                            </a:pathLst>
                          </a:custGeom>
                          <a:solidFill>
                            <a:srgbClr val="D9D9D9"/>
                          </a:solidFill>
                        </wps:spPr>
                        <wps:bodyPr wrap="square" lIns="0" tIns="0" rIns="0" bIns="0" rtlCol="0">
                          <a:prstTxWarp prst="textNoShape">
                            <a:avLst/>
                          </a:prstTxWarp>
                          <a:noAutofit/>
                        </wps:bodyPr>
                      </wps:wsp>
                      <wps:wsp>
                        <wps:cNvPr id="335" name="Graphic 335"/>
                        <wps:cNvSpPr/>
                        <wps:spPr>
                          <a:xfrm>
                            <a:off x="2356145" y="1622669"/>
                            <a:ext cx="3470910" cy="240029"/>
                          </a:xfrm>
                          <a:custGeom>
                            <a:avLst/>
                            <a:gdLst/>
                            <a:ahLst/>
                            <a:cxnLst/>
                            <a:rect l="l" t="t" r="r" b="b"/>
                            <a:pathLst>
                              <a:path w="3470910" h="240029">
                                <a:moveTo>
                                  <a:pt x="2423045" y="0"/>
                                </a:moveTo>
                                <a:lnTo>
                                  <a:pt x="2423045" y="0"/>
                                </a:lnTo>
                                <a:lnTo>
                                  <a:pt x="0" y="0"/>
                                </a:lnTo>
                                <a:lnTo>
                                  <a:pt x="0" y="8890"/>
                                </a:lnTo>
                                <a:lnTo>
                                  <a:pt x="0" y="240017"/>
                                </a:lnTo>
                                <a:lnTo>
                                  <a:pt x="8890" y="240017"/>
                                </a:lnTo>
                                <a:lnTo>
                                  <a:pt x="8890" y="8890"/>
                                </a:lnTo>
                                <a:lnTo>
                                  <a:pt x="306705" y="8890"/>
                                </a:lnTo>
                                <a:lnTo>
                                  <a:pt x="306705" y="240017"/>
                                </a:lnTo>
                                <a:lnTo>
                                  <a:pt x="315595" y="240017"/>
                                </a:lnTo>
                                <a:lnTo>
                                  <a:pt x="315595" y="8890"/>
                                </a:lnTo>
                                <a:lnTo>
                                  <a:pt x="640067" y="8890"/>
                                </a:lnTo>
                                <a:lnTo>
                                  <a:pt x="640067" y="240017"/>
                                </a:lnTo>
                                <a:lnTo>
                                  <a:pt x="648957" y="240017"/>
                                </a:lnTo>
                                <a:lnTo>
                                  <a:pt x="648957" y="8890"/>
                                </a:lnTo>
                                <a:lnTo>
                                  <a:pt x="973696" y="8890"/>
                                </a:lnTo>
                                <a:lnTo>
                                  <a:pt x="973696" y="240017"/>
                                </a:lnTo>
                                <a:lnTo>
                                  <a:pt x="982586" y="240017"/>
                                </a:lnTo>
                                <a:lnTo>
                                  <a:pt x="982586" y="8890"/>
                                </a:lnTo>
                                <a:lnTo>
                                  <a:pt x="1307058" y="8890"/>
                                </a:lnTo>
                                <a:lnTo>
                                  <a:pt x="1307058" y="240017"/>
                                </a:lnTo>
                                <a:lnTo>
                                  <a:pt x="1315948" y="240017"/>
                                </a:lnTo>
                                <a:lnTo>
                                  <a:pt x="1315948" y="8890"/>
                                </a:lnTo>
                                <a:lnTo>
                                  <a:pt x="1696732" y="8890"/>
                                </a:lnTo>
                                <a:lnTo>
                                  <a:pt x="1696732" y="240017"/>
                                </a:lnTo>
                                <a:lnTo>
                                  <a:pt x="1705622" y="240017"/>
                                </a:lnTo>
                                <a:lnTo>
                                  <a:pt x="1705622" y="8890"/>
                                </a:lnTo>
                                <a:lnTo>
                                  <a:pt x="2077529" y="8890"/>
                                </a:lnTo>
                                <a:lnTo>
                                  <a:pt x="2077529" y="240017"/>
                                </a:lnTo>
                                <a:lnTo>
                                  <a:pt x="2086419" y="240017"/>
                                </a:lnTo>
                                <a:lnTo>
                                  <a:pt x="2086419" y="8890"/>
                                </a:lnTo>
                                <a:lnTo>
                                  <a:pt x="2423045" y="8890"/>
                                </a:lnTo>
                                <a:lnTo>
                                  <a:pt x="2423045" y="0"/>
                                </a:lnTo>
                                <a:close/>
                              </a:path>
                              <a:path w="3470910" h="240029">
                                <a:moveTo>
                                  <a:pt x="3470643" y="0"/>
                                </a:moveTo>
                                <a:lnTo>
                                  <a:pt x="3470643" y="0"/>
                                </a:lnTo>
                                <a:lnTo>
                                  <a:pt x="2423122" y="0"/>
                                </a:lnTo>
                                <a:lnTo>
                                  <a:pt x="2423122" y="8890"/>
                                </a:lnTo>
                                <a:lnTo>
                                  <a:pt x="2423122" y="240017"/>
                                </a:lnTo>
                                <a:lnTo>
                                  <a:pt x="2432012" y="240017"/>
                                </a:lnTo>
                                <a:lnTo>
                                  <a:pt x="2432012" y="8890"/>
                                </a:lnTo>
                                <a:lnTo>
                                  <a:pt x="2769832" y="8890"/>
                                </a:lnTo>
                                <a:lnTo>
                                  <a:pt x="2769832" y="240017"/>
                                </a:lnTo>
                                <a:lnTo>
                                  <a:pt x="2778722" y="240017"/>
                                </a:lnTo>
                                <a:lnTo>
                                  <a:pt x="2778722" y="8890"/>
                                </a:lnTo>
                                <a:lnTo>
                                  <a:pt x="3115056" y="8890"/>
                                </a:lnTo>
                                <a:lnTo>
                                  <a:pt x="3115056" y="240017"/>
                                </a:lnTo>
                                <a:lnTo>
                                  <a:pt x="3123946" y="240017"/>
                                </a:lnTo>
                                <a:lnTo>
                                  <a:pt x="3123946" y="8890"/>
                                </a:lnTo>
                                <a:lnTo>
                                  <a:pt x="3461753" y="8890"/>
                                </a:lnTo>
                                <a:lnTo>
                                  <a:pt x="3461753" y="240017"/>
                                </a:lnTo>
                                <a:lnTo>
                                  <a:pt x="3470643" y="240017"/>
                                </a:lnTo>
                                <a:lnTo>
                                  <a:pt x="3470643" y="8890"/>
                                </a:lnTo>
                                <a:lnTo>
                                  <a:pt x="3470643"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2365035" y="1871576"/>
                            <a:ext cx="1688464" cy="358775"/>
                          </a:xfrm>
                          <a:custGeom>
                            <a:avLst/>
                            <a:gdLst/>
                            <a:ahLst/>
                            <a:cxnLst/>
                            <a:rect l="l" t="t" r="r" b="b"/>
                            <a:pathLst>
                              <a:path w="1688464" h="358775">
                                <a:moveTo>
                                  <a:pt x="297815" y="0"/>
                                </a:moveTo>
                                <a:lnTo>
                                  <a:pt x="0" y="0"/>
                                </a:lnTo>
                                <a:lnTo>
                                  <a:pt x="0" y="358559"/>
                                </a:lnTo>
                                <a:lnTo>
                                  <a:pt x="297815" y="358559"/>
                                </a:lnTo>
                                <a:lnTo>
                                  <a:pt x="297815" y="0"/>
                                </a:lnTo>
                                <a:close/>
                              </a:path>
                              <a:path w="1688464" h="358775">
                                <a:moveTo>
                                  <a:pt x="631177" y="0"/>
                                </a:moveTo>
                                <a:lnTo>
                                  <a:pt x="306705" y="0"/>
                                </a:lnTo>
                                <a:lnTo>
                                  <a:pt x="306705" y="358559"/>
                                </a:lnTo>
                                <a:lnTo>
                                  <a:pt x="631177" y="358559"/>
                                </a:lnTo>
                                <a:lnTo>
                                  <a:pt x="631177" y="0"/>
                                </a:lnTo>
                                <a:close/>
                              </a:path>
                              <a:path w="1688464" h="358775">
                                <a:moveTo>
                                  <a:pt x="966330" y="0"/>
                                </a:moveTo>
                                <a:lnTo>
                                  <a:pt x="640067" y="0"/>
                                </a:lnTo>
                                <a:lnTo>
                                  <a:pt x="640067" y="358559"/>
                                </a:lnTo>
                                <a:lnTo>
                                  <a:pt x="966330" y="358559"/>
                                </a:lnTo>
                                <a:lnTo>
                                  <a:pt x="966330" y="0"/>
                                </a:lnTo>
                                <a:close/>
                              </a:path>
                              <a:path w="1688464" h="358775">
                                <a:moveTo>
                                  <a:pt x="1298168" y="0"/>
                                </a:moveTo>
                                <a:lnTo>
                                  <a:pt x="973696" y="0"/>
                                </a:lnTo>
                                <a:lnTo>
                                  <a:pt x="973696" y="358559"/>
                                </a:lnTo>
                                <a:lnTo>
                                  <a:pt x="1298168" y="358559"/>
                                </a:lnTo>
                                <a:lnTo>
                                  <a:pt x="1298168" y="0"/>
                                </a:lnTo>
                                <a:close/>
                              </a:path>
                              <a:path w="1688464" h="358775">
                                <a:moveTo>
                                  <a:pt x="1687842" y="0"/>
                                </a:moveTo>
                                <a:lnTo>
                                  <a:pt x="1307058" y="0"/>
                                </a:lnTo>
                                <a:lnTo>
                                  <a:pt x="1307058" y="358559"/>
                                </a:lnTo>
                                <a:lnTo>
                                  <a:pt x="1687842" y="358559"/>
                                </a:lnTo>
                                <a:lnTo>
                                  <a:pt x="1687842" y="0"/>
                                </a:lnTo>
                                <a:close/>
                              </a:path>
                            </a:pathLst>
                          </a:custGeom>
                          <a:solidFill>
                            <a:srgbClr val="D9D9D9"/>
                          </a:solidFill>
                        </wps:spPr>
                        <wps:bodyPr wrap="square" lIns="0" tIns="0" rIns="0" bIns="0" rtlCol="0">
                          <a:prstTxWarp prst="textNoShape">
                            <a:avLst/>
                          </a:prstTxWarp>
                          <a:noAutofit/>
                        </wps:bodyPr>
                      </wps:wsp>
                      <wps:wsp>
                        <wps:cNvPr id="337" name="Graphic 337"/>
                        <wps:cNvSpPr/>
                        <wps:spPr>
                          <a:xfrm>
                            <a:off x="-9" y="316372"/>
                            <a:ext cx="5827395" cy="1922780"/>
                          </a:xfrm>
                          <a:custGeom>
                            <a:avLst/>
                            <a:gdLst/>
                            <a:ahLst/>
                            <a:cxnLst/>
                            <a:rect l="l" t="t" r="r" b="b"/>
                            <a:pathLst>
                              <a:path w="5827395" h="1922780">
                                <a:moveTo>
                                  <a:pt x="2263470" y="426364"/>
                                </a:moveTo>
                                <a:lnTo>
                                  <a:pt x="2223465" y="426364"/>
                                </a:lnTo>
                                <a:lnTo>
                                  <a:pt x="2223465" y="499097"/>
                                </a:lnTo>
                                <a:lnTo>
                                  <a:pt x="2263470" y="499097"/>
                                </a:lnTo>
                                <a:lnTo>
                                  <a:pt x="2263470" y="426364"/>
                                </a:lnTo>
                                <a:close/>
                              </a:path>
                              <a:path w="5827395" h="1922780">
                                <a:moveTo>
                                  <a:pt x="2356078" y="1546313"/>
                                </a:moveTo>
                                <a:lnTo>
                                  <a:pt x="8890" y="1546313"/>
                                </a:lnTo>
                                <a:lnTo>
                                  <a:pt x="0" y="1546313"/>
                                </a:lnTo>
                                <a:lnTo>
                                  <a:pt x="0" y="1555203"/>
                                </a:lnTo>
                                <a:lnTo>
                                  <a:pt x="0" y="1913763"/>
                                </a:lnTo>
                                <a:lnTo>
                                  <a:pt x="0" y="1922653"/>
                                </a:lnTo>
                                <a:lnTo>
                                  <a:pt x="8890" y="1922653"/>
                                </a:lnTo>
                                <a:lnTo>
                                  <a:pt x="2356078" y="1922653"/>
                                </a:lnTo>
                                <a:lnTo>
                                  <a:pt x="2356078" y="1913763"/>
                                </a:lnTo>
                                <a:lnTo>
                                  <a:pt x="8890" y="1913763"/>
                                </a:lnTo>
                                <a:lnTo>
                                  <a:pt x="8890" y="1555203"/>
                                </a:lnTo>
                                <a:lnTo>
                                  <a:pt x="2356078" y="1555203"/>
                                </a:lnTo>
                                <a:lnTo>
                                  <a:pt x="2356078" y="1546313"/>
                                </a:lnTo>
                                <a:close/>
                              </a:path>
                              <a:path w="5827395" h="1922780">
                                <a:moveTo>
                                  <a:pt x="2553131" y="0"/>
                                </a:moveTo>
                                <a:lnTo>
                                  <a:pt x="2450160" y="0"/>
                                </a:lnTo>
                                <a:lnTo>
                                  <a:pt x="2450160" y="109816"/>
                                </a:lnTo>
                                <a:lnTo>
                                  <a:pt x="2553131" y="109816"/>
                                </a:lnTo>
                                <a:lnTo>
                                  <a:pt x="2553131" y="0"/>
                                </a:lnTo>
                                <a:close/>
                              </a:path>
                              <a:path w="5827395" h="1922780">
                                <a:moveTo>
                                  <a:pt x="2873171" y="0"/>
                                </a:moveTo>
                                <a:lnTo>
                                  <a:pt x="2770200" y="0"/>
                                </a:lnTo>
                                <a:lnTo>
                                  <a:pt x="2770200" y="109816"/>
                                </a:lnTo>
                                <a:lnTo>
                                  <a:pt x="2873171" y="109816"/>
                                </a:lnTo>
                                <a:lnTo>
                                  <a:pt x="2873171" y="0"/>
                                </a:lnTo>
                                <a:close/>
                              </a:path>
                              <a:path w="5827395" h="1922780">
                                <a:moveTo>
                                  <a:pt x="3206788" y="0"/>
                                </a:moveTo>
                                <a:lnTo>
                                  <a:pt x="3103816" y="0"/>
                                </a:lnTo>
                                <a:lnTo>
                                  <a:pt x="3103816" y="109816"/>
                                </a:lnTo>
                                <a:lnTo>
                                  <a:pt x="3206788" y="109816"/>
                                </a:lnTo>
                                <a:lnTo>
                                  <a:pt x="3206788" y="0"/>
                                </a:lnTo>
                                <a:close/>
                              </a:path>
                              <a:path w="5827395" h="1922780">
                                <a:moveTo>
                                  <a:pt x="3540163" y="0"/>
                                </a:moveTo>
                                <a:lnTo>
                                  <a:pt x="3437191" y="0"/>
                                </a:lnTo>
                                <a:lnTo>
                                  <a:pt x="3437191" y="109816"/>
                                </a:lnTo>
                                <a:lnTo>
                                  <a:pt x="3540163" y="109816"/>
                                </a:lnTo>
                                <a:lnTo>
                                  <a:pt x="3540163" y="0"/>
                                </a:lnTo>
                                <a:close/>
                              </a:path>
                              <a:path w="5827395" h="1922780">
                                <a:moveTo>
                                  <a:pt x="3901694" y="0"/>
                                </a:moveTo>
                                <a:lnTo>
                                  <a:pt x="3798722" y="0"/>
                                </a:lnTo>
                                <a:lnTo>
                                  <a:pt x="3798722" y="109816"/>
                                </a:lnTo>
                                <a:lnTo>
                                  <a:pt x="3901694" y="109816"/>
                                </a:lnTo>
                                <a:lnTo>
                                  <a:pt x="3901694" y="0"/>
                                </a:lnTo>
                                <a:close/>
                              </a:path>
                              <a:path w="5827395" h="1922780">
                                <a:moveTo>
                                  <a:pt x="4264711" y="0"/>
                                </a:moveTo>
                                <a:lnTo>
                                  <a:pt x="4203217" y="0"/>
                                </a:lnTo>
                                <a:lnTo>
                                  <a:pt x="4203217" y="109816"/>
                                </a:lnTo>
                                <a:lnTo>
                                  <a:pt x="4264711" y="109816"/>
                                </a:lnTo>
                                <a:lnTo>
                                  <a:pt x="4264711" y="0"/>
                                </a:lnTo>
                                <a:close/>
                              </a:path>
                              <a:path w="5827395" h="1922780">
                                <a:moveTo>
                                  <a:pt x="4627715" y="0"/>
                                </a:moveTo>
                                <a:lnTo>
                                  <a:pt x="4566221" y="0"/>
                                </a:lnTo>
                                <a:lnTo>
                                  <a:pt x="4566221" y="109816"/>
                                </a:lnTo>
                                <a:lnTo>
                                  <a:pt x="4627715" y="109816"/>
                                </a:lnTo>
                                <a:lnTo>
                                  <a:pt x="4627715" y="0"/>
                                </a:lnTo>
                                <a:close/>
                              </a:path>
                              <a:path w="5827395" h="1922780">
                                <a:moveTo>
                                  <a:pt x="4779200" y="1546313"/>
                                </a:moveTo>
                                <a:lnTo>
                                  <a:pt x="4442574" y="1546313"/>
                                </a:lnTo>
                                <a:lnTo>
                                  <a:pt x="4433684" y="1546313"/>
                                </a:lnTo>
                                <a:lnTo>
                                  <a:pt x="4433684" y="1555203"/>
                                </a:lnTo>
                                <a:lnTo>
                                  <a:pt x="4433684" y="1913763"/>
                                </a:lnTo>
                                <a:lnTo>
                                  <a:pt x="4061777" y="1913763"/>
                                </a:lnTo>
                                <a:lnTo>
                                  <a:pt x="4061777" y="1555203"/>
                                </a:lnTo>
                                <a:lnTo>
                                  <a:pt x="4433684" y="1555203"/>
                                </a:lnTo>
                                <a:lnTo>
                                  <a:pt x="4433684" y="1546313"/>
                                </a:lnTo>
                                <a:lnTo>
                                  <a:pt x="4061777" y="1546313"/>
                                </a:lnTo>
                                <a:lnTo>
                                  <a:pt x="4052887" y="1546313"/>
                                </a:lnTo>
                                <a:lnTo>
                                  <a:pt x="4052887" y="1555203"/>
                                </a:lnTo>
                                <a:lnTo>
                                  <a:pt x="4052887" y="1913763"/>
                                </a:lnTo>
                                <a:lnTo>
                                  <a:pt x="3672103" y="1913763"/>
                                </a:lnTo>
                                <a:lnTo>
                                  <a:pt x="3672103" y="1555203"/>
                                </a:lnTo>
                                <a:lnTo>
                                  <a:pt x="4052887" y="1555203"/>
                                </a:lnTo>
                                <a:lnTo>
                                  <a:pt x="4052887" y="1546313"/>
                                </a:lnTo>
                                <a:lnTo>
                                  <a:pt x="3672103" y="1546313"/>
                                </a:lnTo>
                                <a:lnTo>
                                  <a:pt x="3663213" y="1546313"/>
                                </a:lnTo>
                                <a:lnTo>
                                  <a:pt x="3663213" y="1555203"/>
                                </a:lnTo>
                                <a:lnTo>
                                  <a:pt x="3663213" y="1913763"/>
                                </a:lnTo>
                                <a:lnTo>
                                  <a:pt x="3338741" y="1913763"/>
                                </a:lnTo>
                                <a:lnTo>
                                  <a:pt x="3338741" y="1555203"/>
                                </a:lnTo>
                                <a:lnTo>
                                  <a:pt x="3663213" y="1555203"/>
                                </a:lnTo>
                                <a:lnTo>
                                  <a:pt x="3663213" y="1546313"/>
                                </a:lnTo>
                                <a:lnTo>
                                  <a:pt x="3338741" y="1546313"/>
                                </a:lnTo>
                                <a:lnTo>
                                  <a:pt x="3329902" y="1546313"/>
                                </a:lnTo>
                                <a:lnTo>
                                  <a:pt x="3329851" y="1555203"/>
                                </a:lnTo>
                                <a:lnTo>
                                  <a:pt x="3329851" y="1913763"/>
                                </a:lnTo>
                                <a:lnTo>
                                  <a:pt x="3005112" y="1913763"/>
                                </a:lnTo>
                                <a:lnTo>
                                  <a:pt x="3005112" y="1555203"/>
                                </a:lnTo>
                                <a:lnTo>
                                  <a:pt x="3329851" y="1555203"/>
                                </a:lnTo>
                                <a:lnTo>
                                  <a:pt x="3329851" y="1546313"/>
                                </a:lnTo>
                                <a:lnTo>
                                  <a:pt x="3005112" y="1546313"/>
                                </a:lnTo>
                                <a:lnTo>
                                  <a:pt x="2996222" y="1546313"/>
                                </a:lnTo>
                                <a:lnTo>
                                  <a:pt x="2996222" y="1555203"/>
                                </a:lnTo>
                                <a:lnTo>
                                  <a:pt x="2996222" y="1913763"/>
                                </a:lnTo>
                                <a:lnTo>
                                  <a:pt x="2671749" y="1913763"/>
                                </a:lnTo>
                                <a:lnTo>
                                  <a:pt x="2671749" y="1555203"/>
                                </a:lnTo>
                                <a:lnTo>
                                  <a:pt x="2996222" y="1555203"/>
                                </a:lnTo>
                                <a:lnTo>
                                  <a:pt x="2996222" y="1546313"/>
                                </a:lnTo>
                                <a:lnTo>
                                  <a:pt x="2671749" y="1546313"/>
                                </a:lnTo>
                                <a:lnTo>
                                  <a:pt x="2662859" y="1546313"/>
                                </a:lnTo>
                                <a:lnTo>
                                  <a:pt x="2662859" y="1555203"/>
                                </a:lnTo>
                                <a:lnTo>
                                  <a:pt x="2662859" y="1913763"/>
                                </a:lnTo>
                                <a:lnTo>
                                  <a:pt x="2365044" y="1913763"/>
                                </a:lnTo>
                                <a:lnTo>
                                  <a:pt x="2365044" y="1555203"/>
                                </a:lnTo>
                                <a:lnTo>
                                  <a:pt x="2662859" y="1555203"/>
                                </a:lnTo>
                                <a:lnTo>
                                  <a:pt x="2662859" y="1546313"/>
                                </a:lnTo>
                                <a:lnTo>
                                  <a:pt x="2365044" y="1546313"/>
                                </a:lnTo>
                                <a:lnTo>
                                  <a:pt x="2356154" y="1546313"/>
                                </a:lnTo>
                                <a:lnTo>
                                  <a:pt x="2356154" y="1555203"/>
                                </a:lnTo>
                                <a:lnTo>
                                  <a:pt x="2356154" y="1913763"/>
                                </a:lnTo>
                                <a:lnTo>
                                  <a:pt x="2356154" y="1922653"/>
                                </a:lnTo>
                                <a:lnTo>
                                  <a:pt x="2365044" y="1922653"/>
                                </a:lnTo>
                                <a:lnTo>
                                  <a:pt x="4779200" y="1922653"/>
                                </a:lnTo>
                                <a:lnTo>
                                  <a:pt x="4779200" y="1913763"/>
                                </a:lnTo>
                                <a:lnTo>
                                  <a:pt x="4442574" y="1913763"/>
                                </a:lnTo>
                                <a:lnTo>
                                  <a:pt x="4442574" y="1555203"/>
                                </a:lnTo>
                                <a:lnTo>
                                  <a:pt x="4779200" y="1555203"/>
                                </a:lnTo>
                                <a:lnTo>
                                  <a:pt x="4779200" y="1546313"/>
                                </a:lnTo>
                                <a:close/>
                              </a:path>
                              <a:path w="5827395" h="1922780">
                                <a:moveTo>
                                  <a:pt x="4974793" y="0"/>
                                </a:moveTo>
                                <a:lnTo>
                                  <a:pt x="4913300" y="0"/>
                                </a:lnTo>
                                <a:lnTo>
                                  <a:pt x="4913300" y="109816"/>
                                </a:lnTo>
                                <a:lnTo>
                                  <a:pt x="4974793" y="109816"/>
                                </a:lnTo>
                                <a:lnTo>
                                  <a:pt x="4974793" y="0"/>
                                </a:lnTo>
                                <a:close/>
                              </a:path>
                              <a:path w="5827395" h="1922780">
                                <a:moveTo>
                                  <a:pt x="5320030" y="0"/>
                                </a:moveTo>
                                <a:lnTo>
                                  <a:pt x="5258536" y="0"/>
                                </a:lnTo>
                                <a:lnTo>
                                  <a:pt x="5258536" y="109816"/>
                                </a:lnTo>
                                <a:lnTo>
                                  <a:pt x="5320030" y="109816"/>
                                </a:lnTo>
                                <a:lnTo>
                                  <a:pt x="5320030" y="0"/>
                                </a:lnTo>
                                <a:close/>
                              </a:path>
                              <a:path w="5827395" h="1922780">
                                <a:moveTo>
                                  <a:pt x="5666740" y="0"/>
                                </a:moveTo>
                                <a:lnTo>
                                  <a:pt x="5605246" y="0"/>
                                </a:lnTo>
                                <a:lnTo>
                                  <a:pt x="5605246" y="109816"/>
                                </a:lnTo>
                                <a:lnTo>
                                  <a:pt x="5666740" y="109816"/>
                                </a:lnTo>
                                <a:lnTo>
                                  <a:pt x="5666740" y="0"/>
                                </a:lnTo>
                                <a:close/>
                              </a:path>
                              <a:path w="5827395" h="1922780">
                                <a:moveTo>
                                  <a:pt x="5826798" y="1546313"/>
                                </a:moveTo>
                                <a:lnTo>
                                  <a:pt x="5817908" y="1546313"/>
                                </a:lnTo>
                                <a:lnTo>
                                  <a:pt x="5817908" y="1555203"/>
                                </a:lnTo>
                                <a:lnTo>
                                  <a:pt x="5817908" y="1913763"/>
                                </a:lnTo>
                                <a:lnTo>
                                  <a:pt x="5480101" y="1913763"/>
                                </a:lnTo>
                                <a:lnTo>
                                  <a:pt x="5480101" y="1555203"/>
                                </a:lnTo>
                                <a:lnTo>
                                  <a:pt x="5817908" y="1555203"/>
                                </a:lnTo>
                                <a:lnTo>
                                  <a:pt x="5817908" y="1546313"/>
                                </a:lnTo>
                                <a:lnTo>
                                  <a:pt x="5480101" y="1546313"/>
                                </a:lnTo>
                                <a:lnTo>
                                  <a:pt x="5471211" y="1546313"/>
                                </a:lnTo>
                                <a:lnTo>
                                  <a:pt x="5471211" y="1555203"/>
                                </a:lnTo>
                                <a:lnTo>
                                  <a:pt x="5471211" y="1913763"/>
                                </a:lnTo>
                                <a:lnTo>
                                  <a:pt x="5134876" y="1913763"/>
                                </a:lnTo>
                                <a:lnTo>
                                  <a:pt x="5134876" y="1555203"/>
                                </a:lnTo>
                                <a:lnTo>
                                  <a:pt x="5471211" y="1555203"/>
                                </a:lnTo>
                                <a:lnTo>
                                  <a:pt x="5471211" y="1546313"/>
                                </a:lnTo>
                                <a:lnTo>
                                  <a:pt x="5134876" y="1546313"/>
                                </a:lnTo>
                                <a:lnTo>
                                  <a:pt x="5125986" y="1546313"/>
                                </a:lnTo>
                                <a:lnTo>
                                  <a:pt x="5125986" y="1555203"/>
                                </a:lnTo>
                                <a:lnTo>
                                  <a:pt x="5125986" y="1913763"/>
                                </a:lnTo>
                                <a:lnTo>
                                  <a:pt x="4788166" y="1913763"/>
                                </a:lnTo>
                                <a:lnTo>
                                  <a:pt x="4788166" y="1555203"/>
                                </a:lnTo>
                                <a:lnTo>
                                  <a:pt x="5125986" y="1555203"/>
                                </a:lnTo>
                                <a:lnTo>
                                  <a:pt x="5125986" y="1546313"/>
                                </a:lnTo>
                                <a:lnTo>
                                  <a:pt x="4788166" y="1546313"/>
                                </a:lnTo>
                                <a:lnTo>
                                  <a:pt x="4779276" y="1546313"/>
                                </a:lnTo>
                                <a:lnTo>
                                  <a:pt x="4779276" y="1555203"/>
                                </a:lnTo>
                                <a:lnTo>
                                  <a:pt x="4779276" y="1913763"/>
                                </a:lnTo>
                                <a:lnTo>
                                  <a:pt x="4779276" y="1922653"/>
                                </a:lnTo>
                                <a:lnTo>
                                  <a:pt x="4788166" y="1922653"/>
                                </a:lnTo>
                                <a:lnTo>
                                  <a:pt x="5826798" y="1922653"/>
                                </a:lnTo>
                                <a:lnTo>
                                  <a:pt x="5826798" y="1913763"/>
                                </a:lnTo>
                                <a:lnTo>
                                  <a:pt x="5826798" y="1555203"/>
                                </a:lnTo>
                                <a:lnTo>
                                  <a:pt x="5826798" y="1546313"/>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58423" y="742737"/>
                            <a:ext cx="5663565" cy="1463040"/>
                          </a:xfrm>
                          <a:custGeom>
                            <a:avLst/>
                            <a:gdLst/>
                            <a:ahLst/>
                            <a:cxnLst/>
                            <a:rect l="l" t="t" r="r" b="b"/>
                            <a:pathLst>
                              <a:path w="5663565" h="1463040">
                                <a:moveTo>
                                  <a:pt x="1322514" y="1351140"/>
                                </a:moveTo>
                                <a:lnTo>
                                  <a:pt x="0" y="1351140"/>
                                </a:lnTo>
                                <a:lnTo>
                                  <a:pt x="0" y="1462925"/>
                                </a:lnTo>
                                <a:lnTo>
                                  <a:pt x="1322514" y="1462925"/>
                                </a:lnTo>
                                <a:lnTo>
                                  <a:pt x="1322514" y="1351140"/>
                                </a:lnTo>
                                <a:close/>
                              </a:path>
                              <a:path w="5663565" h="1463040">
                                <a:moveTo>
                                  <a:pt x="1813102" y="742175"/>
                                </a:moveTo>
                                <a:lnTo>
                                  <a:pt x="1594700" y="742175"/>
                                </a:lnTo>
                                <a:lnTo>
                                  <a:pt x="1594700" y="728980"/>
                                </a:lnTo>
                                <a:lnTo>
                                  <a:pt x="1423670" y="728980"/>
                                </a:lnTo>
                                <a:lnTo>
                                  <a:pt x="1423670" y="742175"/>
                                </a:lnTo>
                                <a:lnTo>
                                  <a:pt x="1075956" y="742175"/>
                                </a:lnTo>
                                <a:lnTo>
                                  <a:pt x="1075956" y="853960"/>
                                </a:lnTo>
                                <a:lnTo>
                                  <a:pt x="1423670" y="853960"/>
                                </a:lnTo>
                                <a:lnTo>
                                  <a:pt x="1594700" y="853960"/>
                                </a:lnTo>
                                <a:lnTo>
                                  <a:pt x="1813102" y="853960"/>
                                </a:lnTo>
                                <a:lnTo>
                                  <a:pt x="1813102" y="742175"/>
                                </a:lnTo>
                                <a:close/>
                              </a:path>
                              <a:path w="5663565" h="1463040">
                                <a:moveTo>
                                  <a:pt x="1916112" y="718947"/>
                                </a:moveTo>
                                <a:lnTo>
                                  <a:pt x="1813877" y="718947"/>
                                </a:lnTo>
                                <a:lnTo>
                                  <a:pt x="1813877" y="801712"/>
                                </a:lnTo>
                                <a:lnTo>
                                  <a:pt x="1916112" y="801712"/>
                                </a:lnTo>
                                <a:lnTo>
                                  <a:pt x="1916112" y="718947"/>
                                </a:lnTo>
                                <a:close/>
                              </a:path>
                              <a:path w="5663565" h="1463040">
                                <a:moveTo>
                                  <a:pt x="2106498" y="1208900"/>
                                </a:moveTo>
                                <a:lnTo>
                                  <a:pt x="861707" y="1208900"/>
                                </a:lnTo>
                                <a:lnTo>
                                  <a:pt x="861707" y="1320685"/>
                                </a:lnTo>
                                <a:lnTo>
                                  <a:pt x="2106498" y="1320685"/>
                                </a:lnTo>
                                <a:lnTo>
                                  <a:pt x="2106498" y="1208900"/>
                                </a:lnTo>
                                <a:close/>
                              </a:path>
                              <a:path w="5663565" h="1463040">
                                <a:moveTo>
                                  <a:pt x="2163991" y="13195"/>
                                </a:moveTo>
                                <a:lnTo>
                                  <a:pt x="1408620" y="13195"/>
                                </a:lnTo>
                                <a:lnTo>
                                  <a:pt x="1408620" y="124980"/>
                                </a:lnTo>
                                <a:lnTo>
                                  <a:pt x="2163991" y="124980"/>
                                </a:lnTo>
                                <a:lnTo>
                                  <a:pt x="2163991" y="13195"/>
                                </a:lnTo>
                                <a:close/>
                              </a:path>
                              <a:path w="5663565" h="1463040">
                                <a:moveTo>
                                  <a:pt x="2205037" y="0"/>
                                </a:moveTo>
                                <a:lnTo>
                                  <a:pt x="2165032" y="0"/>
                                </a:lnTo>
                                <a:lnTo>
                                  <a:pt x="2165032" y="72732"/>
                                </a:lnTo>
                                <a:lnTo>
                                  <a:pt x="2205037" y="72732"/>
                                </a:lnTo>
                                <a:lnTo>
                                  <a:pt x="2205037" y="0"/>
                                </a:lnTo>
                                <a:close/>
                              </a:path>
                              <a:path w="5663565" h="1463040">
                                <a:moveTo>
                                  <a:pt x="2486444" y="736257"/>
                                </a:moveTo>
                                <a:lnTo>
                                  <a:pt x="2397658" y="736257"/>
                                </a:lnTo>
                                <a:lnTo>
                                  <a:pt x="2397658" y="848042"/>
                                </a:lnTo>
                                <a:lnTo>
                                  <a:pt x="2486444" y="848042"/>
                                </a:lnTo>
                                <a:lnTo>
                                  <a:pt x="2486444" y="736257"/>
                                </a:lnTo>
                                <a:close/>
                              </a:path>
                              <a:path w="5663565" h="1463040">
                                <a:moveTo>
                                  <a:pt x="2486444" y="371767"/>
                                </a:moveTo>
                                <a:lnTo>
                                  <a:pt x="2397658" y="371767"/>
                                </a:lnTo>
                                <a:lnTo>
                                  <a:pt x="2397658" y="483552"/>
                                </a:lnTo>
                                <a:lnTo>
                                  <a:pt x="2486444" y="483552"/>
                                </a:lnTo>
                                <a:lnTo>
                                  <a:pt x="2486444" y="371767"/>
                                </a:lnTo>
                                <a:close/>
                              </a:path>
                              <a:path w="5663565" h="1463040">
                                <a:moveTo>
                                  <a:pt x="2486444" y="13195"/>
                                </a:moveTo>
                                <a:lnTo>
                                  <a:pt x="2397658" y="13195"/>
                                </a:lnTo>
                                <a:lnTo>
                                  <a:pt x="2397658" y="124980"/>
                                </a:lnTo>
                                <a:lnTo>
                                  <a:pt x="2486444" y="124980"/>
                                </a:lnTo>
                                <a:lnTo>
                                  <a:pt x="2486444" y="13195"/>
                                </a:lnTo>
                                <a:close/>
                              </a:path>
                              <a:path w="5663565" h="1463040">
                                <a:moveTo>
                                  <a:pt x="2806484" y="736257"/>
                                </a:moveTo>
                                <a:lnTo>
                                  <a:pt x="2717698" y="736257"/>
                                </a:lnTo>
                                <a:lnTo>
                                  <a:pt x="2717698" y="848042"/>
                                </a:lnTo>
                                <a:lnTo>
                                  <a:pt x="2806484" y="848042"/>
                                </a:lnTo>
                                <a:lnTo>
                                  <a:pt x="2806484" y="736257"/>
                                </a:lnTo>
                                <a:close/>
                              </a:path>
                              <a:path w="5663565" h="1463040">
                                <a:moveTo>
                                  <a:pt x="2806484" y="371767"/>
                                </a:moveTo>
                                <a:lnTo>
                                  <a:pt x="2717698" y="371767"/>
                                </a:lnTo>
                                <a:lnTo>
                                  <a:pt x="2717698" y="483552"/>
                                </a:lnTo>
                                <a:lnTo>
                                  <a:pt x="2806484" y="483552"/>
                                </a:lnTo>
                                <a:lnTo>
                                  <a:pt x="2806484" y="371767"/>
                                </a:lnTo>
                                <a:close/>
                              </a:path>
                              <a:path w="5663565" h="1463040">
                                <a:moveTo>
                                  <a:pt x="2806484" y="13195"/>
                                </a:moveTo>
                                <a:lnTo>
                                  <a:pt x="2717698" y="13195"/>
                                </a:lnTo>
                                <a:lnTo>
                                  <a:pt x="2717698" y="124980"/>
                                </a:lnTo>
                                <a:lnTo>
                                  <a:pt x="2806484" y="124980"/>
                                </a:lnTo>
                                <a:lnTo>
                                  <a:pt x="2806484" y="13195"/>
                                </a:lnTo>
                                <a:close/>
                              </a:path>
                              <a:path w="5663565" h="1463040">
                                <a:moveTo>
                                  <a:pt x="3140100" y="736257"/>
                                </a:moveTo>
                                <a:lnTo>
                                  <a:pt x="3051314" y="736257"/>
                                </a:lnTo>
                                <a:lnTo>
                                  <a:pt x="3051314" y="848042"/>
                                </a:lnTo>
                                <a:lnTo>
                                  <a:pt x="3140100" y="848042"/>
                                </a:lnTo>
                                <a:lnTo>
                                  <a:pt x="3140100" y="736257"/>
                                </a:lnTo>
                                <a:close/>
                              </a:path>
                              <a:path w="5663565" h="1463040">
                                <a:moveTo>
                                  <a:pt x="3473475" y="736257"/>
                                </a:moveTo>
                                <a:lnTo>
                                  <a:pt x="3384689" y="736257"/>
                                </a:lnTo>
                                <a:lnTo>
                                  <a:pt x="3384689" y="848042"/>
                                </a:lnTo>
                                <a:lnTo>
                                  <a:pt x="3473475" y="848042"/>
                                </a:lnTo>
                                <a:lnTo>
                                  <a:pt x="3473475" y="736257"/>
                                </a:lnTo>
                                <a:close/>
                              </a:path>
                              <a:path w="5663565" h="1463040">
                                <a:moveTo>
                                  <a:pt x="3835006" y="736257"/>
                                </a:moveTo>
                                <a:lnTo>
                                  <a:pt x="3746220" y="736257"/>
                                </a:lnTo>
                                <a:lnTo>
                                  <a:pt x="3746220" y="848042"/>
                                </a:lnTo>
                                <a:lnTo>
                                  <a:pt x="3835006" y="848042"/>
                                </a:lnTo>
                                <a:lnTo>
                                  <a:pt x="3835006" y="736257"/>
                                </a:lnTo>
                                <a:close/>
                              </a:path>
                              <a:path w="5663565" h="1463040">
                                <a:moveTo>
                                  <a:pt x="4220235" y="976287"/>
                                </a:moveTo>
                                <a:lnTo>
                                  <a:pt x="4131449" y="976287"/>
                                </a:lnTo>
                                <a:lnTo>
                                  <a:pt x="4131449" y="1088072"/>
                                </a:lnTo>
                                <a:lnTo>
                                  <a:pt x="4220235" y="1088072"/>
                                </a:lnTo>
                                <a:lnTo>
                                  <a:pt x="4220235" y="976287"/>
                                </a:lnTo>
                                <a:close/>
                              </a:path>
                              <a:path w="5663565" h="1463040">
                                <a:moveTo>
                                  <a:pt x="4261028" y="1280020"/>
                                </a:moveTo>
                                <a:lnTo>
                                  <a:pt x="4089971" y="1280020"/>
                                </a:lnTo>
                                <a:lnTo>
                                  <a:pt x="4089971" y="1391805"/>
                                </a:lnTo>
                                <a:lnTo>
                                  <a:pt x="4261028" y="1391805"/>
                                </a:lnTo>
                                <a:lnTo>
                                  <a:pt x="4261028" y="1280020"/>
                                </a:lnTo>
                                <a:close/>
                              </a:path>
                              <a:path w="5663565" h="1463040">
                                <a:moveTo>
                                  <a:pt x="4583252" y="1280020"/>
                                </a:moveTo>
                                <a:lnTo>
                                  <a:pt x="4494466" y="1280020"/>
                                </a:lnTo>
                                <a:lnTo>
                                  <a:pt x="4494466" y="1391805"/>
                                </a:lnTo>
                                <a:lnTo>
                                  <a:pt x="4583252" y="1391805"/>
                                </a:lnTo>
                                <a:lnTo>
                                  <a:pt x="4583252" y="1280020"/>
                                </a:lnTo>
                                <a:close/>
                              </a:path>
                              <a:path w="5663565" h="1463040">
                                <a:moveTo>
                                  <a:pt x="4930330" y="1280020"/>
                                </a:moveTo>
                                <a:lnTo>
                                  <a:pt x="4841545" y="1280020"/>
                                </a:lnTo>
                                <a:lnTo>
                                  <a:pt x="4841545" y="1391805"/>
                                </a:lnTo>
                                <a:lnTo>
                                  <a:pt x="4930330" y="1391805"/>
                                </a:lnTo>
                                <a:lnTo>
                                  <a:pt x="4930330" y="1280020"/>
                                </a:lnTo>
                                <a:close/>
                              </a:path>
                              <a:path w="5663565" h="1463040">
                                <a:moveTo>
                                  <a:pt x="5275554" y="1280020"/>
                                </a:moveTo>
                                <a:lnTo>
                                  <a:pt x="5186769" y="1280020"/>
                                </a:lnTo>
                                <a:lnTo>
                                  <a:pt x="5186769" y="1391805"/>
                                </a:lnTo>
                                <a:lnTo>
                                  <a:pt x="5275554" y="1391805"/>
                                </a:lnTo>
                                <a:lnTo>
                                  <a:pt x="5275554" y="1280020"/>
                                </a:lnTo>
                                <a:close/>
                              </a:path>
                              <a:path w="5663565" h="1463040">
                                <a:moveTo>
                                  <a:pt x="5663044" y="1280020"/>
                                </a:moveTo>
                                <a:lnTo>
                                  <a:pt x="5491988" y="1280020"/>
                                </a:lnTo>
                                <a:lnTo>
                                  <a:pt x="5491988" y="1391805"/>
                                </a:lnTo>
                                <a:lnTo>
                                  <a:pt x="5663044" y="1391805"/>
                                </a:lnTo>
                                <a:lnTo>
                                  <a:pt x="5663044" y="1280020"/>
                                </a:lnTo>
                                <a:close/>
                              </a:path>
                            </a:pathLst>
                          </a:custGeom>
                          <a:solidFill>
                            <a:srgbClr val="000000"/>
                          </a:solidFill>
                        </wps:spPr>
                        <wps:bodyPr wrap="square" lIns="0" tIns="0" rIns="0" bIns="0" rtlCol="0">
                          <a:prstTxWarp prst="textNoShape">
                            <a:avLst/>
                          </a:prstTxWarp>
                          <a:noAutofit/>
                        </wps:bodyPr>
                      </wps:wsp>
                      <wps:wsp>
                        <wps:cNvPr id="339" name="Textbox 339"/>
                        <wps:cNvSpPr txBox="1"/>
                        <wps:spPr>
                          <a:xfrm>
                            <a:off x="71127" y="499346"/>
                            <a:ext cx="2207895" cy="1085215"/>
                          </a:xfrm>
                          <a:prstGeom prst="rect">
                            <a:avLst/>
                          </a:prstGeom>
                        </wps:spPr>
                        <wps:txbx>
                          <w:txbxContent>
                            <w:p>
                              <w:pPr>
                                <w:spacing w:before="2"/>
                                <w:ind w:left="0" w:right="0" w:firstLine="0"/>
                                <w:jc w:val="left"/>
                                <w:rPr>
                                  <w:b/>
                                  <w:sz w:val="19"/>
                                </w:rPr>
                              </w:pPr>
                              <w:bookmarkStart w:name="Table 3 Lifileucel Regimen Administratio" w:id="106"/>
                              <w:bookmarkEnd w:id="106"/>
                              <w:r>
                                <w:rPr/>
                              </w:r>
                              <w:bookmarkStart w:name="_bookmark50" w:id="107"/>
                              <w:bookmarkEnd w:id="107"/>
                              <w:r>
                                <w:rPr/>
                              </w:r>
                              <w:r>
                                <w:rPr>
                                  <w:b/>
                                  <w:sz w:val="19"/>
                                </w:rPr>
                                <w:t>NMA-</w:t>
                              </w:r>
                              <w:r>
                                <w:rPr>
                                  <w:b/>
                                  <w:spacing w:val="-5"/>
                                  <w:sz w:val="19"/>
                                </w:rPr>
                                <w:t>LD</w:t>
                              </w:r>
                              <w:r>
                                <w:rPr>
                                  <w:b/>
                                  <w:spacing w:val="-5"/>
                                  <w:sz w:val="19"/>
                                  <w:vertAlign w:val="superscript"/>
                                </w:rPr>
                                <w:t>1</w:t>
                              </w:r>
                            </w:p>
                            <w:p>
                              <w:pPr>
                                <w:spacing w:before="120"/>
                                <w:ind w:left="349" w:right="0" w:firstLine="0"/>
                                <w:jc w:val="left"/>
                                <w:rPr>
                                  <w:sz w:val="19"/>
                                </w:rPr>
                              </w:pPr>
                              <w:r>
                                <w:rPr>
                                  <w:sz w:val="19"/>
                                </w:rPr>
                                <w:t>Cyclophosphamide</w:t>
                              </w:r>
                              <w:r>
                                <w:rPr>
                                  <w:spacing w:val="12"/>
                                  <w:sz w:val="19"/>
                                </w:rPr>
                                <w:t> </w:t>
                              </w:r>
                              <w:r>
                                <w:rPr>
                                  <w:spacing w:val="-4"/>
                                  <w:sz w:val="19"/>
                                </w:rPr>
                                <w:t>(IV,</w:t>
                              </w:r>
                            </w:p>
                            <w:p>
                              <w:pPr>
                                <w:spacing w:line="247" w:lineRule="auto" w:before="122"/>
                                <w:ind w:left="349" w:right="0" w:firstLine="0"/>
                                <w:jc w:val="left"/>
                                <w:rPr>
                                  <w:sz w:val="19"/>
                                </w:rPr>
                              </w:pPr>
                              <w:r>
                                <w:rPr>
                                  <w:sz w:val="19"/>
                                </w:rPr>
                                <w:t>Mesna (dosing regimen per institutional standard or the current approved local prescribing information)</w:t>
                              </w:r>
                            </w:p>
                            <w:p>
                              <w:pPr>
                                <w:spacing w:before="133"/>
                                <w:ind w:left="349" w:right="0" w:firstLine="0"/>
                                <w:jc w:val="left"/>
                                <w:rPr>
                                  <w:sz w:val="19"/>
                                </w:rPr>
                              </w:pPr>
                              <w:r>
                                <w:rPr>
                                  <w:sz w:val="19"/>
                                </w:rPr>
                                <w:t>Fludarabine</w:t>
                              </w:r>
                              <w:r>
                                <w:rPr>
                                  <w:spacing w:val="11"/>
                                  <w:sz w:val="19"/>
                                </w:rPr>
                                <w:t> </w:t>
                              </w:r>
                              <w:r>
                                <w:rPr>
                                  <w:spacing w:val="-4"/>
                                  <w:sz w:val="19"/>
                                </w:rPr>
                                <w:t>(IV,</w:t>
                              </w:r>
                            </w:p>
                          </w:txbxContent>
                        </wps:txbx>
                        <wps:bodyPr wrap="square" lIns="0" tIns="0" rIns="0" bIns="0" rtlCol="0">
                          <a:noAutofit/>
                        </wps:bodyPr>
                      </wps:wsp>
                      <wps:wsp>
                        <wps:cNvPr id="340" name="Textbox 340"/>
                        <wps:cNvSpPr txBox="1"/>
                        <wps:spPr>
                          <a:xfrm>
                            <a:off x="71127" y="1914572"/>
                            <a:ext cx="843280" cy="136525"/>
                          </a:xfrm>
                          <a:prstGeom prst="rect">
                            <a:avLst/>
                          </a:prstGeom>
                        </wps:spPr>
                        <wps:txbx>
                          <w:txbxContent>
                            <w:p>
                              <w:pPr>
                                <w:spacing w:line="214" w:lineRule="exact" w:before="0"/>
                                <w:ind w:left="0" w:right="0" w:firstLine="0"/>
                                <w:jc w:val="left"/>
                                <w:rPr>
                                  <w:sz w:val="19"/>
                                </w:rPr>
                              </w:pPr>
                              <w:r>
                                <w:rPr>
                                  <w:sz w:val="19"/>
                                </w:rPr>
                                <w:t>Aldesleukin</w:t>
                              </w:r>
                              <w:r>
                                <w:rPr>
                                  <w:spacing w:val="12"/>
                                  <w:sz w:val="19"/>
                                </w:rPr>
                                <w:t> </w:t>
                              </w:r>
                              <w:r>
                                <w:rPr>
                                  <w:spacing w:val="-4"/>
                                  <w:sz w:val="19"/>
                                </w:rPr>
                                <w:t>(IV,</w:t>
                              </w:r>
                            </w:p>
                          </w:txbxContent>
                        </wps:txbx>
                        <wps:bodyPr wrap="square" lIns="0" tIns="0" rIns="0" bIns="0" rtlCol="0">
                          <a:noAutofit/>
                        </wps:bodyPr>
                      </wps:wsp>
                      <wps:wsp>
                        <wps:cNvPr id="341" name="Textbox 341"/>
                        <wps:cNvSpPr txBox="1"/>
                        <wps:spPr>
                          <a:xfrm>
                            <a:off x="1380941" y="2093875"/>
                            <a:ext cx="975360" cy="136525"/>
                          </a:xfrm>
                          <a:prstGeom prst="rect">
                            <a:avLst/>
                          </a:prstGeom>
                        </wps:spPr>
                        <wps:txbx>
                          <w:txbxContent>
                            <w:p>
                              <w:pPr>
                                <w:spacing w:line="73" w:lineRule="exact" w:before="0"/>
                                <w:ind w:left="23" w:right="0" w:firstLine="0"/>
                                <w:jc w:val="left"/>
                                <w:rPr>
                                  <w:sz w:val="12"/>
                                </w:rPr>
                              </w:pPr>
                              <w:r>
                                <w:rPr>
                                  <w:spacing w:val="-5"/>
                                  <w:w w:val="105"/>
                                  <w:sz w:val="12"/>
                                </w:rPr>
                                <w:t>1,4</w:t>
                              </w:r>
                            </w:p>
                          </w:txbxContent>
                        </wps:txbx>
                        <wps:bodyPr wrap="square" lIns="0" tIns="0" rIns="0" bIns="0" rtlCol="0">
                          <a:noAutofit/>
                        </wps:bodyPr>
                      </wps:wsp>
                      <wps:wsp>
                        <wps:cNvPr id="342" name="Textbox 342"/>
                        <wps:cNvSpPr txBox="1"/>
                        <wps:spPr>
                          <a:xfrm>
                            <a:off x="4444" y="1627102"/>
                            <a:ext cx="2356485" cy="240029"/>
                          </a:xfrm>
                          <a:prstGeom prst="rect">
                            <a:avLst/>
                          </a:prstGeom>
                          <a:ln w="8889">
                            <a:solidFill>
                              <a:srgbClr val="000000"/>
                            </a:solidFill>
                            <a:prstDash val="solid"/>
                          </a:ln>
                        </wps:spPr>
                        <wps:txbx>
                          <w:txbxContent>
                            <w:p>
                              <w:pPr>
                                <w:spacing w:before="81"/>
                                <w:ind w:left="98" w:right="0" w:firstLine="0"/>
                                <w:jc w:val="left"/>
                                <w:rPr>
                                  <w:sz w:val="19"/>
                                </w:rPr>
                              </w:pPr>
                              <w:r>
                                <w:rPr>
                                  <w:sz w:val="19"/>
                                </w:rPr>
                                <w:t>Lifileucel</w:t>
                              </w:r>
                              <w:r>
                                <w:rPr>
                                  <w:spacing w:val="9"/>
                                  <w:sz w:val="19"/>
                                </w:rPr>
                                <w:t> </w:t>
                              </w:r>
                              <w:r>
                                <w:rPr>
                                  <w:spacing w:val="-2"/>
                                  <w:sz w:val="19"/>
                                </w:rPr>
                                <w:t>infusion</w:t>
                              </w:r>
                              <w:r>
                                <w:rPr>
                                  <w:spacing w:val="-2"/>
                                  <w:sz w:val="19"/>
                                  <w:vertAlign w:val="superscript"/>
                                </w:rPr>
                                <w:t>1,3</w:t>
                              </w:r>
                            </w:p>
                          </w:txbxContent>
                        </wps:txbx>
                        <wps:bodyPr wrap="square" lIns="0" tIns="0" rIns="0" bIns="0" rtlCol="0">
                          <a:noAutofit/>
                        </wps:bodyPr>
                      </wps:wsp>
                      <wps:wsp>
                        <wps:cNvPr id="343" name="Textbox 343"/>
                        <wps:cNvSpPr txBox="1"/>
                        <wps:spPr>
                          <a:xfrm>
                            <a:off x="2360595" y="4444"/>
                            <a:ext cx="3462020" cy="225425"/>
                          </a:xfrm>
                          <a:prstGeom prst="rect">
                            <a:avLst/>
                          </a:prstGeom>
                          <a:ln w="8889">
                            <a:solidFill>
                              <a:srgbClr val="000000"/>
                            </a:solidFill>
                            <a:prstDash val="solid"/>
                          </a:ln>
                        </wps:spPr>
                        <wps:txbx>
                          <w:txbxContent>
                            <w:p>
                              <w:pPr>
                                <w:spacing w:before="63"/>
                                <w:ind w:left="0" w:right="1" w:firstLine="0"/>
                                <w:jc w:val="center"/>
                                <w:rPr>
                                  <w:b/>
                                  <w:sz w:val="19"/>
                                </w:rPr>
                              </w:pPr>
                              <w:r>
                                <w:rPr>
                                  <w:b/>
                                  <w:spacing w:val="-5"/>
                                  <w:sz w:val="19"/>
                                </w:rPr>
                                <w:t>Day</w:t>
                              </w:r>
                            </w:p>
                          </w:txbxContent>
                        </wps:txbx>
                        <wps:bodyPr wrap="square" lIns="0" tIns="0" rIns="0" bIns="0" rtlCol="0">
                          <a:noAutofit/>
                        </wps:bodyPr>
                      </wps:wsp>
                    </wpg:wgp>
                  </a:graphicData>
                </a:graphic>
              </wp:anchor>
            </w:drawing>
          </mc:Choice>
          <mc:Fallback>
            <w:pict>
              <v:group style="position:absolute;margin-left:70.022720pt;margin-top:22.287109pt;width:458.85pt;height:176.35pt;mso-position-horizontal-relative:page;mso-position-vertical-relative:paragraph;z-index:-15678976;mso-wrap-distance-left:0;mso-wrap-distance-right:0" id="docshapegroup278" coordorigin="1400,446" coordsize="9177,3527">
                <v:shape style="position:absolute;left:1400;top:445;width:9177;height:710" id="docshape279" coordorigin="1400,446" coordsize="9177,710" path="m5111,446l1414,446,1400,446,1400,460,1400,800,1400,814,1400,814,1400,1155,1414,1155,1414,814,1414,814,1414,800,1414,460,5111,460,5111,446xm7797,800l7783,800,7183,800,7169,800,6658,800,6644,800,6644,800,6133,800,6119,800,5608,800,5594,800,5125,800,5111,800,5111,814,5111,814,5111,1155,5125,1155,5125,814,5594,814,5594,1155,5608,1155,5608,814,6119,814,6119,1155,6133,1155,6133,814,6644,814,6644,1155,6658,1155,6658,814,7169,814,7169,1155,7183,1155,7183,814,7783,814,7783,1155,7797,1155,7797,814,7797,814,7797,800xm8397,800l8383,800,8383,814,8383,814,8383,1155,8397,1155,8397,814,8397,814,8397,800xm8941,800l8927,800,8927,814,8927,814,8927,1155,8941,1155,8941,814,8941,814,8941,800xm9487,800l9473,800,9473,814,9473,814,9473,1155,9487,1155,9487,814,9487,814,9487,800xm10031,800l10017,800,10017,814,10017,814,10017,1155,10031,1155,10031,814,10031,814,10031,800xm10577,814l10563,814,10563,1155,10577,1155,10577,814xe" filled="true" fillcolor="#000000" stroked="false">
                  <v:path arrowok="t"/>
                  <v:fill type="solid"/>
                </v:shape>
                <v:shape style="position:absolute;left:5124;top:1171;width:5438;height:339" id="docshape280" coordorigin="5125,1172" coordsize="5438,339" path="m5594,1172l5125,1172,5125,1510,5594,1510,5594,1172xm6119,1172l5608,1172,5608,1510,6119,1510,6119,1172xm6647,1172l6133,1172,6133,1510,6647,1510,6647,1172xm7169,1172l6658,1172,6658,1510,7169,1510,7169,1172xm7783,1172l7183,1172,7183,1510,7783,1510,7783,1172xm8383,1172l7797,1172,7797,1510,8383,1510,8383,1172xm8927,1172l8397,1172,8397,1510,8927,1510,8927,1172xm9473,1172l8941,1172,8941,1510,9473,1510,9473,1172xm10017,1172l9487,1172,9487,1510,10017,1510,10017,1172xm10563,1172l10031,1172,10031,1510,10563,1510,10563,1172xe" filled="true" fillcolor="#d9d9d9" stroked="false">
                  <v:path arrowok="t"/>
                  <v:fill type="solid"/>
                </v:shape>
                <v:shape style="position:absolute;left:1400;top:1155;width:9177;height:355" id="docshape281" coordorigin="1400,1155" coordsize="9177,355" path="m5111,1155l1414,1155,1400,1155,1400,1169,1400,1510,1414,1510,1414,1169,5111,1169,5111,1155xm8927,1155l8397,1155,8383,1155,7797,1155,7783,1155,7183,1155,7169,1155,6658,1155,6644,1155,6644,1155,6133,1155,6119,1155,5608,1155,5594,1155,5125,1155,5111,1155,5111,1169,5111,1510,5125,1510,5125,1169,5594,1169,5594,1510,5608,1510,5608,1169,6119,1169,6119,1510,6133,1510,6133,1169,6644,1169,6644,1510,6658,1510,6658,1169,7169,1169,7169,1510,7183,1510,7183,1169,7783,1169,7783,1510,7797,1510,7797,1169,8383,1169,8383,1510,8397,1510,8397,1169,8927,1169,8927,1155xm10577,1155l10563,1155,10031,1155,10017,1155,9487,1155,9473,1155,8941,1155,8927,1155,8927,1169,8927,1510,8941,1510,8941,1169,9473,1169,9473,1510,9487,1510,9487,1169,10017,1169,10017,1510,10031,1510,10031,1169,10563,1169,10563,1510,10577,1510,10577,1169,10577,1155xe" filled="true" fillcolor="#000000" stroked="false">
                  <v:path arrowok="t"/>
                  <v:fill type="solid"/>
                </v:shape>
                <v:shape style="position:absolute;left:6132;top:1510;width:4430;height:341" id="docshape282" coordorigin="6133,1510" coordsize="4430,341" path="m6647,1510l6133,1510,6133,1851,6647,1851,6647,1510xm7169,1510l6658,1510,6658,1851,7169,1851,7169,1510xm7783,1510l7183,1510,7183,1851,7783,1851,7783,1510xm8383,1510l7797,1510,7797,1851,8383,1851,8383,1510xm8927,1510l8397,1510,8397,1851,8927,1851,8927,1510xm9473,1510l8941,1510,8941,1851,9473,1851,9473,1510xm10017,1510l9487,1510,9487,1851,10017,1851,10017,1510xm10563,1510l10031,1510,10031,1851,10563,1851,10563,1510xe" filled="true" fillcolor="#d9d9d9" stroked="false">
                  <v:path arrowok="t"/>
                  <v:fill type="solid"/>
                </v:shape>
                <v:shape style="position:absolute;left:1400;top:1510;width:9177;height:341" id="docshape283" coordorigin="1400,1510" coordsize="9177,341" path="m1414,1510l1400,1510,1400,1851,1414,1851,1414,1510xm5125,1510l5111,1510,5111,1851,5125,1851,5125,1510xm5608,1510l5594,1510,5594,1851,5608,1851,5608,1510xm6133,1510l6119,1510,6119,1851,6133,1851,6133,1510xm6658,1510l6644,1510,6644,1851,6658,1851,6658,1510xm7183,1510l7169,1510,7169,1851,7183,1851,7183,1510xm7797,1510l7783,1510,7783,1851,7797,1851,7797,1510xm8397,1510l8383,1510,8383,1851,8397,1851,8397,1510xm8941,1510l8927,1510,8927,1851,8941,1851,8941,1510xm9487,1510l9473,1510,9473,1851,9487,1851,9487,1510xm10031,1510l10017,1510,10017,1851,10031,1851,10031,1510xm10577,1510l10563,1510,10563,1851,10577,1851,10577,1510xe" filled="true" fillcolor="#000000" stroked="false">
                  <v:path arrowok="t"/>
                  <v:fill type="solid"/>
                </v:shape>
                <v:shape style="position:absolute;left:6132;top:1850;width:4430;height:789" id="docshape284" coordorigin="6133,1851" coordsize="4430,789" path="m6647,1851l6133,1851,6133,2639,6647,2639,6647,1851xm7169,1851l6658,1851,6658,2639,7169,2639,7169,1851xm7783,1851l7183,1851,7183,2639,7783,2639,7783,1851xm8383,1851l7797,1851,7797,2639,8383,2639,8383,1851xm8927,1851l8397,1851,8397,2639,8927,2639,8927,1851xm9473,1851l8941,1851,8941,2639,9473,2639,9473,1851xm10017,1851l9487,1851,9487,2639,10017,2639,10017,1851xm10563,1851l10031,1851,10031,2639,10563,2639,10563,1851xe" filled="true" fillcolor="#d9d9d9" stroked="false">
                  <v:path arrowok="t"/>
                  <v:fill type="solid"/>
                </v:shape>
                <v:shape style="position:absolute;left:1400;top:1850;width:9177;height:789" id="docshape285" coordorigin="1400,1851" coordsize="9177,789" path="m1414,1851l1400,1851,1400,2639,1414,2639,1414,1851xm5125,1851l5111,1851,5111,2639,5125,2639,5125,1851xm5608,1851l5594,1851,5594,2639,5608,2639,5608,1851xm6133,1851l6119,1851,6119,2639,6133,2639,6133,1851xm6658,1851l6644,1851,6644,2639,6658,2639,6658,1851xm7183,1851l7169,1851,7169,2639,7183,2639,7183,1851xm7797,1851l7783,1851,7783,2639,7797,2639,7797,1851xm8397,1851l8383,1851,8383,2639,8397,2639,8397,1851xm8941,1851l8927,1851,8927,2639,8941,2639,8941,1851xm9487,1851l9473,1851,9473,2639,9487,2639,9487,1851xm10031,1851l10017,1851,10017,2639,10031,2639,10031,1851xm10577,1851l10563,1851,10563,2639,10577,2639,10577,1851xe" filled="true" fillcolor="#000000" stroked="false">
                  <v:path arrowok="t"/>
                  <v:fill type="solid"/>
                </v:shape>
                <v:shape style="position:absolute;left:7796;top:2639;width:2766;height:362" id="docshape286" coordorigin="7797,2639" coordsize="2766,362" path="m8383,2639l7797,2639,7797,3001,8383,3001,8383,2639xm8927,2639l8397,2639,8397,3001,8927,3001,8927,2639xm9473,2639l8941,2639,8941,3001,9473,3001,9473,2639xm10017,2639l9487,2639,9487,3001,10017,3001,10017,2639xm10563,2639l10031,2639,10031,3001,10563,3001,10563,2639xe" filled="true" fillcolor="#d9d9d9" stroked="false">
                  <v:path arrowok="t"/>
                  <v:fill type="solid"/>
                </v:shape>
                <v:shape style="position:absolute;left:1400;top:2639;width:9177;height:362" id="docshape287" coordorigin="1400,2639" coordsize="9177,362" path="m1414,2639l1400,2639,1400,3001,1414,3001,1414,2639xm5125,2639l5111,2639,5111,3001,5125,3001,5125,2639xm5608,2639l5594,2639,5594,3001,5608,3001,5608,2639xm6133,2639l6119,2639,6119,3001,6133,3001,6133,2639xm6658,2639l6644,2639,6644,3001,6658,3001,6658,2639xm7183,2639l7169,2639,7169,3001,7183,3001,7183,2639xm7797,2639l7783,2639,7783,3001,7797,3001,7797,2639xm8397,2639l8383,2639,8383,3001,8397,3001,8397,2639xm8941,2639l8927,2639,8927,3001,8941,3001,8941,2639xm9487,2639l9473,2639,9473,3001,9487,3001,9487,2639xm10031,2639l10017,2639,10017,3001,10031,3001,10031,2639xm10577,2639l10563,2639,10563,3001,10577,3001,10577,2639xe" filled="true" fillcolor="#000000" stroked="false">
                  <v:path arrowok="t"/>
                  <v:fill type="solid"/>
                </v:shape>
                <v:shape style="position:absolute;left:5124;top:3015;width:5438;height:364" id="docshape288" coordorigin="5125,3015" coordsize="5438,364" path="m5594,3015l5125,3015,5125,3379,5594,3379,5594,3015xm6119,3015l5608,3015,5608,3379,6119,3379,6119,3015xm6647,3015l6133,3015,6133,3379,6647,3379,6647,3015xm7169,3015l6658,3015,6658,3379,7169,3379,7169,3015xm7783,3015l7183,3015,7183,3379,7783,3379,7783,3015xm8927,3015l8397,3015,8397,3379,8927,3379,8927,3015xm9473,3015l8941,3015,8941,3379,9473,3379,9473,3015xm10017,3015l9487,3015,9487,3379,10017,3379,10017,3015xm10563,3015l10031,3015,10031,3379,10563,3379,10563,3015xe" filled="true" fillcolor="#d9d9d9" stroked="false">
                  <v:path arrowok="t"/>
                  <v:fill type="solid"/>
                </v:shape>
                <v:shape style="position:absolute;left:5110;top:3001;width:5466;height:378" id="docshape289" coordorigin="5111,3001" coordsize="5466,378" path="m8927,3001l8397,3001,8383,3001,7797,3001,7783,3001,7183,3001,7169,3001,6658,3001,6644,3001,6644,3001,6133,3001,6119,3001,5608,3001,5594,3001,5125,3001,5111,3001,5111,3015,5111,3379,5125,3379,5125,3015,5594,3015,5594,3379,5608,3379,5608,3015,6119,3015,6119,3379,6133,3379,6133,3015,6644,3015,6644,3379,6658,3379,6658,3015,7169,3015,7169,3379,7183,3379,7183,3015,7783,3015,7783,3379,7797,3379,7797,3015,8383,3015,8383,3379,8397,3379,8397,3015,8927,3015,8927,3001xm10577,3001l10563,3001,10031,3001,10017,3001,9487,3001,9473,3001,8941,3001,8927,3001,8927,3015,8927,3379,8941,3379,8941,3015,9473,3015,9473,3379,9487,3379,9487,3015,10017,3015,10017,3379,10031,3379,10031,3015,10563,3015,10563,3379,10577,3379,10577,3015,10577,3001xe" filled="true" fillcolor="#000000" stroked="false">
                  <v:path arrowok="t"/>
                  <v:fill type="solid"/>
                </v:shape>
                <v:shape style="position:absolute;left:5124;top:3393;width:2659;height:565" id="docshape290" coordorigin="5125,3393" coordsize="2659,565" path="m5594,3393l5125,3393,5125,3958,5594,3958,5594,3393xm6119,3393l5608,3393,5608,3958,6119,3958,6119,3393xm6647,3393l6133,3393,6133,3958,6647,3958,6647,3393xm7169,3393l6658,3393,6658,3958,7169,3958,7169,3393xm7783,3393l7183,3393,7183,3958,7783,3958,7783,3393xe" filled="true" fillcolor="#d9d9d9" stroked="false">
                  <v:path arrowok="t"/>
                  <v:fill type="solid"/>
                </v:shape>
                <v:shape style="position:absolute;left:1400;top:943;width:9177;height:3028" id="docshape291" coordorigin="1400,944" coordsize="9177,3028" path="m4965,1615l4902,1615,4902,1730,4965,1730,4965,1615xm5111,3379l1414,3379,1400,3379,1400,3393,1400,3958,1400,3972,1414,3972,5111,3972,5111,3958,1414,3958,1414,3393,5111,3393,5111,3379xm5421,944l5259,944,5259,1117,5421,1117,5421,944xm5925,944l5763,944,5763,1117,5925,1117,5925,944xm6451,944l6288,944,6288,1117,6451,1117,6451,944xm6976,944l6813,944,6813,1117,6976,1117,6976,944xm7545,944l7383,944,7383,1117,7545,1117,7545,944xm8117,944l8020,944,8020,1117,8117,1117,8117,944xm8688,944l8591,944,8591,1117,8688,1117,8688,944xm8927,3379l8397,3379,8383,3379,8383,3393,8383,3958,7797,3958,7797,3393,8383,3393,8383,3379,7797,3379,7783,3379,7783,3393,7783,3958,7183,3958,7183,3393,7783,3393,7783,3379,7183,3379,7169,3379,7169,3393,7169,3958,6658,3958,6658,3393,7169,3393,7169,3379,6658,3379,6644,3379,6644,3379,6644,3393,6644,3958,6133,3958,6133,3393,6644,3393,6644,3379,6133,3379,6119,3379,6119,3393,6119,3958,5608,3958,5608,3393,6119,3393,6119,3379,5608,3379,5594,3379,5594,3393,5594,3958,5125,3958,5125,3393,5594,3393,5594,3379,5125,3379,5111,3379,5111,3393,5111,3958,5111,3972,5125,3972,5594,3972,5608,3972,6119,3972,6133,3972,6644,3972,6644,3972,6658,3972,7169,3972,7183,3972,7783,3972,7797,3972,8383,3972,8397,3972,8927,3972,8927,3958,8397,3958,8397,3393,8927,3393,8927,3379xm9235,944l9138,944,9138,1117,9235,1117,9235,944xm9778,944l9682,944,9682,1117,9778,1117,9778,944xm10324,944l10228,944,10228,1117,10324,1117,10324,944xm10577,3379l10563,3379,10563,3393,10563,3958,10031,3958,10031,3393,10563,3393,10563,3379,10031,3379,10017,3379,10017,3393,10017,3958,9487,3958,9487,3393,10017,3393,10017,3379,9487,3379,9473,3379,9473,3393,9473,3958,8941,3958,8941,3393,9473,3393,9473,3379,8941,3379,8927,3379,8927,3393,8927,3958,8927,3972,8941,3972,9473,3972,9487,3972,10017,3972,10031,3972,10563,3972,10577,3972,10577,3958,10577,3393,10577,3379xe" filled="true" fillcolor="#000000" stroked="false">
                  <v:path arrowok="t"/>
                  <v:fill type="solid"/>
                </v:shape>
                <v:shape style="position:absolute;left:1492;top:1615;width:8919;height:2304" id="docshape292" coordorigin="1492,1615" coordsize="8919,2304" path="m3575,3743l1492,3743,1492,3919,3575,3919,3575,3743xm4348,2784l4004,2784,4004,2763,3734,2763,3734,2784,3187,2784,3187,2960,3734,2960,4004,2960,4348,2960,4348,2784xm4510,2748l4349,2748,4349,2878,4510,2878,4510,2748xm4810,3519l2849,3519,2849,3695,4810,3695,4810,3519xm4900,1636l3711,1636,3711,1812,4900,1812,4900,1636xm4965,1615l4902,1615,4902,1730,4965,1730,4965,1615xm5408,2775l5268,2775,5268,2951,5408,2951,5408,2775xm5408,2201l5268,2201,5268,2377,5408,2377,5408,2201xm5408,1636l5268,1636,5268,1812,5408,1812,5408,1636xm5912,2775l5772,2775,5772,2951,5912,2951,5912,2775xm5912,2201l5772,2201,5772,2377,5912,2377,5912,2201xm5912,1636l5772,1636,5772,1812,5912,1812,5912,1636xm6438,2775l6298,2775,6298,2951,6438,2951,6438,2775xm6963,2775l6823,2775,6823,2951,6963,2951,6963,2775xm7532,2775l7392,2775,7392,2951,7532,2951,7532,2775xm8139,3153l7999,3153,7999,3329,8139,3329,8139,3153xm8203,3631l7933,3631,7933,3807,8203,3807,8203,3631xm8710,3631l8570,3631,8570,3807,8710,3807,8710,3631xm9257,3631l9117,3631,9117,3807,9257,3807,9257,3631xm9800,3631l9661,3631,9661,3807,9800,3807,9800,3631xm10411,3631l10141,3631,10141,3807,10411,3807,10411,3631xe" filled="true" fillcolor="#000000" stroked="false">
                  <v:path arrowok="t"/>
                  <v:fill type="solid"/>
                </v:shape>
                <v:shape style="position:absolute;left:1512;top:1232;width:3477;height:1709" type="#_x0000_t202" id="docshape293" filled="false" stroked="false">
                  <v:textbox inset="0,0,0,0">
                    <w:txbxContent>
                      <w:p>
                        <w:pPr>
                          <w:spacing w:before="2"/>
                          <w:ind w:left="0" w:right="0" w:firstLine="0"/>
                          <w:jc w:val="left"/>
                          <w:rPr>
                            <w:b/>
                            <w:sz w:val="19"/>
                          </w:rPr>
                        </w:pPr>
                        <w:bookmarkStart w:name="Table 3 Lifileucel Regimen Administratio" w:id="108"/>
                        <w:bookmarkEnd w:id="108"/>
                        <w:r>
                          <w:rPr/>
                        </w:r>
                        <w:bookmarkStart w:name="_bookmark50" w:id="109"/>
                        <w:bookmarkEnd w:id="109"/>
                        <w:r>
                          <w:rPr/>
                        </w:r>
                        <w:r>
                          <w:rPr>
                            <w:b/>
                            <w:sz w:val="19"/>
                          </w:rPr>
                          <w:t>NMA-</w:t>
                        </w:r>
                        <w:r>
                          <w:rPr>
                            <w:b/>
                            <w:spacing w:val="-5"/>
                            <w:sz w:val="19"/>
                          </w:rPr>
                          <w:t>LD</w:t>
                        </w:r>
                        <w:r>
                          <w:rPr>
                            <w:b/>
                            <w:spacing w:val="-5"/>
                            <w:sz w:val="19"/>
                            <w:vertAlign w:val="superscript"/>
                          </w:rPr>
                          <w:t>1</w:t>
                        </w:r>
                      </w:p>
                      <w:p>
                        <w:pPr>
                          <w:spacing w:before="120"/>
                          <w:ind w:left="349" w:right="0" w:firstLine="0"/>
                          <w:jc w:val="left"/>
                          <w:rPr>
                            <w:sz w:val="19"/>
                          </w:rPr>
                        </w:pPr>
                        <w:r>
                          <w:rPr>
                            <w:sz w:val="19"/>
                          </w:rPr>
                          <w:t>Cyclophosphamide</w:t>
                        </w:r>
                        <w:r>
                          <w:rPr>
                            <w:spacing w:val="12"/>
                            <w:sz w:val="19"/>
                          </w:rPr>
                          <w:t> </w:t>
                        </w:r>
                        <w:r>
                          <w:rPr>
                            <w:spacing w:val="-4"/>
                            <w:sz w:val="19"/>
                          </w:rPr>
                          <w:t>(IV,</w:t>
                        </w:r>
                      </w:p>
                      <w:p>
                        <w:pPr>
                          <w:spacing w:line="247" w:lineRule="auto" w:before="122"/>
                          <w:ind w:left="349" w:right="0" w:firstLine="0"/>
                          <w:jc w:val="left"/>
                          <w:rPr>
                            <w:sz w:val="19"/>
                          </w:rPr>
                        </w:pPr>
                        <w:r>
                          <w:rPr>
                            <w:sz w:val="19"/>
                          </w:rPr>
                          <w:t>Mesna (dosing regimen per institutional standard or the current approved local prescribing information)</w:t>
                        </w:r>
                      </w:p>
                      <w:p>
                        <w:pPr>
                          <w:spacing w:before="133"/>
                          <w:ind w:left="349" w:right="0" w:firstLine="0"/>
                          <w:jc w:val="left"/>
                          <w:rPr>
                            <w:sz w:val="19"/>
                          </w:rPr>
                        </w:pPr>
                        <w:r>
                          <w:rPr>
                            <w:sz w:val="19"/>
                          </w:rPr>
                          <w:t>Fludarabine</w:t>
                        </w:r>
                        <w:r>
                          <w:rPr>
                            <w:spacing w:val="11"/>
                            <w:sz w:val="19"/>
                          </w:rPr>
                          <w:t> </w:t>
                        </w:r>
                        <w:r>
                          <w:rPr>
                            <w:spacing w:val="-4"/>
                            <w:sz w:val="19"/>
                          </w:rPr>
                          <w:t>(IV,</w:t>
                        </w:r>
                      </w:p>
                    </w:txbxContent>
                  </v:textbox>
                  <w10:wrap type="none"/>
                </v:shape>
                <v:shape style="position:absolute;left:1512;top:3460;width:1328;height:215" type="#_x0000_t202" id="docshape294" filled="false" stroked="false">
                  <v:textbox inset="0,0,0,0">
                    <w:txbxContent>
                      <w:p>
                        <w:pPr>
                          <w:spacing w:line="214" w:lineRule="exact" w:before="0"/>
                          <w:ind w:left="0" w:right="0" w:firstLine="0"/>
                          <w:jc w:val="left"/>
                          <w:rPr>
                            <w:sz w:val="19"/>
                          </w:rPr>
                        </w:pPr>
                        <w:r>
                          <w:rPr>
                            <w:sz w:val="19"/>
                          </w:rPr>
                          <w:t>Aldesleukin</w:t>
                        </w:r>
                        <w:r>
                          <w:rPr>
                            <w:spacing w:val="12"/>
                            <w:sz w:val="19"/>
                          </w:rPr>
                          <w:t> </w:t>
                        </w:r>
                        <w:r>
                          <w:rPr>
                            <w:spacing w:val="-4"/>
                            <w:sz w:val="19"/>
                          </w:rPr>
                          <w:t>(IV,</w:t>
                        </w:r>
                      </w:p>
                    </w:txbxContent>
                  </v:textbox>
                  <w10:wrap type="none"/>
                </v:shape>
                <v:shape style="position:absolute;left:3575;top:3743;width:1536;height:215" type="#_x0000_t202" id="docshape295" filled="false" stroked="false">
                  <v:textbox inset="0,0,0,0">
                    <w:txbxContent>
                      <w:p>
                        <w:pPr>
                          <w:spacing w:line="73" w:lineRule="exact" w:before="0"/>
                          <w:ind w:left="23" w:right="0" w:firstLine="0"/>
                          <w:jc w:val="left"/>
                          <w:rPr>
                            <w:sz w:val="12"/>
                          </w:rPr>
                        </w:pPr>
                        <w:r>
                          <w:rPr>
                            <w:spacing w:val="-5"/>
                            <w:w w:val="105"/>
                            <w:sz w:val="12"/>
                          </w:rPr>
                          <w:t>1,4</w:t>
                        </w:r>
                      </w:p>
                    </w:txbxContent>
                  </v:textbox>
                  <w10:wrap type="none"/>
                </v:shape>
                <v:shape style="position:absolute;left:1407;top:3008;width:3711;height:378" type="#_x0000_t202" id="docshape296" filled="false" stroked="true" strokeweight=".699994pt" strokecolor="#000000">
                  <v:textbox inset="0,0,0,0">
                    <w:txbxContent>
                      <w:p>
                        <w:pPr>
                          <w:spacing w:before="81"/>
                          <w:ind w:left="98" w:right="0" w:firstLine="0"/>
                          <w:jc w:val="left"/>
                          <w:rPr>
                            <w:sz w:val="19"/>
                          </w:rPr>
                        </w:pPr>
                        <w:r>
                          <w:rPr>
                            <w:sz w:val="19"/>
                          </w:rPr>
                          <w:t>Lifileucel</w:t>
                        </w:r>
                        <w:r>
                          <w:rPr>
                            <w:spacing w:val="9"/>
                            <w:sz w:val="19"/>
                          </w:rPr>
                          <w:t> </w:t>
                        </w:r>
                        <w:r>
                          <w:rPr>
                            <w:spacing w:val="-2"/>
                            <w:sz w:val="19"/>
                          </w:rPr>
                          <w:t>infusion</w:t>
                        </w:r>
                        <w:r>
                          <w:rPr>
                            <w:spacing w:val="-2"/>
                            <w:sz w:val="19"/>
                            <w:vertAlign w:val="superscript"/>
                          </w:rPr>
                          <w:t>1,3</w:t>
                        </w:r>
                      </w:p>
                    </w:txbxContent>
                  </v:textbox>
                  <v:stroke dashstyle="solid"/>
                  <w10:wrap type="none"/>
                </v:shape>
                <v:shape style="position:absolute;left:5117;top:452;width:5452;height:355" type="#_x0000_t202" id="docshape297" filled="false" stroked="true" strokeweight=".699994pt" strokecolor="#000000">
                  <v:textbox inset="0,0,0,0">
                    <w:txbxContent>
                      <w:p>
                        <w:pPr>
                          <w:spacing w:before="63"/>
                          <w:ind w:left="0" w:right="1" w:firstLine="0"/>
                          <w:jc w:val="center"/>
                          <w:rPr>
                            <w:b/>
                            <w:sz w:val="19"/>
                          </w:rPr>
                        </w:pPr>
                        <w:r>
                          <w:rPr>
                            <w:b/>
                            <w:spacing w:val="-5"/>
                            <w:sz w:val="19"/>
                          </w:rPr>
                          <w:t>Day</w:t>
                        </w:r>
                      </w:p>
                    </w:txbxContent>
                  </v:textbox>
                  <v:stroke dashstyle="solid"/>
                  <w10:wrap type="none"/>
                </v:shape>
                <w10:wrap type="topAndBottom"/>
              </v:group>
            </w:pict>
          </mc:Fallback>
        </mc:AlternateContent>
      </w:r>
      <w:r>
        <w:rPr/>
        <w:t>Table</w:t>
      </w:r>
      <w:r>
        <w:rPr>
          <w:spacing w:val="5"/>
        </w:rPr>
        <w:t> </w:t>
      </w:r>
      <w:r>
        <w:rPr>
          <w:spacing w:val="-10"/>
        </w:rPr>
        <w:t>3</w:t>
      </w:r>
      <w:r>
        <w:rPr/>
        <w:tab/>
        <w:t>Lifileucel</w:t>
      </w:r>
      <w:r>
        <w:rPr>
          <w:spacing w:val="10"/>
        </w:rPr>
        <w:t> </w:t>
      </w:r>
      <w:r>
        <w:rPr/>
        <w:t>Regimen</w:t>
      </w:r>
      <w:r>
        <w:rPr>
          <w:spacing w:val="10"/>
        </w:rPr>
        <w:t> </w:t>
      </w:r>
      <w:r>
        <w:rPr/>
        <w:t>Administration</w:t>
      </w:r>
      <w:r>
        <w:rPr>
          <w:spacing w:val="9"/>
        </w:rPr>
        <w:t> </w:t>
      </w:r>
      <w:r>
        <w:rPr>
          <w:spacing w:val="-2"/>
        </w:rPr>
        <w:t>Schedule</w:t>
      </w:r>
    </w:p>
    <w:p>
      <w:pPr>
        <w:spacing w:line="247" w:lineRule="auto" w:before="4"/>
        <w:ind w:left="125" w:right="215" w:firstLine="0"/>
        <w:jc w:val="left"/>
        <w:rPr>
          <w:sz w:val="19"/>
        </w:rPr>
      </w:pPr>
      <w:r>
        <w:rPr>
          <w:sz w:val="19"/>
        </w:rPr>
        <w:t>Participants may receive additional doses of the prior therapy if clinically beneficial (no new anticancer therapy or substitutions are allowed) </w:t>
      </w:r>
      <w:r>
        <w:rPr>
          <w:position w:val="1"/>
          <w:sz w:val="19"/>
        </w:rPr>
        <w:t>between tumor resection and NMA-LD (see </w:t>
      </w:r>
      <w:hyperlink w:history="true" w:anchor="_bookmark82">
        <w:r>
          <w:rPr>
            <w:color w:val="0000FF"/>
            <w:position w:val="1"/>
            <w:sz w:val="19"/>
          </w:rPr>
          <w:t>Section 6.9.3</w:t>
        </w:r>
      </w:hyperlink>
      <w:r>
        <w:rPr>
          <w:position w:val="1"/>
          <w:sz w:val="19"/>
        </w:rPr>
        <w:t>). The washout period from </w:t>
      </w:r>
      <w:r>
        <w:rPr>
          <w:sz w:val="19"/>
        </w:rPr>
        <w:t>bridging therapy prior to the initiation of NMA-LD is described in </w:t>
      </w:r>
      <w:hyperlink w:history="true" w:anchor="_bookmark74">
        <w:r>
          <w:rPr>
            <w:color w:val="0000FF"/>
            <w:sz w:val="19"/>
          </w:rPr>
          <w:t>Section 6.9.1.1</w:t>
        </w:r>
      </w:hyperlink>
      <w:r>
        <w:rPr>
          <w:sz w:val="19"/>
        </w:rPr>
        <w:t>.</w:t>
      </w:r>
    </w:p>
    <w:p>
      <w:pPr>
        <w:spacing w:after="0" w:line="247" w:lineRule="auto"/>
        <w:jc w:val="left"/>
        <w:rPr>
          <w:sz w:val="19"/>
        </w:rPr>
        <w:sectPr>
          <w:pgSz w:w="11900" w:h="16840"/>
          <w:pgMar w:header="1429" w:footer="1549" w:top="2000" w:bottom="1740" w:left="1275" w:right="1275"/>
        </w:sectPr>
      </w:pPr>
    </w:p>
    <w:p>
      <w:pPr>
        <w:pStyle w:val="BodyText"/>
        <w:spacing w:before="4" w:after="1"/>
        <w:ind w:left="0"/>
        <w:rPr>
          <w:sz w:val="15"/>
        </w:rPr>
      </w:pPr>
    </w:p>
    <w:p>
      <w:pPr>
        <w:spacing w:line="240" w:lineRule="auto"/>
        <w:ind w:left="245" w:right="0" w:firstLine="0"/>
        <w:rPr>
          <w:sz w:val="20"/>
        </w:rPr>
      </w:pPr>
      <w:r>
        <w:rPr>
          <w:sz w:val="20"/>
        </w:rPr>
        <mc:AlternateContent>
          <mc:Choice Requires="wps">
            <w:drawing>
              <wp:inline distT="0" distB="0" distL="0" distR="0">
                <wp:extent cx="5204460" cy="394970"/>
                <wp:effectExtent l="0" t="0" r="0" b="0"/>
                <wp:docPr id="344" name="Group 344"/>
                <wp:cNvGraphicFramePr>
                  <a:graphicFrameLocks/>
                </wp:cNvGraphicFramePr>
                <a:graphic>
                  <a:graphicData uri="http://schemas.microsoft.com/office/word/2010/wordprocessingGroup">
                    <wpg:wgp>
                      <wpg:cNvPr id="344" name="Group 344"/>
                      <wpg:cNvGrpSpPr/>
                      <wpg:grpSpPr>
                        <a:xfrm>
                          <a:off x="0" y="0"/>
                          <a:ext cx="5204460" cy="394970"/>
                          <a:chExt cx="5204460" cy="394970"/>
                        </a:xfrm>
                      </wpg:grpSpPr>
                      <wps:wsp>
                        <wps:cNvPr id="345" name="Graphic 345"/>
                        <wps:cNvSpPr/>
                        <wps:spPr>
                          <a:xfrm>
                            <a:off x="-3" y="9"/>
                            <a:ext cx="5204460" cy="394970"/>
                          </a:xfrm>
                          <a:custGeom>
                            <a:avLst/>
                            <a:gdLst/>
                            <a:ahLst/>
                            <a:cxnLst/>
                            <a:rect l="l" t="t" r="r" b="b"/>
                            <a:pathLst>
                              <a:path w="5204460" h="394970">
                                <a:moveTo>
                                  <a:pt x="2098611" y="282994"/>
                                </a:moveTo>
                                <a:lnTo>
                                  <a:pt x="0" y="282994"/>
                                </a:lnTo>
                                <a:lnTo>
                                  <a:pt x="0" y="394779"/>
                                </a:lnTo>
                                <a:lnTo>
                                  <a:pt x="2098611" y="394779"/>
                                </a:lnTo>
                                <a:lnTo>
                                  <a:pt x="2098611" y="282994"/>
                                </a:lnTo>
                                <a:close/>
                              </a:path>
                              <a:path w="5204460" h="394970">
                                <a:moveTo>
                                  <a:pt x="5179453" y="0"/>
                                </a:moveTo>
                                <a:lnTo>
                                  <a:pt x="0" y="0"/>
                                </a:lnTo>
                                <a:lnTo>
                                  <a:pt x="0" y="111785"/>
                                </a:lnTo>
                                <a:lnTo>
                                  <a:pt x="5179453" y="111785"/>
                                </a:lnTo>
                                <a:lnTo>
                                  <a:pt x="5179453" y="0"/>
                                </a:lnTo>
                                <a:close/>
                              </a:path>
                              <a:path w="5204460" h="394970">
                                <a:moveTo>
                                  <a:pt x="5204041" y="142240"/>
                                </a:moveTo>
                                <a:lnTo>
                                  <a:pt x="0" y="142240"/>
                                </a:lnTo>
                                <a:lnTo>
                                  <a:pt x="0" y="254025"/>
                                </a:lnTo>
                                <a:lnTo>
                                  <a:pt x="5204041" y="254025"/>
                                </a:lnTo>
                                <a:lnTo>
                                  <a:pt x="5204041" y="14224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9.8pt;height:31.1pt;mso-position-horizontal-relative:char;mso-position-vertical-relative:line" id="docshapegroup298" coordorigin="0,0" coordsize="8196,622">
                <v:shape style="position:absolute;left:0;top:0;width:8196;height:622" id="docshape299" coordorigin="0,0" coordsize="8196,622" path="m3305,446l0,446,0,622,3305,622,3305,446xm8157,0l0,0,0,176,8157,176,8157,0xm8195,224l0,224,0,400,8195,400,8195,224xe" filled="true" fillcolor="#000000" stroked="false">
                  <v:path arrowok="t"/>
                  <v:fill type="solid"/>
                </v:shape>
              </v:group>
            </w:pict>
          </mc:Fallback>
        </mc:AlternateContent>
      </w:r>
      <w:r>
        <w:rPr>
          <w:sz w:val="20"/>
        </w:rPr>
      </w:r>
    </w:p>
    <w:p>
      <w:pPr>
        <w:spacing w:before="0"/>
        <w:ind w:left="125" w:right="0" w:firstLine="0"/>
        <w:jc w:val="left"/>
        <w:rPr>
          <w:sz w:val="19"/>
        </w:rPr>
      </w:pPr>
      <w:r>
        <w:rPr>
          <w:sz w:val="19"/>
        </w:rPr>
        <w:t>Abbreviations:</w:t>
      </w:r>
      <w:r>
        <w:rPr>
          <w:spacing w:val="3"/>
          <w:sz w:val="19"/>
        </w:rPr>
        <w:t> </w:t>
      </w:r>
      <w:r>
        <w:rPr>
          <w:sz w:val="19"/>
        </w:rPr>
        <w:t>CrCl</w:t>
      </w:r>
      <w:r>
        <w:rPr>
          <w:spacing w:val="6"/>
          <w:sz w:val="19"/>
        </w:rPr>
        <w:t> </w:t>
      </w:r>
      <w:r>
        <w:rPr>
          <w:sz w:val="19"/>
        </w:rPr>
        <w:t>=</w:t>
      </w:r>
      <w:r>
        <w:rPr>
          <w:spacing w:val="7"/>
          <w:sz w:val="19"/>
        </w:rPr>
        <w:t> </w:t>
      </w:r>
      <w:r>
        <w:rPr>
          <w:sz w:val="19"/>
        </w:rPr>
        <w:t>creatinine</w:t>
      </w:r>
      <w:r>
        <w:rPr>
          <w:spacing w:val="7"/>
          <w:sz w:val="19"/>
        </w:rPr>
        <w:t> </w:t>
      </w:r>
      <w:r>
        <w:rPr>
          <w:sz w:val="19"/>
        </w:rPr>
        <w:t>clearance;</w:t>
      </w:r>
      <w:r>
        <w:rPr>
          <w:spacing w:val="6"/>
          <w:sz w:val="19"/>
        </w:rPr>
        <w:t> </w:t>
      </w:r>
      <w:r>
        <w:rPr>
          <w:sz w:val="19"/>
        </w:rPr>
        <w:t>IV</w:t>
      </w:r>
      <w:r>
        <w:rPr>
          <w:spacing w:val="7"/>
          <w:sz w:val="19"/>
        </w:rPr>
        <w:t> </w:t>
      </w:r>
      <w:r>
        <w:rPr>
          <w:sz w:val="19"/>
        </w:rPr>
        <w:t>=</w:t>
      </w:r>
      <w:r>
        <w:rPr>
          <w:spacing w:val="7"/>
          <w:sz w:val="19"/>
        </w:rPr>
        <w:t> </w:t>
      </w:r>
      <w:r>
        <w:rPr>
          <w:sz w:val="19"/>
        </w:rPr>
        <w:t>intravenous;</w:t>
      </w:r>
      <w:r>
        <w:rPr>
          <w:spacing w:val="6"/>
          <w:sz w:val="19"/>
        </w:rPr>
        <w:t> </w:t>
      </w:r>
      <w:r>
        <w:rPr>
          <w:sz w:val="19"/>
        </w:rPr>
        <w:t>NMA-LD</w:t>
      </w:r>
      <w:r>
        <w:rPr>
          <w:spacing w:val="7"/>
          <w:sz w:val="19"/>
        </w:rPr>
        <w:t> </w:t>
      </w:r>
      <w:r>
        <w:rPr>
          <w:sz w:val="19"/>
        </w:rPr>
        <w:t>=</w:t>
      </w:r>
      <w:r>
        <w:rPr>
          <w:spacing w:val="7"/>
          <w:sz w:val="19"/>
        </w:rPr>
        <w:t> </w:t>
      </w:r>
      <w:r>
        <w:rPr>
          <w:sz w:val="19"/>
        </w:rPr>
        <w:t>nonmyeloablative</w:t>
      </w:r>
      <w:r>
        <w:rPr>
          <w:spacing w:val="7"/>
          <w:sz w:val="19"/>
        </w:rPr>
        <w:t> </w:t>
      </w:r>
      <w:r>
        <w:rPr>
          <w:spacing w:val="-2"/>
          <w:sz w:val="19"/>
        </w:rPr>
        <w:t>lymphodepletion</w:t>
      </w:r>
    </w:p>
    <w:p>
      <w:pPr>
        <w:pStyle w:val="BodyText"/>
        <w:spacing w:before="0"/>
        <w:ind w:left="0"/>
        <w:rPr>
          <w:sz w:val="19"/>
        </w:rPr>
      </w:pPr>
    </w:p>
    <w:p>
      <w:pPr>
        <w:pStyle w:val="BodyText"/>
        <w:spacing w:before="19"/>
        <w:ind w:left="0"/>
        <w:rPr>
          <w:sz w:val="19"/>
        </w:rPr>
      </w:pPr>
    </w:p>
    <w:p>
      <w:pPr>
        <w:pStyle w:val="Heading3"/>
        <w:numPr>
          <w:ilvl w:val="2"/>
          <w:numId w:val="5"/>
        </w:numPr>
        <w:tabs>
          <w:tab w:pos="1175" w:val="left" w:leader="none"/>
        </w:tabs>
        <w:spacing w:line="240" w:lineRule="auto" w:before="0" w:after="0"/>
        <w:ind w:left="1175" w:right="0" w:hanging="1050"/>
        <w:jc w:val="left"/>
      </w:pPr>
      <w:bookmarkStart w:name="_bookmark51" w:id="110"/>
      <w:bookmarkEnd w:id="110"/>
      <w:r>
        <w:rPr>
          <w:b w:val="0"/>
        </w:rPr>
      </w:r>
      <w:r>
        <w:rPr/>
        <w:t>Tumor</w:t>
      </w:r>
      <w:r>
        <w:rPr>
          <w:spacing w:val="4"/>
        </w:rPr>
        <w:t> </w:t>
      </w:r>
      <w:r>
        <w:rPr/>
        <w:t>Resection</w:t>
      </w:r>
      <w:r>
        <w:rPr>
          <w:spacing w:val="7"/>
        </w:rPr>
        <w:t> </w:t>
      </w:r>
      <w:r>
        <w:rPr/>
        <w:t>for</w:t>
      </w:r>
      <w:r>
        <w:rPr>
          <w:spacing w:val="6"/>
        </w:rPr>
        <w:t> </w:t>
      </w:r>
      <w:r>
        <w:rPr/>
        <w:t>Lifileucel</w:t>
      </w:r>
      <w:r>
        <w:rPr>
          <w:spacing w:val="7"/>
        </w:rPr>
        <w:t> </w:t>
      </w:r>
      <w:r>
        <w:rPr>
          <w:spacing w:val="-2"/>
        </w:rPr>
        <w:t>Generation</w:t>
      </w:r>
    </w:p>
    <w:p>
      <w:pPr>
        <w:pStyle w:val="BodyText"/>
        <w:spacing w:line="247" w:lineRule="auto" w:before="125"/>
        <w:ind w:right="215"/>
      </w:pPr>
      <w:r>
        <w:rPr/>
        <w:t>At least 1 </w:t>
      </w:r>
      <w:bookmarkStart w:name="6.1.1. Tumor Resection for Lifileucel Ge" w:id="111"/>
      <w:bookmarkEnd w:id="111"/>
      <w:r>
        <w:rPr/>
        <w:t>r</w:t>
      </w:r>
      <w:r>
        <w:rPr/>
        <w:t>esectable lesion (or aggregate of lesions) is required for lifileucel generation. If the participant has only one identified target lesion at Screening, another lesion (or aggregate of lesions) must be identified and resected for lifileucel generation.</w:t>
      </w:r>
    </w:p>
    <w:p>
      <w:pPr>
        <w:pStyle w:val="BodyText"/>
        <w:spacing w:line="237" w:lineRule="auto" w:before="119"/>
        <w:ind w:right="215"/>
      </w:pPr>
      <w:r>
        <w:rPr/>
        <w:t>It is preferred that the tumor planned for resection has not been previously irradiated. If it has, then the irradiation must have been completed at least</w:t>
      </w:r>
      <w:r>
        <w:rPr>
          <w:spacing w:val="-17"/>
        </w:rPr>
        <w:t> </w:t>
      </w:r>
      <w:r>
        <w:rPr>
          <w:spacing w:val="-19"/>
          <w:position w:val="-6"/>
        </w:rPr>
        <w:drawing>
          <wp:inline distT="0" distB="0" distL="0" distR="0">
            <wp:extent cx="548068" cy="134683"/>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50" cstate="print"/>
                    <a:stretch>
                      <a:fillRect/>
                    </a:stretch>
                  </pic:blipFill>
                  <pic:spPr>
                    <a:xfrm>
                      <a:off x="0" y="0"/>
                      <a:ext cx="548068" cy="134683"/>
                    </a:xfrm>
                    <a:prstGeom prst="rect">
                      <a:avLst/>
                    </a:prstGeom>
                  </pic:spPr>
                </pic:pic>
              </a:graphicData>
            </a:graphic>
          </wp:inline>
        </w:drawing>
      </w:r>
      <w:r>
        <w:rPr>
          <w:spacing w:val="-19"/>
          <w:position w:val="-6"/>
        </w:rPr>
      </w:r>
      <w:r>
        <w:rPr>
          <w:spacing w:val="40"/>
        </w:rPr>
        <w:t> </w:t>
      </w:r>
      <w:r>
        <w:rPr/>
        <w:t>prior to tumor resection and </w:t>
      </w:r>
      <w:r>
        <w:rPr/>
        <w:t>the irradiated lesions must have unequivocal radiographically demonstrated progression.</w:t>
      </w:r>
    </w:p>
    <w:p>
      <w:pPr>
        <w:pStyle w:val="BodyText"/>
        <w:spacing w:line="247" w:lineRule="auto" w:before="125"/>
        <w:ind w:right="257"/>
      </w:pPr>
      <w:r>
        <w:rPr/>
        <w:t>It is encouraged that tumor tissue be obtained from multiple and diverse metastatic lesions, as long as the surgical resection does not pose additional risks to the participant and does not compromise the number of target lesions for disease assessments.</w:t>
      </w:r>
    </w:p>
    <w:p>
      <w:pPr>
        <w:pStyle w:val="BodyText"/>
        <w:spacing w:line="247" w:lineRule="auto"/>
      </w:pPr>
      <w:r>
        <w:rPr/>
        <w:t>It is imperative that only the participant’s own (autologous) study treatment (lifileucel) be administered to the same individual participant. For this reason, the tumor sample for lifileucel generation must be procured and handled to ensure the appropriate identification of the study product at all times.</w:t>
      </w:r>
    </w:p>
    <w:p>
      <w:pPr>
        <w:spacing w:line="247" w:lineRule="auto" w:before="117"/>
        <w:ind w:left="125" w:right="0" w:firstLine="0"/>
        <w:jc w:val="left"/>
        <w:rPr>
          <w:sz w:val="23"/>
        </w:rPr>
      </w:pPr>
      <w:r>
        <w:rPr>
          <w:sz w:val="23"/>
        </w:rPr>
        <w:t>Refer to the </w:t>
      </w:r>
      <w:r>
        <w:rPr>
          <w:b/>
          <w:sz w:val="23"/>
        </w:rPr>
        <w:t>Tumor Procurement and Shipping Manual </w:t>
      </w:r>
      <w:r>
        <w:rPr>
          <w:sz w:val="23"/>
        </w:rPr>
        <w:t>for details on the preparation and handling of the tumor specimens.</w:t>
      </w:r>
    </w:p>
    <w:p>
      <w:pPr>
        <w:pStyle w:val="BodyText"/>
        <w:spacing w:line="247" w:lineRule="auto"/>
        <w:ind w:right="215"/>
      </w:pPr>
      <w:r>
        <w:rPr/>
        <w:t>Participants who had a tumor resection but did not receive lifileucel generated from the initial/prior tumor sample, or for whom lifileucel could not be generated from the initial/prior resection due to any reason, can be re-resected, if necessary, and infused if all inclusion and exclusion criteria are met.</w:t>
      </w:r>
    </w:p>
    <w:p>
      <w:pPr>
        <w:pStyle w:val="BodyText"/>
        <w:spacing w:line="247" w:lineRule="auto"/>
        <w:ind w:right="209"/>
      </w:pPr>
      <w:r>
        <w:rPr/>
        <w:t>Information on the tumor resections for the biomarker analyses and research experiments can be found in </w:t>
      </w:r>
      <w:hyperlink w:history="true" w:anchor="_bookmark126">
        <w:r>
          <w:rPr>
            <w:color w:val="0000FF"/>
          </w:rPr>
          <w:t>Section 8.8.1</w:t>
        </w:r>
      </w:hyperlink>
      <w:r>
        <w:rPr/>
        <w:t>.</w:t>
      </w:r>
    </w:p>
    <w:p>
      <w:pPr>
        <w:pStyle w:val="Heading3"/>
        <w:numPr>
          <w:ilvl w:val="2"/>
          <w:numId w:val="5"/>
        </w:numPr>
        <w:tabs>
          <w:tab w:pos="1175" w:val="left" w:leader="none"/>
        </w:tabs>
        <w:spacing w:line="240" w:lineRule="auto" w:before="228" w:after="0"/>
        <w:ind w:left="1175" w:right="0" w:hanging="1050"/>
        <w:jc w:val="left"/>
      </w:pPr>
      <w:r>
        <w:rPr/>
        <w:t>NMA-LD</w:t>
      </w:r>
      <w:r>
        <w:rPr>
          <w:spacing w:val="7"/>
        </w:rPr>
        <w:t> </w:t>
      </w:r>
      <w:r>
        <w:rPr/>
        <w:t>Preparative</w:t>
      </w:r>
      <w:r>
        <w:rPr>
          <w:spacing w:val="9"/>
        </w:rPr>
        <w:t> </w:t>
      </w:r>
      <w:r>
        <w:rPr>
          <w:spacing w:val="-2"/>
        </w:rPr>
        <w:t>Regimen</w:t>
      </w:r>
    </w:p>
    <w:p>
      <w:pPr>
        <w:pStyle w:val="BodyText"/>
        <w:spacing w:line="247" w:lineRule="auto" w:before="125"/>
        <w:ind w:right="209"/>
      </w:pPr>
      <w:bookmarkStart w:name="_bookmark52" w:id="112"/>
      <w:bookmarkEnd w:id="112"/>
      <w:r>
        <w:rPr/>
      </w:r>
      <w:r>
        <w:rPr/>
        <w:t>After the </w:t>
      </w:r>
      <w:bookmarkStart w:name="6.1.2. NMA-LD Preparative Regimen" w:id="113"/>
      <w:bookmarkEnd w:id="113"/>
      <w:r>
        <w:rPr/>
        <w:t>sponsor</w:t>
      </w:r>
      <w:r>
        <w:rPr/>
        <w:t> medical monitor or designee verifies that the criteria for lymphodepletion authorization are met, the completed </w:t>
      </w:r>
      <w:r>
        <w:rPr>
          <w:b/>
          <w:i/>
        </w:rPr>
        <w:t>Authorization to Receive Lymphodepletion </w:t>
      </w:r>
      <w:r>
        <w:rPr/>
        <w:t>form will be returned to the site. Receipt of both the </w:t>
      </w:r>
      <w:r>
        <w:rPr>
          <w:b/>
          <w:i/>
        </w:rPr>
        <w:t>Health Status Reconfirmation </w:t>
      </w:r>
      <w:r>
        <w:rPr/>
        <w:t>form and the </w:t>
      </w:r>
      <w:r>
        <w:rPr>
          <w:b/>
          <w:i/>
        </w:rPr>
        <w:t>Authorization to Receive Lymphodepletion </w:t>
      </w:r>
      <w:r>
        <w:rPr/>
        <w:t>form at the site from the sponsor medical monitor or designee is required prior to the initiation of the NMA-LD regimen. Then, based on institutional standards and individual participant risk/benefit assessment, the investigator may choose to proceed with initiation of the NMA-LD at the earliest during shipment of the manufactured lifileucel product to the clinical site. See </w:t>
      </w:r>
      <w:hyperlink w:history="true" w:anchor="_bookmark30">
        <w:r>
          <w:rPr>
            <w:color w:val="0000FF"/>
          </w:rPr>
          <w:t>Section 4.1.4.1</w:t>
        </w:r>
      </w:hyperlink>
      <w:r>
        <w:rPr>
          <w:color w:val="0000FF"/>
        </w:rPr>
        <w:t> </w:t>
      </w:r>
      <w:r>
        <w:rPr/>
        <w:t>for details regarding the NMA-LD administration setting.</w:t>
      </w:r>
    </w:p>
    <w:p>
      <w:pPr>
        <w:pStyle w:val="BodyText"/>
        <w:spacing w:after="0" w:line="247" w:lineRule="auto"/>
        <w:sectPr>
          <w:pgSz w:w="11900" w:h="16840"/>
          <w:pgMar w:header="1429" w:footer="1549" w:top="2000" w:bottom="1740" w:left="1275" w:right="1275"/>
        </w:sectPr>
      </w:pPr>
    </w:p>
    <w:p>
      <w:pPr>
        <w:pStyle w:val="BodyText"/>
      </w:pPr>
      <w:r>
        <w:rPr/>
        <mc:AlternateContent>
          <mc:Choice Requires="wps">
            <w:drawing>
              <wp:anchor distT="0" distB="0" distL="0" distR="0" allowOverlap="1" layoutInCell="1" locked="0" behindDoc="1" simplePos="0" relativeHeight="483683328">
                <wp:simplePos x="0" y="0"/>
                <wp:positionH relativeFrom="page">
                  <wp:posOffset>4648492</wp:posOffset>
                </wp:positionH>
                <wp:positionV relativeFrom="page">
                  <wp:posOffset>9175429</wp:posOffset>
                </wp:positionV>
                <wp:extent cx="780415" cy="135255"/>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780415" cy="135255"/>
                        </a:xfrm>
                        <a:custGeom>
                          <a:avLst/>
                          <a:gdLst/>
                          <a:ahLst/>
                          <a:cxnLst/>
                          <a:rect l="l" t="t" r="r" b="b"/>
                          <a:pathLst>
                            <a:path w="780415" h="135255">
                              <a:moveTo>
                                <a:pt x="780351" y="0"/>
                              </a:moveTo>
                              <a:lnTo>
                                <a:pt x="0" y="0"/>
                              </a:lnTo>
                              <a:lnTo>
                                <a:pt x="0" y="134683"/>
                              </a:lnTo>
                              <a:lnTo>
                                <a:pt x="780351" y="134683"/>
                              </a:lnTo>
                              <a:lnTo>
                                <a:pt x="780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6.02301pt;margin-top:722.474792pt;width:61.445pt;height:10.605pt;mso-position-horizontal-relative:page;mso-position-vertical-relative:page;z-index:-19633152" id="docshape300" filled="true" fillcolor="#000000" stroked="false">
                <v:fill type="solid"/>
                <w10:wrap type="none"/>
              </v:rect>
            </w:pict>
          </mc:Fallback>
        </mc:AlternateContent>
      </w:r>
      <w:r>
        <w:rPr/>
        <w:t>Prior</w:t>
      </w:r>
      <w:r>
        <w:rPr>
          <w:spacing w:val="4"/>
        </w:rPr>
        <w:t> </w:t>
      </w:r>
      <w:r>
        <w:rPr/>
        <w:t>to</w:t>
      </w:r>
      <w:r>
        <w:rPr>
          <w:spacing w:val="6"/>
        </w:rPr>
        <w:t> </w:t>
      </w:r>
      <w:r>
        <w:rPr/>
        <w:t>beginning</w:t>
      </w:r>
      <w:r>
        <w:rPr>
          <w:spacing w:val="7"/>
        </w:rPr>
        <w:t> </w:t>
      </w:r>
      <w:r>
        <w:rPr/>
        <w:t>the</w:t>
      </w:r>
      <w:r>
        <w:rPr>
          <w:spacing w:val="4"/>
        </w:rPr>
        <w:t> </w:t>
      </w:r>
      <w:r>
        <w:rPr/>
        <w:t>NMA-LD</w:t>
      </w:r>
      <w:r>
        <w:rPr>
          <w:spacing w:val="7"/>
        </w:rPr>
        <w:t> </w:t>
      </w:r>
      <w:r>
        <w:rPr/>
        <w:t>preparative</w:t>
      </w:r>
      <w:r>
        <w:rPr>
          <w:spacing w:val="4"/>
        </w:rPr>
        <w:t> </w:t>
      </w:r>
      <w:r>
        <w:rPr>
          <w:spacing w:val="-2"/>
        </w:rPr>
        <w:t>regimen:</w:t>
      </w:r>
    </w:p>
    <w:p>
      <w:pPr>
        <w:pStyle w:val="ListParagraph"/>
        <w:numPr>
          <w:ilvl w:val="0"/>
          <w:numId w:val="51"/>
        </w:numPr>
        <w:tabs>
          <w:tab w:pos="1175" w:val="left" w:leader="none"/>
        </w:tabs>
        <w:spacing w:line="247" w:lineRule="auto" w:before="121" w:after="0"/>
        <w:ind w:left="1175" w:right="254" w:hanging="350"/>
        <w:jc w:val="left"/>
        <w:rPr>
          <w:sz w:val="23"/>
        </w:rPr>
      </w:pPr>
      <w:r>
        <w:rPr>
          <w:sz w:val="23"/>
        </w:rPr>
        <w:t>Full resolution of infection should be documented by clinical evaluation and/or nucleic acid amplification test (NAAT) prior to the start of the NMA-LD preparative regimen (</w:t>
      </w:r>
      <w:hyperlink w:history="true" w:anchor="_bookmark78">
        <w:r>
          <w:rPr>
            <w:color w:val="0000FF"/>
            <w:sz w:val="23"/>
          </w:rPr>
          <w:t>Section 6.9.2.1</w:t>
        </w:r>
      </w:hyperlink>
      <w:r>
        <w:rPr>
          <w:sz w:val="23"/>
        </w:rPr>
        <w:t>).</w:t>
      </w:r>
    </w:p>
    <w:p>
      <w:pPr>
        <w:pStyle w:val="ListParagraph"/>
        <w:numPr>
          <w:ilvl w:val="0"/>
          <w:numId w:val="51"/>
        </w:numPr>
        <w:tabs>
          <w:tab w:pos="1175" w:val="left" w:leader="none"/>
        </w:tabs>
        <w:spacing w:line="247" w:lineRule="auto" w:before="110" w:after="0"/>
        <w:ind w:left="1175" w:right="328" w:hanging="350"/>
        <w:jc w:val="left"/>
        <w:rPr>
          <w:sz w:val="23"/>
        </w:rPr>
      </w:pPr>
      <w:r>
        <w:rPr>
          <w:sz w:val="23"/>
        </w:rPr>
        <w:t>Critical evaluation of changes in cardiovascular, respiratory, renal, coagulopathy, or immune problems and other major illnesses that may have developed or worsened must be documented.</w:t>
      </w:r>
    </w:p>
    <w:p>
      <w:pPr>
        <w:pStyle w:val="ListParagraph"/>
        <w:numPr>
          <w:ilvl w:val="0"/>
          <w:numId w:val="51"/>
        </w:numPr>
        <w:tabs>
          <w:tab w:pos="1175" w:val="left" w:leader="none"/>
        </w:tabs>
        <w:spacing w:line="247" w:lineRule="auto" w:before="112" w:after="0"/>
        <w:ind w:left="1175" w:right="460" w:hanging="350"/>
        <w:jc w:val="left"/>
        <w:rPr>
          <w:sz w:val="23"/>
        </w:rPr>
      </w:pPr>
      <w:r>
        <w:rPr>
          <w:sz w:val="23"/>
        </w:rPr>
        <w:t>Participants should not proceed to lymphodepletion without prior placement of a temporary indwelling pleural drain (when clinically feasible) if they have a pleural effusion with any of the following characteristics:</w:t>
      </w:r>
    </w:p>
    <w:p>
      <w:pPr>
        <w:pStyle w:val="ListParagraph"/>
        <w:numPr>
          <w:ilvl w:val="1"/>
          <w:numId w:val="51"/>
        </w:numPr>
        <w:tabs>
          <w:tab w:pos="1525" w:val="left" w:leader="none"/>
        </w:tabs>
        <w:spacing w:line="240" w:lineRule="auto" w:before="113" w:after="0"/>
        <w:ind w:left="1525" w:right="0" w:hanging="350"/>
        <w:jc w:val="left"/>
        <w:rPr>
          <w:sz w:val="23"/>
        </w:rPr>
      </w:pPr>
      <w:r>
        <w:rPr>
          <w:sz w:val="23"/>
        </w:rPr>
        <w:t>is</w:t>
      </w:r>
      <w:r>
        <w:rPr>
          <w:spacing w:val="1"/>
          <w:sz w:val="23"/>
        </w:rPr>
        <w:t> </w:t>
      </w:r>
      <w:r>
        <w:rPr>
          <w:spacing w:val="-2"/>
          <w:sz w:val="23"/>
        </w:rPr>
        <w:t>symptomatic</w:t>
      </w:r>
    </w:p>
    <w:p>
      <w:pPr>
        <w:pStyle w:val="ListParagraph"/>
        <w:numPr>
          <w:ilvl w:val="1"/>
          <w:numId w:val="51"/>
        </w:numPr>
        <w:tabs>
          <w:tab w:pos="1525" w:val="left" w:leader="none"/>
        </w:tabs>
        <w:spacing w:line="240" w:lineRule="auto" w:before="119" w:after="0"/>
        <w:ind w:left="1525" w:right="0" w:hanging="350"/>
        <w:jc w:val="left"/>
        <w:rPr>
          <w:sz w:val="23"/>
        </w:rPr>
      </w:pPr>
      <w:r>
        <w:rPr>
          <w:sz w:val="23"/>
        </w:rPr>
        <w:t>is</w:t>
      </w:r>
      <w:r>
        <w:rPr>
          <w:spacing w:val="1"/>
          <w:sz w:val="23"/>
        </w:rPr>
        <w:t> </w:t>
      </w:r>
      <w:r>
        <w:rPr>
          <w:spacing w:val="-2"/>
          <w:sz w:val="23"/>
        </w:rPr>
        <w:t>recurrent</w:t>
      </w:r>
    </w:p>
    <w:p>
      <w:pPr>
        <w:pStyle w:val="ListParagraph"/>
        <w:numPr>
          <w:ilvl w:val="1"/>
          <w:numId w:val="51"/>
        </w:numPr>
        <w:tabs>
          <w:tab w:pos="1525" w:val="left" w:leader="none"/>
        </w:tabs>
        <w:spacing w:line="240" w:lineRule="auto" w:before="122" w:after="0"/>
        <w:ind w:left="1525" w:right="0" w:hanging="350"/>
        <w:jc w:val="left"/>
        <w:rPr>
          <w:sz w:val="23"/>
        </w:rPr>
      </w:pPr>
      <w:r>
        <w:rPr>
          <w:sz w:val="23"/>
        </w:rPr>
        <w:t>is</w:t>
      </w:r>
      <w:r>
        <w:rPr>
          <w:spacing w:val="4"/>
          <w:sz w:val="23"/>
        </w:rPr>
        <w:t> </w:t>
      </w:r>
      <w:r>
        <w:rPr>
          <w:sz w:val="23"/>
        </w:rPr>
        <w:t>likely</w:t>
      </w:r>
      <w:r>
        <w:rPr>
          <w:spacing w:val="4"/>
          <w:sz w:val="23"/>
        </w:rPr>
        <w:t> </w:t>
      </w:r>
      <w:r>
        <w:rPr>
          <w:sz w:val="23"/>
        </w:rPr>
        <w:t>to</w:t>
      </w:r>
      <w:r>
        <w:rPr>
          <w:spacing w:val="4"/>
          <w:sz w:val="23"/>
        </w:rPr>
        <w:t> </w:t>
      </w:r>
      <w:r>
        <w:rPr>
          <w:sz w:val="23"/>
        </w:rPr>
        <w:t>worsen</w:t>
      </w:r>
      <w:r>
        <w:rPr>
          <w:spacing w:val="5"/>
          <w:sz w:val="23"/>
        </w:rPr>
        <w:t> </w:t>
      </w:r>
      <w:r>
        <w:rPr>
          <w:sz w:val="23"/>
        </w:rPr>
        <w:t>with</w:t>
      </w:r>
      <w:r>
        <w:rPr>
          <w:spacing w:val="4"/>
          <w:sz w:val="23"/>
        </w:rPr>
        <w:t> </w:t>
      </w:r>
      <w:r>
        <w:rPr>
          <w:sz w:val="23"/>
        </w:rPr>
        <w:t>fluid</w:t>
      </w:r>
      <w:r>
        <w:rPr>
          <w:spacing w:val="4"/>
          <w:sz w:val="23"/>
        </w:rPr>
        <w:t> </w:t>
      </w:r>
      <w:r>
        <w:rPr>
          <w:sz w:val="23"/>
        </w:rPr>
        <w:t>administration</w:t>
      </w:r>
      <w:r>
        <w:rPr>
          <w:spacing w:val="5"/>
          <w:sz w:val="23"/>
        </w:rPr>
        <w:t> </w:t>
      </w:r>
      <w:r>
        <w:rPr>
          <w:sz w:val="23"/>
        </w:rPr>
        <w:t>and</w:t>
      </w:r>
      <w:r>
        <w:rPr>
          <w:spacing w:val="4"/>
          <w:sz w:val="23"/>
        </w:rPr>
        <w:t> </w:t>
      </w:r>
      <w:r>
        <w:rPr>
          <w:sz w:val="23"/>
        </w:rPr>
        <w:t>require</w:t>
      </w:r>
      <w:r>
        <w:rPr>
          <w:spacing w:val="3"/>
          <w:sz w:val="23"/>
        </w:rPr>
        <w:t> </w:t>
      </w:r>
      <w:r>
        <w:rPr>
          <w:spacing w:val="-2"/>
          <w:sz w:val="23"/>
        </w:rPr>
        <w:t>drainage</w:t>
      </w:r>
    </w:p>
    <w:p>
      <w:pPr>
        <w:pStyle w:val="ListParagraph"/>
        <w:numPr>
          <w:ilvl w:val="1"/>
          <w:numId w:val="51"/>
        </w:numPr>
        <w:tabs>
          <w:tab w:pos="1525" w:val="left" w:leader="none"/>
          <w:tab w:pos="4949" w:val="left" w:leader="none"/>
        </w:tabs>
        <w:spacing w:line="247" w:lineRule="auto" w:before="117" w:after="0"/>
        <w:ind w:left="1525" w:right="215" w:hanging="350"/>
        <w:jc w:val="left"/>
        <w:rPr>
          <w:sz w:val="23"/>
        </w:rPr>
      </w:pPr>
      <w:r>
        <w:rPr>
          <w:sz w:val="23"/>
        </w:rPr>
        <mc:AlternateContent>
          <mc:Choice Requires="wps">
            <w:drawing>
              <wp:anchor distT="0" distB="0" distL="0" distR="0" allowOverlap="1" layoutInCell="1" locked="0" behindDoc="1" simplePos="0" relativeHeight="483681280">
                <wp:simplePos x="0" y="0"/>
                <wp:positionH relativeFrom="page">
                  <wp:posOffset>3422789</wp:posOffset>
                </wp:positionH>
                <wp:positionV relativeFrom="paragraph">
                  <wp:posOffset>131564</wp:posOffset>
                </wp:positionV>
                <wp:extent cx="480695" cy="135255"/>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480695" cy="135255"/>
                        </a:xfrm>
                        <a:custGeom>
                          <a:avLst/>
                          <a:gdLst/>
                          <a:ahLst/>
                          <a:cxnLst/>
                          <a:rect l="l" t="t" r="r" b="b"/>
                          <a:pathLst>
                            <a:path w="480695" h="135255">
                              <a:moveTo>
                                <a:pt x="480364" y="0"/>
                              </a:moveTo>
                              <a:lnTo>
                                <a:pt x="0" y="0"/>
                              </a:lnTo>
                              <a:lnTo>
                                <a:pt x="0" y="134683"/>
                              </a:lnTo>
                              <a:lnTo>
                                <a:pt x="480364" y="134683"/>
                              </a:lnTo>
                              <a:lnTo>
                                <a:pt x="480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9.511017pt;margin-top:10.359435pt;width:37.824pt;height:10.605pt;mso-position-horizontal-relative:page;mso-position-vertical-relative:paragraph;z-index:-19635200" id="docshape301" filled="true" fillcolor="#000000" stroked="false">
                <v:fill type="solid"/>
                <w10:wrap type="none"/>
              </v:rect>
            </w:pict>
          </mc:Fallback>
        </mc:AlternateContent>
      </w:r>
      <w:r>
        <w:rPr>
          <w:sz w:val="23"/>
        </w:rPr>
        <w:t>was drained within the past</w:t>
        <w:tab/>
        <w:t>and is expected to require drainage during or after lymphodepletion</w:t>
      </w:r>
    </w:p>
    <w:p>
      <w:pPr>
        <w:pStyle w:val="Heading3"/>
        <w:numPr>
          <w:ilvl w:val="0"/>
          <w:numId w:val="51"/>
        </w:numPr>
        <w:tabs>
          <w:tab w:pos="1175" w:val="left" w:leader="none"/>
        </w:tabs>
        <w:spacing w:line="247" w:lineRule="auto" w:before="112" w:after="0"/>
        <w:ind w:left="1175" w:right="274" w:hanging="350"/>
        <w:jc w:val="left"/>
      </w:pPr>
      <w:r>
        <w:rPr/>
        <w:t>Lymphodepletion must not be initiated if the participant requires supplemental </w:t>
      </w:r>
      <w:r>
        <w:rPr>
          <w:spacing w:val="-2"/>
        </w:rPr>
        <w:t>oxygen.</w:t>
      </w:r>
    </w:p>
    <w:p>
      <w:pPr>
        <w:pStyle w:val="ListParagraph"/>
        <w:numPr>
          <w:ilvl w:val="0"/>
          <w:numId w:val="51"/>
        </w:numPr>
        <w:tabs>
          <w:tab w:pos="1175" w:val="left" w:leader="none"/>
        </w:tabs>
        <w:spacing w:line="247" w:lineRule="auto" w:before="109" w:after="0"/>
        <w:ind w:left="1175" w:right="217" w:hanging="350"/>
        <w:jc w:val="left"/>
        <w:rPr>
          <w:sz w:val="23"/>
        </w:rPr>
      </w:pPr>
      <w:r>
        <w:rPr>
          <w:b/>
          <w:i/>
          <w:sz w:val="23"/>
        </w:rPr>
        <w:t>Health Status Reconfirmation </w:t>
      </w:r>
      <w:r>
        <w:rPr>
          <w:sz w:val="23"/>
        </w:rPr>
        <w:t>and </w:t>
      </w:r>
      <w:r>
        <w:rPr>
          <w:b/>
          <w:i/>
          <w:sz w:val="23"/>
        </w:rPr>
        <w:t>Authorization to Receive Lymphodepletion</w:t>
      </w:r>
      <w:r>
        <w:rPr>
          <w:b/>
          <w:i/>
          <w:spacing w:val="80"/>
          <w:sz w:val="23"/>
        </w:rPr>
        <w:t> </w:t>
      </w:r>
      <w:r>
        <w:rPr>
          <w:sz w:val="23"/>
        </w:rPr>
        <w:t>forms must be received by the site prior to initiation of NMA-LD. The </w:t>
      </w:r>
      <w:r>
        <w:rPr>
          <w:b/>
          <w:i/>
          <w:sz w:val="23"/>
        </w:rPr>
        <w:t>Health Status</w:t>
      </w:r>
      <w:r>
        <w:rPr>
          <w:b/>
          <w:i/>
          <w:sz w:val="23"/>
        </w:rPr>
        <w:t> Reconfirmation </w:t>
      </w:r>
      <w:r>
        <w:rPr>
          <w:sz w:val="23"/>
        </w:rPr>
        <w:t>form will not be completed until all active medical issues have been discussed with the medical monitor or designee; re-evaluation with additional</w:t>
      </w:r>
      <w:r>
        <w:rPr>
          <w:spacing w:val="40"/>
          <w:sz w:val="23"/>
        </w:rPr>
        <w:t> </w:t>
      </w:r>
      <w:r>
        <w:rPr>
          <w:sz w:val="23"/>
        </w:rPr>
        <w:t>imaging or testing may be required.</w:t>
      </w:r>
    </w:p>
    <w:p>
      <w:pPr>
        <w:pStyle w:val="BodyText"/>
        <w:spacing w:before="117"/>
      </w:pPr>
      <w:r>
        <w:rPr/>
        <w:t>The</w:t>
      </w:r>
      <w:r>
        <w:rPr>
          <w:spacing w:val="5"/>
        </w:rPr>
        <w:t> </w:t>
      </w:r>
      <w:r>
        <w:rPr/>
        <w:t>NMA-LD</w:t>
      </w:r>
      <w:r>
        <w:rPr>
          <w:spacing w:val="6"/>
        </w:rPr>
        <w:t> </w:t>
      </w:r>
      <w:r>
        <w:rPr/>
        <w:t>preparative</w:t>
      </w:r>
      <w:r>
        <w:rPr>
          <w:spacing w:val="6"/>
        </w:rPr>
        <w:t> </w:t>
      </w:r>
      <w:r>
        <w:rPr/>
        <w:t>regimen</w:t>
      </w:r>
      <w:r>
        <w:rPr>
          <w:spacing w:val="9"/>
        </w:rPr>
        <w:t> </w:t>
      </w:r>
      <w:r>
        <w:rPr/>
        <w:t>consists</w:t>
      </w:r>
      <w:r>
        <w:rPr>
          <w:spacing w:val="8"/>
        </w:rPr>
        <w:t> </w:t>
      </w:r>
      <w:r>
        <w:rPr>
          <w:spacing w:val="-5"/>
        </w:rPr>
        <w:t>of:</w:t>
      </w:r>
    </w:p>
    <w:p>
      <w:pPr>
        <w:pStyle w:val="ListParagraph"/>
        <w:numPr>
          <w:ilvl w:val="0"/>
          <w:numId w:val="51"/>
        </w:numPr>
        <w:tabs>
          <w:tab w:pos="2355" w:val="left" w:leader="none"/>
        </w:tabs>
        <w:spacing w:line="240" w:lineRule="auto" w:before="120" w:after="0"/>
        <w:ind w:left="2355" w:right="0" w:hanging="1530"/>
        <w:jc w:val="left"/>
        <w:rPr>
          <w:b/>
          <w:sz w:val="23"/>
        </w:rPr>
      </w:pPr>
      <w:r>
        <w:rPr>
          <w:b/>
          <w:sz w:val="23"/>
        </w:rPr>
        <mc:AlternateContent>
          <mc:Choice Requires="wps">
            <w:drawing>
              <wp:anchor distT="0" distB="0" distL="0" distR="0" allowOverlap="1" layoutInCell="1" locked="0" behindDoc="0" simplePos="0" relativeHeight="15785984">
                <wp:simplePos x="0" y="0"/>
                <wp:positionH relativeFrom="page">
                  <wp:posOffset>4221290</wp:posOffset>
                </wp:positionH>
                <wp:positionV relativeFrom="paragraph">
                  <wp:posOffset>133326</wp:posOffset>
                </wp:positionV>
                <wp:extent cx="2297430" cy="135255"/>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2297430" cy="135255"/>
                        </a:xfrm>
                        <a:custGeom>
                          <a:avLst/>
                          <a:gdLst/>
                          <a:ahLst/>
                          <a:cxnLst/>
                          <a:rect l="l" t="t" r="r" b="b"/>
                          <a:pathLst>
                            <a:path w="2297430" h="135255">
                              <a:moveTo>
                                <a:pt x="2297391" y="0"/>
                              </a:moveTo>
                              <a:lnTo>
                                <a:pt x="0" y="0"/>
                              </a:lnTo>
                              <a:lnTo>
                                <a:pt x="0" y="134683"/>
                              </a:lnTo>
                              <a:lnTo>
                                <a:pt x="2297391" y="134683"/>
                              </a:lnTo>
                              <a:lnTo>
                                <a:pt x="22973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2.385101pt;margin-top:10.498173pt;width:180.897pt;height:10.605pt;mso-position-horizontal-relative:page;mso-position-vertical-relative:paragraph;z-index:15785984" id="docshape302" filled="true" fillcolor="#000000" stroked="false">
                <v:fill type="solid"/>
                <w10:wrap type="none"/>
              </v:rect>
            </w:pict>
          </mc:Fallback>
        </mc:AlternateContent>
      </w:r>
      <w:r>
        <w:rPr>
          <w:b/>
          <w:sz w:val="23"/>
        </w:rPr>
        <mc:AlternateContent>
          <mc:Choice Requires="wps">
            <w:drawing>
              <wp:anchor distT="0" distB="0" distL="0" distR="0" allowOverlap="1" layoutInCell="1" locked="0" behindDoc="1" simplePos="0" relativeHeight="483682304">
                <wp:simplePos x="0" y="0"/>
                <wp:positionH relativeFrom="page">
                  <wp:posOffset>1543291</wp:posOffset>
                </wp:positionH>
                <wp:positionV relativeFrom="paragraph">
                  <wp:posOffset>133331</wp:posOffset>
                </wp:positionV>
                <wp:extent cx="901065" cy="30861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901065" cy="308610"/>
                        </a:xfrm>
                        <a:custGeom>
                          <a:avLst/>
                          <a:gdLst/>
                          <a:ahLst/>
                          <a:cxnLst/>
                          <a:rect l="l" t="t" r="r" b="b"/>
                          <a:pathLst>
                            <a:path w="901065" h="308610">
                              <a:moveTo>
                                <a:pt x="712241" y="0"/>
                              </a:moveTo>
                              <a:lnTo>
                                <a:pt x="0" y="0"/>
                              </a:lnTo>
                              <a:lnTo>
                                <a:pt x="0" y="134683"/>
                              </a:lnTo>
                              <a:lnTo>
                                <a:pt x="712241" y="134683"/>
                              </a:lnTo>
                              <a:lnTo>
                                <a:pt x="712241" y="0"/>
                              </a:lnTo>
                              <a:close/>
                            </a:path>
                            <a:path w="901065" h="308610">
                              <a:moveTo>
                                <a:pt x="900709" y="173355"/>
                              </a:moveTo>
                              <a:lnTo>
                                <a:pt x="0" y="173355"/>
                              </a:lnTo>
                              <a:lnTo>
                                <a:pt x="0" y="308038"/>
                              </a:lnTo>
                              <a:lnTo>
                                <a:pt x="900709" y="308038"/>
                              </a:lnTo>
                              <a:lnTo>
                                <a:pt x="900709" y="1733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519005pt;margin-top:10.49855pt;width:70.95pt;height:24.3pt;mso-position-horizontal-relative:page;mso-position-vertical-relative:paragraph;z-index:-19634176" id="docshape303" coordorigin="2430,210" coordsize="1419,486" path="m3552,210l2430,210,2430,422,3552,422,3552,210xm3849,483l2430,483,2430,695,3849,695,3849,483xe" filled="true" fillcolor="#000000" stroked="false">
                <v:path arrowok="t"/>
                <v:fill type="solid"/>
                <w10:wrap type="none"/>
              </v:shape>
            </w:pict>
          </mc:Fallback>
        </mc:AlternateContent>
      </w:r>
      <w:r>
        <w:rPr>
          <w:sz w:val="23"/>
        </w:rPr>
        <w:t>doses</w:t>
      </w:r>
      <w:r>
        <w:rPr>
          <w:spacing w:val="2"/>
          <w:sz w:val="23"/>
        </w:rPr>
        <w:t> </w:t>
      </w:r>
      <w:r>
        <w:rPr>
          <w:sz w:val="23"/>
        </w:rPr>
        <w:t>of</w:t>
      </w:r>
      <w:r>
        <w:rPr>
          <w:spacing w:val="2"/>
          <w:sz w:val="23"/>
        </w:rPr>
        <w:t> </w:t>
      </w:r>
      <w:r>
        <w:rPr>
          <w:sz w:val="23"/>
        </w:rPr>
        <w:t>IV</w:t>
      </w:r>
      <w:r>
        <w:rPr>
          <w:spacing w:val="5"/>
          <w:sz w:val="23"/>
        </w:rPr>
        <w:t> </w:t>
      </w:r>
      <w:r>
        <w:rPr>
          <w:b/>
          <w:spacing w:val="-2"/>
          <w:sz w:val="23"/>
        </w:rPr>
        <w:t>cyclophosphamide</w:t>
      </w:r>
    </w:p>
    <w:p>
      <w:pPr>
        <w:pStyle w:val="BodyText"/>
        <w:spacing w:before="128"/>
        <w:ind w:left="0"/>
        <w:rPr>
          <w:b/>
        </w:rPr>
      </w:pPr>
    </w:p>
    <w:p>
      <w:pPr>
        <w:pStyle w:val="ListParagraph"/>
        <w:numPr>
          <w:ilvl w:val="0"/>
          <w:numId w:val="51"/>
        </w:numPr>
        <w:tabs>
          <w:tab w:pos="1175" w:val="left" w:leader="none"/>
        </w:tabs>
        <w:spacing w:line="247" w:lineRule="auto" w:before="0" w:after="0"/>
        <w:ind w:left="1175" w:right="644" w:hanging="350"/>
        <w:jc w:val="left"/>
        <w:rPr>
          <w:sz w:val="23"/>
        </w:rPr>
      </w:pPr>
      <w:r>
        <w:rPr>
          <w:b/>
          <w:sz w:val="23"/>
        </w:rPr>
        <w:t>Mesna </w:t>
      </w:r>
      <w:r>
        <w:rPr>
          <w:sz w:val="23"/>
        </w:rPr>
        <w:t>should be administered IV or orally (PO) per institutional standard or the current approved local prescribing information.</w:t>
      </w:r>
    </w:p>
    <w:p>
      <w:pPr>
        <w:pStyle w:val="ListParagraph"/>
        <w:numPr>
          <w:ilvl w:val="0"/>
          <w:numId w:val="51"/>
        </w:numPr>
        <w:tabs>
          <w:tab w:pos="2355" w:val="left" w:leader="none"/>
        </w:tabs>
        <w:spacing w:line="240" w:lineRule="auto" w:before="112" w:after="0"/>
        <w:ind w:left="2355" w:right="0" w:hanging="1530"/>
        <w:jc w:val="left"/>
        <w:rPr>
          <w:b/>
          <w:sz w:val="23"/>
        </w:rPr>
      </w:pPr>
      <w:r>
        <w:rPr>
          <w:b/>
          <w:sz w:val="23"/>
        </w:rPr>
        <mc:AlternateContent>
          <mc:Choice Requires="wps">
            <w:drawing>
              <wp:anchor distT="0" distB="0" distL="0" distR="0" allowOverlap="1" layoutInCell="1" locked="0" behindDoc="1" simplePos="0" relativeHeight="483682816">
                <wp:simplePos x="0" y="0"/>
                <wp:positionH relativeFrom="page">
                  <wp:posOffset>1543291</wp:posOffset>
                </wp:positionH>
                <wp:positionV relativeFrom="paragraph">
                  <wp:posOffset>105691</wp:posOffset>
                </wp:positionV>
                <wp:extent cx="4486910" cy="329565"/>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4486910" cy="329565"/>
                        </a:xfrm>
                        <a:custGeom>
                          <a:avLst/>
                          <a:gdLst/>
                          <a:ahLst/>
                          <a:cxnLst/>
                          <a:rect l="l" t="t" r="r" b="b"/>
                          <a:pathLst>
                            <a:path w="4486910" h="329565">
                              <a:moveTo>
                                <a:pt x="712241" y="22415"/>
                              </a:moveTo>
                              <a:lnTo>
                                <a:pt x="0" y="22415"/>
                              </a:lnTo>
                              <a:lnTo>
                                <a:pt x="0" y="157099"/>
                              </a:lnTo>
                              <a:lnTo>
                                <a:pt x="712241" y="157099"/>
                              </a:lnTo>
                              <a:lnTo>
                                <a:pt x="712241" y="22415"/>
                              </a:lnTo>
                              <a:close/>
                            </a:path>
                            <a:path w="4486910" h="329565">
                              <a:moveTo>
                                <a:pt x="2928836" y="0"/>
                              </a:moveTo>
                              <a:lnTo>
                                <a:pt x="2714637" y="0"/>
                              </a:lnTo>
                              <a:lnTo>
                                <a:pt x="2714637" y="22415"/>
                              </a:lnTo>
                              <a:lnTo>
                                <a:pt x="2249538" y="22415"/>
                              </a:lnTo>
                              <a:lnTo>
                                <a:pt x="2249538" y="157099"/>
                              </a:lnTo>
                              <a:lnTo>
                                <a:pt x="2714637" y="157099"/>
                              </a:lnTo>
                              <a:lnTo>
                                <a:pt x="2928836" y="157099"/>
                              </a:lnTo>
                              <a:lnTo>
                                <a:pt x="2928836" y="0"/>
                              </a:lnTo>
                              <a:close/>
                            </a:path>
                            <a:path w="4486910" h="329565">
                              <a:moveTo>
                                <a:pt x="3130537" y="194297"/>
                              </a:moveTo>
                              <a:lnTo>
                                <a:pt x="0" y="194297"/>
                              </a:lnTo>
                              <a:lnTo>
                                <a:pt x="0" y="328980"/>
                              </a:lnTo>
                              <a:lnTo>
                                <a:pt x="3130537" y="328980"/>
                              </a:lnTo>
                              <a:lnTo>
                                <a:pt x="3130537" y="194297"/>
                              </a:lnTo>
                              <a:close/>
                            </a:path>
                            <a:path w="4486910" h="329565">
                              <a:moveTo>
                                <a:pt x="4486808" y="22415"/>
                              </a:moveTo>
                              <a:lnTo>
                                <a:pt x="2963951" y="22415"/>
                              </a:lnTo>
                              <a:lnTo>
                                <a:pt x="2963951" y="157099"/>
                              </a:lnTo>
                              <a:lnTo>
                                <a:pt x="4486808" y="157099"/>
                              </a:lnTo>
                              <a:lnTo>
                                <a:pt x="4486808" y="22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519005pt;margin-top:8.322179pt;width:353.3pt;height:25.95pt;mso-position-horizontal-relative:page;mso-position-vertical-relative:paragraph;z-index:-19633664" id="docshape304" coordorigin="2430,166" coordsize="7066,519" path="m3552,202l2430,202,2430,414,3552,414,3552,202xm7043,166l6705,166,6705,202,5973,202,5973,414,6705,414,7043,414,7043,166xm7360,472l2430,472,2430,685,7360,685,7360,472xm9496,202l7098,202,7098,414,9496,414,9496,202xe" filled="true" fillcolor="#000000" stroked="false">
                <v:path arrowok="t"/>
                <v:fill type="solid"/>
                <w10:wrap type="none"/>
              </v:shape>
            </w:pict>
          </mc:Fallback>
        </mc:AlternateContent>
      </w:r>
      <w:r>
        <w:rPr>
          <w:sz w:val="23"/>
        </w:rPr>
        <w:t>doses</w:t>
      </w:r>
      <w:r>
        <w:rPr>
          <w:spacing w:val="2"/>
          <w:sz w:val="23"/>
        </w:rPr>
        <w:t> </w:t>
      </w:r>
      <w:r>
        <w:rPr>
          <w:sz w:val="23"/>
        </w:rPr>
        <w:t>of</w:t>
      </w:r>
      <w:r>
        <w:rPr>
          <w:spacing w:val="2"/>
          <w:sz w:val="23"/>
        </w:rPr>
        <w:t> </w:t>
      </w:r>
      <w:r>
        <w:rPr>
          <w:sz w:val="23"/>
        </w:rPr>
        <w:t>IV</w:t>
      </w:r>
      <w:r>
        <w:rPr>
          <w:spacing w:val="5"/>
          <w:sz w:val="23"/>
        </w:rPr>
        <w:t> </w:t>
      </w:r>
      <w:r>
        <w:rPr>
          <w:b/>
          <w:spacing w:val="-2"/>
          <w:sz w:val="23"/>
        </w:rPr>
        <w:t>fludarabine</w:t>
      </w:r>
    </w:p>
    <w:p>
      <w:pPr>
        <w:pStyle w:val="BodyText"/>
        <w:spacing w:before="5"/>
        <w:ind w:left="6105"/>
      </w:pPr>
      <w:r>
        <w:rPr/>
        <w:t>.</w:t>
      </w:r>
      <w:r>
        <w:rPr>
          <w:spacing w:val="4"/>
        </w:rPr>
        <w:t> </w:t>
      </w:r>
      <w:r>
        <w:rPr/>
        <w:t>The</w:t>
      </w:r>
      <w:r>
        <w:rPr>
          <w:spacing w:val="3"/>
        </w:rPr>
        <w:t> </w:t>
      </w:r>
      <w:r>
        <w:rPr/>
        <w:t>fludarabine</w:t>
      </w:r>
      <w:r>
        <w:rPr>
          <w:spacing w:val="4"/>
        </w:rPr>
        <w:t> </w:t>
      </w:r>
      <w:r>
        <w:rPr/>
        <w:t>dose</w:t>
      </w:r>
      <w:r>
        <w:rPr>
          <w:spacing w:val="5"/>
        </w:rPr>
        <w:t> </w:t>
      </w:r>
      <w:r>
        <w:rPr/>
        <w:t>will</w:t>
      </w:r>
      <w:r>
        <w:rPr>
          <w:spacing w:val="5"/>
        </w:rPr>
        <w:t> </w:t>
      </w:r>
      <w:r>
        <w:rPr>
          <w:spacing w:val="-5"/>
        </w:rPr>
        <w:t>be</w:t>
      </w:r>
    </w:p>
    <w:p>
      <w:pPr>
        <w:pStyle w:val="BodyText"/>
        <w:spacing w:before="9"/>
        <w:ind w:left="1175"/>
      </w:pPr>
      <w:r>
        <w:rPr/>
        <w:t>adjusted</w:t>
      </w:r>
      <w:r>
        <w:rPr>
          <w:spacing w:val="4"/>
        </w:rPr>
        <w:t> </w:t>
      </w:r>
      <w:r>
        <w:rPr/>
        <w:t>according</w:t>
      </w:r>
      <w:r>
        <w:rPr>
          <w:spacing w:val="4"/>
        </w:rPr>
        <w:t> </w:t>
      </w:r>
      <w:r>
        <w:rPr/>
        <w:t>to</w:t>
      </w:r>
      <w:r>
        <w:rPr>
          <w:spacing w:val="4"/>
        </w:rPr>
        <w:t> </w:t>
      </w:r>
      <w:r>
        <w:rPr/>
        <w:t>the</w:t>
      </w:r>
      <w:r>
        <w:rPr>
          <w:spacing w:val="6"/>
        </w:rPr>
        <w:t> </w:t>
      </w:r>
      <w:r>
        <w:rPr/>
        <w:t>CrCl,</w:t>
      </w:r>
      <w:r>
        <w:rPr>
          <w:spacing w:val="5"/>
        </w:rPr>
        <w:t> </w:t>
      </w:r>
      <w:r>
        <w:rPr/>
        <w:t>as</w:t>
      </w:r>
      <w:r>
        <w:rPr>
          <w:spacing w:val="4"/>
        </w:rPr>
        <w:t> </w:t>
      </w:r>
      <w:r>
        <w:rPr>
          <w:spacing w:val="-2"/>
        </w:rPr>
        <w:t>follows:</w:t>
      </w:r>
    </w:p>
    <w:p>
      <w:pPr>
        <w:pStyle w:val="BodyText"/>
        <w:spacing w:before="4"/>
        <w:ind w:left="0"/>
        <w:rPr>
          <w:sz w:val="13"/>
        </w:rPr>
      </w:pPr>
      <w:r>
        <w:rPr>
          <w:sz w:val="13"/>
        </w:rPr>
        <mc:AlternateContent>
          <mc:Choice Requires="wps">
            <w:drawing>
              <wp:anchor distT="0" distB="0" distL="0" distR="0" allowOverlap="1" layoutInCell="1" locked="0" behindDoc="1" simplePos="0" relativeHeight="487641600">
                <wp:simplePos x="0" y="0"/>
                <wp:positionH relativeFrom="page">
                  <wp:posOffset>1543301</wp:posOffset>
                </wp:positionH>
                <wp:positionV relativeFrom="paragraph">
                  <wp:posOffset>135205</wp:posOffset>
                </wp:positionV>
                <wp:extent cx="81915" cy="135255"/>
                <wp:effectExtent l="0" t="0" r="0" b="0"/>
                <wp:wrapTopAndBottom/>
                <wp:docPr id="352" name="Graphic 352"/>
                <wp:cNvGraphicFramePr>
                  <a:graphicFrameLocks/>
                </wp:cNvGraphicFramePr>
                <a:graphic>
                  <a:graphicData uri="http://schemas.microsoft.com/office/word/2010/wordprocessingShape">
                    <wps:wsp>
                      <wps:cNvPr id="352" name="Graphic 352"/>
                      <wps:cNvSpPr/>
                      <wps:spPr>
                        <a:xfrm>
                          <a:off x="0" y="0"/>
                          <a:ext cx="81915" cy="135255"/>
                        </a:xfrm>
                        <a:custGeom>
                          <a:avLst/>
                          <a:gdLst/>
                          <a:ahLst/>
                          <a:cxnLst/>
                          <a:rect l="l" t="t" r="r" b="b"/>
                          <a:pathLst>
                            <a:path w="81915" h="135255">
                              <a:moveTo>
                                <a:pt x="81343" y="0"/>
                              </a:moveTo>
                              <a:lnTo>
                                <a:pt x="0" y="0"/>
                              </a:lnTo>
                              <a:lnTo>
                                <a:pt x="0" y="134683"/>
                              </a:lnTo>
                              <a:lnTo>
                                <a:pt x="81343" y="134683"/>
                              </a:lnTo>
                              <a:lnTo>
                                <a:pt x="813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19798pt;margin-top:10.646087pt;width:6.405pt;height:10.605pt;mso-position-horizontal-relative:page;mso-position-vertical-relative:paragraph;z-index:-15674880;mso-wrap-distance-left:0;mso-wrap-distance-right:0" id="docshape305" filled="true" fillcolor="#000000" stroked="false">
                <v:fill type="solid"/>
                <w10:wrap type="topAndBottom"/>
              </v:rect>
            </w:pict>
          </mc:Fallback>
        </mc:AlternateContent>
      </w:r>
      <w:r>
        <w:rPr>
          <w:sz w:val="13"/>
        </w:rPr>
        <mc:AlternateContent>
          <mc:Choice Requires="wps">
            <w:drawing>
              <wp:anchor distT="0" distB="0" distL="0" distR="0" allowOverlap="1" layoutInCell="1" locked="0" behindDoc="1" simplePos="0" relativeHeight="487642112">
                <wp:simplePos x="0" y="0"/>
                <wp:positionH relativeFrom="page">
                  <wp:posOffset>1765541</wp:posOffset>
                </wp:positionH>
                <wp:positionV relativeFrom="paragraph">
                  <wp:posOffset>112798</wp:posOffset>
                </wp:positionV>
                <wp:extent cx="2787015" cy="157480"/>
                <wp:effectExtent l="0" t="0" r="0" b="0"/>
                <wp:wrapTopAndBottom/>
                <wp:docPr id="353" name="Graphic 353"/>
                <wp:cNvGraphicFramePr>
                  <a:graphicFrameLocks/>
                </wp:cNvGraphicFramePr>
                <a:graphic>
                  <a:graphicData uri="http://schemas.microsoft.com/office/word/2010/wordprocessingShape">
                    <wps:wsp>
                      <wps:cNvPr id="353" name="Graphic 353"/>
                      <wps:cNvSpPr/>
                      <wps:spPr>
                        <a:xfrm>
                          <a:off x="0" y="0"/>
                          <a:ext cx="2787015" cy="157480"/>
                        </a:xfrm>
                        <a:custGeom>
                          <a:avLst/>
                          <a:gdLst/>
                          <a:ahLst/>
                          <a:cxnLst/>
                          <a:rect l="l" t="t" r="r" b="b"/>
                          <a:pathLst>
                            <a:path w="2787015" h="157480">
                              <a:moveTo>
                                <a:pt x="2786888" y="0"/>
                              </a:moveTo>
                              <a:lnTo>
                                <a:pt x="2620187" y="0"/>
                              </a:lnTo>
                              <a:lnTo>
                                <a:pt x="2620187" y="22415"/>
                              </a:lnTo>
                              <a:lnTo>
                                <a:pt x="0" y="22415"/>
                              </a:lnTo>
                              <a:lnTo>
                                <a:pt x="0" y="157099"/>
                              </a:lnTo>
                              <a:lnTo>
                                <a:pt x="2620187" y="157099"/>
                              </a:lnTo>
                              <a:lnTo>
                                <a:pt x="2786888" y="157099"/>
                              </a:lnTo>
                              <a:lnTo>
                                <a:pt x="2786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9.019012pt;margin-top:8.881804pt;width:219.45pt;height:12.4pt;mso-position-horizontal-relative:page;mso-position-vertical-relative:paragraph;z-index:-15674368;mso-wrap-distance-left:0;mso-wrap-distance-right:0" id="docshape306" coordorigin="2780,178" coordsize="4389,248" path="m7169,178l6907,178,6907,213,2780,213,2780,425,6907,425,7169,425,7169,178xe" filled="true" fillcolor="#000000" stroked="false">
                <v:path arrowok="t"/>
                <v:fill type="solid"/>
                <w10:wrap type="topAndBottom"/>
              </v:shape>
            </w:pict>
          </mc:Fallback>
        </mc:AlternateContent>
      </w:r>
      <w:r>
        <w:rPr>
          <w:sz w:val="13"/>
        </w:rPr>
        <mc:AlternateContent>
          <mc:Choice Requires="wps">
            <w:drawing>
              <wp:anchor distT="0" distB="0" distL="0" distR="0" allowOverlap="1" layoutInCell="1" locked="0" behindDoc="1" simplePos="0" relativeHeight="487642624">
                <wp:simplePos x="0" y="0"/>
                <wp:positionH relativeFrom="page">
                  <wp:posOffset>1543301</wp:posOffset>
                </wp:positionH>
                <wp:positionV relativeFrom="paragraph">
                  <wp:posOffset>390051</wp:posOffset>
                </wp:positionV>
                <wp:extent cx="81915" cy="135255"/>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81915" cy="135255"/>
                        </a:xfrm>
                        <a:custGeom>
                          <a:avLst/>
                          <a:gdLst/>
                          <a:ahLst/>
                          <a:cxnLst/>
                          <a:rect l="l" t="t" r="r" b="b"/>
                          <a:pathLst>
                            <a:path w="81915" h="135255">
                              <a:moveTo>
                                <a:pt x="81343" y="0"/>
                              </a:moveTo>
                              <a:lnTo>
                                <a:pt x="0" y="0"/>
                              </a:lnTo>
                              <a:lnTo>
                                <a:pt x="0" y="134683"/>
                              </a:lnTo>
                              <a:lnTo>
                                <a:pt x="81343" y="134683"/>
                              </a:lnTo>
                              <a:lnTo>
                                <a:pt x="813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19798pt;margin-top:30.712687pt;width:6.405pt;height:10.605pt;mso-position-horizontal-relative:page;mso-position-vertical-relative:paragraph;z-index:-15673856;mso-wrap-distance-left:0;mso-wrap-distance-right:0" id="docshape307" filled="true" fillcolor="#000000" stroked="false">
                <v:fill type="solid"/>
                <w10:wrap type="topAndBottom"/>
              </v:rect>
            </w:pict>
          </mc:Fallback>
        </mc:AlternateContent>
      </w:r>
      <w:r>
        <w:rPr>
          <w:sz w:val="13"/>
        </w:rPr>
        <mc:AlternateContent>
          <mc:Choice Requires="wps">
            <w:drawing>
              <wp:anchor distT="0" distB="0" distL="0" distR="0" allowOverlap="1" layoutInCell="1" locked="0" behindDoc="1" simplePos="0" relativeHeight="487643136">
                <wp:simplePos x="0" y="0"/>
                <wp:positionH relativeFrom="page">
                  <wp:posOffset>1765541</wp:posOffset>
                </wp:positionH>
                <wp:positionV relativeFrom="paragraph">
                  <wp:posOffset>367637</wp:posOffset>
                </wp:positionV>
                <wp:extent cx="2787015" cy="15748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2787015" cy="157480"/>
                        </a:xfrm>
                        <a:custGeom>
                          <a:avLst/>
                          <a:gdLst/>
                          <a:ahLst/>
                          <a:cxnLst/>
                          <a:rect l="l" t="t" r="r" b="b"/>
                          <a:pathLst>
                            <a:path w="2787015" h="157480">
                              <a:moveTo>
                                <a:pt x="2786888" y="0"/>
                              </a:moveTo>
                              <a:lnTo>
                                <a:pt x="2620187" y="0"/>
                              </a:lnTo>
                              <a:lnTo>
                                <a:pt x="2620187" y="22415"/>
                              </a:lnTo>
                              <a:lnTo>
                                <a:pt x="0" y="22415"/>
                              </a:lnTo>
                              <a:lnTo>
                                <a:pt x="0" y="157099"/>
                              </a:lnTo>
                              <a:lnTo>
                                <a:pt x="2620187" y="157099"/>
                              </a:lnTo>
                              <a:lnTo>
                                <a:pt x="2786888" y="157099"/>
                              </a:lnTo>
                              <a:lnTo>
                                <a:pt x="2786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9.019012pt;margin-top:28.947805pt;width:219.45pt;height:12.4pt;mso-position-horizontal-relative:page;mso-position-vertical-relative:paragraph;z-index:-15673344;mso-wrap-distance-left:0;mso-wrap-distance-right:0" id="docshape308" coordorigin="2780,579" coordsize="4389,248" path="m7169,579l6907,579,6907,614,2780,614,2780,826,6907,826,7169,826,7169,579xe" filled="true" fillcolor="#000000" stroked="false">
                <v:path arrowok="t"/>
                <v:fill type="solid"/>
                <w10:wrap type="topAndBottom"/>
              </v:shape>
            </w:pict>
          </mc:Fallback>
        </mc:AlternateContent>
      </w:r>
      <w:r>
        <w:rPr>
          <w:sz w:val="13"/>
        </w:rPr>
        <mc:AlternateContent>
          <mc:Choice Requires="wps">
            <w:drawing>
              <wp:anchor distT="0" distB="0" distL="0" distR="0" allowOverlap="1" layoutInCell="1" locked="0" behindDoc="1" simplePos="0" relativeHeight="487643648">
                <wp:simplePos x="0" y="0"/>
                <wp:positionH relativeFrom="page">
                  <wp:posOffset>1543301</wp:posOffset>
                </wp:positionH>
                <wp:positionV relativeFrom="paragraph">
                  <wp:posOffset>644898</wp:posOffset>
                </wp:positionV>
                <wp:extent cx="81915" cy="135255"/>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81915" cy="135255"/>
                        </a:xfrm>
                        <a:custGeom>
                          <a:avLst/>
                          <a:gdLst/>
                          <a:ahLst/>
                          <a:cxnLst/>
                          <a:rect l="l" t="t" r="r" b="b"/>
                          <a:pathLst>
                            <a:path w="81915" h="135255">
                              <a:moveTo>
                                <a:pt x="81343" y="0"/>
                              </a:moveTo>
                              <a:lnTo>
                                <a:pt x="0" y="0"/>
                              </a:lnTo>
                              <a:lnTo>
                                <a:pt x="0" y="134683"/>
                              </a:lnTo>
                              <a:lnTo>
                                <a:pt x="81343" y="134683"/>
                              </a:lnTo>
                              <a:lnTo>
                                <a:pt x="813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19798pt;margin-top:50.779385pt;width:6.405pt;height:10.605pt;mso-position-horizontal-relative:page;mso-position-vertical-relative:paragraph;z-index:-15672832;mso-wrap-distance-left:0;mso-wrap-distance-right:0" id="docshape309" filled="true" fillcolor="#000000" stroked="false">
                <v:fill type="solid"/>
                <w10:wrap type="topAndBottom"/>
              </v:rect>
            </w:pict>
          </mc:Fallback>
        </mc:AlternateContent>
      </w:r>
      <w:r>
        <w:rPr>
          <w:sz w:val="13"/>
        </w:rPr>
        <mc:AlternateContent>
          <mc:Choice Requires="wps">
            <w:drawing>
              <wp:anchor distT="0" distB="0" distL="0" distR="0" allowOverlap="1" layoutInCell="1" locked="0" behindDoc="1" simplePos="0" relativeHeight="487644160">
                <wp:simplePos x="0" y="0"/>
                <wp:positionH relativeFrom="page">
                  <wp:posOffset>1765551</wp:posOffset>
                </wp:positionH>
                <wp:positionV relativeFrom="paragraph">
                  <wp:posOffset>644898</wp:posOffset>
                </wp:positionV>
                <wp:extent cx="3241040" cy="135255"/>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3241040" cy="135255"/>
                        </a:xfrm>
                        <a:custGeom>
                          <a:avLst/>
                          <a:gdLst/>
                          <a:ahLst/>
                          <a:cxnLst/>
                          <a:rect l="l" t="t" r="r" b="b"/>
                          <a:pathLst>
                            <a:path w="3241040" h="135255">
                              <a:moveTo>
                                <a:pt x="3241027" y="0"/>
                              </a:moveTo>
                              <a:lnTo>
                                <a:pt x="0" y="0"/>
                              </a:lnTo>
                              <a:lnTo>
                                <a:pt x="0" y="134683"/>
                              </a:lnTo>
                              <a:lnTo>
                                <a:pt x="3241027" y="134683"/>
                              </a:lnTo>
                              <a:lnTo>
                                <a:pt x="32410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019791pt;margin-top:50.779385pt;width:255.199pt;height:10.605pt;mso-position-horizontal-relative:page;mso-position-vertical-relative:paragraph;z-index:-15672320;mso-wrap-distance-left:0;mso-wrap-distance-right:0" id="docshape310" filled="true" fillcolor="#000000" stroked="false">
                <v:fill type="solid"/>
                <w10:wrap type="topAndBottom"/>
              </v:rect>
            </w:pict>
          </mc:Fallback>
        </mc:AlternateContent>
      </w:r>
    </w:p>
    <w:p>
      <w:pPr>
        <w:pStyle w:val="BodyText"/>
        <w:spacing w:before="3"/>
        <w:ind w:left="0"/>
        <w:rPr>
          <w:sz w:val="11"/>
        </w:rPr>
      </w:pPr>
    </w:p>
    <w:p>
      <w:pPr>
        <w:pStyle w:val="BodyText"/>
        <w:spacing w:before="4"/>
        <w:ind w:left="0"/>
        <w:rPr>
          <w:sz w:val="14"/>
        </w:rPr>
      </w:pPr>
    </w:p>
    <w:p>
      <w:pPr>
        <w:pStyle w:val="BodyText"/>
        <w:tabs>
          <w:tab w:pos="7352" w:val="left" w:leader="none"/>
        </w:tabs>
        <w:spacing w:line="247" w:lineRule="auto" w:before="102"/>
        <w:ind w:right="171"/>
      </w:pPr>
      <w:r>
        <w:rPr/>
        <w:t>At the investigator’s discretion, after discussion with the medical monitor and consideration of</w:t>
      </w:r>
      <w:r>
        <w:rPr>
          <w:spacing w:val="80"/>
        </w:rPr>
        <w:t> </w:t>
      </w:r>
      <w:r>
        <w:rPr/>
        <w:t>the participant’s level of lymphodepletion, cyclophosphamide and/or fludarabine discontinuation should be considered for certain toxicities (Appendix 6 [</w:t>
      </w:r>
      <w:hyperlink w:history="true" w:anchor="_bookmark188">
        <w:r>
          <w:rPr>
            <w:color w:val="0000FF"/>
          </w:rPr>
          <w:t>Section 10.6</w:t>
        </w:r>
      </w:hyperlink>
      <w:r>
        <w:rPr/>
        <w:t>]) or in response to other events that are expected to worsen or pose a risk to the participant. If cyclophosphamide and/or fludarabine is discontinued, all other assessments scheduled on</w:t>
        <w:tab/>
        <w:t>must</w:t>
      </w:r>
      <w:r>
        <w:rPr>
          <w:spacing w:val="-5"/>
        </w:rPr>
        <w:t> </w:t>
      </w:r>
      <w:r>
        <w:rPr/>
        <w:t>be</w:t>
      </w:r>
      <w:r>
        <w:rPr>
          <w:spacing w:val="-5"/>
        </w:rPr>
        <w:t> </w:t>
      </w:r>
      <w:r>
        <w:rPr/>
        <w:t>completed.</w:t>
      </w:r>
    </w:p>
    <w:p>
      <w:pPr>
        <w:pStyle w:val="BodyText"/>
        <w:spacing w:after="0" w:line="247" w:lineRule="auto"/>
        <w:sectPr>
          <w:pgSz w:w="11900" w:h="16840"/>
          <w:pgMar w:header="1429" w:footer="1549" w:top="2000" w:bottom="1740" w:left="1275" w:right="1275"/>
        </w:sectPr>
      </w:pPr>
    </w:p>
    <w:p>
      <w:pPr>
        <w:pStyle w:val="BodyText"/>
        <w:spacing w:line="247" w:lineRule="auto"/>
      </w:pPr>
      <w:r>
        <w:rPr/>
        <w:t>Cyclophosphamide and/or fludarabine dosing modifications and reasons for the modifications should be documented and will not be considered protocol deviations.</w:t>
      </w:r>
    </w:p>
    <w:p>
      <w:pPr>
        <w:pStyle w:val="BodyText"/>
        <w:spacing w:line="247" w:lineRule="auto"/>
        <w:ind w:right="215"/>
      </w:pPr>
      <w:r>
        <w:rPr/>
        <w:t>Refer to the current approved local prescribing information for additional information regarding the NMA-LD regimen components.</w:t>
      </w:r>
    </w:p>
    <w:p>
      <w:pPr>
        <w:pStyle w:val="Heading3"/>
        <w:numPr>
          <w:ilvl w:val="2"/>
          <w:numId w:val="5"/>
        </w:numPr>
        <w:tabs>
          <w:tab w:pos="1175" w:val="left" w:leader="none"/>
        </w:tabs>
        <w:spacing w:line="240" w:lineRule="auto" w:before="230" w:after="0"/>
        <w:ind w:left="1175" w:right="0" w:hanging="1050"/>
        <w:jc w:val="left"/>
      </w:pPr>
      <w:bookmarkStart w:name="_bookmark53" w:id="114"/>
      <w:bookmarkEnd w:id="114"/>
      <w:r>
        <w:rPr>
          <w:b w:val="0"/>
        </w:rPr>
      </w:r>
      <w:r>
        <w:rPr>
          <w:spacing w:val="-2"/>
        </w:rPr>
        <w:t>Lifileucel</w:t>
      </w:r>
    </w:p>
    <w:p>
      <w:pPr>
        <w:pStyle w:val="BodyText"/>
        <w:spacing w:before="125"/>
      </w:pPr>
      <w:r>
        <w:rPr/>
        <w:t>See</w:t>
      </w:r>
      <w:r>
        <w:rPr>
          <w:spacing w:val="5"/>
        </w:rPr>
        <w:t> </w:t>
      </w:r>
      <w:hyperlink w:history="true" w:anchor="_bookmark30">
        <w:r>
          <w:rPr>
            <w:color w:val="0000FF"/>
          </w:rPr>
          <w:t>Section</w:t>
        </w:r>
        <w:r>
          <w:rPr>
            <w:color w:val="0000FF"/>
            <w:spacing w:val="7"/>
          </w:rPr>
          <w:t> </w:t>
        </w:r>
        <w:bookmarkStart w:name="6.1.3. Lifileucel" w:id="115"/>
        <w:bookmarkEnd w:id="115"/>
        <w:r>
          <w:rPr>
            <w:color w:val="0000FF"/>
          </w:rPr>
          <w:t>4.1.4.1</w:t>
        </w:r>
      </w:hyperlink>
      <w:r>
        <w:rPr>
          <w:color w:val="0000FF"/>
          <w:spacing w:val="5"/>
        </w:rPr>
        <w:t> </w:t>
      </w:r>
      <w:r>
        <w:rPr/>
        <w:t>for</w:t>
      </w:r>
      <w:r>
        <w:rPr>
          <w:spacing w:val="5"/>
        </w:rPr>
        <w:t> </w:t>
      </w:r>
      <w:r>
        <w:rPr/>
        <w:t>details</w:t>
      </w:r>
      <w:r>
        <w:rPr>
          <w:spacing w:val="5"/>
        </w:rPr>
        <w:t> </w:t>
      </w:r>
      <w:r>
        <w:rPr/>
        <w:t>regarding</w:t>
      </w:r>
      <w:r>
        <w:rPr>
          <w:spacing w:val="6"/>
        </w:rPr>
        <w:t> </w:t>
      </w:r>
      <w:r>
        <w:rPr/>
        <w:t>the</w:t>
      </w:r>
      <w:r>
        <w:rPr>
          <w:spacing w:val="7"/>
        </w:rPr>
        <w:t> </w:t>
      </w:r>
      <w:r>
        <w:rPr/>
        <w:t>lifileucel</w:t>
      </w:r>
      <w:r>
        <w:rPr>
          <w:spacing w:val="7"/>
        </w:rPr>
        <w:t> </w:t>
      </w:r>
      <w:r>
        <w:rPr/>
        <w:t>administration</w:t>
      </w:r>
      <w:r>
        <w:rPr>
          <w:spacing w:val="6"/>
        </w:rPr>
        <w:t> </w:t>
      </w:r>
      <w:r>
        <w:rPr>
          <w:spacing w:val="-2"/>
        </w:rPr>
        <w:t>setting.</w:t>
      </w:r>
    </w:p>
    <w:p>
      <w:pPr>
        <w:pStyle w:val="Heading3"/>
        <w:numPr>
          <w:ilvl w:val="3"/>
          <w:numId w:val="5"/>
        </w:numPr>
        <w:tabs>
          <w:tab w:pos="1175" w:val="left" w:leader="none"/>
        </w:tabs>
        <w:spacing w:line="240" w:lineRule="auto" w:before="235" w:after="0"/>
        <w:ind w:left="1175" w:right="0" w:hanging="1050"/>
        <w:jc w:val="left"/>
      </w:pPr>
      <w:r>
        <w:rPr/>
        <w:t>Lifileucel</w:t>
      </w:r>
      <w:r>
        <w:rPr>
          <w:spacing w:val="8"/>
        </w:rPr>
        <w:t> </w:t>
      </w:r>
      <w:r>
        <w:rPr/>
        <w:t>Infusion</w:t>
      </w:r>
      <w:r>
        <w:rPr>
          <w:spacing w:val="9"/>
        </w:rPr>
        <w:t> </w:t>
      </w:r>
      <w:r>
        <w:rPr>
          <w:spacing w:val="-2"/>
        </w:rPr>
        <w:t>Premedications</w:t>
      </w:r>
    </w:p>
    <w:p>
      <w:pPr>
        <w:pStyle w:val="BodyText"/>
        <w:spacing w:line="247" w:lineRule="auto" w:before="125"/>
        <w:ind w:right="296"/>
      </w:pPr>
      <w:bookmarkStart w:name="_bookmark54" w:id="116"/>
      <w:bookmarkEnd w:id="116"/>
      <w:r>
        <w:rPr/>
      </w:r>
      <w:r>
        <w:rPr/>
        <w:t>The </w:t>
      </w:r>
      <w:bookmarkStart w:name="6.1.3.1. Lifileucel Infusion Premedicati" w:id="117"/>
      <w:bookmarkEnd w:id="117"/>
      <w:r>
        <w:rPr/>
        <w:t>following</w:t>
      </w:r>
      <w:r>
        <w:rPr/>
        <w:t> medications will be administered to the participant prior to the lifileucel infusion as follows, or as per institutional standards:</w:t>
      </w:r>
    </w:p>
    <w:p>
      <w:pPr>
        <w:pStyle w:val="ListParagraph"/>
        <w:numPr>
          <w:ilvl w:val="4"/>
          <w:numId w:val="5"/>
        </w:numPr>
        <w:tabs>
          <w:tab w:pos="1175" w:val="left" w:leader="none"/>
        </w:tabs>
        <w:spacing w:line="247" w:lineRule="auto" w:before="113" w:after="0"/>
        <w:ind w:left="1175" w:right="563" w:hanging="350"/>
        <w:jc w:val="left"/>
        <w:rPr>
          <w:sz w:val="23"/>
        </w:rPr>
      </w:pPr>
      <w:r>
        <w:rPr>
          <w:sz w:val="23"/>
        </w:rPr>
        <w:t>Within 24 hours, </w:t>
      </w:r>
      <w:r>
        <w:rPr>
          <w:b/>
          <w:sz w:val="23"/>
        </w:rPr>
        <w:t>hydration </w:t>
      </w:r>
      <w:r>
        <w:rPr>
          <w:sz w:val="23"/>
        </w:rPr>
        <w:t>(optional); should be used sparingly to avoid volume </w:t>
      </w:r>
      <w:r>
        <w:rPr>
          <w:spacing w:val="-2"/>
          <w:sz w:val="23"/>
        </w:rPr>
        <w:t>overload</w:t>
      </w:r>
    </w:p>
    <w:p>
      <w:pPr>
        <w:pStyle w:val="ListParagraph"/>
        <w:numPr>
          <w:ilvl w:val="4"/>
          <w:numId w:val="5"/>
        </w:numPr>
        <w:tabs>
          <w:tab w:pos="1175" w:val="left" w:leader="none"/>
        </w:tabs>
        <w:spacing w:line="247" w:lineRule="auto" w:before="110" w:after="0"/>
        <w:ind w:left="1175" w:right="277" w:hanging="350"/>
        <w:jc w:val="left"/>
        <w:rPr>
          <w:sz w:val="23"/>
        </w:rPr>
      </w:pPr>
      <w:r>
        <w:rPr>
          <w:sz w:val="23"/>
        </w:rPr>
        <w:t>Within 30 to 60 minutes, premedicate the participant with </w:t>
      </w:r>
      <w:r>
        <w:rPr>
          <w:b/>
          <w:sz w:val="23"/>
        </w:rPr>
        <w:t>acetaminophen </w:t>
      </w:r>
      <w:r>
        <w:rPr>
          <w:sz w:val="23"/>
        </w:rPr>
        <w:t>(650 mg) or equivalent and </w:t>
      </w:r>
      <w:r>
        <w:rPr>
          <w:b/>
          <w:sz w:val="23"/>
        </w:rPr>
        <w:t>diphenhydramine </w:t>
      </w:r>
      <w:r>
        <w:rPr>
          <w:sz w:val="23"/>
        </w:rPr>
        <w:t>(25 to 50 mg IV), or another H1 histamine </w:t>
      </w:r>
      <w:r>
        <w:rPr>
          <w:spacing w:val="-2"/>
          <w:sz w:val="23"/>
        </w:rPr>
        <w:t>antagonist</w:t>
      </w:r>
    </w:p>
    <w:p>
      <w:pPr>
        <w:pStyle w:val="BodyText"/>
        <w:spacing w:line="247" w:lineRule="auto" w:before="117"/>
        <w:ind w:right="215"/>
      </w:pPr>
      <w:r>
        <w:rPr/>
        <w:t>Prophylactic use of systemic corticosteroids is not allowed except for adrenal replacement doses and not &gt;10 mg/day of prednisone or equivalent; such medications should only be used to treat immediately life-threatening conditions or conditions potentially leading to major irreversible morbidity. The medical monitor must be consulted or informed as soon as reasonably possible after use of higher doses of steroids (&gt; 10 mg/day of prednisone or equivalent).</w:t>
      </w:r>
    </w:p>
    <w:p>
      <w:pPr>
        <w:pStyle w:val="Heading3"/>
        <w:numPr>
          <w:ilvl w:val="3"/>
          <w:numId w:val="5"/>
        </w:numPr>
        <w:tabs>
          <w:tab w:pos="1175" w:val="left" w:leader="none"/>
        </w:tabs>
        <w:spacing w:line="240" w:lineRule="auto" w:before="227" w:after="0"/>
        <w:ind w:left="1175" w:right="0" w:hanging="1050"/>
        <w:jc w:val="left"/>
      </w:pPr>
      <w:r>
        <w:rPr/>
        <w:t>Lifileucel</w:t>
      </w:r>
      <w:r>
        <w:rPr>
          <w:spacing w:val="8"/>
        </w:rPr>
        <w:t> </w:t>
      </w:r>
      <w:r>
        <w:rPr>
          <w:spacing w:val="-2"/>
        </w:rPr>
        <w:t>Infusion</w:t>
      </w:r>
    </w:p>
    <w:p>
      <w:pPr>
        <w:pStyle w:val="BodyText"/>
        <w:tabs>
          <w:tab w:pos="7745" w:val="left" w:leader="none"/>
        </w:tabs>
        <w:spacing w:line="247" w:lineRule="auto" w:before="125"/>
        <w:ind w:right="352"/>
      </w:pPr>
      <w:r>
        <w:rPr/>
        <mc:AlternateContent>
          <mc:Choice Requires="wps">
            <w:drawing>
              <wp:anchor distT="0" distB="0" distL="0" distR="0" allowOverlap="1" layoutInCell="1" locked="0" behindDoc="1" simplePos="0" relativeHeight="483683840">
                <wp:simplePos x="0" y="0"/>
                <wp:positionH relativeFrom="page">
                  <wp:posOffset>5161839</wp:posOffset>
                </wp:positionH>
                <wp:positionV relativeFrom="paragraph">
                  <wp:posOffset>126194</wp:posOffset>
                </wp:positionV>
                <wp:extent cx="1384300" cy="30861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1384300" cy="308610"/>
                        </a:xfrm>
                        <a:custGeom>
                          <a:avLst/>
                          <a:gdLst/>
                          <a:ahLst/>
                          <a:cxnLst/>
                          <a:rect l="l" t="t" r="r" b="b"/>
                          <a:pathLst>
                            <a:path w="1384300" h="308610">
                              <a:moveTo>
                                <a:pt x="516216" y="0"/>
                              </a:moveTo>
                              <a:lnTo>
                                <a:pt x="0" y="0"/>
                              </a:lnTo>
                              <a:lnTo>
                                <a:pt x="0" y="134683"/>
                              </a:lnTo>
                              <a:lnTo>
                                <a:pt x="516216" y="134683"/>
                              </a:lnTo>
                              <a:lnTo>
                                <a:pt x="516216" y="0"/>
                              </a:lnTo>
                              <a:close/>
                            </a:path>
                            <a:path w="1384300" h="308610">
                              <a:moveTo>
                                <a:pt x="1383880" y="173367"/>
                              </a:moveTo>
                              <a:lnTo>
                                <a:pt x="499618" y="173367"/>
                              </a:lnTo>
                              <a:lnTo>
                                <a:pt x="499618" y="308051"/>
                              </a:lnTo>
                              <a:lnTo>
                                <a:pt x="1383880" y="308051"/>
                              </a:lnTo>
                              <a:lnTo>
                                <a:pt x="1383880" y="1733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6.444031pt;margin-top:9.936604pt;width:109pt;height:24.3pt;mso-position-horizontal-relative:page;mso-position-vertical-relative:paragraph;z-index:-19632640" id="docshape311" coordorigin="8129,199" coordsize="2180,486" path="m8942,199l8129,199,8129,411,8942,411,8942,199xm10308,472l8916,472,8916,684,10308,684,10308,472xe" filled="true" fillcolor="#000000" stroked="false">
                <v:path arrowok="t"/>
                <v:fill type="solid"/>
                <w10:wrap type="none"/>
              </v:shape>
            </w:pict>
          </mc:Fallback>
        </mc:AlternateContent>
      </w:r>
      <w:bookmarkStart w:name="_bookmark55" w:id="118"/>
      <w:bookmarkEnd w:id="118"/>
      <w:r>
        <w:rPr/>
      </w:r>
      <w:r>
        <w:rPr/>
        <w:t>If the partic</w:t>
      </w:r>
      <w:bookmarkStart w:name="6.1.3.2. Lifileucel Infusion" w:id="119"/>
      <w:bookmarkEnd w:id="119"/>
      <w:r>
        <w:rPr/>
        <w:t>i</w:t>
      </w:r>
      <w:r>
        <w:rPr/>
        <w:t>pant is stable, lifileucel may be infused after approximately</w:t>
        <w:tab/>
        <w:t>following</w:t>
      </w:r>
      <w:r>
        <w:rPr>
          <w:spacing w:val="-15"/>
        </w:rPr>
        <w:t> </w:t>
      </w:r>
      <w:r>
        <w:rPr/>
        <w:t>the last dose of fludarabine. If needed, up to</w:t>
      </w:r>
      <w:r>
        <w:rPr>
          <w:spacing w:val="-10"/>
        </w:rPr>
        <w:t> </w:t>
      </w:r>
      <w:r>
        <w:rPr>
          <w:spacing w:val="-20"/>
          <w:position w:val="-6"/>
        </w:rPr>
        <w:drawing>
          <wp:inline distT="0" distB="0" distL="0" distR="0">
            <wp:extent cx="1013320" cy="134683"/>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51" cstate="print"/>
                    <a:stretch>
                      <a:fillRect/>
                    </a:stretch>
                  </pic:blipFill>
                  <pic:spPr>
                    <a:xfrm>
                      <a:off x="0" y="0"/>
                      <a:ext cx="1013320" cy="134683"/>
                    </a:xfrm>
                    <a:prstGeom prst="rect">
                      <a:avLst/>
                    </a:prstGeom>
                  </pic:spPr>
                </pic:pic>
              </a:graphicData>
            </a:graphic>
          </wp:inline>
        </w:drawing>
      </w:r>
      <w:r>
        <w:rPr>
          <w:spacing w:val="-20"/>
          <w:position w:val="-6"/>
        </w:rPr>
      </w:r>
      <w:r>
        <w:rPr>
          <w:spacing w:val="40"/>
        </w:rPr>
        <w:t> </w:t>
      </w:r>
      <w:r>
        <w:rPr/>
        <w:t>of rest are allowed. If</w:t>
      </w:r>
    </w:p>
    <w:p>
      <w:pPr>
        <w:pStyle w:val="BodyText"/>
        <w:spacing w:line="243" w:lineRule="exact" w:before="0"/>
      </w:pPr>
      <w:r>
        <w:rPr/>
        <w:t>have</w:t>
      </w:r>
      <w:r>
        <w:rPr>
          <w:spacing w:val="3"/>
        </w:rPr>
        <w:t> </w:t>
      </w:r>
      <w:r>
        <w:rPr/>
        <w:t>elapsed</w:t>
      </w:r>
      <w:r>
        <w:rPr>
          <w:spacing w:val="5"/>
        </w:rPr>
        <w:t> </w:t>
      </w:r>
      <w:r>
        <w:rPr/>
        <w:t>between</w:t>
      </w:r>
      <w:r>
        <w:rPr>
          <w:spacing w:val="4"/>
        </w:rPr>
        <w:t> </w:t>
      </w:r>
      <w:r>
        <w:rPr/>
        <w:t>the</w:t>
      </w:r>
      <w:r>
        <w:rPr>
          <w:spacing w:val="7"/>
        </w:rPr>
        <w:t> </w:t>
      </w:r>
      <w:r>
        <w:rPr/>
        <w:t>last</w:t>
      </w:r>
      <w:r>
        <w:rPr>
          <w:spacing w:val="5"/>
        </w:rPr>
        <w:t> </w:t>
      </w:r>
      <w:r>
        <w:rPr/>
        <w:t>fludarabine</w:t>
      </w:r>
      <w:r>
        <w:rPr>
          <w:spacing w:val="4"/>
        </w:rPr>
        <w:t> </w:t>
      </w:r>
      <w:r>
        <w:rPr/>
        <w:t>dose</w:t>
      </w:r>
      <w:r>
        <w:rPr>
          <w:spacing w:val="4"/>
        </w:rPr>
        <w:t> </w:t>
      </w:r>
      <w:r>
        <w:rPr/>
        <w:t>and</w:t>
      </w:r>
      <w:r>
        <w:rPr>
          <w:spacing w:val="7"/>
        </w:rPr>
        <w:t> </w:t>
      </w:r>
      <w:r>
        <w:rPr/>
        <w:t>the</w:t>
      </w:r>
      <w:r>
        <w:rPr>
          <w:spacing w:val="7"/>
        </w:rPr>
        <w:t> </w:t>
      </w:r>
      <w:r>
        <w:rPr/>
        <w:t>lifileucel</w:t>
      </w:r>
      <w:r>
        <w:rPr>
          <w:spacing w:val="6"/>
        </w:rPr>
        <w:t> </w:t>
      </w:r>
      <w:r>
        <w:rPr/>
        <w:t>infusion,</w:t>
      </w:r>
      <w:r>
        <w:rPr>
          <w:spacing w:val="5"/>
        </w:rPr>
        <w:t> </w:t>
      </w:r>
      <w:r>
        <w:rPr/>
        <w:t>the</w:t>
      </w:r>
      <w:r>
        <w:rPr>
          <w:spacing w:val="4"/>
        </w:rPr>
        <w:t> </w:t>
      </w:r>
      <w:r>
        <w:rPr>
          <w:spacing w:val="-2"/>
        </w:rPr>
        <w:t>absolute</w:t>
      </w:r>
    </w:p>
    <w:p>
      <w:pPr>
        <w:pStyle w:val="BodyText"/>
        <w:spacing w:line="247" w:lineRule="auto" w:before="9"/>
        <w:ind w:right="209"/>
      </w:pPr>
      <w:r>
        <w:rPr/>
        <w:t>lymphocyte count (ALC) should be measured and there should be a discussion with the medical monitor prior to the lifileucel administration.</w:t>
      </w:r>
    </w:p>
    <w:p>
      <w:pPr>
        <w:pStyle w:val="Heading3"/>
        <w:spacing w:before="118"/>
        <w:ind w:left="125" w:firstLine="0"/>
      </w:pPr>
      <w:r>
        <w:rPr/>
        <w:t>Lifileucel</w:t>
      </w:r>
      <w:r>
        <w:rPr>
          <w:spacing w:val="6"/>
        </w:rPr>
        <w:t> </w:t>
      </w:r>
      <w:r>
        <w:rPr/>
        <w:t>dosing</w:t>
      </w:r>
      <w:r>
        <w:rPr>
          <w:spacing w:val="3"/>
        </w:rPr>
        <w:t> </w:t>
      </w:r>
      <w:r>
        <w:rPr/>
        <w:t>must</w:t>
      </w:r>
      <w:r>
        <w:rPr>
          <w:spacing w:val="5"/>
        </w:rPr>
        <w:t> </w:t>
      </w:r>
      <w:r>
        <w:rPr/>
        <w:t>not</w:t>
      </w:r>
      <w:r>
        <w:rPr>
          <w:spacing w:val="5"/>
        </w:rPr>
        <w:t> </w:t>
      </w:r>
      <w:r>
        <w:rPr/>
        <w:t>be</w:t>
      </w:r>
      <w:r>
        <w:rPr>
          <w:spacing w:val="5"/>
        </w:rPr>
        <w:t> </w:t>
      </w:r>
      <w:r>
        <w:rPr/>
        <w:t>initiated</w:t>
      </w:r>
      <w:r>
        <w:rPr>
          <w:spacing w:val="7"/>
        </w:rPr>
        <w:t> </w:t>
      </w:r>
      <w:r>
        <w:rPr/>
        <w:t>if</w:t>
      </w:r>
      <w:r>
        <w:rPr>
          <w:spacing w:val="5"/>
        </w:rPr>
        <w:t> </w:t>
      </w:r>
      <w:r>
        <w:rPr/>
        <w:t>the</w:t>
      </w:r>
      <w:r>
        <w:rPr>
          <w:spacing w:val="4"/>
        </w:rPr>
        <w:t> </w:t>
      </w:r>
      <w:r>
        <w:rPr/>
        <w:t>participant</w:t>
      </w:r>
      <w:r>
        <w:rPr>
          <w:spacing w:val="5"/>
        </w:rPr>
        <w:t> </w:t>
      </w:r>
      <w:r>
        <w:rPr/>
        <w:t>requires</w:t>
      </w:r>
      <w:r>
        <w:rPr>
          <w:spacing w:val="5"/>
        </w:rPr>
        <w:t> </w:t>
      </w:r>
      <w:r>
        <w:rPr/>
        <w:t>supplemental</w:t>
      </w:r>
      <w:r>
        <w:rPr>
          <w:spacing w:val="5"/>
        </w:rPr>
        <w:t> </w:t>
      </w:r>
      <w:r>
        <w:rPr>
          <w:spacing w:val="-2"/>
        </w:rPr>
        <w:t>oxygen.</w:t>
      </w:r>
    </w:p>
    <w:p>
      <w:pPr>
        <w:pStyle w:val="BodyText"/>
        <w:spacing w:line="247" w:lineRule="auto" w:before="123"/>
        <w:ind w:right="257"/>
      </w:pPr>
      <w:r>
        <w:rPr/>
        <w:t>Cryopreserved bags of lifileucel</w:t>
      </w:r>
      <w:r>
        <w:rPr>
          <w:spacing w:val="30"/>
        </w:rPr>
        <w:t> </w:t>
      </w:r>
      <w:r>
        <w:rPr/>
        <w:t>are thawed individually and administered</w:t>
      </w:r>
      <w:r>
        <w:rPr>
          <w:spacing w:val="30"/>
        </w:rPr>
        <w:t> </w:t>
      </w:r>
      <w:r>
        <w:rPr/>
        <w:t>sequentially.</w:t>
      </w:r>
      <w:r>
        <w:rPr>
          <w:spacing w:val="40"/>
        </w:rPr>
        <w:t> </w:t>
      </w:r>
      <w:r>
        <w:rPr/>
        <w:t>Lifileucel will be IV infused by gravity beginning at a rate of 1 mL/min for the first 5 minutes. If no AE is observed, the infusion rate can then be increased to 5 to 10 mL/min for the completion</w:t>
      </w:r>
      <w:r>
        <w:rPr>
          <w:spacing w:val="40"/>
        </w:rPr>
        <w:t> </w:t>
      </w:r>
      <w:r>
        <w:rPr/>
        <w:t>of the infusion. Continuous supervision of the participant by site medical staff is required until completion of infusion of lifileucel to monitor for potential signs and symptoms (eg, of a severe hypersensitivity reaction, such as anaphylaxis, see </w:t>
      </w:r>
      <w:hyperlink w:history="true" w:anchor="_bookmark56">
        <w:r>
          <w:rPr>
            <w:color w:val="0000FF"/>
          </w:rPr>
          <w:t>Section 6.1.3.3</w:t>
        </w:r>
      </w:hyperlink>
      <w:r>
        <w:rPr/>
        <w:t>) that may require immediate medical attention and treatment.</w:t>
      </w:r>
    </w:p>
    <w:p>
      <w:pPr>
        <w:pStyle w:val="BodyText"/>
        <w:spacing w:line="247" w:lineRule="auto"/>
      </w:pPr>
      <w:r>
        <w:rPr/>
        <w:t>During periods of infusion interruption, any remaining cryobags of lifileucel must be kept in the cryoshipper and any thawed lifileucel must be infused within 3 hours of being thawed.</w:t>
      </w:r>
    </w:p>
    <w:p>
      <w:pPr>
        <w:spacing w:line="247" w:lineRule="auto" w:before="116"/>
        <w:ind w:left="125" w:right="209" w:firstLine="0"/>
        <w:jc w:val="left"/>
        <w:rPr>
          <w:sz w:val="23"/>
        </w:rPr>
      </w:pPr>
      <w:r>
        <w:rPr>
          <w:sz w:val="23"/>
        </w:rPr>
        <w:t>Refer to the </w:t>
      </w:r>
      <w:r>
        <w:rPr>
          <w:b/>
          <w:sz w:val="23"/>
        </w:rPr>
        <w:t>Pharmacy &amp; Investigational Product Administration Manual </w:t>
      </w:r>
      <w:r>
        <w:rPr>
          <w:sz w:val="23"/>
        </w:rPr>
        <w:t>for details on the thawing and administration procedure.</w:t>
      </w:r>
    </w:p>
    <w:p>
      <w:pPr>
        <w:spacing w:after="0" w:line="247" w:lineRule="auto"/>
        <w:jc w:val="left"/>
        <w:rPr>
          <w:sz w:val="23"/>
        </w:rPr>
        <w:sectPr>
          <w:pgSz w:w="11900" w:h="16840"/>
          <w:pgMar w:header="1429" w:footer="1549" w:top="2000" w:bottom="1740" w:left="1275" w:right="1275"/>
        </w:sectPr>
      </w:pPr>
    </w:p>
    <w:p>
      <w:pPr>
        <w:pStyle w:val="Heading3"/>
        <w:numPr>
          <w:ilvl w:val="3"/>
          <w:numId w:val="5"/>
        </w:numPr>
        <w:tabs>
          <w:tab w:pos="1175" w:val="left" w:leader="none"/>
        </w:tabs>
        <w:spacing w:line="240" w:lineRule="auto" w:before="112" w:after="0"/>
        <w:ind w:left="1175" w:right="0" w:hanging="1050"/>
        <w:jc w:val="left"/>
      </w:pPr>
      <w:r>
        <w:rPr/>
        <w:t>Emergency</w:t>
      </w:r>
      <w:r>
        <w:rPr>
          <w:spacing w:val="6"/>
        </w:rPr>
        <w:t> </w:t>
      </w:r>
      <w:r>
        <w:rPr/>
        <w:t>Medications</w:t>
      </w:r>
      <w:r>
        <w:rPr>
          <w:spacing w:val="7"/>
        </w:rPr>
        <w:t> </w:t>
      </w:r>
      <w:r>
        <w:rPr/>
        <w:t>During</w:t>
      </w:r>
      <w:r>
        <w:rPr>
          <w:spacing w:val="7"/>
        </w:rPr>
        <w:t> </w:t>
      </w:r>
      <w:r>
        <w:rPr/>
        <w:t>the</w:t>
      </w:r>
      <w:r>
        <w:rPr>
          <w:spacing w:val="9"/>
        </w:rPr>
        <w:t> </w:t>
      </w:r>
      <w:r>
        <w:rPr/>
        <w:t>Lifileucel</w:t>
      </w:r>
      <w:r>
        <w:rPr>
          <w:spacing w:val="9"/>
        </w:rPr>
        <w:t> </w:t>
      </w:r>
      <w:r>
        <w:rPr>
          <w:spacing w:val="-2"/>
        </w:rPr>
        <w:t>Infusion</w:t>
      </w:r>
    </w:p>
    <w:p>
      <w:pPr>
        <w:pStyle w:val="BodyText"/>
        <w:spacing w:line="247" w:lineRule="auto" w:before="125"/>
        <w:ind w:right="453"/>
      </w:pPr>
      <w:bookmarkStart w:name="_bookmark56" w:id="120"/>
      <w:bookmarkEnd w:id="120"/>
      <w:r>
        <w:rPr/>
      </w:r>
      <w:r>
        <w:rPr/>
        <w:t>During the </w:t>
      </w:r>
      <w:bookmarkStart w:name="6.1.3.3. Emergency Medications During th" w:id="121"/>
      <w:bookmarkEnd w:id="121"/>
      <w:r>
        <w:rPr/>
        <w:t>lifil</w:t>
      </w:r>
      <w:r>
        <w:rPr/>
        <w:t>eucel infusion, appropriate emergency medications (eg, epinephrine and diphenhydramine) should be available at bedside as per institutional practice, and institutional emergency guidelines should be followed as needed. Corticosteroids should only be used in life-threatening conditions.</w:t>
      </w:r>
    </w:p>
    <w:p>
      <w:pPr>
        <w:pStyle w:val="BodyText"/>
        <w:spacing w:line="247" w:lineRule="auto" w:before="114"/>
        <w:ind w:right="322"/>
      </w:pPr>
      <w:r>
        <w:rPr/>
        <w:t>Additional supportive therapy including antipyretics, analgesics, and histamine antagonists can be administered per institutional standards.</w:t>
      </w:r>
    </w:p>
    <w:p>
      <w:pPr>
        <w:pStyle w:val="Heading3"/>
        <w:numPr>
          <w:ilvl w:val="3"/>
          <w:numId w:val="5"/>
        </w:numPr>
        <w:tabs>
          <w:tab w:pos="1175" w:val="left" w:leader="none"/>
        </w:tabs>
        <w:spacing w:line="240" w:lineRule="auto" w:before="230" w:after="0"/>
        <w:ind w:left="1175" w:right="0" w:hanging="1050"/>
        <w:jc w:val="left"/>
      </w:pPr>
      <w:r>
        <w:rPr/>
        <w:t>Out-of-specification</w:t>
      </w:r>
      <w:r>
        <w:rPr>
          <w:spacing w:val="16"/>
        </w:rPr>
        <w:t> </w:t>
      </w:r>
      <w:r>
        <w:rPr>
          <w:spacing w:val="-2"/>
        </w:rPr>
        <w:t>Product</w:t>
      </w:r>
    </w:p>
    <w:p>
      <w:pPr>
        <w:pStyle w:val="BodyText"/>
        <w:spacing w:line="247" w:lineRule="auto" w:before="125"/>
        <w:ind w:right="243"/>
      </w:pPr>
      <w:bookmarkStart w:name="_bookmark57" w:id="122"/>
      <w:bookmarkEnd w:id="122"/>
      <w:r>
        <w:rPr/>
      </w:r>
      <w:r>
        <w:rPr/>
        <w:t>It may be </w:t>
      </w:r>
      <w:bookmarkStart w:name="6.1.3.4. Out-of-specification Product" w:id="123"/>
      <w:bookmarkEnd w:id="123"/>
      <w:r>
        <w:rPr/>
        <w:t>d</w:t>
      </w:r>
      <w:r>
        <w:rPr/>
        <w:t>ecided in some circumstances that administration of lifileucel that is out-of-specification is in the best interest of the participant after the investigator and medical monitor or designee discuss the risks, the alternative options for the participant, and the consequences of not receiving lifileucel. The investigator will obtain written consent from the participant to receive</w:t>
      </w:r>
      <w:r>
        <w:rPr>
          <w:spacing w:val="80"/>
        </w:rPr>
        <w:t> </w:t>
      </w:r>
      <w:r>
        <w:rPr/>
        <w:t>the out-of-specification product. Confirmation of the investigator’s acceptance of the out-of-specification product will be recorded by the sponsor or designee. The sponsor or designee will inform the relevant competent authority(ies).</w:t>
      </w:r>
    </w:p>
    <w:p>
      <w:pPr>
        <w:pStyle w:val="Heading3"/>
        <w:numPr>
          <w:ilvl w:val="2"/>
          <w:numId w:val="5"/>
        </w:numPr>
        <w:tabs>
          <w:tab w:pos="1175" w:val="left" w:leader="none"/>
        </w:tabs>
        <w:spacing w:line="240" w:lineRule="auto" w:before="229" w:after="0"/>
        <w:ind w:left="1175" w:right="0" w:hanging="1050"/>
        <w:jc w:val="left"/>
      </w:pPr>
      <w:r>
        <w:rPr>
          <w:spacing w:val="-2"/>
        </w:rPr>
        <w:t>Aldesleukin</w:t>
      </w:r>
    </w:p>
    <w:p>
      <w:pPr>
        <w:pStyle w:val="BodyText"/>
        <w:spacing w:line="230" w:lineRule="auto" w:before="130"/>
      </w:pPr>
      <w:r>
        <w:rPr/>
        <mc:AlternateContent>
          <mc:Choice Requires="wps">
            <w:drawing>
              <wp:anchor distT="0" distB="0" distL="0" distR="0" allowOverlap="1" layoutInCell="1" locked="0" behindDoc="1" simplePos="0" relativeHeight="483684352">
                <wp:simplePos x="0" y="0"/>
                <wp:positionH relativeFrom="page">
                  <wp:posOffset>5857416</wp:posOffset>
                </wp:positionH>
                <wp:positionV relativeFrom="paragraph">
                  <wp:posOffset>297828</wp:posOffset>
                </wp:positionV>
                <wp:extent cx="666750" cy="135255"/>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666750" cy="135255"/>
                        </a:xfrm>
                        <a:custGeom>
                          <a:avLst/>
                          <a:gdLst/>
                          <a:ahLst/>
                          <a:cxnLst/>
                          <a:rect l="l" t="t" r="r" b="b"/>
                          <a:pathLst>
                            <a:path w="666750" h="135255">
                              <a:moveTo>
                                <a:pt x="666457" y="0"/>
                              </a:moveTo>
                              <a:lnTo>
                                <a:pt x="0" y="0"/>
                              </a:lnTo>
                              <a:lnTo>
                                <a:pt x="0" y="134683"/>
                              </a:lnTo>
                              <a:lnTo>
                                <a:pt x="666457" y="134683"/>
                              </a:lnTo>
                              <a:lnTo>
                                <a:pt x="6664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213898pt;margin-top:23.451071pt;width:52.477pt;height:10.605pt;mso-position-horizontal-relative:page;mso-position-vertical-relative:paragraph;z-index:-19632128" id="docshape312" filled="true" fillcolor="#000000" stroked="false">
                <v:fill type="solid"/>
                <w10:wrap type="none"/>
              </v:rect>
            </w:pict>
          </mc:Fallback>
        </mc:AlternateContent>
      </w:r>
      <w:bookmarkStart w:name="_bookmark58" w:id="124"/>
      <w:bookmarkEnd w:id="124"/>
      <w:r>
        <w:rPr/>
      </w:r>
      <w:r>
        <w:rPr/>
        <w:t>Alde</w:t>
      </w:r>
      <w:bookmarkStart w:name="6.1.4. Aldesleukin" w:id="125"/>
      <w:bookmarkEnd w:id="125"/>
      <w:r>
        <w:rPr/>
        <w:t>sleukin</w:t>
      </w:r>
      <w:r>
        <w:rPr/>
        <w:t> IV administrations at a dose of approximately</w:t>
      </w:r>
      <w:r>
        <w:rPr>
          <w:spacing w:val="-17"/>
        </w:rPr>
        <w:t> </w:t>
      </w:r>
      <w:r>
        <w:rPr>
          <w:spacing w:val="-19"/>
          <w:position w:val="-6"/>
        </w:rPr>
        <w:drawing>
          <wp:inline distT="0" distB="0" distL="0" distR="0">
            <wp:extent cx="862329" cy="134683"/>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52" cstate="print"/>
                    <a:stretch>
                      <a:fillRect/>
                    </a:stretch>
                  </pic:blipFill>
                  <pic:spPr>
                    <a:xfrm>
                      <a:off x="0" y="0"/>
                      <a:ext cx="862329" cy="134683"/>
                    </a:xfrm>
                    <a:prstGeom prst="rect">
                      <a:avLst/>
                    </a:prstGeom>
                  </pic:spPr>
                </pic:pic>
              </a:graphicData>
            </a:graphic>
          </wp:inline>
        </w:drawing>
      </w:r>
      <w:r>
        <w:rPr>
          <w:spacing w:val="-19"/>
          <w:position w:val="-6"/>
        </w:rPr>
      </w:r>
      <w:r>
        <w:rPr>
          <w:spacing w:val="40"/>
        </w:rPr>
        <w:t> </w:t>
      </w:r>
      <w:r>
        <w:rPr/>
        <w:t>(based on actual </w:t>
      </w:r>
      <w:r>
        <w:rPr/>
        <w:t>body weight recorded on</w:t>
      </w:r>
      <w:r>
        <w:rPr>
          <w:spacing w:val="-4"/>
        </w:rPr>
        <w:t> </w:t>
      </w:r>
      <w:r>
        <w:rPr>
          <w:spacing w:val="-19"/>
          <w:position w:val="-6"/>
        </w:rPr>
        <w:drawing>
          <wp:inline distT="0" distB="0" distL="0" distR="0">
            <wp:extent cx="409562" cy="134683"/>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53" cstate="print"/>
                    <a:stretch>
                      <a:fillRect/>
                    </a:stretch>
                  </pic:blipFill>
                  <pic:spPr>
                    <a:xfrm>
                      <a:off x="0" y="0"/>
                      <a:ext cx="409562" cy="134683"/>
                    </a:xfrm>
                    <a:prstGeom prst="rect">
                      <a:avLst/>
                    </a:prstGeom>
                  </pic:spPr>
                </pic:pic>
              </a:graphicData>
            </a:graphic>
          </wp:inline>
        </w:drawing>
      </w:r>
      <w:r>
        <w:rPr>
          <w:spacing w:val="-19"/>
          <w:position w:val="-6"/>
        </w:rPr>
      </w:r>
      <w:r>
        <w:rPr>
          <w:spacing w:val="40"/>
        </w:rPr>
        <w:t> </w:t>
      </w:r>
      <w:r>
        <w:rPr/>
        <w:t>or per institutional guidelines) will begin approximately</w:t>
      </w:r>
    </w:p>
    <w:p>
      <w:pPr>
        <w:pStyle w:val="BodyText"/>
        <w:tabs>
          <w:tab w:pos="6696" w:val="left" w:leader="none"/>
        </w:tabs>
        <w:spacing w:line="244" w:lineRule="auto" w:before="0"/>
        <w:ind w:right="439" w:firstLine="867"/>
      </w:pPr>
      <w:r>
        <w:rPr/>
        <mc:AlternateContent>
          <mc:Choice Requires="wps">
            <w:drawing>
              <wp:anchor distT="0" distB="0" distL="0" distR="0" allowOverlap="1" layoutInCell="1" locked="0" behindDoc="0" simplePos="0" relativeHeight="15789056">
                <wp:simplePos x="0" y="0"/>
                <wp:positionH relativeFrom="page">
                  <wp:posOffset>876595</wp:posOffset>
                </wp:positionH>
                <wp:positionV relativeFrom="paragraph">
                  <wp:posOffset>39955</wp:posOffset>
                </wp:positionV>
                <wp:extent cx="514350" cy="135255"/>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514350" cy="135255"/>
                        </a:xfrm>
                        <a:custGeom>
                          <a:avLst/>
                          <a:gdLst/>
                          <a:ahLst/>
                          <a:cxnLst/>
                          <a:rect l="l" t="t" r="r" b="b"/>
                          <a:pathLst>
                            <a:path w="514350" h="135255">
                              <a:moveTo>
                                <a:pt x="513994" y="0"/>
                              </a:moveTo>
                              <a:lnTo>
                                <a:pt x="0" y="0"/>
                              </a:lnTo>
                              <a:lnTo>
                                <a:pt x="0" y="134683"/>
                              </a:lnTo>
                              <a:lnTo>
                                <a:pt x="513994" y="134683"/>
                              </a:lnTo>
                              <a:lnTo>
                                <a:pt x="5139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3.146118pt;width:40.472pt;height:10.605pt;mso-position-horizontal-relative:page;mso-position-vertical-relative:paragraph;z-index:15789056" id="docshape3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3685376">
                <wp:simplePos x="0" y="0"/>
                <wp:positionH relativeFrom="page">
                  <wp:posOffset>1768411</wp:posOffset>
                </wp:positionH>
                <wp:positionV relativeFrom="paragraph">
                  <wp:posOffset>211831</wp:posOffset>
                </wp:positionV>
                <wp:extent cx="3244215" cy="30861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3244215" cy="308610"/>
                        </a:xfrm>
                        <a:custGeom>
                          <a:avLst/>
                          <a:gdLst/>
                          <a:ahLst/>
                          <a:cxnLst/>
                          <a:rect l="l" t="t" r="r" b="b"/>
                          <a:pathLst>
                            <a:path w="3244215" h="308610">
                              <a:moveTo>
                                <a:pt x="1944268" y="173355"/>
                              </a:moveTo>
                              <a:lnTo>
                                <a:pt x="1203579" y="173355"/>
                              </a:lnTo>
                              <a:lnTo>
                                <a:pt x="1203579" y="308038"/>
                              </a:lnTo>
                              <a:lnTo>
                                <a:pt x="1944268" y="308038"/>
                              </a:lnTo>
                              <a:lnTo>
                                <a:pt x="1944268" y="173355"/>
                              </a:lnTo>
                              <a:close/>
                            </a:path>
                            <a:path w="3244215" h="308610">
                              <a:moveTo>
                                <a:pt x="3243986" y="0"/>
                              </a:moveTo>
                              <a:lnTo>
                                <a:pt x="0" y="0"/>
                              </a:lnTo>
                              <a:lnTo>
                                <a:pt x="0" y="134683"/>
                              </a:lnTo>
                              <a:lnTo>
                                <a:pt x="3243986" y="134683"/>
                              </a:lnTo>
                              <a:lnTo>
                                <a:pt x="32439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9.24501pt;margin-top:16.679684pt;width:255.45pt;height:24.3pt;mso-position-horizontal-relative:page;mso-position-vertical-relative:paragraph;z-index:-19631104" id="docshape314" coordorigin="2785,334" coordsize="5109,486" path="m5847,607l4680,607,4680,819,5847,819,5847,607xm7894,334l2785,334,2785,546,7894,546,7894,334xe" filled="true" fillcolor="#000000" stroked="false">
                <v:path arrowok="t"/>
                <v:fill type="solid"/>
                <w10:wrap type="none"/>
              </v:shape>
            </w:pict>
          </mc:Fallback>
        </mc:AlternateContent>
      </w:r>
      <w:r>
        <w:rPr/>
        <w:t>after completion of the lifileucel infusion. Additional aldesleukin doses will be given </w:t>
      </w:r>
      <w:r>
        <w:rPr>
          <w:spacing w:val="-2"/>
        </w:rPr>
        <w:t>approximately</w:t>
      </w:r>
      <w:r>
        <w:rPr/>
        <w:tab/>
        <w:t>as per institutional</w:t>
      </w:r>
    </w:p>
    <w:p>
      <w:pPr>
        <w:pStyle w:val="BodyText"/>
        <w:tabs>
          <w:tab w:pos="4591" w:val="left" w:leader="none"/>
        </w:tabs>
        <w:spacing w:line="247" w:lineRule="auto" w:before="0"/>
        <w:ind w:right="439"/>
      </w:pPr>
      <w:r>
        <w:rPr/>
        <w:t>guidelines for up to a maximum of</w:t>
        <w:tab/>
        <w:t>. This use of aldesleukin may be outside of the approved use(s) or at different dose/dosing regimen than that in local labeling.</w:t>
      </w:r>
    </w:p>
    <w:p>
      <w:pPr>
        <w:pStyle w:val="ListParagraph"/>
        <w:numPr>
          <w:ilvl w:val="0"/>
          <w:numId w:val="52"/>
        </w:numPr>
        <w:tabs>
          <w:tab w:pos="1175" w:val="left" w:leader="none"/>
        </w:tabs>
        <w:spacing w:line="240" w:lineRule="auto" w:before="109" w:after="0"/>
        <w:ind w:left="1175" w:right="0" w:hanging="350"/>
        <w:jc w:val="left"/>
        <w:rPr>
          <w:sz w:val="23"/>
        </w:rPr>
      </w:pPr>
      <w:r>
        <w:rPr>
          <w:sz w:val="23"/>
        </w:rPr>
        <w:t>See</w:t>
      </w:r>
      <w:r>
        <w:rPr>
          <w:spacing w:val="5"/>
          <w:sz w:val="23"/>
        </w:rPr>
        <w:t> </w:t>
      </w:r>
      <w:hyperlink w:history="true" w:anchor="_bookmark30">
        <w:r>
          <w:rPr>
            <w:color w:val="0000FF"/>
            <w:sz w:val="23"/>
          </w:rPr>
          <w:t>Section</w:t>
        </w:r>
        <w:r>
          <w:rPr>
            <w:color w:val="0000FF"/>
            <w:spacing w:val="7"/>
            <w:sz w:val="23"/>
          </w:rPr>
          <w:t> </w:t>
        </w:r>
        <w:r>
          <w:rPr>
            <w:color w:val="0000FF"/>
            <w:sz w:val="23"/>
          </w:rPr>
          <w:t>4.1.4.1</w:t>
        </w:r>
      </w:hyperlink>
      <w:r>
        <w:rPr>
          <w:color w:val="0000FF"/>
          <w:spacing w:val="7"/>
          <w:sz w:val="23"/>
        </w:rPr>
        <w:t> </w:t>
      </w:r>
      <w:r>
        <w:rPr>
          <w:sz w:val="23"/>
        </w:rPr>
        <w:t>for</w:t>
      </w:r>
      <w:r>
        <w:rPr>
          <w:spacing w:val="5"/>
          <w:sz w:val="23"/>
        </w:rPr>
        <w:t> </w:t>
      </w:r>
      <w:r>
        <w:rPr>
          <w:sz w:val="23"/>
        </w:rPr>
        <w:t>details</w:t>
      </w:r>
      <w:r>
        <w:rPr>
          <w:spacing w:val="7"/>
          <w:sz w:val="23"/>
        </w:rPr>
        <w:t> </w:t>
      </w:r>
      <w:r>
        <w:rPr>
          <w:sz w:val="23"/>
        </w:rPr>
        <w:t>regarding</w:t>
      </w:r>
      <w:r>
        <w:rPr>
          <w:spacing w:val="5"/>
          <w:sz w:val="23"/>
        </w:rPr>
        <w:t> </w:t>
      </w:r>
      <w:r>
        <w:rPr>
          <w:sz w:val="23"/>
        </w:rPr>
        <w:t>the</w:t>
      </w:r>
      <w:r>
        <w:rPr>
          <w:spacing w:val="9"/>
          <w:sz w:val="23"/>
        </w:rPr>
        <w:t> </w:t>
      </w:r>
      <w:r>
        <w:rPr>
          <w:sz w:val="23"/>
        </w:rPr>
        <w:t>aldesleukin</w:t>
      </w:r>
      <w:r>
        <w:rPr>
          <w:spacing w:val="7"/>
          <w:sz w:val="23"/>
        </w:rPr>
        <w:t> </w:t>
      </w:r>
      <w:r>
        <w:rPr>
          <w:sz w:val="23"/>
        </w:rPr>
        <w:t>administration</w:t>
      </w:r>
      <w:r>
        <w:rPr>
          <w:spacing w:val="6"/>
          <w:sz w:val="23"/>
        </w:rPr>
        <w:t> </w:t>
      </w:r>
      <w:r>
        <w:rPr>
          <w:spacing w:val="-2"/>
          <w:sz w:val="23"/>
        </w:rPr>
        <w:t>setting.</w:t>
      </w:r>
    </w:p>
    <w:p>
      <w:pPr>
        <w:pStyle w:val="ListParagraph"/>
        <w:numPr>
          <w:ilvl w:val="0"/>
          <w:numId w:val="52"/>
        </w:numPr>
        <w:tabs>
          <w:tab w:pos="1175" w:val="left" w:leader="none"/>
        </w:tabs>
        <w:spacing w:line="247" w:lineRule="auto" w:before="118" w:after="0"/>
        <w:ind w:left="1175" w:right="260" w:hanging="350"/>
        <w:jc w:val="left"/>
        <w:rPr>
          <w:sz w:val="23"/>
        </w:rPr>
      </w:pPr>
      <w:r>
        <w:rPr>
          <w:sz w:val="23"/>
        </w:rPr>
        <w:t>Before administration of each aldesleukin dose, the participant’s health status should be reassessed and confirmed to be acceptable to receive aldesleukin.</w:t>
      </w:r>
    </w:p>
    <w:p>
      <w:pPr>
        <w:pStyle w:val="Heading3"/>
        <w:numPr>
          <w:ilvl w:val="0"/>
          <w:numId w:val="52"/>
        </w:numPr>
        <w:tabs>
          <w:tab w:pos="1175" w:val="left" w:leader="none"/>
        </w:tabs>
        <w:spacing w:line="247" w:lineRule="auto" w:before="111" w:after="0"/>
        <w:ind w:left="1175" w:right="147" w:hanging="350"/>
        <w:jc w:val="left"/>
      </w:pPr>
      <w:r>
        <w:rPr/>
        <w:t>Aldesleukin dosing must not be initiated if the participant requires supplemental </w:t>
      </w:r>
      <w:r>
        <w:rPr>
          <w:spacing w:val="-2"/>
        </w:rPr>
        <w:t>oxygen.</w:t>
      </w:r>
    </w:p>
    <w:p>
      <w:pPr>
        <w:pStyle w:val="ListParagraph"/>
        <w:numPr>
          <w:ilvl w:val="0"/>
          <w:numId w:val="52"/>
        </w:numPr>
        <w:tabs>
          <w:tab w:pos="1175" w:val="left" w:leader="none"/>
        </w:tabs>
        <w:spacing w:line="232" w:lineRule="auto" w:before="116" w:after="0"/>
        <w:ind w:left="1175" w:right="506" w:hanging="350"/>
        <w:jc w:val="left"/>
        <w:rPr>
          <w:sz w:val="23"/>
        </w:rPr>
      </w:pPr>
      <w:r>
        <w:rPr>
          <w:sz w:val="23"/>
        </w:rPr>
        <w:t>Aldesleukin dosing is allowed for up to</w:t>
      </w:r>
      <w:r>
        <w:rPr>
          <w:spacing w:val="-17"/>
          <w:sz w:val="23"/>
        </w:rPr>
        <w:t> </w:t>
      </w:r>
      <w:r>
        <w:rPr>
          <w:spacing w:val="-19"/>
          <w:position w:val="-6"/>
          <w:sz w:val="23"/>
        </w:rPr>
        <w:drawing>
          <wp:inline distT="0" distB="0" distL="0" distR="0">
            <wp:extent cx="382714" cy="134683"/>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28" cstate="print"/>
                    <a:stretch>
                      <a:fillRect/>
                    </a:stretch>
                  </pic:blipFill>
                  <pic:spPr>
                    <a:xfrm>
                      <a:off x="0" y="0"/>
                      <a:ext cx="382714" cy="134683"/>
                    </a:xfrm>
                    <a:prstGeom prst="rect">
                      <a:avLst/>
                    </a:prstGeom>
                  </pic:spPr>
                </pic:pic>
              </a:graphicData>
            </a:graphic>
          </wp:inline>
        </w:drawing>
      </w:r>
      <w:r>
        <w:rPr>
          <w:spacing w:val="-19"/>
          <w:position w:val="-6"/>
          <w:sz w:val="23"/>
        </w:rPr>
      </w:r>
      <w:r>
        <w:rPr>
          <w:spacing w:val="40"/>
          <w:sz w:val="23"/>
        </w:rPr>
        <w:t> </w:t>
      </w:r>
      <w:r>
        <w:rPr>
          <w:sz w:val="23"/>
        </w:rPr>
        <w:t>post-lifileucel infusion to allow </w:t>
      </w:r>
      <w:r>
        <w:rPr>
          <w:sz w:val="23"/>
        </w:rPr>
        <w:t>for proper management of any aldesleukin toxicities.</w:t>
      </w:r>
    </w:p>
    <w:p>
      <w:pPr>
        <w:pStyle w:val="ListParagraph"/>
        <w:numPr>
          <w:ilvl w:val="0"/>
          <w:numId w:val="52"/>
        </w:numPr>
        <w:tabs>
          <w:tab w:pos="1175" w:val="left" w:leader="none"/>
        </w:tabs>
        <w:spacing w:line="247" w:lineRule="auto" w:before="118" w:after="0"/>
        <w:ind w:left="1175" w:right="467" w:hanging="350"/>
        <w:jc w:val="left"/>
        <w:rPr>
          <w:sz w:val="23"/>
        </w:rPr>
      </w:pPr>
      <w:r>
        <w:rPr>
          <w:sz w:val="23"/>
        </w:rPr>
        <w:t>Aldesleukin dosing may be held or stopped based on the criteria provided in Appendix 7 (</w:t>
      </w:r>
      <w:hyperlink w:history="true" w:anchor="_bookmark189">
        <w:r>
          <w:rPr>
            <w:color w:val="0000FF"/>
            <w:sz w:val="23"/>
          </w:rPr>
          <w:t>Section 10.7</w:t>
        </w:r>
      </w:hyperlink>
      <w:r>
        <w:rPr>
          <w:sz w:val="23"/>
        </w:rPr>
        <w:t>) or at the discretion of the investigator. If an aldesleukin dose is held for safety reasons, aldesleukin administration should not be resumed.</w:t>
      </w:r>
    </w:p>
    <w:p>
      <w:pPr>
        <w:pStyle w:val="ListParagraph"/>
        <w:numPr>
          <w:ilvl w:val="0"/>
          <w:numId w:val="52"/>
        </w:numPr>
        <w:tabs>
          <w:tab w:pos="1175" w:val="left" w:leader="none"/>
        </w:tabs>
        <w:spacing w:line="247" w:lineRule="auto" w:before="113" w:after="0"/>
        <w:ind w:left="1175" w:right="158" w:hanging="350"/>
        <w:jc w:val="left"/>
        <w:rPr>
          <w:sz w:val="23"/>
        </w:rPr>
      </w:pPr>
      <w:r>
        <w:rPr>
          <w:sz w:val="23"/>
        </w:rPr>
        <w:t>Participants meeting any of the criteria to stop aldesleukin treatment in Appendix 7 (</w:t>
      </w:r>
      <w:hyperlink w:history="true" w:anchor="_bookmark189">
        <w:r>
          <w:rPr>
            <w:color w:val="0000FF"/>
            <w:sz w:val="23"/>
          </w:rPr>
          <w:t>Section 10.7</w:t>
        </w:r>
      </w:hyperlink>
      <w:r>
        <w:rPr>
          <w:sz w:val="23"/>
        </w:rPr>
        <w:t>) at the time of the scheduled first dose of aldesleukin should not receive any aldesleukin. Aldesleukin may be given if AEs occurring prior to aldesleukin dosing resolved following supportive measures (eg, transfusion).</w:t>
      </w:r>
    </w:p>
    <w:p>
      <w:pPr>
        <w:pStyle w:val="ListParagraph"/>
        <w:spacing w:after="0" w:line="247" w:lineRule="auto"/>
        <w:jc w:val="left"/>
        <w:rPr>
          <w:sz w:val="23"/>
        </w:rPr>
        <w:sectPr>
          <w:pgSz w:w="11900" w:h="16840"/>
          <w:pgMar w:header="1429" w:footer="1549" w:top="2000" w:bottom="1740" w:left="1275" w:right="1275"/>
        </w:sectPr>
      </w:pPr>
    </w:p>
    <w:p>
      <w:pPr>
        <w:pStyle w:val="Heading2"/>
        <w:numPr>
          <w:ilvl w:val="1"/>
          <w:numId w:val="5"/>
        </w:numPr>
        <w:tabs>
          <w:tab w:pos="1175" w:val="left" w:leader="none"/>
        </w:tabs>
        <w:spacing w:line="240" w:lineRule="auto" w:before="112" w:after="0"/>
        <w:ind w:left="1175" w:right="0" w:hanging="1050"/>
        <w:jc w:val="left"/>
      </w:pPr>
      <w:r>
        <w:rPr/>
        <w:t>Preparation,</w:t>
      </w:r>
      <w:r>
        <w:rPr>
          <w:spacing w:val="4"/>
        </w:rPr>
        <w:t> </w:t>
      </w:r>
      <w:r>
        <w:rPr/>
        <w:t>Handling,</w:t>
      </w:r>
      <w:r>
        <w:rPr>
          <w:spacing w:val="3"/>
        </w:rPr>
        <w:t> </w:t>
      </w:r>
      <w:r>
        <w:rPr/>
        <w:t>Storage,</w:t>
      </w:r>
      <w:r>
        <w:rPr>
          <w:spacing w:val="4"/>
        </w:rPr>
        <w:t> </w:t>
      </w:r>
      <w:r>
        <w:rPr/>
        <w:t>and</w:t>
      </w:r>
      <w:r>
        <w:rPr>
          <w:spacing w:val="4"/>
        </w:rPr>
        <w:t> </w:t>
      </w:r>
      <w:r>
        <w:rPr>
          <w:spacing w:val="-2"/>
        </w:rPr>
        <w:t>Accountability</w:t>
      </w:r>
    </w:p>
    <w:p>
      <w:pPr>
        <w:pStyle w:val="ListParagraph"/>
        <w:numPr>
          <w:ilvl w:val="0"/>
          <w:numId w:val="53"/>
        </w:numPr>
        <w:tabs>
          <w:tab w:pos="1175" w:val="left" w:leader="none"/>
        </w:tabs>
        <w:spacing w:line="247" w:lineRule="auto" w:before="118" w:after="0"/>
        <w:ind w:left="1175" w:right="397" w:hanging="350"/>
        <w:jc w:val="left"/>
        <w:rPr>
          <w:sz w:val="23"/>
        </w:rPr>
      </w:pPr>
      <w:bookmarkStart w:name="_bookmark59" w:id="126"/>
      <w:bookmarkEnd w:id="126"/>
      <w:r>
        <w:rPr/>
      </w:r>
      <w:bookmarkStart w:name="6.2. Preparation, Handling, Storage, and" w:id="127"/>
      <w:bookmarkEnd w:id="127"/>
      <w:r>
        <w:rPr>
          <w:sz w:val="23"/>
        </w:rPr>
        <w:t>The</w:t>
      </w:r>
      <w:r>
        <w:rPr>
          <w:sz w:val="23"/>
        </w:rPr>
        <w:t> investigator or designee must confirm appropriate conditions (eg, temperature) have been maintained during transit for all study intervention received, and any discrepancies are reported and resolved before use of the study intervention.</w:t>
      </w:r>
    </w:p>
    <w:p>
      <w:pPr>
        <w:pStyle w:val="ListParagraph"/>
        <w:numPr>
          <w:ilvl w:val="0"/>
          <w:numId w:val="53"/>
        </w:numPr>
        <w:tabs>
          <w:tab w:pos="1175" w:val="left" w:leader="none"/>
        </w:tabs>
        <w:spacing w:line="247" w:lineRule="auto" w:before="113" w:after="0"/>
        <w:ind w:left="1175" w:right="719" w:hanging="350"/>
        <w:jc w:val="left"/>
        <w:rPr>
          <w:sz w:val="23"/>
        </w:rPr>
      </w:pPr>
      <w:r>
        <w:rPr>
          <w:sz w:val="23"/>
        </w:rPr>
        <w:t>Only participants enrolled in the study may receive study intervention, and only authorized site staff may supply, prepare, or administer study intervention.</w:t>
      </w:r>
    </w:p>
    <w:p>
      <w:pPr>
        <w:pStyle w:val="ListParagraph"/>
        <w:numPr>
          <w:ilvl w:val="0"/>
          <w:numId w:val="53"/>
        </w:numPr>
        <w:tabs>
          <w:tab w:pos="1175" w:val="left" w:leader="none"/>
        </w:tabs>
        <w:spacing w:line="247" w:lineRule="auto" w:before="109" w:after="0"/>
        <w:ind w:left="1175" w:right="549" w:hanging="350"/>
        <w:jc w:val="left"/>
        <w:rPr>
          <w:sz w:val="23"/>
        </w:rPr>
      </w:pPr>
      <w:r>
        <w:rPr>
          <w:sz w:val="23"/>
        </w:rPr>
        <w:t>All study intervention must be stored in a secure, environmentally controlled, and monitored (manual or automated) area in accordance with the labeled storage conditions with access limited to the investigator and authorized site staff.</w:t>
      </w:r>
    </w:p>
    <w:p>
      <w:pPr>
        <w:pStyle w:val="ListParagraph"/>
        <w:numPr>
          <w:ilvl w:val="0"/>
          <w:numId w:val="53"/>
        </w:numPr>
        <w:tabs>
          <w:tab w:pos="1175" w:val="left" w:leader="none"/>
        </w:tabs>
        <w:spacing w:line="247" w:lineRule="auto" w:before="112" w:after="0"/>
        <w:ind w:left="1175" w:right="201" w:hanging="350"/>
        <w:jc w:val="left"/>
        <w:rPr>
          <w:sz w:val="23"/>
        </w:rPr>
      </w:pPr>
      <w:r>
        <w:rPr>
          <w:sz w:val="23"/>
        </w:rPr>
        <w:t>The investigator or authorized site staff is responsible for study intervention accountability, reconciliation, and record maintenance (ie, receipt, reconciliation, and final disposition records).</w:t>
      </w:r>
    </w:p>
    <w:p>
      <w:pPr>
        <w:pStyle w:val="ListParagraph"/>
        <w:numPr>
          <w:ilvl w:val="0"/>
          <w:numId w:val="53"/>
        </w:numPr>
        <w:tabs>
          <w:tab w:pos="1175" w:val="left" w:leader="none"/>
        </w:tabs>
        <w:spacing w:line="247" w:lineRule="auto" w:before="111" w:after="0"/>
        <w:ind w:left="1175" w:right="391" w:hanging="350"/>
        <w:jc w:val="left"/>
        <w:rPr>
          <w:sz w:val="23"/>
        </w:rPr>
      </w:pPr>
      <w:r>
        <w:rPr>
          <w:sz w:val="23"/>
        </w:rPr>
        <w:t>Further guidance and information for the final disposition of unused study interventions are provided in the </w:t>
      </w:r>
      <w:r>
        <w:rPr>
          <w:b/>
          <w:sz w:val="23"/>
        </w:rPr>
        <w:t>Tumor Procurement and Shipping Manual </w:t>
      </w:r>
      <w:r>
        <w:rPr>
          <w:sz w:val="23"/>
        </w:rPr>
        <w:t>and the </w:t>
      </w:r>
      <w:r>
        <w:rPr>
          <w:b/>
          <w:sz w:val="23"/>
        </w:rPr>
        <w:t>Pharmacy &amp; Investigational Product Administration Manual</w:t>
      </w:r>
      <w:r>
        <w:rPr>
          <w:sz w:val="23"/>
        </w:rPr>
        <w:t>.</w:t>
      </w:r>
    </w:p>
    <w:p>
      <w:pPr>
        <w:pStyle w:val="Heading3"/>
        <w:numPr>
          <w:ilvl w:val="2"/>
          <w:numId w:val="5"/>
        </w:numPr>
        <w:tabs>
          <w:tab w:pos="1175" w:val="left" w:leader="none"/>
        </w:tabs>
        <w:spacing w:line="240" w:lineRule="auto" w:before="229" w:after="0"/>
        <w:ind w:left="1175" w:right="0" w:hanging="1050"/>
        <w:jc w:val="left"/>
      </w:pPr>
      <w:r>
        <w:rPr/>
        <w:t>Preparation</w:t>
      </w:r>
      <w:r>
        <w:rPr>
          <w:spacing w:val="5"/>
        </w:rPr>
        <w:t> </w:t>
      </w:r>
      <w:r>
        <w:rPr/>
        <w:t>and</w:t>
      </w:r>
      <w:r>
        <w:rPr>
          <w:spacing w:val="6"/>
        </w:rPr>
        <w:t> </w:t>
      </w:r>
      <w:r>
        <w:rPr/>
        <w:t>Handling</w:t>
      </w:r>
      <w:r>
        <w:rPr>
          <w:spacing w:val="5"/>
        </w:rPr>
        <w:t> </w:t>
      </w:r>
      <w:r>
        <w:rPr/>
        <w:t>of</w:t>
      </w:r>
      <w:r>
        <w:rPr>
          <w:spacing w:val="5"/>
        </w:rPr>
        <w:t> </w:t>
      </w:r>
      <w:r>
        <w:rPr/>
        <w:t>the</w:t>
      </w:r>
      <w:r>
        <w:rPr>
          <w:spacing w:val="4"/>
        </w:rPr>
        <w:t> </w:t>
      </w:r>
      <w:r>
        <w:rPr/>
        <w:t>Tumor</w:t>
      </w:r>
      <w:r>
        <w:rPr>
          <w:spacing w:val="4"/>
        </w:rPr>
        <w:t> </w:t>
      </w:r>
      <w:r>
        <w:rPr/>
        <w:t>Specimen</w:t>
      </w:r>
      <w:r>
        <w:rPr>
          <w:spacing w:val="6"/>
        </w:rPr>
        <w:t> </w:t>
      </w:r>
      <w:r>
        <w:rPr/>
        <w:t>for</w:t>
      </w:r>
      <w:r>
        <w:rPr>
          <w:spacing w:val="8"/>
        </w:rPr>
        <w:t> </w:t>
      </w:r>
      <w:r>
        <w:rPr/>
        <w:t>Lifileucel</w:t>
      </w:r>
      <w:r>
        <w:rPr>
          <w:spacing w:val="7"/>
        </w:rPr>
        <w:t> </w:t>
      </w:r>
      <w:r>
        <w:rPr>
          <w:spacing w:val="-2"/>
        </w:rPr>
        <w:t>Generation</w:t>
      </w:r>
    </w:p>
    <w:p>
      <w:pPr>
        <w:spacing w:line="247" w:lineRule="auto" w:before="125"/>
        <w:ind w:left="125" w:right="0" w:firstLine="0"/>
        <w:jc w:val="left"/>
        <w:rPr>
          <w:sz w:val="23"/>
        </w:rPr>
      </w:pPr>
      <w:bookmarkStart w:name="_bookmark60" w:id="128"/>
      <w:bookmarkEnd w:id="128"/>
      <w:r>
        <w:rPr/>
      </w:r>
      <w:r>
        <w:rPr>
          <w:sz w:val="23"/>
        </w:rPr>
        <w:t>Refer to the </w:t>
      </w:r>
      <w:bookmarkStart w:name="6.2.1. Preparation and Handling of the T" w:id="129"/>
      <w:bookmarkEnd w:id="129"/>
      <w:r>
        <w:rPr>
          <w:sz w:val="23"/>
        </w:rPr>
      </w:r>
      <w:r>
        <w:rPr>
          <w:b/>
          <w:sz w:val="23"/>
        </w:rPr>
        <w:t>Tumor Procurement and Shipping Manual </w:t>
      </w:r>
      <w:r>
        <w:rPr>
          <w:sz w:val="23"/>
        </w:rPr>
        <w:t>for details on the preparation and handling of the tumor specimens.</w:t>
      </w:r>
    </w:p>
    <w:p>
      <w:pPr>
        <w:pStyle w:val="Heading3"/>
        <w:numPr>
          <w:ilvl w:val="2"/>
          <w:numId w:val="5"/>
        </w:numPr>
        <w:tabs>
          <w:tab w:pos="1175" w:val="left" w:leader="none"/>
        </w:tabs>
        <w:spacing w:line="240" w:lineRule="auto" w:before="228" w:after="0"/>
        <w:ind w:left="1175" w:right="0" w:hanging="1050"/>
        <w:jc w:val="left"/>
      </w:pPr>
      <w:r>
        <w:rPr/>
        <w:t>Preparation</w:t>
      </w:r>
      <w:r>
        <w:rPr>
          <w:spacing w:val="5"/>
        </w:rPr>
        <w:t> </w:t>
      </w:r>
      <w:r>
        <w:rPr/>
        <w:t>of</w:t>
      </w:r>
      <w:r>
        <w:rPr>
          <w:spacing w:val="5"/>
        </w:rPr>
        <w:t> </w:t>
      </w:r>
      <w:r>
        <w:rPr>
          <w:spacing w:val="-2"/>
        </w:rPr>
        <w:t>Cyclophosphamide</w:t>
      </w:r>
    </w:p>
    <w:p>
      <w:pPr>
        <w:pStyle w:val="BodyText"/>
        <w:spacing w:line="247" w:lineRule="auto" w:before="125"/>
        <w:ind w:right="439"/>
      </w:pPr>
      <w:bookmarkStart w:name="_bookmark61" w:id="130"/>
      <w:bookmarkEnd w:id="130"/>
      <w:r>
        <w:rPr/>
      </w:r>
      <w:r>
        <w:rPr/>
        <w:t>Refer to the </w:t>
      </w:r>
      <w:bookmarkStart w:name="6.2.2. Preparation of Cyclophosphamide" w:id="131"/>
      <w:bookmarkEnd w:id="131"/>
      <w:r>
        <w:rPr/>
        <w:t>c</w:t>
      </w:r>
      <w:r>
        <w:rPr/>
        <w:t>yclophosphamide current approved local prescribing information for instructions on dose preparation.</w:t>
      </w:r>
    </w:p>
    <w:p>
      <w:pPr>
        <w:pStyle w:val="BodyText"/>
        <w:spacing w:line="247" w:lineRule="auto"/>
        <w:ind w:right="215"/>
      </w:pPr>
      <w:r>
        <w:rPr/>
        <w:t>For consistency in dosing, actual weight (or per institutional practice) should be used to calculate the dose for all participants (including participants with BMI ≥ 35.0 kg/m</w:t>
      </w:r>
      <w:r>
        <w:rPr>
          <w:vertAlign w:val="superscript"/>
        </w:rPr>
        <w:t>2</w:t>
      </w:r>
      <w:r>
        <w:rPr>
          <w:vertAlign w:val="baseline"/>
        </w:rPr>
        <w:t>).</w:t>
      </w:r>
    </w:p>
    <w:p>
      <w:pPr>
        <w:pStyle w:val="BodyText"/>
        <w:spacing w:line="247" w:lineRule="auto" w:before="117"/>
        <w:ind w:right="188"/>
      </w:pPr>
      <w:r>
        <w:rPr/>
        <w:t>In addition to the amount of fluid needed to reconstitute and dilute the cyclophosphamide, 1 L of fluids and mesna (eg, IV normal saline) may be administered with each cyclophosphamide dose</w:t>
      </w:r>
      <w:r>
        <w:rPr>
          <w:spacing w:val="40"/>
        </w:rPr>
        <w:t> </w:t>
      </w:r>
      <w:r>
        <w:rPr/>
        <w:t>to prevent hemorrhagic cystitis. Excess volumes of supplemental fluid beyond 1 L may not be needed at the dose of cyclophosphamide administered and should be avoided if possible (</w:t>
      </w:r>
      <w:hyperlink w:history="true" w:anchor="_bookmark217">
        <w:r>
          <w:rPr>
            <w:color w:val="0000FF"/>
          </w:rPr>
          <w:t>Hamadani 2012</w:t>
        </w:r>
      </w:hyperlink>
      <w:r>
        <w:rPr/>
        <w:t>). Daily monitoring of body weight and fluid input and output volumes during NMA-LD up to the day after the last dose of aldesleukin should be performed to ensure that volume overload does not occur, and IV fluids or diuretics should be adjusted per institutional standards to ensure minimal accumulation of excess fluids that may lead to pulmonary edema while ensuring adequate urine output to prevent hemorrhagic cystitis.</w:t>
      </w:r>
    </w:p>
    <w:p>
      <w:pPr>
        <w:pStyle w:val="BodyText"/>
        <w:spacing w:line="247" w:lineRule="auto"/>
        <w:ind w:right="215"/>
      </w:pPr>
      <w:r>
        <w:rPr/>
        <w:t>For more information, refer to the cyclophosphamide current approved local prescribing </w:t>
      </w:r>
      <w:r>
        <w:rPr>
          <w:spacing w:val="-2"/>
        </w:rPr>
        <w:t>information.</w:t>
      </w:r>
    </w:p>
    <w:p>
      <w:pPr>
        <w:pStyle w:val="Heading3"/>
        <w:numPr>
          <w:ilvl w:val="2"/>
          <w:numId w:val="5"/>
        </w:numPr>
        <w:tabs>
          <w:tab w:pos="1175" w:val="left" w:leader="none"/>
        </w:tabs>
        <w:spacing w:line="240" w:lineRule="auto" w:before="228" w:after="0"/>
        <w:ind w:left="1175" w:right="0" w:hanging="1050"/>
        <w:jc w:val="left"/>
      </w:pPr>
      <w:r>
        <w:rPr/>
        <w:t>Preparation</w:t>
      </w:r>
      <w:r>
        <w:rPr>
          <w:spacing w:val="5"/>
        </w:rPr>
        <w:t> </w:t>
      </w:r>
      <w:r>
        <w:rPr/>
        <w:t>of</w:t>
      </w:r>
      <w:r>
        <w:rPr>
          <w:spacing w:val="5"/>
        </w:rPr>
        <w:t> </w:t>
      </w:r>
      <w:r>
        <w:rPr>
          <w:spacing w:val="-4"/>
        </w:rPr>
        <w:t>Mesna</w:t>
      </w:r>
    </w:p>
    <w:p>
      <w:pPr>
        <w:pStyle w:val="BodyText"/>
        <w:spacing w:line="247" w:lineRule="auto" w:before="125"/>
      </w:pPr>
      <w:bookmarkStart w:name="_bookmark62" w:id="132"/>
      <w:bookmarkEnd w:id="132"/>
      <w:r>
        <w:rPr/>
      </w:r>
      <w:r>
        <w:rPr/>
        <w:t>Mesna is </w:t>
      </w:r>
      <w:bookmarkStart w:name="6.2.3. Preparation of Mesna" w:id="133"/>
      <w:bookmarkEnd w:id="133"/>
      <w:r>
        <w:rPr/>
        <w:t>administ</w:t>
      </w:r>
      <w:r>
        <w:rPr/>
        <w:t>ered to reduce the risk of hemorrhagic cystitis related to cyclophosphamide </w:t>
      </w:r>
      <w:r>
        <w:rPr>
          <w:spacing w:val="-2"/>
        </w:rPr>
        <w:t>administration.</w:t>
      </w:r>
    </w:p>
    <w:p>
      <w:pPr>
        <w:pStyle w:val="BodyText"/>
        <w:spacing w:after="0" w:line="247" w:lineRule="auto"/>
        <w:sectPr>
          <w:pgSz w:w="11900" w:h="16840"/>
          <w:pgMar w:header="1429" w:footer="1549" w:top="2000" w:bottom="1740" w:left="1275" w:right="1275"/>
        </w:sectPr>
      </w:pPr>
    </w:p>
    <w:p>
      <w:pPr>
        <w:pStyle w:val="BodyText"/>
        <w:spacing w:line="247" w:lineRule="auto"/>
        <w:ind w:right="215"/>
      </w:pPr>
      <w:r>
        <w:rPr/>
        <w:t>The total dose of mesna may be adjusted per institutional standards if the amount of cyclophosphamide is reduced. It is preferred that mesna be administered orally if feasible. If mesna is to be administered IV, dilute the volume of mesna injection or infusion per institutional </w:t>
      </w:r>
      <w:r>
        <w:rPr>
          <w:spacing w:val="-2"/>
        </w:rPr>
        <w:t>standard.</w:t>
      </w:r>
    </w:p>
    <w:p>
      <w:pPr>
        <w:pStyle w:val="BodyText"/>
        <w:spacing w:before="117"/>
      </w:pPr>
      <w:r>
        <w:rPr/>
        <w:t>For</w:t>
      </w:r>
      <w:r>
        <w:rPr>
          <w:spacing w:val="5"/>
        </w:rPr>
        <w:t> </w:t>
      </w:r>
      <w:r>
        <w:rPr/>
        <w:t>more</w:t>
      </w:r>
      <w:r>
        <w:rPr>
          <w:spacing w:val="3"/>
        </w:rPr>
        <w:t> </w:t>
      </w:r>
      <w:r>
        <w:rPr/>
        <w:t>information,</w:t>
      </w:r>
      <w:r>
        <w:rPr>
          <w:spacing w:val="5"/>
        </w:rPr>
        <w:t> </w:t>
      </w:r>
      <w:r>
        <w:rPr/>
        <w:t>refer</w:t>
      </w:r>
      <w:r>
        <w:rPr>
          <w:spacing w:val="5"/>
        </w:rPr>
        <w:t> </w:t>
      </w:r>
      <w:r>
        <w:rPr/>
        <w:t>to</w:t>
      </w:r>
      <w:r>
        <w:rPr>
          <w:spacing w:val="6"/>
        </w:rPr>
        <w:t> </w:t>
      </w:r>
      <w:r>
        <w:rPr/>
        <w:t>the</w:t>
      </w:r>
      <w:r>
        <w:rPr>
          <w:spacing w:val="6"/>
        </w:rPr>
        <w:t> </w:t>
      </w:r>
      <w:r>
        <w:rPr/>
        <w:t>current</w:t>
      </w:r>
      <w:r>
        <w:rPr>
          <w:spacing w:val="8"/>
        </w:rPr>
        <w:t> </w:t>
      </w:r>
      <w:r>
        <w:rPr/>
        <w:t>approved</w:t>
      </w:r>
      <w:r>
        <w:rPr>
          <w:spacing w:val="5"/>
        </w:rPr>
        <w:t> </w:t>
      </w:r>
      <w:r>
        <w:rPr/>
        <w:t>local</w:t>
      </w:r>
      <w:r>
        <w:rPr>
          <w:spacing w:val="5"/>
        </w:rPr>
        <w:t> </w:t>
      </w:r>
      <w:r>
        <w:rPr/>
        <w:t>prescribing</w:t>
      </w:r>
      <w:r>
        <w:rPr>
          <w:spacing w:val="5"/>
        </w:rPr>
        <w:t> </w:t>
      </w:r>
      <w:r>
        <w:rPr/>
        <w:t>information</w:t>
      </w:r>
      <w:r>
        <w:rPr>
          <w:spacing w:val="9"/>
        </w:rPr>
        <w:t> </w:t>
      </w:r>
      <w:r>
        <w:rPr/>
        <w:t>for</w:t>
      </w:r>
      <w:r>
        <w:rPr>
          <w:spacing w:val="4"/>
        </w:rPr>
        <w:t> </w:t>
      </w:r>
      <w:r>
        <w:rPr>
          <w:spacing w:val="-2"/>
        </w:rPr>
        <w:t>mesna.</w:t>
      </w:r>
    </w:p>
    <w:p>
      <w:pPr>
        <w:pStyle w:val="Heading3"/>
        <w:numPr>
          <w:ilvl w:val="2"/>
          <w:numId w:val="5"/>
        </w:numPr>
        <w:tabs>
          <w:tab w:pos="1175" w:val="left" w:leader="none"/>
        </w:tabs>
        <w:spacing w:line="240" w:lineRule="auto" w:before="235" w:after="0"/>
        <w:ind w:left="1175" w:right="0" w:hanging="1050"/>
        <w:jc w:val="left"/>
      </w:pPr>
      <w:bookmarkStart w:name="_bookmark63" w:id="134"/>
      <w:bookmarkEnd w:id="134"/>
      <w:r>
        <w:rPr>
          <w:b w:val="0"/>
        </w:rPr>
      </w:r>
      <w:r>
        <w:rPr/>
        <w:t>Preparation</w:t>
      </w:r>
      <w:r>
        <w:rPr>
          <w:spacing w:val="5"/>
        </w:rPr>
        <w:t> </w:t>
      </w:r>
      <w:r>
        <w:rPr/>
        <w:t>of</w:t>
      </w:r>
      <w:r>
        <w:rPr>
          <w:spacing w:val="5"/>
        </w:rPr>
        <w:t> </w:t>
      </w:r>
      <w:r>
        <w:rPr>
          <w:spacing w:val="-2"/>
        </w:rPr>
        <w:t>Fludarabine</w:t>
      </w:r>
    </w:p>
    <w:p>
      <w:pPr>
        <w:pStyle w:val="BodyText"/>
        <w:spacing w:line="247" w:lineRule="auto" w:before="125"/>
        <w:ind w:right="335"/>
      </w:pPr>
      <w:r>
        <w:rPr/>
        <w:t>Refer to the </w:t>
      </w:r>
      <w:bookmarkStart w:name="6.2.4. Preparation of Fludarabine" w:id="135"/>
      <w:bookmarkEnd w:id="135"/>
      <w:r>
        <w:rPr/>
        <w:t>flu</w:t>
      </w:r>
      <w:r>
        <w:rPr/>
        <w:t>darabine current approved local prescribing information for instructions on dose preparation. For consistency in dosing, actual weight (or per institutional practice) should be used to calculate the dose for all participants (including participants with BMI ≥ 35.0 kg/m</w:t>
      </w:r>
      <w:r>
        <w:rPr>
          <w:vertAlign w:val="superscript"/>
        </w:rPr>
        <w:t>2</w:t>
      </w:r>
      <w:r>
        <w:rPr>
          <w:vertAlign w:val="baseline"/>
        </w:rPr>
        <w:t>).</w:t>
      </w:r>
    </w:p>
    <w:p>
      <w:pPr>
        <w:pStyle w:val="Heading3"/>
        <w:numPr>
          <w:ilvl w:val="2"/>
          <w:numId w:val="5"/>
        </w:numPr>
        <w:tabs>
          <w:tab w:pos="1175" w:val="left" w:leader="none"/>
        </w:tabs>
        <w:spacing w:line="240" w:lineRule="auto" w:before="228" w:after="0"/>
        <w:ind w:left="1175" w:right="0" w:hanging="1050"/>
        <w:jc w:val="left"/>
      </w:pPr>
      <w:r>
        <w:rPr/>
        <w:t>Preparation,</w:t>
      </w:r>
      <w:r>
        <w:rPr>
          <w:spacing w:val="7"/>
        </w:rPr>
        <w:t> </w:t>
      </w:r>
      <w:r>
        <w:rPr/>
        <w:t>Handling,</w:t>
      </w:r>
      <w:r>
        <w:rPr>
          <w:spacing w:val="5"/>
        </w:rPr>
        <w:t> </w:t>
      </w:r>
      <w:r>
        <w:rPr/>
        <w:t>and</w:t>
      </w:r>
      <w:r>
        <w:rPr>
          <w:spacing w:val="8"/>
        </w:rPr>
        <w:t> </w:t>
      </w:r>
      <w:r>
        <w:rPr/>
        <w:t>Accountability</w:t>
      </w:r>
      <w:r>
        <w:rPr>
          <w:spacing w:val="7"/>
        </w:rPr>
        <w:t> </w:t>
      </w:r>
      <w:r>
        <w:rPr/>
        <w:t>of</w:t>
      </w:r>
      <w:r>
        <w:rPr>
          <w:spacing w:val="11"/>
        </w:rPr>
        <w:t> </w:t>
      </w:r>
      <w:r>
        <w:rPr>
          <w:spacing w:val="-2"/>
        </w:rPr>
        <w:t>Lifileucel</w:t>
      </w:r>
    </w:p>
    <w:p>
      <w:pPr>
        <w:pStyle w:val="BodyText"/>
        <w:spacing w:line="244" w:lineRule="auto" w:before="126"/>
        <w:ind w:right="296"/>
      </w:pPr>
      <w:bookmarkStart w:name="_bookmark64" w:id="136"/>
      <w:bookmarkEnd w:id="136"/>
      <w:r>
        <w:rPr/>
      </w:r>
      <w:r>
        <w:rPr/>
        <w:t>Lifileucel </w:t>
      </w:r>
      <w:bookmarkStart w:name="6.2.5. Preparation, Handling, and Accoun" w:id="137"/>
      <w:bookmarkEnd w:id="137"/>
      <w:r>
        <w:rPr/>
        <w:t>will</w:t>
      </w:r>
      <w:r>
        <w:rPr/>
        <w:t> be received by the clinical site’s pharmacy or designee prior to or on the day of infusion</w:t>
      </w:r>
      <w:r>
        <w:rPr>
          <w:spacing w:val="-15"/>
        </w:rPr>
        <w:t> </w:t>
      </w:r>
      <w:r>
        <w:rPr>
          <w:spacing w:val="-19"/>
          <w:position w:val="-6"/>
        </w:rPr>
        <w:drawing>
          <wp:inline distT="0" distB="0" distL="0" distR="0">
            <wp:extent cx="491909" cy="134683"/>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54" cstate="print"/>
                    <a:stretch>
                      <a:fillRect/>
                    </a:stretch>
                  </pic:blipFill>
                  <pic:spPr>
                    <a:xfrm>
                      <a:off x="0" y="0"/>
                      <a:ext cx="491909" cy="134683"/>
                    </a:xfrm>
                    <a:prstGeom prst="rect">
                      <a:avLst/>
                    </a:prstGeom>
                  </pic:spPr>
                </pic:pic>
              </a:graphicData>
            </a:graphic>
          </wp:inline>
        </w:drawing>
      </w:r>
      <w:r>
        <w:rPr>
          <w:spacing w:val="-19"/>
          <w:position w:val="-6"/>
        </w:rPr>
      </w:r>
      <w:r>
        <w:rPr>
          <w:spacing w:val="40"/>
        </w:rPr>
        <w:t> </w:t>
      </w:r>
      <w:r>
        <w:rPr/>
        <w:t>The date and time that possession of the product transfers from the courier to the clinical site will be documented on, and determined by, the courier’s shipping paperwork. The investigator or designee must confirm product bags are intact and appropriate temperature conditions have been maintained during transit and any discrepancies are reported and resolved before use of the lifileucel. Please refer to the </w:t>
      </w:r>
      <w:r>
        <w:rPr>
          <w:b/>
        </w:rPr>
        <w:t>Pharmacy &amp; Investigational Product Administration Manual </w:t>
      </w:r>
      <w:r>
        <w:rPr/>
        <w:t>for more details on the preparation and administration of lifileucel.</w:t>
      </w:r>
    </w:p>
    <w:p>
      <w:pPr>
        <w:pStyle w:val="BodyText"/>
        <w:spacing w:before="114"/>
      </w:pPr>
      <w:r>
        <w:rPr/>
        <w:t>Infusion</w:t>
      </w:r>
      <w:r>
        <w:rPr>
          <w:spacing w:val="3"/>
        </w:rPr>
        <w:t> </w:t>
      </w:r>
      <w:r>
        <w:rPr/>
        <w:t>of</w:t>
      </w:r>
      <w:r>
        <w:rPr>
          <w:spacing w:val="4"/>
        </w:rPr>
        <w:t> </w:t>
      </w:r>
      <w:r>
        <w:rPr/>
        <w:t>lifileucel</w:t>
      </w:r>
      <w:r>
        <w:rPr>
          <w:spacing w:val="5"/>
        </w:rPr>
        <w:t> </w:t>
      </w:r>
      <w:r>
        <w:rPr/>
        <w:t>must</w:t>
      </w:r>
      <w:r>
        <w:rPr>
          <w:spacing w:val="4"/>
        </w:rPr>
        <w:t> </w:t>
      </w:r>
      <w:r>
        <w:rPr/>
        <w:t>occur</w:t>
      </w:r>
      <w:r>
        <w:rPr>
          <w:spacing w:val="4"/>
        </w:rPr>
        <w:t> </w:t>
      </w:r>
      <w:r>
        <w:rPr/>
        <w:t>before</w:t>
      </w:r>
      <w:r>
        <w:rPr>
          <w:spacing w:val="3"/>
        </w:rPr>
        <w:t> </w:t>
      </w:r>
      <w:r>
        <w:rPr/>
        <w:t>the</w:t>
      </w:r>
      <w:r>
        <w:rPr>
          <w:spacing w:val="6"/>
        </w:rPr>
        <w:t> </w:t>
      </w:r>
      <w:r>
        <w:rPr/>
        <w:t>expiration</w:t>
      </w:r>
      <w:r>
        <w:rPr>
          <w:spacing w:val="4"/>
        </w:rPr>
        <w:t> </w:t>
      </w:r>
      <w:r>
        <w:rPr/>
        <w:t>date</w:t>
      </w:r>
      <w:r>
        <w:rPr>
          <w:spacing w:val="3"/>
        </w:rPr>
        <w:t> </w:t>
      </w:r>
      <w:r>
        <w:rPr/>
        <w:t>as</w:t>
      </w:r>
      <w:r>
        <w:rPr>
          <w:spacing w:val="4"/>
        </w:rPr>
        <w:t> </w:t>
      </w:r>
      <w:r>
        <w:rPr/>
        <w:t>listed</w:t>
      </w:r>
      <w:r>
        <w:rPr>
          <w:spacing w:val="4"/>
        </w:rPr>
        <w:t> </w:t>
      </w:r>
      <w:r>
        <w:rPr/>
        <w:t>on</w:t>
      </w:r>
      <w:r>
        <w:rPr>
          <w:spacing w:val="4"/>
        </w:rPr>
        <w:t> </w:t>
      </w:r>
      <w:r>
        <w:rPr/>
        <w:t>its</w:t>
      </w:r>
      <w:r>
        <w:rPr>
          <w:spacing w:val="4"/>
        </w:rPr>
        <w:t> </w:t>
      </w:r>
      <w:r>
        <w:rPr>
          <w:spacing w:val="-2"/>
        </w:rPr>
        <w:t>label.</w:t>
      </w:r>
    </w:p>
    <w:p>
      <w:pPr>
        <w:pStyle w:val="Heading3"/>
        <w:numPr>
          <w:ilvl w:val="2"/>
          <w:numId w:val="5"/>
        </w:numPr>
        <w:tabs>
          <w:tab w:pos="1175" w:val="left" w:leader="none"/>
        </w:tabs>
        <w:spacing w:line="240" w:lineRule="auto" w:before="237" w:after="0"/>
        <w:ind w:left="1175" w:right="0" w:hanging="1050"/>
        <w:jc w:val="left"/>
      </w:pPr>
      <w:r>
        <w:rPr/>
        <w:t>Preparation</w:t>
      </w:r>
      <w:r>
        <w:rPr>
          <w:spacing w:val="5"/>
        </w:rPr>
        <w:t> </w:t>
      </w:r>
      <w:r>
        <w:rPr/>
        <w:t>of</w:t>
      </w:r>
      <w:r>
        <w:rPr>
          <w:spacing w:val="6"/>
        </w:rPr>
        <w:t> </w:t>
      </w:r>
      <w:r>
        <w:rPr>
          <w:spacing w:val="-2"/>
        </w:rPr>
        <w:t>Aldesleukin</w:t>
      </w:r>
    </w:p>
    <w:p>
      <w:pPr>
        <w:pStyle w:val="BodyText"/>
        <w:spacing w:line="247" w:lineRule="auto" w:before="123"/>
        <w:ind w:right="296"/>
      </w:pPr>
      <w:bookmarkStart w:name="_bookmark65" w:id="138"/>
      <w:bookmarkEnd w:id="138"/>
      <w:r>
        <w:rPr/>
      </w:r>
      <w:r>
        <w:rPr/>
        <w:t>Alde</w:t>
      </w:r>
      <w:bookmarkStart w:name="6.2.6. Preparation of Aldesleukin" w:id="139"/>
      <w:bookmarkEnd w:id="139"/>
      <w:r>
        <w:rPr/>
        <w:t>sleukin</w:t>
      </w:r>
      <w:r>
        <w:rPr/>
        <w:t> is to be administered IV over 15 minutes; subcutaneous administration of aldesleukin is not permitted. The dose of aldesleukin is based on actual body weight recorded at</w:t>
      </w:r>
    </w:p>
    <w:p>
      <w:pPr>
        <w:pStyle w:val="BodyText"/>
        <w:spacing w:line="247" w:lineRule="auto" w:before="1"/>
        <w:ind w:right="209" w:firstLine="697"/>
      </w:pPr>
      <w:r>
        <w:rPr/>
        <mc:AlternateContent>
          <mc:Choice Requires="wps">
            <w:drawing>
              <wp:anchor distT="0" distB="0" distL="0" distR="0" allowOverlap="1" layoutInCell="1" locked="0" behindDoc="0" simplePos="0" relativeHeight="15790080">
                <wp:simplePos x="0" y="0"/>
                <wp:positionH relativeFrom="page">
                  <wp:posOffset>876595</wp:posOffset>
                </wp:positionH>
                <wp:positionV relativeFrom="paragraph">
                  <wp:posOffset>47459</wp:posOffset>
                </wp:positionV>
                <wp:extent cx="406400" cy="135255"/>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406400" cy="135255"/>
                        </a:xfrm>
                        <a:custGeom>
                          <a:avLst/>
                          <a:gdLst/>
                          <a:ahLst/>
                          <a:cxnLst/>
                          <a:rect l="l" t="t" r="r" b="b"/>
                          <a:pathLst>
                            <a:path w="406400" h="135255">
                              <a:moveTo>
                                <a:pt x="405980" y="0"/>
                              </a:moveTo>
                              <a:lnTo>
                                <a:pt x="0" y="0"/>
                              </a:lnTo>
                              <a:lnTo>
                                <a:pt x="0" y="134683"/>
                              </a:lnTo>
                              <a:lnTo>
                                <a:pt x="405980" y="134683"/>
                              </a:lnTo>
                              <a:lnTo>
                                <a:pt x="405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3.737pt;width:31.967pt;height:10.605pt;mso-position-horizontal-relative:page;mso-position-vertical-relative:paragraph;z-index:15790080" id="docshape315" filled="true" fillcolor="#000000" stroked="false">
                <v:fill type="solid"/>
                <w10:wrap type="none"/>
              </v:rect>
            </w:pict>
          </mc:Fallback>
        </mc:AlternateContent>
      </w:r>
      <w:r>
        <w:rPr/>
        <w:t>or per institutional guidelines. For more information, refer to the current approved local prescribing information for aldesleukin.</w:t>
      </w:r>
    </w:p>
    <w:p>
      <w:pPr>
        <w:pStyle w:val="Heading2"/>
        <w:numPr>
          <w:ilvl w:val="1"/>
          <w:numId w:val="5"/>
        </w:numPr>
        <w:tabs>
          <w:tab w:pos="1175" w:val="left" w:leader="none"/>
        </w:tabs>
        <w:spacing w:line="240" w:lineRule="auto" w:before="228" w:after="0"/>
        <w:ind w:left="1175" w:right="0" w:hanging="1050"/>
        <w:jc w:val="left"/>
      </w:pPr>
      <w:r>
        <w:rPr/>
        <w:t>Assignment</w:t>
      </w:r>
      <w:r>
        <w:rPr>
          <w:spacing w:val="2"/>
        </w:rPr>
        <w:t> </w:t>
      </w:r>
      <w:r>
        <w:rPr/>
        <w:t>to</w:t>
      </w:r>
      <w:r>
        <w:rPr>
          <w:spacing w:val="3"/>
        </w:rPr>
        <w:t> </w:t>
      </w:r>
      <w:r>
        <w:rPr/>
        <w:t>Study</w:t>
      </w:r>
      <w:r>
        <w:rPr>
          <w:spacing w:val="1"/>
        </w:rPr>
        <w:t> </w:t>
      </w:r>
      <w:r>
        <w:rPr>
          <w:spacing w:val="-2"/>
        </w:rPr>
        <w:t>Intervention</w:t>
      </w:r>
    </w:p>
    <w:p>
      <w:pPr>
        <w:pStyle w:val="BodyText"/>
        <w:spacing w:line="247" w:lineRule="auto" w:before="123"/>
      </w:pPr>
      <w:bookmarkStart w:name="_bookmark66" w:id="140"/>
      <w:bookmarkEnd w:id="140"/>
      <w:r>
        <w:rPr/>
      </w:r>
      <w:r>
        <w:rPr/>
        <w:t>Participants </w:t>
      </w:r>
      <w:bookmarkStart w:name="6.3. Assignment to Study Intervention" w:id="141"/>
      <w:bookmarkEnd w:id="141"/>
      <w:r>
        <w:rPr/>
        <w:t>must</w:t>
      </w:r>
      <w:r>
        <w:rPr/>
        <w:t> not be individually identified and must be referred to in records by the study-assigned participant number. Participants who meet eligibility criteria will receive study </w:t>
      </w:r>
      <w:r>
        <w:rPr>
          <w:spacing w:val="-2"/>
        </w:rPr>
        <w:t>intervention.</w:t>
      </w:r>
    </w:p>
    <w:p>
      <w:pPr>
        <w:pStyle w:val="Heading2"/>
        <w:numPr>
          <w:ilvl w:val="1"/>
          <w:numId w:val="5"/>
        </w:numPr>
        <w:tabs>
          <w:tab w:pos="1175" w:val="left" w:leader="none"/>
        </w:tabs>
        <w:spacing w:line="240" w:lineRule="auto" w:before="229" w:after="0"/>
        <w:ind w:left="1175" w:right="0" w:hanging="1050"/>
        <w:jc w:val="left"/>
      </w:pPr>
      <w:r>
        <w:rPr>
          <w:spacing w:val="-2"/>
        </w:rPr>
        <w:t>Blinding</w:t>
      </w:r>
    </w:p>
    <w:p>
      <w:pPr>
        <w:pStyle w:val="BodyText"/>
        <w:spacing w:before="126"/>
      </w:pPr>
      <w:bookmarkStart w:name="_bookmark67" w:id="142"/>
      <w:bookmarkEnd w:id="142"/>
      <w:r>
        <w:rPr/>
      </w:r>
      <w:r>
        <w:rPr/>
        <w:t>This</w:t>
      </w:r>
      <w:r>
        <w:rPr>
          <w:spacing w:val="3"/>
        </w:rPr>
        <w:t> </w:t>
      </w:r>
      <w:r>
        <w:rPr/>
        <w:t>is</w:t>
      </w:r>
      <w:r>
        <w:rPr>
          <w:spacing w:val="3"/>
        </w:rPr>
        <w:t> </w:t>
      </w:r>
      <w:r>
        <w:rPr/>
        <w:t>an</w:t>
      </w:r>
      <w:r>
        <w:rPr>
          <w:spacing w:val="3"/>
        </w:rPr>
        <w:t> </w:t>
      </w:r>
      <w:bookmarkStart w:name="6.4. Blinding" w:id="143"/>
      <w:bookmarkEnd w:id="143"/>
      <w:r>
        <w:rPr/>
        <w:t>op</w:t>
      </w:r>
      <w:r>
        <w:rPr/>
        <w:t>en-label</w:t>
      </w:r>
      <w:r>
        <w:rPr>
          <w:spacing w:val="3"/>
        </w:rPr>
        <w:t> </w:t>
      </w:r>
      <w:r>
        <w:rPr>
          <w:spacing w:val="-2"/>
        </w:rPr>
        <w:t>study.</w:t>
      </w:r>
    </w:p>
    <w:p>
      <w:pPr>
        <w:pStyle w:val="Heading2"/>
        <w:numPr>
          <w:ilvl w:val="1"/>
          <w:numId w:val="5"/>
        </w:numPr>
        <w:tabs>
          <w:tab w:pos="1175" w:val="left" w:leader="none"/>
        </w:tabs>
        <w:spacing w:line="240" w:lineRule="auto" w:before="235" w:after="0"/>
        <w:ind w:left="1175" w:right="0" w:hanging="1050"/>
        <w:jc w:val="left"/>
      </w:pPr>
      <w:r>
        <w:rPr/>
        <w:t>Study</w:t>
      </w:r>
      <w:r>
        <w:rPr>
          <w:spacing w:val="6"/>
        </w:rPr>
        <w:t> </w:t>
      </w:r>
      <w:r>
        <w:rPr/>
        <w:t>Intervention</w:t>
      </w:r>
      <w:r>
        <w:rPr>
          <w:spacing w:val="4"/>
        </w:rPr>
        <w:t> </w:t>
      </w:r>
      <w:r>
        <w:rPr>
          <w:spacing w:val="-2"/>
        </w:rPr>
        <w:t>Compliance</w:t>
      </w:r>
    </w:p>
    <w:p>
      <w:pPr>
        <w:pStyle w:val="BodyText"/>
        <w:spacing w:line="247" w:lineRule="auto" w:before="123"/>
        <w:ind w:right="215"/>
      </w:pPr>
      <w:bookmarkStart w:name="_bookmark68" w:id="144"/>
      <w:bookmarkEnd w:id="144"/>
      <w:r>
        <w:rPr/>
      </w:r>
      <w:r>
        <w:rPr/>
        <w:t>Because pa</w:t>
      </w:r>
      <w:bookmarkStart w:name="6.5. Study Intervention Compliance" w:id="145"/>
      <w:bookmarkEnd w:id="145"/>
      <w:r>
        <w:rPr/>
        <w:t>rti</w:t>
      </w:r>
      <w:r>
        <w:rPr/>
        <w:t>cipants are dosed at the site, they will receive study intervention under medical supervision, directly from the investigator or designee. The date and time of each dose administered in the clinic will be recorded in the source documents. The dose of study intervention and study participant identification will be confirmed at the time of dosing by a member of the study site staff other than the person administering the study intervention.</w:t>
      </w:r>
    </w:p>
    <w:p>
      <w:pPr>
        <w:pStyle w:val="BodyText"/>
        <w:spacing w:after="0" w:line="247" w:lineRule="auto"/>
        <w:sectPr>
          <w:pgSz w:w="11900" w:h="16840"/>
          <w:pgMar w:header="1429" w:footer="1549" w:top="2000" w:bottom="1740" w:left="1275" w:right="1275"/>
        </w:sectPr>
      </w:pPr>
    </w:p>
    <w:p>
      <w:pPr>
        <w:pStyle w:val="Heading2"/>
        <w:numPr>
          <w:ilvl w:val="1"/>
          <w:numId w:val="5"/>
        </w:numPr>
        <w:tabs>
          <w:tab w:pos="1175" w:val="left" w:leader="none"/>
        </w:tabs>
        <w:spacing w:line="240" w:lineRule="auto" w:before="112" w:after="0"/>
        <w:ind w:left="1175" w:right="0" w:hanging="1050"/>
        <w:jc w:val="left"/>
      </w:pPr>
      <w:r>
        <w:rPr/>
        <w:t>Dose</w:t>
      </w:r>
      <w:r>
        <w:rPr>
          <w:spacing w:val="3"/>
        </w:rPr>
        <w:t> </w:t>
      </w:r>
      <w:r>
        <w:rPr>
          <w:spacing w:val="-2"/>
        </w:rPr>
        <w:t>Modification</w:t>
      </w:r>
    </w:p>
    <w:p>
      <w:pPr>
        <w:pStyle w:val="BodyText"/>
        <w:spacing w:line="247" w:lineRule="auto" w:before="123"/>
        <w:ind w:right="257"/>
      </w:pPr>
      <w:bookmarkStart w:name="_bookmark69" w:id="146"/>
      <w:bookmarkEnd w:id="146"/>
      <w:r>
        <w:rPr/>
      </w:r>
      <w:r>
        <w:rPr/>
        <w:t>Modificati</w:t>
      </w:r>
      <w:bookmarkStart w:name="6.6. Dose Modification" w:id="147"/>
      <w:bookmarkEnd w:id="147"/>
      <w:r>
        <w:rPr/>
        <w:t>on</w:t>
      </w:r>
      <w:r>
        <w:rPr/>
        <w:t> (withholding or stopping) of the NMA-LD regimen (see </w:t>
      </w:r>
      <w:hyperlink w:history="true" w:anchor="_bookmark52">
        <w:r>
          <w:rPr>
            <w:color w:val="0000FF"/>
          </w:rPr>
          <w:t>Section 6.1.2</w:t>
        </w:r>
      </w:hyperlink>
      <w:r>
        <w:rPr/>
        <w:t>) and aldesleukin administration (see </w:t>
      </w:r>
      <w:hyperlink w:history="true" w:anchor="_bookmark58">
        <w:r>
          <w:rPr>
            <w:color w:val="0000FF"/>
          </w:rPr>
          <w:t>Section 6.1.4</w:t>
        </w:r>
      </w:hyperlink>
      <w:r>
        <w:rPr/>
        <w:t>) is allowed as clinically indicated to manage toxicities at the discretion of the investigator after a discussion with the study medical monitor and must be documented in the participant’s study records.</w:t>
      </w:r>
    </w:p>
    <w:p>
      <w:pPr>
        <w:pStyle w:val="Heading2"/>
        <w:numPr>
          <w:ilvl w:val="1"/>
          <w:numId w:val="5"/>
        </w:numPr>
        <w:tabs>
          <w:tab w:pos="1175" w:val="left" w:leader="none"/>
        </w:tabs>
        <w:spacing w:line="240" w:lineRule="auto" w:before="229" w:after="0"/>
        <w:ind w:left="1175" w:right="0" w:hanging="1050"/>
        <w:jc w:val="left"/>
      </w:pPr>
      <w:bookmarkStart w:name="_bookmark70" w:id="148"/>
      <w:bookmarkEnd w:id="148"/>
      <w:r>
        <w:rPr>
          <w:b w:val="0"/>
        </w:rPr>
      </w:r>
      <w:r>
        <w:rPr/>
        <w:t>Continued</w:t>
      </w:r>
      <w:r>
        <w:rPr>
          <w:spacing w:val="1"/>
        </w:rPr>
        <w:t> </w:t>
      </w:r>
      <w:r>
        <w:rPr/>
        <w:t>Access</w:t>
      </w:r>
      <w:r>
        <w:rPr>
          <w:spacing w:val="5"/>
        </w:rPr>
        <w:t> </w:t>
      </w:r>
      <w:r>
        <w:rPr/>
        <w:t>to</w:t>
      </w:r>
      <w:r>
        <w:rPr>
          <w:spacing w:val="3"/>
        </w:rPr>
        <w:t> </w:t>
      </w:r>
      <w:r>
        <w:rPr/>
        <w:t>Study</w:t>
      </w:r>
      <w:r>
        <w:rPr>
          <w:spacing w:val="3"/>
        </w:rPr>
        <w:t> </w:t>
      </w:r>
      <w:r>
        <w:rPr/>
        <w:t>Intervention</w:t>
      </w:r>
      <w:r>
        <w:rPr>
          <w:spacing w:val="4"/>
        </w:rPr>
        <w:t> </w:t>
      </w:r>
      <w:r>
        <w:rPr/>
        <w:t>after</w:t>
      </w:r>
      <w:r>
        <w:rPr>
          <w:spacing w:val="4"/>
        </w:rPr>
        <w:t> </w:t>
      </w:r>
      <w:r>
        <w:rPr/>
        <w:t>the</w:t>
      </w:r>
      <w:r>
        <w:rPr>
          <w:spacing w:val="4"/>
        </w:rPr>
        <w:t> </w:t>
      </w:r>
      <w:r>
        <w:rPr/>
        <w:t>End</w:t>
      </w:r>
      <w:r>
        <w:rPr>
          <w:spacing w:val="3"/>
        </w:rPr>
        <w:t> </w:t>
      </w:r>
      <w:r>
        <w:rPr/>
        <w:t>of</w:t>
      </w:r>
      <w:r>
        <w:rPr>
          <w:spacing w:val="4"/>
        </w:rPr>
        <w:t> </w:t>
      </w:r>
      <w:r>
        <w:rPr/>
        <w:t>the</w:t>
      </w:r>
      <w:r>
        <w:rPr>
          <w:spacing w:val="1"/>
        </w:rPr>
        <w:t> </w:t>
      </w:r>
      <w:r>
        <w:rPr>
          <w:spacing w:val="-2"/>
        </w:rPr>
        <w:t>Study</w:t>
      </w:r>
    </w:p>
    <w:p>
      <w:pPr>
        <w:pStyle w:val="BodyText"/>
        <w:spacing w:before="123"/>
      </w:pPr>
      <w:r>
        <w:rPr/>
        <w:t>No</w:t>
      </w:r>
      <w:r>
        <w:rPr>
          <w:spacing w:val="4"/>
        </w:rPr>
        <w:t> </w:t>
      </w:r>
      <w:r>
        <w:rPr/>
        <w:t>addit</w:t>
      </w:r>
      <w:bookmarkStart w:name="6.7. Continued Access to Study Intervent" w:id="149"/>
      <w:bookmarkEnd w:id="149"/>
      <w:r>
        <w:rPr/>
        <w:t>ional</w:t>
      </w:r>
      <w:r>
        <w:rPr>
          <w:spacing w:val="5"/>
        </w:rPr>
        <w:t> </w:t>
      </w:r>
      <w:r>
        <w:rPr/>
        <w:t>study</w:t>
      </w:r>
      <w:r>
        <w:rPr>
          <w:spacing w:val="5"/>
        </w:rPr>
        <w:t> </w:t>
      </w:r>
      <w:r>
        <w:rPr/>
        <w:t>interventions</w:t>
      </w:r>
      <w:r>
        <w:rPr>
          <w:spacing w:val="5"/>
        </w:rPr>
        <w:t> </w:t>
      </w:r>
      <w:r>
        <w:rPr/>
        <w:t>will</w:t>
      </w:r>
      <w:r>
        <w:rPr>
          <w:spacing w:val="4"/>
        </w:rPr>
        <w:t> </w:t>
      </w:r>
      <w:r>
        <w:rPr/>
        <w:t>be</w:t>
      </w:r>
      <w:r>
        <w:rPr>
          <w:spacing w:val="5"/>
        </w:rPr>
        <w:t> </w:t>
      </w:r>
      <w:r>
        <w:rPr/>
        <w:t>administered</w:t>
      </w:r>
      <w:r>
        <w:rPr>
          <w:spacing w:val="5"/>
        </w:rPr>
        <w:t> </w:t>
      </w:r>
      <w:r>
        <w:rPr/>
        <w:t>after</w:t>
      </w:r>
      <w:r>
        <w:rPr>
          <w:spacing w:val="5"/>
        </w:rPr>
        <w:t> </w:t>
      </w:r>
      <w:r>
        <w:rPr/>
        <w:t>study</w:t>
      </w:r>
      <w:r>
        <w:rPr>
          <w:spacing w:val="4"/>
        </w:rPr>
        <w:t> </w:t>
      </w:r>
      <w:r>
        <w:rPr>
          <w:spacing w:val="-2"/>
        </w:rPr>
        <w:t>completion.</w:t>
      </w:r>
    </w:p>
    <w:p>
      <w:pPr>
        <w:pStyle w:val="Heading2"/>
        <w:numPr>
          <w:ilvl w:val="1"/>
          <w:numId w:val="5"/>
        </w:numPr>
        <w:tabs>
          <w:tab w:pos="1175" w:val="left" w:leader="none"/>
        </w:tabs>
        <w:spacing w:line="240" w:lineRule="auto" w:before="237" w:after="0"/>
        <w:ind w:left="1175" w:right="0" w:hanging="1050"/>
        <w:jc w:val="left"/>
      </w:pPr>
      <w:bookmarkStart w:name="_bookmark71" w:id="150"/>
      <w:bookmarkEnd w:id="150"/>
      <w:r>
        <w:rPr>
          <w:b w:val="0"/>
        </w:rPr>
      </w:r>
      <w:r>
        <w:rPr/>
        <w:t>Treatment</w:t>
      </w:r>
      <w:r>
        <w:rPr>
          <w:spacing w:val="5"/>
        </w:rPr>
        <w:t> </w:t>
      </w:r>
      <w:r>
        <w:rPr/>
        <w:t>of</w:t>
      </w:r>
      <w:r>
        <w:rPr>
          <w:spacing w:val="5"/>
        </w:rPr>
        <w:t> </w:t>
      </w:r>
      <w:r>
        <w:rPr>
          <w:spacing w:val="-2"/>
        </w:rPr>
        <w:t>Overdose</w:t>
      </w:r>
    </w:p>
    <w:p>
      <w:pPr>
        <w:pStyle w:val="BodyText"/>
        <w:spacing w:line="247" w:lineRule="auto" w:before="122"/>
        <w:ind w:right="232"/>
      </w:pPr>
      <w:r>
        <w:rPr/>
        <w:t>Overdose is </w:t>
      </w:r>
      <w:bookmarkStart w:name="6.8. Treatment of Overdose" w:id="151"/>
      <w:bookmarkEnd w:id="151"/>
      <w:r>
        <w:rPr/>
        <w:t>not</w:t>
      </w:r>
      <w:r>
        <w:rPr/>
        <w:t> applicable for lifileucel. In the event of cyclophosphamide, mesna, fludarabine,</w:t>
      </w:r>
      <w:r>
        <w:rPr>
          <w:spacing w:val="80"/>
        </w:rPr>
        <w:t> </w:t>
      </w:r>
      <w:r>
        <w:rPr/>
        <w:t>or aldesleukin overdose, refer to the current approved local prescribing information for details on </w:t>
      </w:r>
      <w:r>
        <w:rPr>
          <w:spacing w:val="-2"/>
        </w:rPr>
        <w:t>management.</w:t>
      </w:r>
    </w:p>
    <w:p>
      <w:pPr>
        <w:pStyle w:val="BodyText"/>
        <w:spacing w:before="119"/>
      </w:pPr>
      <w:r>
        <w:rPr/>
        <w:t>In</w:t>
      </w:r>
      <w:r>
        <w:rPr>
          <w:spacing w:val="3"/>
        </w:rPr>
        <w:t> </w:t>
      </w:r>
      <w:r>
        <w:rPr/>
        <w:t>the</w:t>
      </w:r>
      <w:r>
        <w:rPr>
          <w:spacing w:val="5"/>
        </w:rPr>
        <w:t> </w:t>
      </w:r>
      <w:r>
        <w:rPr/>
        <w:t>event</w:t>
      </w:r>
      <w:r>
        <w:rPr>
          <w:spacing w:val="4"/>
        </w:rPr>
        <w:t> </w:t>
      </w:r>
      <w:r>
        <w:rPr/>
        <w:t>of</w:t>
      </w:r>
      <w:r>
        <w:rPr>
          <w:spacing w:val="5"/>
        </w:rPr>
        <w:t> </w:t>
      </w:r>
      <w:r>
        <w:rPr/>
        <w:t>an</w:t>
      </w:r>
      <w:r>
        <w:rPr>
          <w:spacing w:val="4"/>
        </w:rPr>
        <w:t> </w:t>
      </w:r>
      <w:r>
        <w:rPr/>
        <w:t>overdose,</w:t>
      </w:r>
      <w:r>
        <w:rPr>
          <w:spacing w:val="3"/>
        </w:rPr>
        <w:t> </w:t>
      </w:r>
      <w:r>
        <w:rPr/>
        <w:t>the</w:t>
      </w:r>
      <w:r>
        <w:rPr>
          <w:spacing w:val="4"/>
        </w:rPr>
        <w:t> </w:t>
      </w:r>
      <w:r>
        <w:rPr/>
        <w:t>investigator</w:t>
      </w:r>
      <w:r>
        <w:rPr>
          <w:spacing w:val="5"/>
        </w:rPr>
        <w:t> </w:t>
      </w:r>
      <w:r>
        <w:rPr>
          <w:spacing w:val="-2"/>
        </w:rPr>
        <w:t>should:</w:t>
      </w:r>
    </w:p>
    <w:p>
      <w:pPr>
        <w:pStyle w:val="ListParagraph"/>
        <w:numPr>
          <w:ilvl w:val="0"/>
          <w:numId w:val="54"/>
        </w:numPr>
        <w:tabs>
          <w:tab w:pos="1175" w:val="left" w:leader="none"/>
        </w:tabs>
        <w:spacing w:line="247" w:lineRule="auto" w:before="118" w:after="0"/>
        <w:ind w:left="1175" w:right="179" w:hanging="350"/>
        <w:jc w:val="left"/>
        <w:rPr>
          <w:sz w:val="23"/>
        </w:rPr>
      </w:pPr>
      <w:r>
        <w:rPr>
          <w:sz w:val="23"/>
        </w:rPr>
        <w:t>Evaluate the participant to determine, in consultation with the medical monitor, if possible, whether study intervention should be interrupted or whether the dose should be reduced</w:t>
      </w:r>
    </w:p>
    <w:p>
      <w:pPr>
        <w:pStyle w:val="ListParagraph"/>
        <w:numPr>
          <w:ilvl w:val="0"/>
          <w:numId w:val="54"/>
        </w:numPr>
        <w:tabs>
          <w:tab w:pos="1175" w:val="left" w:leader="none"/>
        </w:tabs>
        <w:spacing w:line="247" w:lineRule="auto" w:before="112" w:after="0"/>
        <w:ind w:left="1175" w:right="667" w:hanging="350"/>
        <w:jc w:val="left"/>
        <w:rPr>
          <w:sz w:val="23"/>
        </w:rPr>
      </w:pPr>
      <w:r>
        <w:rPr>
          <w:sz w:val="23"/>
        </w:rPr>
        <w:t>Closely monitor the participant for any AE/SAE and laboratory abnormalities as medically appropriate</w:t>
      </w:r>
    </w:p>
    <w:p>
      <w:pPr>
        <w:pStyle w:val="ListParagraph"/>
        <w:numPr>
          <w:ilvl w:val="0"/>
          <w:numId w:val="54"/>
        </w:numPr>
        <w:tabs>
          <w:tab w:pos="1175" w:val="left" w:leader="none"/>
        </w:tabs>
        <w:spacing w:line="343" w:lineRule="auto" w:before="114" w:after="0"/>
        <w:ind w:left="125" w:right="644" w:firstLine="699"/>
        <w:jc w:val="left"/>
        <w:rPr>
          <w:sz w:val="23"/>
        </w:rPr>
      </w:pPr>
      <w:r>
        <w:rPr>
          <w:sz w:val="23"/>
        </w:rPr>
        <w:t>Document the quantity of the excess dose as well as the duration of the overdose An overdose should be reported as a Special Situation (</w:t>
      </w:r>
      <w:hyperlink w:history="true" w:anchor="_bookmark170">
        <w:r>
          <w:rPr>
            <w:color w:val="0000FF"/>
            <w:sz w:val="23"/>
          </w:rPr>
          <w:t>Section 10.3.5</w:t>
        </w:r>
      </w:hyperlink>
      <w:r>
        <w:rPr>
          <w:sz w:val="23"/>
        </w:rPr>
        <w:t>).</w:t>
      </w:r>
    </w:p>
    <w:p>
      <w:pPr>
        <w:pStyle w:val="Heading2"/>
        <w:numPr>
          <w:ilvl w:val="1"/>
          <w:numId w:val="5"/>
        </w:numPr>
        <w:tabs>
          <w:tab w:pos="1175" w:val="left" w:leader="none"/>
        </w:tabs>
        <w:spacing w:line="240" w:lineRule="auto" w:before="125" w:after="0"/>
        <w:ind w:left="1175" w:right="0" w:hanging="1050"/>
        <w:jc w:val="left"/>
      </w:pPr>
      <w:r>
        <w:rPr/>
        <w:t>Prior</w:t>
      </w:r>
      <w:r>
        <w:rPr>
          <w:spacing w:val="2"/>
        </w:rPr>
        <w:t> </w:t>
      </w:r>
      <w:r>
        <w:rPr/>
        <w:t>and</w:t>
      </w:r>
      <w:r>
        <w:rPr>
          <w:spacing w:val="2"/>
        </w:rPr>
        <w:t> </w:t>
      </w:r>
      <w:r>
        <w:rPr/>
        <w:t>Concomitant</w:t>
      </w:r>
      <w:r>
        <w:rPr>
          <w:spacing w:val="5"/>
        </w:rPr>
        <w:t> </w:t>
      </w:r>
      <w:r>
        <w:rPr>
          <w:spacing w:val="-2"/>
        </w:rPr>
        <w:t>Therapy</w:t>
      </w:r>
    </w:p>
    <w:p>
      <w:pPr>
        <w:pStyle w:val="BodyText"/>
        <w:spacing w:line="244" w:lineRule="auto" w:before="121"/>
        <w:ind w:right="215"/>
      </w:pPr>
      <w:bookmarkStart w:name="_bookmark72" w:id="152"/>
      <w:bookmarkEnd w:id="152"/>
      <w:r>
        <w:rPr/>
      </w:r>
      <w:r>
        <w:rPr/>
        <w:t>All medica</w:t>
      </w:r>
      <w:bookmarkStart w:name="6.9. Prior and Concomitant Therapy" w:id="153"/>
      <w:bookmarkEnd w:id="153"/>
      <w:r>
        <w:rPr/>
        <w:t>tions,</w:t>
      </w:r>
      <w:r>
        <w:rPr/>
        <w:t> therapies, or interventions (prescription and nonprescription, including herbal supplements, surgeries, or other therapeutic interventions such as radiotherapy) received by the participant from</w:t>
      </w:r>
      <w:r>
        <w:rPr>
          <w:spacing w:val="-17"/>
        </w:rPr>
        <w:t> </w:t>
      </w:r>
      <w:r>
        <w:rPr>
          <w:spacing w:val="-19"/>
          <w:position w:val="-6"/>
        </w:rPr>
        <w:drawing>
          <wp:inline distT="0" distB="0" distL="0" distR="0">
            <wp:extent cx="456006" cy="134683"/>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55" cstate="print"/>
                    <a:stretch>
                      <a:fillRect/>
                    </a:stretch>
                  </pic:blipFill>
                  <pic:spPr>
                    <a:xfrm>
                      <a:off x="0" y="0"/>
                      <a:ext cx="456006" cy="134683"/>
                    </a:xfrm>
                    <a:prstGeom prst="rect">
                      <a:avLst/>
                    </a:prstGeom>
                  </pic:spPr>
                </pic:pic>
              </a:graphicData>
            </a:graphic>
          </wp:inline>
        </w:drawing>
      </w:r>
      <w:r>
        <w:rPr>
          <w:spacing w:val="-19"/>
          <w:position w:val="-6"/>
        </w:rPr>
      </w:r>
      <w:r>
        <w:rPr>
          <w:spacing w:val="40"/>
        </w:rPr>
        <w:t> </w:t>
      </w:r>
      <w:r>
        <w:rPr/>
        <w:t>prior to Screening until the End-of-assessment Visit will be recorded </w:t>
      </w:r>
      <w:r>
        <w:rPr/>
        <w:t>in the eCRF. Additionally, any concomitant medications, therapies, or interventions that are associated with an AE/SAE that is reported after the End-of-assessment Visit until the End-of-study Visit should also be recorded. Stop dates for prohibited treatments (see </w:t>
      </w:r>
      <w:hyperlink w:history="true" w:anchor="_bookmark73">
        <w:r>
          <w:rPr>
            <w:color w:val="0000FF"/>
          </w:rPr>
          <w:t>Section 6.9.1</w:t>
        </w:r>
      </w:hyperlink>
      <w:r>
        <w:rPr/>
        <w:t>) will be recorded at the time of consent.</w:t>
      </w:r>
    </w:p>
    <w:p>
      <w:pPr>
        <w:pStyle w:val="BodyText"/>
        <w:spacing w:line="247" w:lineRule="auto" w:before="114"/>
        <w:ind w:right="257"/>
      </w:pPr>
      <w:r>
        <w:rPr/>
        <w:t>The medical monitor should be contacted if there are any questions regarding concomitant or prior therapy.</w:t>
      </w:r>
    </w:p>
    <w:p>
      <w:pPr>
        <w:pStyle w:val="Heading3"/>
        <w:numPr>
          <w:ilvl w:val="2"/>
          <w:numId w:val="5"/>
        </w:numPr>
        <w:tabs>
          <w:tab w:pos="1175" w:val="left" w:leader="none"/>
        </w:tabs>
        <w:spacing w:line="240" w:lineRule="auto" w:before="230" w:after="0"/>
        <w:ind w:left="1175" w:right="0" w:hanging="1050"/>
        <w:jc w:val="left"/>
      </w:pPr>
      <w:r>
        <w:rPr/>
        <w:t>Prohibited</w:t>
      </w:r>
      <w:r>
        <w:rPr>
          <w:spacing w:val="8"/>
        </w:rPr>
        <w:t> </w:t>
      </w:r>
      <w:r>
        <w:rPr>
          <w:spacing w:val="-2"/>
        </w:rPr>
        <w:t>Treatments</w:t>
      </w:r>
    </w:p>
    <w:p>
      <w:pPr>
        <w:pStyle w:val="BodyText"/>
        <w:spacing w:line="247" w:lineRule="auto" w:before="123"/>
      </w:pPr>
      <w:bookmarkStart w:name="_bookmark73" w:id="154"/>
      <w:bookmarkEnd w:id="154"/>
      <w:r>
        <w:rPr/>
      </w:r>
      <w:r>
        <w:rPr/>
        <w:t>Any me</w:t>
      </w:r>
      <w:bookmarkStart w:name="6.9.1. Prohibited Treatments" w:id="155"/>
      <w:bookmarkEnd w:id="155"/>
      <w:r>
        <w:rPr/>
        <w:t>dic</w:t>
      </w:r>
      <w:r>
        <w:rPr/>
        <w:t>ations and/or procedures described in the exclusion criteria are also prohibited in the study (see </w:t>
      </w:r>
      <w:hyperlink w:history="true" w:anchor="_bookmark44">
        <w:r>
          <w:rPr>
            <w:color w:val="0000FF"/>
          </w:rPr>
          <w:t>Section 5.2</w:t>
        </w:r>
      </w:hyperlink>
      <w:r>
        <w:rPr/>
        <w:t>).</w:t>
      </w:r>
    </w:p>
    <w:p>
      <w:pPr>
        <w:pStyle w:val="BodyText"/>
        <w:spacing w:after="0" w:line="247" w:lineRule="auto"/>
        <w:sectPr>
          <w:pgSz w:w="11900" w:h="16840"/>
          <w:pgMar w:header="1429" w:footer="1549" w:top="2000" w:bottom="1740" w:left="1275" w:right="1275"/>
        </w:sectPr>
      </w:pPr>
    </w:p>
    <w:p>
      <w:pPr>
        <w:pStyle w:val="Heading3"/>
        <w:numPr>
          <w:ilvl w:val="3"/>
          <w:numId w:val="5"/>
        </w:numPr>
        <w:tabs>
          <w:tab w:pos="1175" w:val="left" w:leader="none"/>
        </w:tabs>
        <w:spacing w:line="242" w:lineRule="auto" w:before="112" w:after="0"/>
        <w:ind w:left="1175" w:right="534" w:hanging="1050"/>
        <w:jc w:val="left"/>
      </w:pPr>
      <w:r>
        <w:rPr/>
        <w:t>Washout Period from Anticancer Therapy(ies) Prior to the Tumor Resection </w:t>
      </w:r>
      <w:bookmarkStart w:name="6.9.1.1. Washout Period from Anticancer " w:id="156"/>
      <w:bookmarkEnd w:id="156"/>
      <w:r>
        <w:rPr>
          <w:w w:val="101"/>
        </w:rPr>
      </w:r>
      <w:bookmarkStart w:name="_bookmark74" w:id="157"/>
      <w:bookmarkEnd w:id="157"/>
      <w:r>
        <w:rPr/>
        <w:t>and</w:t>
      </w:r>
      <w:r>
        <w:rPr/>
        <w:t> Prior to Initiation of Lymphodepletion</w:t>
      </w:r>
    </w:p>
    <w:p>
      <w:pPr>
        <w:pStyle w:val="BodyText"/>
        <w:spacing w:line="247" w:lineRule="auto" w:before="123"/>
        <w:ind w:right="215"/>
      </w:pPr>
      <w:r>
        <w:rPr/>
        <w:t>Concurrent nonstudy treatment for the malignancy under study is not permitted after tumor resection except for permitted bridging therapy and treatment of brain metastases between tumor resection and the start of NMA-LD as described in </w:t>
      </w:r>
      <w:hyperlink w:history="true" w:anchor="_bookmark82">
        <w:r>
          <w:rPr>
            <w:color w:val="0000FF"/>
          </w:rPr>
          <w:t>Section 6.9.3</w:t>
        </w:r>
      </w:hyperlink>
      <w:r>
        <w:rPr>
          <w:color w:val="0000FF"/>
        </w:rPr>
        <w:t>.</w:t>
      </w:r>
    </w:p>
    <w:p>
      <w:pPr>
        <w:pStyle w:val="BodyText"/>
        <w:spacing w:line="247" w:lineRule="auto"/>
      </w:pPr>
      <w:r>
        <w:rPr/>
        <w:t>The following washout periods from anticancer therapy(ies) are required prior to the tumor </w:t>
      </w:r>
      <w:r>
        <w:rPr>
          <w:spacing w:val="-2"/>
        </w:rPr>
        <w:t>resection:</w:t>
      </w:r>
    </w:p>
    <w:p>
      <w:pPr>
        <w:pStyle w:val="ListParagraph"/>
        <w:numPr>
          <w:ilvl w:val="4"/>
          <w:numId w:val="5"/>
        </w:numPr>
        <w:tabs>
          <w:tab w:pos="1175" w:val="left" w:leader="none"/>
        </w:tabs>
        <w:spacing w:line="247" w:lineRule="auto" w:before="111" w:after="0"/>
        <w:ind w:left="1175" w:right="1043" w:hanging="350"/>
        <w:jc w:val="left"/>
        <w:rPr>
          <w:sz w:val="23"/>
        </w:rPr>
      </w:pPr>
      <w:r>
        <w:rPr>
          <w:sz w:val="23"/>
        </w:rPr>
        <w:t>Targeted therapy (BRAF inhibitor ± a MEK inhibitor): the last dose must be administered at least</w:t>
      </w:r>
      <w:r>
        <w:rPr>
          <w:spacing w:val="-3"/>
          <w:sz w:val="23"/>
        </w:rPr>
        <w:t> </w:t>
      </w:r>
      <w:r>
        <w:rPr>
          <w:spacing w:val="-19"/>
          <w:position w:val="-6"/>
          <w:sz w:val="23"/>
        </w:rPr>
        <w:drawing>
          <wp:inline distT="0" distB="0" distL="0" distR="0">
            <wp:extent cx="383755" cy="134683"/>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28" cstate="print"/>
                    <a:stretch>
                      <a:fillRect/>
                    </a:stretch>
                  </pic:blipFill>
                  <pic:spPr>
                    <a:xfrm>
                      <a:off x="0" y="0"/>
                      <a:ext cx="383755" cy="134683"/>
                    </a:xfrm>
                    <a:prstGeom prst="rect">
                      <a:avLst/>
                    </a:prstGeom>
                  </pic:spPr>
                </pic:pic>
              </a:graphicData>
            </a:graphic>
          </wp:inline>
        </w:drawing>
      </w:r>
      <w:r>
        <w:rPr>
          <w:spacing w:val="-19"/>
          <w:position w:val="-6"/>
          <w:sz w:val="23"/>
        </w:rPr>
      </w:r>
      <w:r>
        <w:rPr>
          <w:spacing w:val="40"/>
          <w:sz w:val="23"/>
        </w:rPr>
        <w:t> </w:t>
      </w:r>
      <w:r>
        <w:rPr>
          <w:sz w:val="23"/>
        </w:rPr>
        <w:t>prior to the tumor resection.</w:t>
      </w:r>
    </w:p>
    <w:p>
      <w:pPr>
        <w:pStyle w:val="ListParagraph"/>
        <w:numPr>
          <w:ilvl w:val="4"/>
          <w:numId w:val="5"/>
        </w:numPr>
        <w:tabs>
          <w:tab w:pos="1175" w:val="left" w:leader="none"/>
          <w:tab w:pos="8094" w:val="left" w:leader="none"/>
        </w:tabs>
        <w:spacing w:line="247" w:lineRule="auto" w:before="91" w:after="0"/>
        <w:ind w:left="1175" w:right="560" w:hanging="350"/>
        <w:jc w:val="left"/>
        <w:rPr>
          <w:sz w:val="23"/>
        </w:rPr>
      </w:pPr>
      <w:r>
        <w:rPr>
          <w:sz w:val="23"/>
        </w:rPr>
        <mc:AlternateContent>
          <mc:Choice Requires="wps">
            <w:drawing>
              <wp:anchor distT="0" distB="0" distL="0" distR="0" allowOverlap="1" layoutInCell="1" locked="0" behindDoc="1" simplePos="0" relativeHeight="483686400">
                <wp:simplePos x="0" y="0"/>
                <wp:positionH relativeFrom="page">
                  <wp:posOffset>5441289</wp:posOffset>
                </wp:positionH>
                <wp:positionV relativeFrom="paragraph">
                  <wp:posOffset>114905</wp:posOffset>
                </wp:positionV>
                <wp:extent cx="457834" cy="135255"/>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457834" cy="135255"/>
                        </a:xfrm>
                        <a:custGeom>
                          <a:avLst/>
                          <a:gdLst/>
                          <a:ahLst/>
                          <a:cxnLst/>
                          <a:rect l="l" t="t" r="r" b="b"/>
                          <a:pathLst>
                            <a:path w="457834" h="135255">
                              <a:moveTo>
                                <a:pt x="457466" y="0"/>
                              </a:moveTo>
                              <a:lnTo>
                                <a:pt x="0" y="0"/>
                              </a:lnTo>
                              <a:lnTo>
                                <a:pt x="0" y="134683"/>
                              </a:lnTo>
                              <a:lnTo>
                                <a:pt x="457466" y="134683"/>
                              </a:lnTo>
                              <a:lnTo>
                                <a:pt x="4574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8.447998pt;margin-top:9.047706pt;width:36.021pt;height:10.605pt;mso-position-horizontal-relative:page;mso-position-vertical-relative:paragraph;z-index:-19630080" id="docshape316" filled="true" fillcolor="#000000" stroked="false">
                <v:fill type="solid"/>
                <w10:wrap type="none"/>
              </v:rect>
            </w:pict>
          </mc:Fallback>
        </mc:AlternateContent>
      </w:r>
      <w:r>
        <w:rPr>
          <w:sz w:val="23"/>
        </w:rPr>
        <w:t>Investigational agents: the last dose must be administered at least</w:t>
        <w:tab/>
        <w:t>prior</w:t>
      </w:r>
      <w:r>
        <w:rPr>
          <w:spacing w:val="-15"/>
          <w:sz w:val="23"/>
        </w:rPr>
        <w:t> </w:t>
      </w:r>
      <w:r>
        <w:rPr>
          <w:sz w:val="23"/>
        </w:rPr>
        <w:t>to tumor resection.</w:t>
      </w:r>
    </w:p>
    <w:p>
      <w:pPr>
        <w:pStyle w:val="BodyText"/>
        <w:tabs>
          <w:tab w:pos="8673" w:val="left" w:leader="none"/>
        </w:tabs>
        <w:spacing w:line="247" w:lineRule="auto" w:before="117"/>
        <w:ind w:right="220"/>
        <w:jc w:val="both"/>
      </w:pPr>
      <w:r>
        <w:rPr/>
        <mc:AlternateContent>
          <mc:Choice Requires="wps">
            <w:drawing>
              <wp:anchor distT="0" distB="0" distL="0" distR="0" allowOverlap="1" layoutInCell="1" locked="0" behindDoc="1" simplePos="0" relativeHeight="483686912">
                <wp:simplePos x="0" y="0"/>
                <wp:positionH relativeFrom="page">
                  <wp:posOffset>5767036</wp:posOffset>
                </wp:positionH>
                <wp:positionV relativeFrom="paragraph">
                  <wp:posOffset>292880</wp:posOffset>
                </wp:positionV>
                <wp:extent cx="501015" cy="135255"/>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501015" cy="135255"/>
                        </a:xfrm>
                        <a:custGeom>
                          <a:avLst/>
                          <a:gdLst/>
                          <a:ahLst/>
                          <a:cxnLst/>
                          <a:rect l="l" t="t" r="r" b="b"/>
                          <a:pathLst>
                            <a:path w="501015" h="135255">
                              <a:moveTo>
                                <a:pt x="500659" y="0"/>
                              </a:moveTo>
                              <a:lnTo>
                                <a:pt x="0" y="0"/>
                              </a:lnTo>
                              <a:lnTo>
                                <a:pt x="0" y="134683"/>
                              </a:lnTo>
                              <a:lnTo>
                                <a:pt x="500659" y="134683"/>
                              </a:lnTo>
                              <a:lnTo>
                                <a:pt x="5006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4.097382pt;margin-top:23.061447pt;width:39.422pt;height:10.605pt;mso-position-horizontal-relative:page;mso-position-vertical-relative:paragraph;z-index:-19629568" id="docshape317" filled="true" fillcolor="#000000" stroked="false">
                <v:fill type="solid"/>
                <w10:wrap type="none"/>
              </v:rect>
            </w:pict>
          </mc:Fallback>
        </mc:AlternateContent>
      </w:r>
      <w:r>
        <w:rPr/>
        <w:t>Anti-PD-(L)1 antibody or BRAF inhibitor (± a MEK inhibitor) (see </w:t>
      </w:r>
      <w:hyperlink w:history="true" w:anchor="_bookmark82">
        <w:r>
          <w:rPr>
            <w:color w:val="0000FF"/>
          </w:rPr>
          <w:t>Section 6.9.3</w:t>
        </w:r>
      </w:hyperlink>
      <w:r>
        <w:rPr/>
        <w:t>) administered after tumor resection if administered as allowed bridging therapy must be stopped</w:t>
        <w:tab/>
      </w:r>
      <w:r>
        <w:rPr>
          <w:spacing w:val="-2"/>
        </w:rPr>
        <w:t>prior </w:t>
      </w:r>
      <w:r>
        <w:rPr/>
        <w:t>to NMA-LD.</w:t>
      </w:r>
    </w:p>
    <w:p>
      <w:pPr>
        <w:pStyle w:val="BodyText"/>
      </w:pPr>
      <w:r>
        <w:rPr/>
        <w:t>Consultation</w:t>
      </w:r>
      <w:r>
        <w:rPr>
          <w:spacing w:val="4"/>
        </w:rPr>
        <w:t> </w:t>
      </w:r>
      <w:r>
        <w:rPr/>
        <w:t>with</w:t>
      </w:r>
      <w:r>
        <w:rPr>
          <w:spacing w:val="4"/>
        </w:rPr>
        <w:t> </w:t>
      </w:r>
      <w:r>
        <w:rPr/>
        <w:t>the</w:t>
      </w:r>
      <w:r>
        <w:rPr>
          <w:spacing w:val="5"/>
        </w:rPr>
        <w:t> </w:t>
      </w:r>
      <w:r>
        <w:rPr/>
        <w:t>medical</w:t>
      </w:r>
      <w:r>
        <w:rPr>
          <w:spacing w:val="4"/>
        </w:rPr>
        <w:t> </w:t>
      </w:r>
      <w:r>
        <w:rPr/>
        <w:t>monitor</w:t>
      </w:r>
      <w:r>
        <w:rPr>
          <w:spacing w:val="5"/>
        </w:rPr>
        <w:t> </w:t>
      </w:r>
      <w:r>
        <w:rPr/>
        <w:t>is</w:t>
      </w:r>
      <w:r>
        <w:rPr>
          <w:spacing w:val="4"/>
        </w:rPr>
        <w:t> </w:t>
      </w:r>
      <w:r>
        <w:rPr/>
        <w:t>required</w:t>
      </w:r>
      <w:r>
        <w:rPr>
          <w:spacing w:val="7"/>
        </w:rPr>
        <w:t> </w:t>
      </w:r>
      <w:r>
        <w:rPr/>
        <w:t>for</w:t>
      </w:r>
      <w:r>
        <w:rPr>
          <w:spacing w:val="3"/>
        </w:rPr>
        <w:t> </w:t>
      </w:r>
      <w:r>
        <w:rPr/>
        <w:t>other</w:t>
      </w:r>
      <w:r>
        <w:rPr>
          <w:spacing w:val="3"/>
        </w:rPr>
        <w:t> </w:t>
      </w:r>
      <w:r>
        <w:rPr>
          <w:spacing w:val="-2"/>
        </w:rPr>
        <w:t>agents.</w:t>
      </w:r>
    </w:p>
    <w:p>
      <w:pPr>
        <w:pStyle w:val="Heading3"/>
        <w:numPr>
          <w:ilvl w:val="3"/>
          <w:numId w:val="5"/>
        </w:numPr>
        <w:tabs>
          <w:tab w:pos="1175" w:val="left" w:leader="none"/>
        </w:tabs>
        <w:spacing w:line="240" w:lineRule="auto" w:before="238" w:after="0"/>
        <w:ind w:left="1175" w:right="0" w:hanging="1050"/>
        <w:jc w:val="left"/>
      </w:pPr>
      <w:r>
        <w:rPr/>
        <w:t>Washout</w:t>
      </w:r>
      <w:r>
        <w:rPr>
          <w:spacing w:val="4"/>
        </w:rPr>
        <w:t> </w:t>
      </w:r>
      <w:r>
        <w:rPr/>
        <w:t>Period</w:t>
      </w:r>
      <w:r>
        <w:rPr>
          <w:spacing w:val="8"/>
        </w:rPr>
        <w:t> </w:t>
      </w:r>
      <w:r>
        <w:rPr/>
        <w:t>from</w:t>
      </w:r>
      <w:r>
        <w:rPr>
          <w:spacing w:val="7"/>
        </w:rPr>
        <w:t> </w:t>
      </w:r>
      <w:r>
        <w:rPr>
          <w:spacing w:val="-2"/>
        </w:rPr>
        <w:t>Corticosteroids</w:t>
      </w:r>
    </w:p>
    <w:p>
      <w:pPr>
        <w:pStyle w:val="BodyText"/>
        <w:spacing w:line="247" w:lineRule="auto" w:before="122"/>
        <w:ind w:right="1152"/>
      </w:pPr>
      <w:r>
        <w:rPr/>
        <mc:AlternateContent>
          <mc:Choice Requires="wps">
            <w:drawing>
              <wp:anchor distT="0" distB="0" distL="0" distR="0" allowOverlap="1" layoutInCell="1" locked="0" behindDoc="0" simplePos="0" relativeHeight="15791616">
                <wp:simplePos x="0" y="0"/>
                <wp:positionH relativeFrom="page">
                  <wp:posOffset>6002144</wp:posOffset>
                </wp:positionH>
                <wp:positionV relativeFrom="paragraph">
                  <wp:posOffset>124278</wp:posOffset>
                </wp:positionV>
                <wp:extent cx="604520" cy="135255"/>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604520" cy="135255"/>
                        </a:xfrm>
                        <a:custGeom>
                          <a:avLst/>
                          <a:gdLst/>
                          <a:ahLst/>
                          <a:cxnLst/>
                          <a:rect l="l" t="t" r="r" b="b"/>
                          <a:pathLst>
                            <a:path w="604520" h="135255">
                              <a:moveTo>
                                <a:pt x="604520" y="0"/>
                              </a:moveTo>
                              <a:lnTo>
                                <a:pt x="0" y="0"/>
                              </a:lnTo>
                              <a:lnTo>
                                <a:pt x="0" y="134683"/>
                              </a:lnTo>
                              <a:lnTo>
                                <a:pt x="604520" y="134683"/>
                              </a:lnTo>
                              <a:lnTo>
                                <a:pt x="604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2.609772pt;margin-top:9.785711pt;width:47.6pt;height:10.605pt;mso-position-horizontal-relative:page;mso-position-vertical-relative:paragraph;z-index:15791616" id="docshape318" filled="true" fillcolor="#000000" stroked="false">
                <v:fill type="solid"/>
                <w10:wrap type="none"/>
              </v:rect>
            </w:pict>
          </mc:Fallback>
        </mc:AlternateContent>
      </w:r>
      <w:bookmarkStart w:name="_bookmark75" w:id="158"/>
      <w:bookmarkEnd w:id="158"/>
      <w:r>
        <w:rPr/>
      </w:r>
      <w:r>
        <w:rPr/>
        <w:t>If corticoste</w:t>
      </w:r>
      <w:bookmarkStart w:name="6.9.1.2. Washout Period from Corticoster" w:id="159"/>
      <w:bookmarkEnd w:id="159"/>
      <w:r>
        <w:rPr/>
        <w:t>roids</w:t>
      </w:r>
      <w:r>
        <w:rPr/>
        <w:t> must be used for any reason, the dose must be tapered off to a stable of</w:t>
      </w:r>
      <w:r>
        <w:rPr>
          <w:spacing w:val="-8"/>
        </w:rPr>
        <w:t> </w:t>
      </w:r>
      <w:r>
        <w:rPr>
          <w:spacing w:val="-20"/>
          <w:position w:val="-6"/>
        </w:rPr>
        <w:drawing>
          <wp:inline distT="0" distB="0" distL="0" distR="0">
            <wp:extent cx="493052" cy="134683"/>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56" cstate="print"/>
                    <a:stretch>
                      <a:fillRect/>
                    </a:stretch>
                  </pic:blipFill>
                  <pic:spPr>
                    <a:xfrm>
                      <a:off x="0" y="0"/>
                      <a:ext cx="493052" cy="134683"/>
                    </a:xfrm>
                    <a:prstGeom prst="rect">
                      <a:avLst/>
                    </a:prstGeom>
                  </pic:spPr>
                </pic:pic>
              </a:graphicData>
            </a:graphic>
          </wp:inline>
        </w:drawing>
      </w:r>
      <w:r>
        <w:rPr>
          <w:spacing w:val="-20"/>
          <w:position w:val="-6"/>
        </w:rPr>
      </w:r>
      <w:r>
        <w:rPr>
          <w:spacing w:val="40"/>
        </w:rPr>
        <w:t> </w:t>
      </w:r>
      <w:r>
        <w:rPr/>
        <w:t>of prednisone or equivalent</w:t>
      </w:r>
      <w:r>
        <w:rPr>
          <w:spacing w:val="-7"/>
        </w:rPr>
        <w:t> </w:t>
      </w:r>
      <w:r>
        <w:rPr>
          <w:spacing w:val="-19"/>
          <w:position w:val="-6"/>
        </w:rPr>
        <w:drawing>
          <wp:inline distT="0" distB="0" distL="0" distR="0">
            <wp:extent cx="835520" cy="134683"/>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57" cstate="print"/>
                    <a:stretch>
                      <a:fillRect/>
                    </a:stretch>
                  </pic:blipFill>
                  <pic:spPr>
                    <a:xfrm>
                      <a:off x="0" y="0"/>
                      <a:ext cx="835520" cy="134683"/>
                    </a:xfrm>
                    <a:prstGeom prst="rect">
                      <a:avLst/>
                    </a:prstGeom>
                  </pic:spPr>
                </pic:pic>
              </a:graphicData>
            </a:graphic>
          </wp:inline>
        </w:drawing>
      </w:r>
      <w:r>
        <w:rPr>
          <w:spacing w:val="-19"/>
          <w:position w:val="-6"/>
        </w:rPr>
      </w:r>
      <w:r>
        <w:rPr>
          <w:spacing w:val="40"/>
        </w:rPr>
        <w:t> </w:t>
      </w:r>
      <w:r>
        <w:rPr/>
        <w:t>prior to the tumor resection.</w:t>
      </w:r>
    </w:p>
    <w:p>
      <w:pPr>
        <w:pStyle w:val="Heading3"/>
        <w:numPr>
          <w:ilvl w:val="3"/>
          <w:numId w:val="5"/>
        </w:numPr>
        <w:tabs>
          <w:tab w:pos="1175" w:val="left" w:leader="none"/>
        </w:tabs>
        <w:spacing w:line="240" w:lineRule="auto" w:before="210" w:after="0"/>
        <w:ind w:left="1175" w:right="0" w:hanging="1050"/>
        <w:jc w:val="left"/>
      </w:pPr>
      <w:r>
        <w:rPr/>
        <w:t>Prohibited</w:t>
      </w:r>
      <w:r>
        <w:rPr>
          <w:spacing w:val="7"/>
        </w:rPr>
        <w:t> </w:t>
      </w:r>
      <w:r>
        <w:rPr/>
        <w:t>Treatments</w:t>
      </w:r>
      <w:r>
        <w:rPr>
          <w:spacing w:val="6"/>
        </w:rPr>
        <w:t> </w:t>
      </w:r>
      <w:r>
        <w:rPr/>
        <w:t>After</w:t>
      </w:r>
      <w:r>
        <w:rPr>
          <w:spacing w:val="5"/>
        </w:rPr>
        <w:t> </w:t>
      </w:r>
      <w:r>
        <w:rPr/>
        <w:t>the</w:t>
      </w:r>
      <w:r>
        <w:rPr>
          <w:spacing w:val="6"/>
        </w:rPr>
        <w:t> </w:t>
      </w:r>
      <w:r>
        <w:rPr/>
        <w:t>Tumor</w:t>
      </w:r>
      <w:r>
        <w:rPr>
          <w:spacing w:val="5"/>
        </w:rPr>
        <w:t> </w:t>
      </w:r>
      <w:r>
        <w:rPr>
          <w:spacing w:val="-2"/>
        </w:rPr>
        <w:t>Resection</w:t>
      </w:r>
    </w:p>
    <w:p>
      <w:pPr>
        <w:pStyle w:val="BodyText"/>
        <w:spacing w:line="247" w:lineRule="auto" w:before="125"/>
        <w:ind w:right="257"/>
      </w:pPr>
      <w:bookmarkStart w:name="_bookmark76" w:id="160"/>
      <w:bookmarkEnd w:id="160"/>
      <w:r>
        <w:rPr/>
      </w:r>
      <w:r>
        <w:rPr/>
        <w:t>Treatments </w:t>
      </w:r>
      <w:bookmarkStart w:name="6.9.1.3. Prohibited Treatments After the" w:id="161"/>
      <w:bookmarkEnd w:id="161"/>
      <w:r>
        <w:rPr/>
        <w:t>th</w:t>
      </w:r>
      <w:r>
        <w:rPr/>
        <w:t>at are prohibited after the tumor resection, listed below, should be discussed with the medical monitor if use is discovered to determine whether the participant should continue in the study:</w:t>
      </w:r>
    </w:p>
    <w:p>
      <w:pPr>
        <w:pStyle w:val="ListParagraph"/>
        <w:numPr>
          <w:ilvl w:val="4"/>
          <w:numId w:val="5"/>
        </w:numPr>
        <w:tabs>
          <w:tab w:pos="1175" w:val="left" w:leader="none"/>
        </w:tabs>
        <w:spacing w:line="247" w:lineRule="auto" w:before="111" w:after="0"/>
        <w:ind w:left="1175" w:right="288" w:hanging="350"/>
        <w:jc w:val="left"/>
        <w:rPr>
          <w:sz w:val="23"/>
        </w:rPr>
      </w:pPr>
      <w:r>
        <w:rPr>
          <w:sz w:val="23"/>
        </w:rPr>
        <w:t>Concurrent nonstudy treatment for the malignancy under study is not permitted after tumor resection except for permitted bridging therapy and treatment of brain metastases between tumor resection and the start of NMA-LD as described in</w:t>
      </w:r>
      <w:r>
        <w:rPr>
          <w:spacing w:val="80"/>
          <w:sz w:val="23"/>
        </w:rPr>
        <w:t> </w:t>
      </w:r>
      <w:hyperlink w:history="true" w:anchor="_bookmark82">
        <w:r>
          <w:rPr>
            <w:color w:val="0000FF"/>
            <w:sz w:val="23"/>
          </w:rPr>
          <w:t>Section 6.9.3</w:t>
        </w:r>
      </w:hyperlink>
    </w:p>
    <w:p>
      <w:pPr>
        <w:pStyle w:val="ListParagraph"/>
        <w:numPr>
          <w:ilvl w:val="4"/>
          <w:numId w:val="5"/>
        </w:numPr>
        <w:tabs>
          <w:tab w:pos="1175" w:val="left" w:leader="none"/>
        </w:tabs>
        <w:spacing w:line="237" w:lineRule="auto" w:before="113" w:after="0"/>
        <w:ind w:left="1175" w:right="126" w:hanging="350"/>
        <w:jc w:val="left"/>
        <w:rPr>
          <w:sz w:val="23"/>
        </w:rPr>
      </w:pPr>
      <w:r>
        <w:rPr>
          <w:sz w:val="23"/>
        </w:rPr>
        <w:t>If steroids must be used for any reason following the tumor resection, the dose must</w:t>
      </w:r>
      <w:r>
        <w:rPr>
          <w:spacing w:val="80"/>
          <w:w w:val="150"/>
          <w:sz w:val="23"/>
        </w:rPr>
        <w:t> </w:t>
      </w:r>
      <w:r>
        <w:rPr>
          <w:sz w:val="23"/>
        </w:rPr>
        <w:t>be tapered off to a stable daily dose of</w:t>
      </w:r>
      <w:r>
        <w:rPr>
          <w:spacing w:val="-19"/>
          <w:sz w:val="23"/>
        </w:rPr>
        <w:t> </w:t>
      </w:r>
      <w:r>
        <w:rPr>
          <w:spacing w:val="-20"/>
          <w:position w:val="-6"/>
          <w:sz w:val="23"/>
        </w:rPr>
        <w:drawing>
          <wp:inline distT="0" distB="0" distL="0" distR="0">
            <wp:extent cx="492950" cy="134683"/>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56" cstate="print"/>
                    <a:stretch>
                      <a:fillRect/>
                    </a:stretch>
                  </pic:blipFill>
                  <pic:spPr>
                    <a:xfrm>
                      <a:off x="0" y="0"/>
                      <a:ext cx="492950" cy="134683"/>
                    </a:xfrm>
                    <a:prstGeom prst="rect">
                      <a:avLst/>
                    </a:prstGeom>
                  </pic:spPr>
                </pic:pic>
              </a:graphicData>
            </a:graphic>
          </wp:inline>
        </w:drawing>
      </w:r>
      <w:r>
        <w:rPr>
          <w:spacing w:val="-20"/>
          <w:position w:val="-6"/>
          <w:sz w:val="23"/>
        </w:rPr>
      </w:r>
      <w:r>
        <w:rPr>
          <w:spacing w:val="40"/>
          <w:sz w:val="23"/>
        </w:rPr>
        <w:t> </w:t>
      </w:r>
      <w:r>
        <w:rPr>
          <w:sz w:val="23"/>
        </w:rPr>
        <w:t>of prednisone or equivalent at the </w:t>
      </w:r>
      <w:r>
        <w:rPr>
          <w:sz w:val="23"/>
        </w:rPr>
        <w:t>start of NMA-LD</w:t>
      </w:r>
      <w:r>
        <w:rPr>
          <w:spacing w:val="-5"/>
          <w:sz w:val="23"/>
        </w:rPr>
        <w:t> </w:t>
      </w:r>
      <w:r>
        <w:rPr>
          <w:spacing w:val="-18"/>
          <w:position w:val="-6"/>
          <w:sz w:val="23"/>
        </w:rPr>
        <w:drawing>
          <wp:inline distT="0" distB="0" distL="0" distR="0">
            <wp:extent cx="506209" cy="134683"/>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58" cstate="print"/>
                    <a:stretch>
                      <a:fillRect/>
                    </a:stretch>
                  </pic:blipFill>
                  <pic:spPr>
                    <a:xfrm>
                      <a:off x="0" y="0"/>
                      <a:ext cx="506209" cy="134683"/>
                    </a:xfrm>
                    <a:prstGeom prst="rect">
                      <a:avLst/>
                    </a:prstGeom>
                  </pic:spPr>
                </pic:pic>
              </a:graphicData>
            </a:graphic>
          </wp:inline>
        </w:drawing>
      </w:r>
      <w:r>
        <w:rPr>
          <w:spacing w:val="-18"/>
          <w:position w:val="-6"/>
          <w:sz w:val="23"/>
        </w:rPr>
      </w:r>
      <w:r>
        <w:rPr>
          <w:spacing w:val="40"/>
          <w:sz w:val="23"/>
        </w:rPr>
        <w:t> </w:t>
      </w:r>
      <w:r>
        <w:rPr>
          <w:sz w:val="23"/>
        </w:rPr>
        <w:t>and the medical monitor or designee must be notified. No additional increase in the steroid dose for participants with a non-central nervous system tumor will be permitted until</w:t>
      </w:r>
      <w:r>
        <w:rPr>
          <w:spacing w:val="-6"/>
          <w:sz w:val="23"/>
        </w:rPr>
        <w:t> </w:t>
      </w:r>
      <w:r>
        <w:rPr>
          <w:spacing w:val="-19"/>
          <w:position w:val="-6"/>
          <w:sz w:val="23"/>
        </w:rPr>
        <w:drawing>
          <wp:inline distT="0" distB="0" distL="0" distR="0">
            <wp:extent cx="431469" cy="134683"/>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59" cstate="print"/>
                    <a:stretch>
                      <a:fillRect/>
                    </a:stretch>
                  </pic:blipFill>
                  <pic:spPr>
                    <a:xfrm>
                      <a:off x="0" y="0"/>
                      <a:ext cx="431469" cy="134683"/>
                    </a:xfrm>
                    <a:prstGeom prst="rect">
                      <a:avLst/>
                    </a:prstGeom>
                  </pic:spPr>
                </pic:pic>
              </a:graphicData>
            </a:graphic>
          </wp:inline>
        </w:drawing>
      </w:r>
      <w:r>
        <w:rPr>
          <w:spacing w:val="-19"/>
          <w:position w:val="-6"/>
          <w:sz w:val="23"/>
        </w:rPr>
      </w:r>
      <w:r>
        <w:rPr>
          <w:spacing w:val="40"/>
          <w:sz w:val="23"/>
        </w:rPr>
        <w:t> </w:t>
      </w:r>
      <w:r>
        <w:rPr>
          <w:sz w:val="23"/>
        </w:rPr>
        <w:t>following the lifileucel infusion on</w:t>
      </w:r>
    </w:p>
    <w:p>
      <w:pPr>
        <w:pStyle w:val="BodyText"/>
        <w:spacing w:line="247" w:lineRule="auto" w:before="0"/>
        <w:ind w:left="1175" w:firstLine="620"/>
      </w:pPr>
      <w:r>
        <w:rPr/>
        <mc:AlternateContent>
          <mc:Choice Requires="wps">
            <w:drawing>
              <wp:anchor distT="0" distB="0" distL="0" distR="0" allowOverlap="1" layoutInCell="1" locked="0" behindDoc="0" simplePos="0" relativeHeight="15792128">
                <wp:simplePos x="0" y="0"/>
                <wp:positionH relativeFrom="page">
                  <wp:posOffset>1543301</wp:posOffset>
                </wp:positionH>
                <wp:positionV relativeFrom="paragraph">
                  <wp:posOffset>39891</wp:posOffset>
                </wp:positionV>
                <wp:extent cx="357505" cy="135255"/>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357505" cy="135255"/>
                        </a:xfrm>
                        <a:custGeom>
                          <a:avLst/>
                          <a:gdLst/>
                          <a:ahLst/>
                          <a:cxnLst/>
                          <a:rect l="l" t="t" r="r" b="b"/>
                          <a:pathLst>
                            <a:path w="357505" h="135255">
                              <a:moveTo>
                                <a:pt x="357085" y="0"/>
                              </a:moveTo>
                              <a:lnTo>
                                <a:pt x="0" y="0"/>
                              </a:lnTo>
                              <a:lnTo>
                                <a:pt x="0" y="134683"/>
                              </a:lnTo>
                              <a:lnTo>
                                <a:pt x="357085" y="134683"/>
                              </a:lnTo>
                              <a:lnTo>
                                <a:pt x="3570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19798pt;margin-top:3.141045pt;width:28.117pt;height:10.605pt;mso-position-horizontal-relative:page;mso-position-vertical-relative:paragraph;z-index:15792128" id="docshape319" filled="true" fillcolor="#000000" stroked="false">
                <v:fill type="solid"/>
                <w10:wrap type="none"/>
              </v:rect>
            </w:pict>
          </mc:Fallback>
        </mc:AlternateContent>
      </w:r>
      <w:r>
        <w:rPr/>
        <w:t>except for the use of stress doses or doses intended solely for the treatment of immediately serious or life-threatening conditions.</w:t>
      </w:r>
    </w:p>
    <w:p>
      <w:pPr>
        <w:pStyle w:val="ListParagraph"/>
        <w:numPr>
          <w:ilvl w:val="4"/>
          <w:numId w:val="5"/>
        </w:numPr>
        <w:tabs>
          <w:tab w:pos="1175" w:val="left" w:leader="none"/>
        </w:tabs>
        <w:spacing w:line="240" w:lineRule="auto" w:before="102" w:after="0"/>
        <w:ind w:left="1175" w:right="0" w:hanging="350"/>
        <w:jc w:val="left"/>
        <w:rPr>
          <w:sz w:val="23"/>
        </w:rPr>
      </w:pPr>
      <w:r>
        <w:rPr>
          <w:sz w:val="23"/>
        </w:rPr>
        <w:t>Other</w:t>
      </w:r>
      <w:r>
        <w:rPr>
          <w:spacing w:val="6"/>
          <w:sz w:val="23"/>
        </w:rPr>
        <w:t> </w:t>
      </w:r>
      <w:r>
        <w:rPr>
          <w:sz w:val="23"/>
        </w:rPr>
        <w:t>investigational</w:t>
      </w:r>
      <w:r>
        <w:rPr>
          <w:spacing w:val="7"/>
          <w:sz w:val="23"/>
        </w:rPr>
        <w:t> </w:t>
      </w:r>
      <w:r>
        <w:rPr>
          <w:spacing w:val="-2"/>
          <w:sz w:val="23"/>
        </w:rPr>
        <w:t>drugs</w:t>
      </w:r>
    </w:p>
    <w:p>
      <w:pPr>
        <w:pStyle w:val="ListParagraph"/>
        <w:numPr>
          <w:ilvl w:val="4"/>
          <w:numId w:val="5"/>
        </w:numPr>
        <w:tabs>
          <w:tab w:pos="1175" w:val="left" w:leader="none"/>
          <w:tab w:pos="4934" w:val="left" w:leader="none"/>
          <w:tab w:pos="5131" w:val="left" w:leader="none"/>
        </w:tabs>
        <w:spacing w:line="247" w:lineRule="auto" w:before="118" w:after="0"/>
        <w:ind w:left="1175" w:right="510" w:hanging="350"/>
        <w:jc w:val="left"/>
        <w:rPr>
          <w:sz w:val="23"/>
        </w:rPr>
      </w:pPr>
      <w:r>
        <w:rPr>
          <w:sz w:val="23"/>
        </w:rPr>
        <mc:AlternateContent>
          <mc:Choice Requires="wps">
            <w:drawing>
              <wp:anchor distT="0" distB="0" distL="0" distR="0" allowOverlap="1" layoutInCell="1" locked="0" behindDoc="1" simplePos="0" relativeHeight="483688448">
                <wp:simplePos x="0" y="0"/>
                <wp:positionH relativeFrom="page">
                  <wp:posOffset>2928505</wp:posOffset>
                </wp:positionH>
                <wp:positionV relativeFrom="paragraph">
                  <wp:posOffset>131804</wp:posOffset>
                </wp:positionV>
                <wp:extent cx="1090295" cy="30861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1090295" cy="308610"/>
                        </a:xfrm>
                        <a:custGeom>
                          <a:avLst/>
                          <a:gdLst/>
                          <a:ahLst/>
                          <a:cxnLst/>
                          <a:rect l="l" t="t" r="r" b="b"/>
                          <a:pathLst>
                            <a:path w="1090295" h="308610">
                              <a:moveTo>
                                <a:pt x="964717" y="173355"/>
                              </a:moveTo>
                              <a:lnTo>
                                <a:pt x="0" y="173355"/>
                              </a:lnTo>
                              <a:lnTo>
                                <a:pt x="0" y="308038"/>
                              </a:lnTo>
                              <a:lnTo>
                                <a:pt x="964717" y="308038"/>
                              </a:lnTo>
                              <a:lnTo>
                                <a:pt x="964717" y="173355"/>
                              </a:lnTo>
                              <a:close/>
                            </a:path>
                            <a:path w="1090295" h="308610">
                              <a:moveTo>
                                <a:pt x="1090218" y="0"/>
                              </a:moveTo>
                              <a:lnTo>
                                <a:pt x="217805" y="0"/>
                              </a:lnTo>
                              <a:lnTo>
                                <a:pt x="217805" y="134683"/>
                              </a:lnTo>
                              <a:lnTo>
                                <a:pt x="1090218" y="134683"/>
                              </a:lnTo>
                              <a:lnTo>
                                <a:pt x="10902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0.591003pt;margin-top:10.378269pt;width:85.85pt;height:24.3pt;mso-position-horizontal-relative:page;mso-position-vertical-relative:paragraph;z-index:-19628032" id="docshape320" coordorigin="4612,208" coordsize="1717,486" path="m6131,481l4612,481,4612,693,6131,693,6131,481xm6329,208l4955,208,4955,420,6329,420,6329,208xe" filled="true" fillcolor="#000000" stroked="false">
                <v:path arrowok="t"/>
                <v:fill type="solid"/>
                <w10:wrap type="none"/>
              </v:shape>
            </w:pict>
          </mc:Fallback>
        </mc:AlternateContent>
      </w:r>
      <w:r>
        <w:rPr>
          <w:sz w:val="23"/>
        </w:rPr>
        <mc:AlternateContent>
          <mc:Choice Requires="wps">
            <w:drawing>
              <wp:anchor distT="0" distB="0" distL="0" distR="0" allowOverlap="1" layoutInCell="1" locked="0" behindDoc="1" simplePos="0" relativeHeight="483688960">
                <wp:simplePos x="0" y="0"/>
                <wp:positionH relativeFrom="page">
                  <wp:posOffset>2028685</wp:posOffset>
                </wp:positionH>
                <wp:positionV relativeFrom="paragraph">
                  <wp:posOffset>456098</wp:posOffset>
                </wp:positionV>
                <wp:extent cx="736600" cy="157480"/>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736600" cy="157480"/>
                        </a:xfrm>
                        <a:custGeom>
                          <a:avLst/>
                          <a:gdLst/>
                          <a:ahLst/>
                          <a:cxnLst/>
                          <a:rect l="l" t="t" r="r" b="b"/>
                          <a:pathLst>
                            <a:path w="736600" h="157480">
                              <a:moveTo>
                                <a:pt x="736600" y="0"/>
                              </a:moveTo>
                              <a:lnTo>
                                <a:pt x="456349" y="0"/>
                              </a:lnTo>
                              <a:lnTo>
                                <a:pt x="456349" y="22415"/>
                              </a:lnTo>
                              <a:lnTo>
                                <a:pt x="0" y="22415"/>
                              </a:lnTo>
                              <a:lnTo>
                                <a:pt x="0" y="157099"/>
                              </a:lnTo>
                              <a:lnTo>
                                <a:pt x="456349" y="157099"/>
                              </a:lnTo>
                              <a:lnTo>
                                <a:pt x="736600" y="157099"/>
                              </a:lnTo>
                              <a:lnTo>
                                <a:pt x="736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9.739014pt;margin-top:35.913269pt;width:58pt;height:12.4pt;mso-position-horizontal-relative:page;mso-position-vertical-relative:paragraph;z-index:-19627520" id="docshape321" coordorigin="3195,718" coordsize="1160,248" path="m4355,718l3913,718,3913,754,3195,754,3195,966,3913,966,4355,966,4355,718xe" filled="true" fillcolor="#000000" stroked="false">
                <v:path arrowok="t"/>
                <v:fill type="solid"/>
                <w10:wrap type="none"/>
              </v:shape>
            </w:pict>
          </mc:Fallback>
        </mc:AlternateContent>
      </w:r>
      <w:r>
        <w:rPr>
          <w:sz w:val="23"/>
        </w:rPr>
        <w:t>Live or attenuated vaccine</w:t>
        <w:tab/>
        <w:tab/>
        <w:t>prior to beginning the NMA-LD preparative regimen or</w:t>
        <w:tab/>
        <w:t>after the last dose of aldesleukin, until the ANC is</w:t>
      </w:r>
    </w:p>
    <w:p>
      <w:pPr>
        <w:pStyle w:val="ListParagraph"/>
        <w:spacing w:after="0" w:line="247" w:lineRule="auto"/>
        <w:jc w:val="left"/>
        <w:rPr>
          <w:sz w:val="23"/>
        </w:rPr>
        <w:sectPr>
          <w:pgSz w:w="11900" w:h="16840"/>
          <w:pgMar w:header="1429" w:footer="1549" w:top="2000" w:bottom="1740" w:left="1275" w:right="1275"/>
        </w:sectPr>
      </w:pPr>
    </w:p>
    <w:p>
      <w:pPr>
        <w:pStyle w:val="ListParagraph"/>
        <w:numPr>
          <w:ilvl w:val="4"/>
          <w:numId w:val="5"/>
        </w:numPr>
        <w:tabs>
          <w:tab w:pos="1175" w:val="left" w:leader="none"/>
        </w:tabs>
        <w:spacing w:line="247" w:lineRule="auto" w:before="111" w:after="0"/>
        <w:ind w:left="1175" w:right="197" w:hanging="350"/>
        <w:jc w:val="left"/>
        <w:rPr>
          <w:sz w:val="23"/>
        </w:rPr>
      </w:pPr>
      <w:r>
        <w:rPr>
          <w:sz w:val="23"/>
        </w:rPr>
        <w:t>Herbal and natural remedies that may have immune-modulating effects (eg, mistletoe extract) or that are known to potentially interfere with liver or other major organ functions (eg, hypericin) should not be used. The participant should be encouraged to notify the investigator of all herbal remedies and over-the-counter medications used during study.</w:t>
      </w:r>
    </w:p>
    <w:p>
      <w:pPr>
        <w:pStyle w:val="ListParagraph"/>
        <w:numPr>
          <w:ilvl w:val="4"/>
          <w:numId w:val="5"/>
        </w:numPr>
        <w:tabs>
          <w:tab w:pos="1175" w:val="left" w:leader="none"/>
          <w:tab w:pos="1952" w:val="left" w:leader="none"/>
        </w:tabs>
        <w:spacing w:line="247" w:lineRule="auto" w:before="112" w:after="0"/>
        <w:ind w:left="1952" w:right="746" w:hanging="1127"/>
        <w:jc w:val="left"/>
        <w:rPr>
          <w:sz w:val="23"/>
        </w:rPr>
      </w:pPr>
      <w:r>
        <w:rPr>
          <w:sz w:val="23"/>
        </w:rPr>
        <mc:AlternateContent>
          <mc:Choice Requires="wps">
            <w:drawing>
              <wp:anchor distT="0" distB="0" distL="0" distR="0" allowOverlap="1" layoutInCell="1" locked="0" behindDoc="1" simplePos="0" relativeHeight="483689984">
                <wp:simplePos x="0" y="0"/>
                <wp:positionH relativeFrom="page">
                  <wp:posOffset>1543301</wp:posOffset>
                </wp:positionH>
                <wp:positionV relativeFrom="paragraph">
                  <wp:posOffset>301210</wp:posOffset>
                </wp:positionV>
                <wp:extent cx="456565" cy="135255"/>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456565" cy="135255"/>
                        </a:xfrm>
                        <a:custGeom>
                          <a:avLst/>
                          <a:gdLst/>
                          <a:ahLst/>
                          <a:cxnLst/>
                          <a:rect l="l" t="t" r="r" b="b"/>
                          <a:pathLst>
                            <a:path w="456565" h="135255">
                              <a:moveTo>
                                <a:pt x="456209" y="0"/>
                              </a:moveTo>
                              <a:lnTo>
                                <a:pt x="0" y="0"/>
                              </a:lnTo>
                              <a:lnTo>
                                <a:pt x="0" y="134683"/>
                              </a:lnTo>
                              <a:lnTo>
                                <a:pt x="456209" y="134683"/>
                              </a:lnTo>
                              <a:lnTo>
                                <a:pt x="4562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19798pt;margin-top:23.717346pt;width:35.922pt;height:10.605pt;mso-position-horizontal-relative:page;mso-position-vertical-relative:paragraph;z-index:-19626496" id="docshape322" filled="true" fillcolor="#000000" stroked="false">
                <v:fill type="solid"/>
                <w10:wrap type="none"/>
              </v:rect>
            </w:pict>
          </mc:Fallback>
        </mc:AlternateContent>
      </w:r>
      <w:r>
        <w:rPr>
          <w:sz w:val="23"/>
        </w:rPr>
        <w:t>Major surgical procedures (as defined by the investigator) are prohibited within prior to the first dose of the NMA-LD regimen.</w:t>
      </w:r>
    </w:p>
    <w:p>
      <w:pPr>
        <w:pStyle w:val="Heading3"/>
        <w:numPr>
          <w:ilvl w:val="2"/>
          <w:numId w:val="5"/>
        </w:numPr>
        <w:tabs>
          <w:tab w:pos="1175" w:val="left" w:leader="none"/>
        </w:tabs>
        <w:spacing w:line="240" w:lineRule="auto" w:before="228" w:after="0"/>
        <w:ind w:left="1175" w:right="0" w:hanging="1050"/>
        <w:jc w:val="left"/>
      </w:pPr>
      <w:r>
        <w:rPr/>
        <w:t>Additional</w:t>
      </w:r>
      <w:r>
        <w:rPr>
          <w:spacing w:val="7"/>
        </w:rPr>
        <w:t> </w:t>
      </w:r>
      <w:r>
        <w:rPr/>
        <w:t>Required</w:t>
      </w:r>
      <w:r>
        <w:rPr>
          <w:spacing w:val="9"/>
        </w:rPr>
        <w:t> </w:t>
      </w:r>
      <w:r>
        <w:rPr>
          <w:spacing w:val="-2"/>
        </w:rPr>
        <w:t>Treatments</w:t>
      </w:r>
    </w:p>
    <w:p>
      <w:pPr>
        <w:pStyle w:val="BodyText"/>
        <w:spacing w:line="247" w:lineRule="auto" w:before="123"/>
        <w:ind w:right="282"/>
      </w:pPr>
      <w:bookmarkStart w:name="_bookmark77" w:id="162"/>
      <w:bookmarkEnd w:id="162"/>
      <w:r>
        <w:rPr/>
      </w:r>
      <w:r>
        <w:rPr/>
        <w:t>In addition </w:t>
      </w:r>
      <w:bookmarkStart w:name="6.9.2. Additional Required Treatments" w:id="163"/>
      <w:bookmarkEnd w:id="163"/>
      <w:r>
        <w:rPr/>
        <w:t>to</w:t>
      </w:r>
      <w:r>
        <w:rPr/>
        <w:t> the lifileucel regimen, prophylactic and supportive medications are required. Refer to the current</w:t>
      </w:r>
      <w:r>
        <w:rPr>
          <w:spacing w:val="21"/>
        </w:rPr>
        <w:t> </w:t>
      </w:r>
      <w:r>
        <w:rPr/>
        <w:t>approved local prescribing information provided with all drugs used in this study</w:t>
      </w:r>
      <w:r>
        <w:rPr>
          <w:spacing w:val="80"/>
        </w:rPr>
        <w:t> </w:t>
      </w:r>
      <w:r>
        <w:rPr/>
        <w:t>to understand the contraindications, precautions, and warnings relative to a specific drug.</w:t>
      </w:r>
    </w:p>
    <w:p>
      <w:pPr>
        <w:pStyle w:val="Heading3"/>
        <w:numPr>
          <w:ilvl w:val="3"/>
          <w:numId w:val="5"/>
        </w:numPr>
        <w:tabs>
          <w:tab w:pos="1175" w:val="left" w:leader="none"/>
        </w:tabs>
        <w:spacing w:line="240" w:lineRule="auto" w:before="231" w:after="0"/>
        <w:ind w:left="1175" w:right="0" w:hanging="1050"/>
        <w:jc w:val="left"/>
      </w:pPr>
      <w:r>
        <w:rPr/>
        <w:t>Active</w:t>
      </w:r>
      <w:r>
        <w:rPr>
          <w:spacing w:val="4"/>
        </w:rPr>
        <w:t> </w:t>
      </w:r>
      <w:r>
        <w:rPr/>
        <w:t>Infection</w:t>
      </w:r>
      <w:r>
        <w:rPr>
          <w:spacing w:val="6"/>
        </w:rPr>
        <w:t> </w:t>
      </w:r>
      <w:r>
        <w:rPr/>
        <w:t>Prior</w:t>
      </w:r>
      <w:r>
        <w:rPr>
          <w:spacing w:val="6"/>
        </w:rPr>
        <w:t> </w:t>
      </w:r>
      <w:r>
        <w:rPr/>
        <w:t>to</w:t>
      </w:r>
      <w:r>
        <w:rPr>
          <w:spacing w:val="5"/>
        </w:rPr>
        <w:t> </w:t>
      </w:r>
      <w:r>
        <w:rPr/>
        <w:t>NMA-</w:t>
      </w:r>
      <w:r>
        <w:rPr>
          <w:spacing w:val="-5"/>
        </w:rPr>
        <w:t>LD</w:t>
      </w:r>
    </w:p>
    <w:p>
      <w:pPr>
        <w:pStyle w:val="BodyText"/>
        <w:spacing w:line="247" w:lineRule="auto" w:before="123"/>
      </w:pPr>
      <w:bookmarkStart w:name="_bookmark78" w:id="164"/>
      <w:bookmarkEnd w:id="164"/>
      <w:r>
        <w:rPr/>
      </w:r>
      <w:r>
        <w:rPr/>
        <w:t>Participants </w:t>
      </w:r>
      <w:bookmarkStart w:name="6.9.2.1. Active Infection Prior to NMA-L" w:id="165"/>
      <w:bookmarkEnd w:id="165"/>
      <w:r>
        <w:rPr/>
        <w:t>with</w:t>
      </w:r>
      <w:r>
        <w:rPr/>
        <w:t> evidence of any uncontrolled or active systemic infection requiring ongoing treatment cannot proceed to NMA-LD. Prophylactic anti-infectious therapy is acceptable.</w:t>
      </w:r>
    </w:p>
    <w:p>
      <w:pPr>
        <w:pStyle w:val="BodyText"/>
        <w:spacing w:line="247" w:lineRule="auto" w:before="118"/>
        <w:ind w:right="463"/>
      </w:pPr>
      <w:r>
        <w:rPr/>
        <w:t>Those with herpes simplex virus (HSV) infection should receive treatment doses of anti-HSV medications as per institutional standards until documented resolution. Similarly, participants with clinically significant cytomegalovirus (CMV) viremia detected on NAAT should receive anti-CMV therapy per institutional standards until resolution of viremia. Full resolution of infection should be documented by clinical evaluation and/or NAAT prior to the start of the NMA-LD preparative regimen.</w:t>
      </w:r>
    </w:p>
    <w:p>
      <w:pPr>
        <w:pStyle w:val="Heading3"/>
        <w:numPr>
          <w:ilvl w:val="3"/>
          <w:numId w:val="5"/>
        </w:numPr>
        <w:tabs>
          <w:tab w:pos="1175" w:val="left" w:leader="none"/>
        </w:tabs>
        <w:spacing w:line="240" w:lineRule="auto" w:before="228" w:after="0"/>
        <w:ind w:left="1175" w:right="0" w:hanging="1050"/>
        <w:jc w:val="left"/>
      </w:pPr>
      <w:r>
        <w:rPr/>
        <w:t>Infectious</w:t>
      </w:r>
      <w:r>
        <w:rPr>
          <w:spacing w:val="5"/>
        </w:rPr>
        <w:t> </w:t>
      </w:r>
      <w:r>
        <w:rPr/>
        <w:t>Disease</w:t>
      </w:r>
      <w:r>
        <w:rPr>
          <w:spacing w:val="6"/>
        </w:rPr>
        <w:t> </w:t>
      </w:r>
      <w:r>
        <w:rPr>
          <w:spacing w:val="-2"/>
        </w:rPr>
        <w:t>Prophylaxis</w:t>
      </w:r>
    </w:p>
    <w:p>
      <w:pPr>
        <w:spacing w:before="125"/>
        <w:ind w:left="125" w:right="0" w:firstLine="0"/>
        <w:jc w:val="left"/>
        <w:rPr>
          <w:b/>
          <w:sz w:val="23"/>
        </w:rPr>
      </w:pPr>
      <w:bookmarkStart w:name="_bookmark79" w:id="166"/>
      <w:bookmarkEnd w:id="166"/>
      <w:r>
        <w:rPr/>
      </w:r>
      <w:r>
        <w:rPr>
          <w:b/>
          <w:i/>
          <w:sz w:val="23"/>
        </w:rPr>
        <w:t>Pneumocy</w:t>
      </w:r>
      <w:bookmarkStart w:name="6.9.2.2. Infectious Disease Prophylaxis" w:id="167"/>
      <w:bookmarkEnd w:id="167"/>
      <w:r>
        <w:rPr>
          <w:b/>
          <w:i/>
          <w:sz w:val="23"/>
        </w:rPr>
        <w:t>stis</w:t>
      </w:r>
      <w:r>
        <w:rPr>
          <w:b/>
          <w:i/>
          <w:spacing w:val="7"/>
          <w:sz w:val="23"/>
        </w:rPr>
        <w:t> </w:t>
      </w:r>
      <w:r>
        <w:rPr>
          <w:b/>
          <w:i/>
          <w:sz w:val="23"/>
        </w:rPr>
        <w:t>Jirovecii</w:t>
      </w:r>
      <w:r>
        <w:rPr>
          <w:b/>
          <w:i/>
          <w:spacing w:val="9"/>
          <w:sz w:val="23"/>
        </w:rPr>
        <w:t> </w:t>
      </w:r>
      <w:r>
        <w:rPr>
          <w:b/>
          <w:sz w:val="23"/>
        </w:rPr>
        <w:t>Pneumonia</w:t>
      </w:r>
      <w:r>
        <w:rPr>
          <w:b/>
          <w:spacing w:val="9"/>
          <w:sz w:val="23"/>
        </w:rPr>
        <w:t> </w:t>
      </w:r>
      <w:r>
        <w:rPr>
          <w:b/>
          <w:sz w:val="23"/>
        </w:rPr>
        <w:t>(PJP)</w:t>
      </w:r>
      <w:r>
        <w:rPr>
          <w:b/>
          <w:spacing w:val="6"/>
          <w:sz w:val="23"/>
        </w:rPr>
        <w:t> </w:t>
      </w:r>
      <w:r>
        <w:rPr>
          <w:b/>
          <w:spacing w:val="-2"/>
          <w:sz w:val="23"/>
        </w:rPr>
        <w:t>Prophylaxis</w:t>
      </w:r>
    </w:p>
    <w:p>
      <w:pPr>
        <w:pStyle w:val="BodyText"/>
        <w:tabs>
          <w:tab w:pos="6906" w:val="left" w:leader="none"/>
          <w:tab w:pos="7172" w:val="left" w:leader="none"/>
          <w:tab w:pos="8052" w:val="left" w:leader="none"/>
          <w:tab w:pos="8755" w:val="left" w:leader="none"/>
        </w:tabs>
        <w:spacing w:line="237" w:lineRule="auto" w:before="125"/>
        <w:ind w:right="256"/>
      </w:pPr>
      <w:r>
        <w:rPr/>
        <mc:AlternateContent>
          <mc:Choice Requires="wps">
            <w:drawing>
              <wp:anchor distT="0" distB="0" distL="0" distR="0" allowOverlap="1" layoutInCell="1" locked="0" behindDoc="1" simplePos="0" relativeHeight="483690496">
                <wp:simplePos x="0" y="0"/>
                <wp:positionH relativeFrom="page">
                  <wp:posOffset>4481360</wp:posOffset>
                </wp:positionH>
                <wp:positionV relativeFrom="paragraph">
                  <wp:posOffset>471124</wp:posOffset>
                </wp:positionV>
                <wp:extent cx="1838960" cy="480059"/>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838960" cy="480059"/>
                        </a:xfrm>
                        <a:custGeom>
                          <a:avLst/>
                          <a:gdLst/>
                          <a:ahLst/>
                          <a:cxnLst/>
                          <a:rect l="l" t="t" r="r" b="b"/>
                          <a:pathLst>
                            <a:path w="1838960" h="480059">
                              <a:moveTo>
                                <a:pt x="663740" y="149453"/>
                              </a:moveTo>
                              <a:lnTo>
                                <a:pt x="382663" y="149453"/>
                              </a:lnTo>
                              <a:lnTo>
                                <a:pt x="382663" y="171869"/>
                              </a:lnTo>
                              <a:lnTo>
                                <a:pt x="0" y="171869"/>
                              </a:lnTo>
                              <a:lnTo>
                                <a:pt x="0" y="306552"/>
                              </a:lnTo>
                              <a:lnTo>
                                <a:pt x="382663" y="306552"/>
                              </a:lnTo>
                              <a:lnTo>
                                <a:pt x="663740" y="306552"/>
                              </a:lnTo>
                              <a:lnTo>
                                <a:pt x="663740" y="149453"/>
                              </a:lnTo>
                              <a:close/>
                            </a:path>
                            <a:path w="1838960" h="480059">
                              <a:moveTo>
                                <a:pt x="871169" y="322808"/>
                              </a:moveTo>
                              <a:lnTo>
                                <a:pt x="590092" y="322808"/>
                              </a:lnTo>
                              <a:lnTo>
                                <a:pt x="590092" y="345224"/>
                              </a:lnTo>
                              <a:lnTo>
                                <a:pt x="204901" y="345224"/>
                              </a:lnTo>
                              <a:lnTo>
                                <a:pt x="204901" y="479907"/>
                              </a:lnTo>
                              <a:lnTo>
                                <a:pt x="590092" y="479907"/>
                              </a:lnTo>
                              <a:lnTo>
                                <a:pt x="871169" y="479907"/>
                              </a:lnTo>
                              <a:lnTo>
                                <a:pt x="871169" y="322808"/>
                              </a:lnTo>
                              <a:close/>
                            </a:path>
                            <a:path w="1838960" h="480059">
                              <a:moveTo>
                                <a:pt x="1391373" y="171869"/>
                              </a:moveTo>
                              <a:lnTo>
                                <a:pt x="843457" y="171869"/>
                              </a:lnTo>
                              <a:lnTo>
                                <a:pt x="843457" y="306552"/>
                              </a:lnTo>
                              <a:lnTo>
                                <a:pt x="1391373" y="306552"/>
                              </a:lnTo>
                              <a:lnTo>
                                <a:pt x="1391373" y="171869"/>
                              </a:lnTo>
                              <a:close/>
                            </a:path>
                            <a:path w="1838960" h="480059">
                              <a:moveTo>
                                <a:pt x="1838833" y="0"/>
                              </a:moveTo>
                              <a:lnTo>
                                <a:pt x="1291056" y="0"/>
                              </a:lnTo>
                              <a:lnTo>
                                <a:pt x="1291056" y="134683"/>
                              </a:lnTo>
                              <a:lnTo>
                                <a:pt x="1838833" y="134683"/>
                              </a:lnTo>
                              <a:lnTo>
                                <a:pt x="1838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2.863007pt;margin-top:37.09642pt;width:144.8pt;height:37.8pt;mso-position-horizontal-relative:page;mso-position-vertical-relative:paragraph;z-index:-19625984" id="docshape323" coordorigin="7057,742" coordsize="2896,756" path="m8103,977l7660,977,7660,1013,7057,1013,7057,1225,7660,1225,8103,1225,8103,977xm8429,1250l7987,1250,7987,1286,7380,1286,7380,1498,7987,1498,7987,1498,8429,1498,8429,1250xm9248,1013l8386,1013,8386,1225,9248,1225,9248,1013xm9953,742l9090,742,9090,954,9953,954,9953,742xe" filled="true" fillcolor="#000000" stroked="false">
                <v:path arrowok="t"/>
                <v:fill type="solid"/>
                <w10:wrap type="none"/>
              </v:shape>
            </w:pict>
          </mc:Fallback>
        </mc:AlternateContent>
      </w:r>
      <w:r>
        <w:rPr/>
        <w:t>PJP prophylaxis should begin on</w:t>
      </w:r>
      <w:r>
        <w:rPr>
          <w:spacing w:val="-7"/>
        </w:rPr>
        <w:t> </w:t>
      </w:r>
      <w:r>
        <w:rPr>
          <w:spacing w:val="-20"/>
          <w:position w:val="-6"/>
        </w:rPr>
        <w:drawing>
          <wp:inline distT="0" distB="0" distL="0" distR="0">
            <wp:extent cx="357377" cy="134683"/>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60" cstate="print"/>
                    <a:stretch>
                      <a:fillRect/>
                    </a:stretch>
                  </pic:blipFill>
                  <pic:spPr>
                    <a:xfrm>
                      <a:off x="0" y="0"/>
                      <a:ext cx="357377" cy="134683"/>
                    </a:xfrm>
                    <a:prstGeom prst="rect">
                      <a:avLst/>
                    </a:prstGeom>
                  </pic:spPr>
                </pic:pic>
              </a:graphicData>
            </a:graphic>
          </wp:inline>
        </w:drawing>
      </w:r>
      <w:r>
        <w:rPr>
          <w:spacing w:val="-20"/>
          <w:position w:val="-6"/>
        </w:rPr>
      </w:r>
      <w:r>
        <w:rPr>
          <w:spacing w:val="40"/>
        </w:rPr>
        <w:t> </w:t>
      </w:r>
      <w:r>
        <w:rPr/>
        <w:t>and may be administered per institutional standards. Recommended agents include trimethoprim-sulfamethoxazole (TMP-SMX), atovaquone, dapsone, or inhaled pentamidine. PJP prophylaxis will continue for a minimum of</w:t>
        <w:tab/>
        <w:tab/>
      </w:r>
      <w:r>
        <w:rPr>
          <w:spacing w:val="-4"/>
        </w:rPr>
        <w:t>and </w:t>
      </w:r>
      <w:r>
        <w:rPr/>
        <w:t>peripheral blood CD4 count </w:t>
      </w:r>
      <w:r>
        <w:rPr>
          <w:spacing w:val="-19"/>
          <w:position w:val="-6"/>
        </w:rPr>
        <w:drawing>
          <wp:inline distT="0" distB="0" distL="0" distR="0">
            <wp:extent cx="665591" cy="157099"/>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61" cstate="print"/>
                    <a:stretch>
                      <a:fillRect/>
                    </a:stretch>
                  </pic:blipFill>
                  <pic:spPr>
                    <a:xfrm>
                      <a:off x="0" y="0"/>
                      <a:ext cx="665591" cy="157099"/>
                    </a:xfrm>
                    <a:prstGeom prst="rect">
                      <a:avLst/>
                    </a:prstGeom>
                  </pic:spPr>
                </pic:pic>
              </a:graphicData>
            </a:graphic>
          </wp:inline>
        </w:drawing>
      </w:r>
      <w:r>
        <w:rPr>
          <w:spacing w:val="-19"/>
          <w:position w:val="-6"/>
        </w:rPr>
      </w:r>
      <w:r>
        <w:rPr/>
        <w:t> . If the CD4 count is</w:t>
        <w:tab/>
      </w:r>
      <w:r>
        <w:rPr>
          <w:spacing w:val="-6"/>
        </w:rPr>
        <w:t>at</w:t>
      </w:r>
      <w:r>
        <w:rPr/>
        <w:tab/>
        <w:tab/>
      </w:r>
      <w:r>
        <w:rPr>
          <w:spacing w:val="-2"/>
        </w:rPr>
        <w:t>post-</w:t>
      </w:r>
      <w:r>
        <w:rPr/>
        <w:t>chemotherapy, prophylaxis will continue until the CD4 count is</w:t>
        <w:tab/>
        <w:tab/>
      </w:r>
      <w:r>
        <w:rPr>
          <w:spacing w:val="-10"/>
        </w:rPr>
        <w:t>.</w:t>
      </w:r>
    </w:p>
    <w:p>
      <w:pPr>
        <w:pStyle w:val="Heading3"/>
        <w:spacing w:before="126"/>
        <w:ind w:left="125" w:firstLine="0"/>
      </w:pPr>
      <w:r>
        <w:rPr/>
        <w:t>Fungal</w:t>
      </w:r>
      <w:r>
        <w:rPr>
          <w:spacing w:val="6"/>
        </w:rPr>
        <w:t> </w:t>
      </w:r>
      <w:r>
        <w:rPr/>
        <w:t>Infection</w:t>
      </w:r>
      <w:r>
        <w:rPr>
          <w:spacing w:val="8"/>
        </w:rPr>
        <w:t> </w:t>
      </w:r>
      <w:r>
        <w:rPr>
          <w:spacing w:val="-2"/>
        </w:rPr>
        <w:t>Prophylaxis</w:t>
      </w:r>
    </w:p>
    <w:p>
      <w:pPr>
        <w:pStyle w:val="BodyText"/>
        <w:spacing w:line="230" w:lineRule="auto" w:before="131"/>
      </w:pPr>
      <w:r>
        <w:rPr/>
        <mc:AlternateContent>
          <mc:Choice Requires="wps">
            <w:drawing>
              <wp:anchor distT="0" distB="0" distL="0" distR="0" allowOverlap="1" layoutInCell="1" locked="0" behindDoc="1" simplePos="0" relativeHeight="483691008">
                <wp:simplePos x="0" y="0"/>
                <wp:positionH relativeFrom="page">
                  <wp:posOffset>5808191</wp:posOffset>
                </wp:positionH>
                <wp:positionV relativeFrom="paragraph">
                  <wp:posOffset>298223</wp:posOffset>
                </wp:positionV>
                <wp:extent cx="782320" cy="135255"/>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782320" cy="135255"/>
                        </a:xfrm>
                        <a:custGeom>
                          <a:avLst/>
                          <a:gdLst/>
                          <a:ahLst/>
                          <a:cxnLst/>
                          <a:rect l="l" t="t" r="r" b="b"/>
                          <a:pathLst>
                            <a:path w="782320" h="135255">
                              <a:moveTo>
                                <a:pt x="781875" y="0"/>
                              </a:moveTo>
                              <a:lnTo>
                                <a:pt x="0" y="0"/>
                              </a:lnTo>
                              <a:lnTo>
                                <a:pt x="0" y="134683"/>
                              </a:lnTo>
                              <a:lnTo>
                                <a:pt x="781875" y="134683"/>
                              </a:lnTo>
                              <a:lnTo>
                                <a:pt x="7818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7.337952pt;margin-top:23.482143pt;width:61.565pt;height:10.605pt;mso-position-horizontal-relative:page;mso-position-vertical-relative:paragraph;z-index:-19625472" id="docshape324" filled="true" fillcolor="#000000" stroked="false">
                <v:fill type="solid"/>
                <w10:wrap type="none"/>
              </v:rect>
            </w:pict>
          </mc:Fallback>
        </mc:AlternateContent>
      </w:r>
      <w:r>
        <w:rPr/>
        <w:t>All participants should start systemic antifungal prophylaxis beginning on</w:t>
      </w:r>
      <w:r>
        <w:rPr>
          <w:spacing w:val="-16"/>
        </w:rPr>
        <w:t> </w:t>
      </w:r>
      <w:r>
        <w:rPr>
          <w:spacing w:val="-19"/>
          <w:position w:val="-6"/>
        </w:rPr>
        <w:drawing>
          <wp:inline distT="0" distB="0" distL="0" distR="0">
            <wp:extent cx="357085" cy="134683"/>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60" cstate="print"/>
                    <a:stretch>
                      <a:fillRect/>
                    </a:stretch>
                  </pic:blipFill>
                  <pic:spPr>
                    <a:xfrm>
                      <a:off x="0" y="0"/>
                      <a:ext cx="357085" cy="134683"/>
                    </a:xfrm>
                    <a:prstGeom prst="rect">
                      <a:avLst/>
                    </a:prstGeom>
                  </pic:spPr>
                </pic:pic>
              </a:graphicData>
            </a:graphic>
          </wp:inline>
        </w:drawing>
      </w:r>
      <w:r>
        <w:rPr>
          <w:spacing w:val="-19"/>
          <w:position w:val="-6"/>
        </w:rPr>
      </w:r>
      <w:r>
        <w:rPr>
          <w:spacing w:val="40"/>
        </w:rPr>
        <w:t> </w:t>
      </w:r>
      <w:r>
        <w:rPr/>
        <w:t>and may </w:t>
      </w:r>
      <w:r>
        <w:rPr/>
        <w:t>be administered per institutional standards. Recommended prophylaxis is fluconazole</w:t>
      </w:r>
    </w:p>
    <w:p>
      <w:pPr>
        <w:pStyle w:val="BodyText"/>
        <w:spacing w:line="247" w:lineRule="auto" w:before="10"/>
        <w:ind w:right="439"/>
      </w:pPr>
      <w:r>
        <w:rPr/>
        <mc:AlternateContent>
          <mc:Choice Requires="wps">
            <w:drawing>
              <wp:anchor distT="0" distB="0" distL="0" distR="0" allowOverlap="1" layoutInCell="1" locked="0" behindDoc="1" simplePos="0" relativeHeight="487652864">
                <wp:simplePos x="0" y="0"/>
                <wp:positionH relativeFrom="page">
                  <wp:posOffset>876592</wp:posOffset>
                </wp:positionH>
                <wp:positionV relativeFrom="paragraph">
                  <wp:posOffset>549365</wp:posOffset>
                </wp:positionV>
                <wp:extent cx="776605" cy="15748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776605" cy="157480"/>
                        </a:xfrm>
                        <a:custGeom>
                          <a:avLst/>
                          <a:gdLst/>
                          <a:ahLst/>
                          <a:cxnLst/>
                          <a:rect l="l" t="t" r="r" b="b"/>
                          <a:pathLst>
                            <a:path w="776605" h="157480">
                              <a:moveTo>
                                <a:pt x="776351" y="0"/>
                              </a:moveTo>
                              <a:lnTo>
                                <a:pt x="457542" y="0"/>
                              </a:lnTo>
                              <a:lnTo>
                                <a:pt x="457542" y="22415"/>
                              </a:lnTo>
                              <a:lnTo>
                                <a:pt x="0" y="22415"/>
                              </a:lnTo>
                              <a:lnTo>
                                <a:pt x="0" y="157099"/>
                              </a:lnTo>
                              <a:lnTo>
                                <a:pt x="457542" y="157099"/>
                              </a:lnTo>
                              <a:lnTo>
                                <a:pt x="776351" y="157099"/>
                              </a:lnTo>
                              <a:lnTo>
                                <a:pt x="776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023003pt;margin-top:43.257095pt;width:61.15pt;height:12.4pt;mso-position-horizontal-relative:page;mso-position-vertical-relative:paragraph;z-index:-15663616;mso-wrap-distance-left:0;mso-wrap-distance-right:0" id="docshape325" coordorigin="1380,865" coordsize="1223,248" path="m2603,865l2101,865,2101,900,1380,900,1380,1113,2101,1113,2603,1113,2603,865xe" filled="true" fillcolor="#000000" stroked="false">
                <v:path arrowok="t"/>
                <v:fill type="solid"/>
                <w10:wrap type="topAndBottom"/>
              </v:shape>
            </w:pict>
          </mc:Fallback>
        </mc:AlternateContent>
      </w:r>
      <w:r>
        <w:rPr/>
        <w:t>PO or IV. Appropriate alternative antifungal prophylaxis may include any approved systemic antifungal agents including azoles and echinocandins. Topical antifungal therapy (eg, nystatin) by itself is not appropriate. Antifungal prophylaxis should be continued until the ANC is</w:t>
      </w:r>
    </w:p>
    <w:p>
      <w:pPr>
        <w:pStyle w:val="Heading3"/>
        <w:spacing w:before="104"/>
        <w:ind w:left="125" w:firstLine="0"/>
      </w:pPr>
      <w:r>
        <w:rPr/>
        <w:t>HSV</w:t>
      </w:r>
      <w:r>
        <w:rPr>
          <w:spacing w:val="4"/>
        </w:rPr>
        <w:t> </w:t>
      </w:r>
      <w:r>
        <w:rPr/>
        <w:t>and</w:t>
      </w:r>
      <w:r>
        <w:rPr>
          <w:spacing w:val="7"/>
        </w:rPr>
        <w:t> </w:t>
      </w:r>
      <w:r>
        <w:rPr/>
        <w:t>Varicella</w:t>
      </w:r>
      <w:r>
        <w:rPr>
          <w:spacing w:val="5"/>
        </w:rPr>
        <w:t> </w:t>
      </w:r>
      <w:r>
        <w:rPr>
          <w:spacing w:val="-2"/>
        </w:rPr>
        <w:t>Prophylaxis</w:t>
      </w:r>
    </w:p>
    <w:p>
      <w:pPr>
        <w:pStyle w:val="BodyText"/>
        <w:tabs>
          <w:tab w:pos="2087" w:val="left" w:leader="none"/>
          <w:tab w:pos="2445" w:val="left" w:leader="none"/>
          <w:tab w:pos="2982" w:val="left" w:leader="none"/>
          <w:tab w:pos="6372" w:val="left" w:leader="none"/>
        </w:tabs>
        <w:spacing w:line="247" w:lineRule="auto" w:before="123"/>
        <w:ind w:right="148"/>
      </w:pPr>
      <w:r>
        <w:rPr/>
        <mc:AlternateContent>
          <mc:Choice Requires="wps">
            <w:drawing>
              <wp:anchor distT="0" distB="0" distL="0" distR="0" allowOverlap="1" layoutInCell="1" locked="0" behindDoc="1" simplePos="0" relativeHeight="483691520">
                <wp:simplePos x="0" y="0"/>
                <wp:positionH relativeFrom="page">
                  <wp:posOffset>1228928</wp:posOffset>
                </wp:positionH>
                <wp:positionV relativeFrom="paragraph">
                  <wp:posOffset>298088</wp:posOffset>
                </wp:positionV>
                <wp:extent cx="1425575" cy="480059"/>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1425575" cy="480059"/>
                        </a:xfrm>
                        <a:custGeom>
                          <a:avLst/>
                          <a:gdLst/>
                          <a:ahLst/>
                          <a:cxnLst/>
                          <a:rect l="l" t="t" r="r" b="b"/>
                          <a:pathLst>
                            <a:path w="1425575" h="480059">
                              <a:moveTo>
                                <a:pt x="856361" y="345186"/>
                              </a:moveTo>
                              <a:lnTo>
                                <a:pt x="0" y="345186"/>
                              </a:lnTo>
                              <a:lnTo>
                                <a:pt x="0" y="479869"/>
                              </a:lnTo>
                              <a:lnTo>
                                <a:pt x="856361" y="479869"/>
                              </a:lnTo>
                              <a:lnTo>
                                <a:pt x="856361" y="345186"/>
                              </a:lnTo>
                              <a:close/>
                            </a:path>
                            <a:path w="1425575" h="480059">
                              <a:moveTo>
                                <a:pt x="1082306" y="0"/>
                              </a:moveTo>
                              <a:lnTo>
                                <a:pt x="576618" y="0"/>
                              </a:lnTo>
                              <a:lnTo>
                                <a:pt x="576618" y="134683"/>
                              </a:lnTo>
                              <a:lnTo>
                                <a:pt x="1082306" y="134683"/>
                              </a:lnTo>
                              <a:lnTo>
                                <a:pt x="1082306" y="0"/>
                              </a:lnTo>
                              <a:close/>
                            </a:path>
                            <a:path w="1425575" h="480059">
                              <a:moveTo>
                                <a:pt x="1425079" y="171831"/>
                              </a:moveTo>
                              <a:lnTo>
                                <a:pt x="415467" y="171831"/>
                              </a:lnTo>
                              <a:lnTo>
                                <a:pt x="415467" y="306514"/>
                              </a:lnTo>
                              <a:lnTo>
                                <a:pt x="1425079" y="306514"/>
                              </a:lnTo>
                              <a:lnTo>
                                <a:pt x="1425079" y="1718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6.766006pt;margin-top:23.471544pt;width:112.25pt;height:37.8pt;mso-position-horizontal-relative:page;mso-position-vertical-relative:paragraph;z-index:-19624960" id="docshape326" coordorigin="1935,469" coordsize="2245,756" path="m3284,1013l1935,1013,1935,1225,3284,1225,3284,1013xm3640,469l2843,469,2843,682,3640,682,3640,469xm4180,740l2590,740,2590,952,4180,952,4180,74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3692032">
                <wp:simplePos x="0" y="0"/>
                <wp:positionH relativeFrom="page">
                  <wp:posOffset>3438105</wp:posOffset>
                </wp:positionH>
                <wp:positionV relativeFrom="paragraph">
                  <wp:posOffset>469911</wp:posOffset>
                </wp:positionV>
                <wp:extent cx="1368425" cy="135255"/>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1368425" cy="135255"/>
                        </a:xfrm>
                        <a:custGeom>
                          <a:avLst/>
                          <a:gdLst/>
                          <a:ahLst/>
                          <a:cxnLst/>
                          <a:rect l="l" t="t" r="r" b="b"/>
                          <a:pathLst>
                            <a:path w="1368425" h="135255">
                              <a:moveTo>
                                <a:pt x="1368298" y="0"/>
                              </a:moveTo>
                              <a:lnTo>
                                <a:pt x="0" y="0"/>
                              </a:lnTo>
                              <a:lnTo>
                                <a:pt x="0" y="134683"/>
                              </a:lnTo>
                              <a:lnTo>
                                <a:pt x="1368298" y="134683"/>
                              </a:lnTo>
                              <a:lnTo>
                                <a:pt x="13682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0.716980pt;margin-top:37.000919pt;width:107.74pt;height:10.605pt;mso-position-horizontal-relative:page;mso-position-vertical-relative:paragraph;z-index:-19624448" id="docshape327" filled="true" fillcolor="#000000" stroked="false">
                <v:fill type="solid"/>
                <w10:wrap type="none"/>
              </v:rect>
            </w:pict>
          </mc:Fallback>
        </mc:AlternateContent>
      </w:r>
      <w:r>
        <w:rPr/>
        <w:t>All participants irrespective of serology will be placed on HSV and varicella prophylaxis starting with NMA-LD</w:t>
        <w:tab/>
        <w:tab/>
        <w:t>as per institutional standards. Minimum prophylaxis should include </w:t>
      </w:r>
      <w:r>
        <w:rPr>
          <w:spacing w:val="-2"/>
        </w:rPr>
        <w:t>valacyclovir</w:t>
      </w:r>
      <w:r>
        <w:rPr/>
        <w:tab/>
        <w:tab/>
        <w:tab/>
        <w:t>or acyclovir</w:t>
        <w:tab/>
        <w:t>or</w:t>
      </w:r>
      <w:r>
        <w:rPr>
          <w:spacing w:val="-1"/>
        </w:rPr>
        <w:t> </w:t>
      </w:r>
      <w:r>
        <w:rPr/>
        <w:t>equivalent</w:t>
      </w:r>
      <w:r>
        <w:rPr>
          <w:spacing w:val="-1"/>
        </w:rPr>
        <w:t> </w:t>
      </w:r>
      <w:r>
        <w:rPr/>
        <w:t>alternative </w:t>
      </w:r>
      <w:r>
        <w:rPr/>
        <w:t>agent for at</w:t>
        <w:tab/>
        <w:t>following NMA-LD. Participants with evidence or suspicion of HSV</w:t>
      </w:r>
    </w:p>
    <w:p>
      <w:pPr>
        <w:pStyle w:val="BodyText"/>
        <w:spacing w:after="0" w:line="247" w:lineRule="auto"/>
        <w:sectPr>
          <w:pgSz w:w="11900" w:h="16840"/>
          <w:pgMar w:header="1429" w:footer="1549" w:top="2000" w:bottom="1740" w:left="1275" w:right="1275"/>
        </w:sectPr>
      </w:pPr>
    </w:p>
    <w:p>
      <w:pPr>
        <w:pStyle w:val="BodyText"/>
        <w:spacing w:line="247" w:lineRule="auto"/>
        <w:ind w:right="215"/>
      </w:pPr>
      <w:r>
        <w:rPr/>
        <w:t>infection should receive treatment doses of anti-HSV medications as per institutional standards. Full resolution of infection should be documented by clinical evaluation and/or NAAT prior to start of the NMA-LD preparative regimen.</w:t>
      </w:r>
    </w:p>
    <w:p>
      <w:pPr>
        <w:pStyle w:val="BodyText"/>
        <w:spacing w:line="247" w:lineRule="auto"/>
        <w:ind w:right="215"/>
      </w:pPr>
      <w:r>
        <w:rPr/>
        <w:t>Acyclovir will not be used concomitantly with other nucleoside analogs (eg, ganciclovir) that interfere with deoxyribose nucleic acid (DNA) synthesis. In participants with renal disease, the dose is adjusted as per current approved local prescribing information.</w:t>
      </w:r>
    </w:p>
    <w:p>
      <w:pPr>
        <w:pStyle w:val="Heading3"/>
        <w:spacing w:before="116"/>
        <w:ind w:left="125" w:firstLine="0"/>
      </w:pPr>
      <w:r>
        <w:rPr/>
        <w:t>Antibacterial</w:t>
      </w:r>
      <w:r>
        <w:rPr>
          <w:spacing w:val="9"/>
        </w:rPr>
        <w:t> </w:t>
      </w:r>
      <w:r>
        <w:rPr/>
        <w:t>Infection</w:t>
      </w:r>
      <w:r>
        <w:rPr>
          <w:spacing w:val="9"/>
        </w:rPr>
        <w:t> </w:t>
      </w:r>
      <w:r>
        <w:rPr>
          <w:spacing w:val="-2"/>
        </w:rPr>
        <w:t>Prophylaxis</w:t>
      </w:r>
    </w:p>
    <w:p>
      <w:pPr>
        <w:pStyle w:val="BodyText"/>
        <w:spacing w:line="247" w:lineRule="auto" w:before="123"/>
        <w:ind w:right="153"/>
      </w:pPr>
      <w:r>
        <w:rPr/>
        <w:t>Pre-existing bacterial infections should be adequately treated to resolution prior to the start of the NMA-LD, lifileucel, or aldesleukin administration.</w:t>
      </w:r>
    </w:p>
    <w:p>
      <w:pPr>
        <w:pStyle w:val="BodyText"/>
        <w:spacing w:line="247" w:lineRule="auto" w:before="118"/>
        <w:ind w:right="268"/>
      </w:pPr>
      <w:r>
        <w:rPr/>
        <w:t>Following NMA-LD, participants will receive antibacterial prophylaxis with fluoroquinolone (or substituted with an alternative antibiotic per institutional standards for participants who are intolerant to fluoroquinolone) from the start of neutropenia until the resolution of the</w:t>
      </w:r>
      <w:r>
        <w:rPr>
          <w:spacing w:val="80"/>
        </w:rPr>
        <w:t> </w:t>
      </w:r>
      <w:r>
        <w:rPr/>
        <w:t>neutropenia, at a minimum, in addition to any institutional standards.</w:t>
      </w:r>
    </w:p>
    <w:p>
      <w:pPr>
        <w:pStyle w:val="BodyText"/>
        <w:spacing w:line="247" w:lineRule="auto" w:before="115"/>
        <w:ind w:right="209"/>
      </w:pPr>
      <w:r>
        <w:rPr/>
        <w:t>Treatment with aldesleukin is associated with impaired neutrophil function (reduced chemotaxis) and an increased risk of disseminated infection, including sepsis and bacterial endocarditis.</w:t>
      </w:r>
    </w:p>
    <w:p>
      <w:pPr>
        <w:pStyle w:val="BodyText"/>
        <w:spacing w:line="247" w:lineRule="auto" w:before="1"/>
        <w:ind w:right="215"/>
      </w:pPr>
      <w:r>
        <w:rPr/>
        <w:t>Participants with indwelling central lines are particularly at risk for infection with Gram-positive microorganisms during aldesleukin treatment. Antibiotic prophylaxis with oxacillin, nafcillin, ciprofloxacin, or vancomycin has been associated with a reduced incidence of staphylococcal infections, and coverage for staphylococcus should be added to the participant’s antibacterial infection prophylaxis if the participant is not receiving any other antibiotics covering staphylococcal infections with choice of antibiotic based on local antibiotic resistance patterns</w:t>
      </w:r>
      <w:r>
        <w:rPr>
          <w:spacing w:val="40"/>
        </w:rPr>
        <w:t> </w:t>
      </w:r>
      <w:r>
        <w:rPr/>
        <w:t>and renal function.</w:t>
      </w:r>
    </w:p>
    <w:p>
      <w:pPr>
        <w:pStyle w:val="Heading3"/>
        <w:numPr>
          <w:ilvl w:val="3"/>
          <w:numId w:val="5"/>
        </w:numPr>
        <w:tabs>
          <w:tab w:pos="1174" w:val="left" w:leader="none"/>
        </w:tabs>
        <w:spacing w:line="240" w:lineRule="auto" w:before="229" w:after="0"/>
        <w:ind w:left="1174" w:right="0" w:hanging="1049"/>
        <w:jc w:val="both"/>
      </w:pPr>
      <w:r>
        <w:rPr/>
        <w:t>Infection</w:t>
      </w:r>
      <w:r>
        <w:rPr>
          <w:spacing w:val="6"/>
        </w:rPr>
        <w:t> </w:t>
      </w:r>
      <w:r>
        <w:rPr>
          <w:spacing w:val="-2"/>
        </w:rPr>
        <w:t>Management</w:t>
      </w:r>
    </w:p>
    <w:p>
      <w:pPr>
        <w:pStyle w:val="BodyText"/>
        <w:spacing w:line="247" w:lineRule="auto" w:before="123"/>
        <w:ind w:right="197"/>
        <w:jc w:val="both"/>
      </w:pPr>
      <w:bookmarkStart w:name="_bookmark80" w:id="168"/>
      <w:bookmarkEnd w:id="168"/>
      <w:r>
        <w:rPr/>
      </w:r>
      <w:r>
        <w:rPr/>
        <w:t>The infecti</w:t>
      </w:r>
      <w:bookmarkStart w:name="6.9.2.3. Infection Management" w:id="169"/>
      <w:bookmarkEnd w:id="169"/>
      <w:r>
        <w:rPr/>
        <w:t>on</w:t>
      </w:r>
      <w:r>
        <w:rPr/>
        <w:t> risk of participants treated with the lifileucel regimen is comparable to participants treated with hematopoietic cell transplants or other cell therapies, necessitating strict monitoring and early initiation of broad treatment for infections.</w:t>
      </w:r>
    </w:p>
    <w:p>
      <w:pPr>
        <w:pStyle w:val="Heading3"/>
        <w:spacing w:before="118"/>
        <w:ind w:left="125" w:firstLine="0"/>
        <w:jc w:val="both"/>
      </w:pPr>
      <w:r>
        <w:rPr/>
        <w:t>Treatment</w:t>
      </w:r>
      <w:r>
        <w:rPr>
          <w:spacing w:val="4"/>
        </w:rPr>
        <w:t> </w:t>
      </w:r>
      <w:r>
        <w:rPr/>
        <w:t>of</w:t>
      </w:r>
      <w:r>
        <w:rPr>
          <w:spacing w:val="3"/>
        </w:rPr>
        <w:t> </w:t>
      </w:r>
      <w:r>
        <w:rPr/>
        <w:t>Febrile</w:t>
      </w:r>
      <w:r>
        <w:rPr>
          <w:spacing w:val="4"/>
        </w:rPr>
        <w:t> </w:t>
      </w:r>
      <w:r>
        <w:rPr>
          <w:spacing w:val="-2"/>
        </w:rPr>
        <w:t>Neutropenia</w:t>
      </w:r>
    </w:p>
    <w:p>
      <w:pPr>
        <w:pStyle w:val="BodyText"/>
        <w:spacing w:line="247" w:lineRule="auto" w:before="123"/>
        <w:ind w:right="322"/>
      </w:pPr>
      <w:r>
        <w:rPr/>
        <w:t>Participants are expected to become neutropenic following the NMA-LD preparative regimen. Furthermore, aldesleukin causes neutrophil migration dysfunction, putting participants at significant risk for bacteremia and sepsis including </w:t>
      </w:r>
      <w:r>
        <w:rPr>
          <w:i/>
        </w:rPr>
        <w:t>Pseudomonas </w:t>
      </w:r>
      <w:r>
        <w:rPr/>
        <w:t>infections. For any documented fevers, empiric broad-spectrum antibiotic with adequate </w:t>
      </w:r>
      <w:r>
        <w:rPr>
          <w:i/>
        </w:rPr>
        <w:t>Pseudomonas </w:t>
      </w:r>
      <w:r>
        <w:rPr/>
        <w:t>coverage is necessary as per institutional standards and local antibiogram. Aminoglycosides should be avoided unless there is clear evidence of worsening sepsis. Consider broad-spectrum antibiotics for both gram negative and positive organisms until an infectious organism is identified.</w:t>
      </w:r>
    </w:p>
    <w:p>
      <w:pPr>
        <w:pStyle w:val="BodyText"/>
        <w:spacing w:line="242" w:lineRule="auto" w:before="117"/>
        <w:ind w:right="215"/>
      </w:pPr>
      <w:r>
        <w:rPr/>
        <w:t>After febrile neutropenia, empiric broad-spectrum antibiotics should continue until the neutrophil count is</w:t>
      </w:r>
      <w:r>
        <w:rPr>
          <w:spacing w:val="-8"/>
        </w:rPr>
        <w:t> </w:t>
      </w:r>
      <w:r>
        <w:rPr>
          <w:spacing w:val="-20"/>
          <w:position w:val="-6"/>
        </w:rPr>
        <w:drawing>
          <wp:inline distT="0" distB="0" distL="0" distR="0">
            <wp:extent cx="972960" cy="157099"/>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62" cstate="print"/>
                    <a:stretch>
                      <a:fillRect/>
                    </a:stretch>
                  </pic:blipFill>
                  <pic:spPr>
                    <a:xfrm>
                      <a:off x="0" y="0"/>
                      <a:ext cx="972960" cy="157099"/>
                    </a:xfrm>
                    <a:prstGeom prst="rect">
                      <a:avLst/>
                    </a:prstGeom>
                  </pic:spPr>
                </pic:pic>
              </a:graphicData>
            </a:graphic>
          </wp:inline>
        </w:drawing>
      </w:r>
      <w:r>
        <w:rPr>
          <w:spacing w:val="-20"/>
          <w:position w:val="-6"/>
        </w:rPr>
      </w:r>
      <w:r>
        <w:rPr>
          <w:spacing w:val="40"/>
        </w:rPr>
        <w:t> </w:t>
      </w:r>
      <w:r>
        <w:rPr/>
        <w:t>even if no bloodstream infectious agent is identified. If a bloodstream agent is identified, the antibiotic may be tailored to treat the infection as per institutional standard of care. Infectious disease consultation will be obtained for all participants</w:t>
      </w:r>
      <w:r>
        <w:rPr>
          <w:spacing w:val="30"/>
        </w:rPr>
        <w:t> </w:t>
      </w:r>
      <w:r>
        <w:rPr/>
        <w:t>with unexplained</w:t>
      </w:r>
      <w:r>
        <w:rPr>
          <w:spacing w:val="40"/>
        </w:rPr>
        <w:t> </w:t>
      </w:r>
      <w:r>
        <w:rPr/>
        <w:t>fever, any infectious complications, or as per standard of care at the treating institution.</w:t>
      </w:r>
    </w:p>
    <w:p>
      <w:pPr>
        <w:pStyle w:val="BodyText"/>
        <w:spacing w:line="230" w:lineRule="auto" w:before="128"/>
        <w:ind w:left="1716" w:hanging="1592"/>
      </w:pPr>
      <w:r>
        <w:rPr/>
        <mc:AlternateContent>
          <mc:Choice Requires="wps">
            <w:drawing>
              <wp:anchor distT="0" distB="0" distL="0" distR="0" allowOverlap="1" layoutInCell="1" locked="0" behindDoc="1" simplePos="0" relativeHeight="483692544">
                <wp:simplePos x="0" y="0"/>
                <wp:positionH relativeFrom="page">
                  <wp:posOffset>876592</wp:posOffset>
                </wp:positionH>
                <wp:positionV relativeFrom="paragraph">
                  <wp:posOffset>273866</wp:posOffset>
                </wp:positionV>
                <wp:extent cx="972819" cy="15748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972819" cy="157480"/>
                        </a:xfrm>
                        <a:custGeom>
                          <a:avLst/>
                          <a:gdLst/>
                          <a:ahLst/>
                          <a:cxnLst/>
                          <a:rect l="l" t="t" r="r" b="b"/>
                          <a:pathLst>
                            <a:path w="972819" h="157480">
                              <a:moveTo>
                                <a:pt x="972667" y="0"/>
                              </a:moveTo>
                              <a:lnTo>
                                <a:pt x="691349" y="0"/>
                              </a:lnTo>
                              <a:lnTo>
                                <a:pt x="691349" y="22415"/>
                              </a:lnTo>
                              <a:lnTo>
                                <a:pt x="0" y="22415"/>
                              </a:lnTo>
                              <a:lnTo>
                                <a:pt x="0" y="157099"/>
                              </a:lnTo>
                              <a:lnTo>
                                <a:pt x="691349" y="157099"/>
                              </a:lnTo>
                              <a:lnTo>
                                <a:pt x="972667" y="157099"/>
                              </a:lnTo>
                              <a:lnTo>
                                <a:pt x="972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023003pt;margin-top:21.564285pt;width:76.6pt;height:12.4pt;mso-position-horizontal-relative:page;mso-position-vertical-relative:paragraph;z-index:-19623936" id="docshape328" coordorigin="1380,431" coordsize="1532,248" path="m2912,431l2469,431,2469,467,1380,467,1380,679,2469,679,2912,679,2912,431xe" filled="true" fillcolor="#000000" stroked="false">
                <v:path arrowok="t"/>
                <v:fill type="solid"/>
                <w10:wrap type="none"/>
              </v:shape>
            </w:pict>
          </mc:Fallback>
        </mc:AlternateContent>
      </w:r>
      <w:r>
        <w:rPr/>
        <w:t>Serious suspected infections in the participant within</w:t>
      </w:r>
      <w:r>
        <w:rPr>
          <w:spacing w:val="-16"/>
        </w:rPr>
        <w:t> </w:t>
      </w:r>
      <w:r>
        <w:rPr>
          <w:spacing w:val="-19"/>
          <w:position w:val="-6"/>
        </w:rPr>
        <w:drawing>
          <wp:inline distT="0" distB="0" distL="0" distR="0">
            <wp:extent cx="456209" cy="134683"/>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55" cstate="print"/>
                    <a:stretch>
                      <a:fillRect/>
                    </a:stretch>
                  </pic:blipFill>
                  <pic:spPr>
                    <a:xfrm>
                      <a:off x="0" y="0"/>
                      <a:ext cx="456209" cy="134683"/>
                    </a:xfrm>
                    <a:prstGeom prst="rect">
                      <a:avLst/>
                    </a:prstGeom>
                  </pic:spPr>
                </pic:pic>
              </a:graphicData>
            </a:graphic>
          </wp:inline>
        </w:drawing>
      </w:r>
      <w:r>
        <w:rPr>
          <w:spacing w:val="-19"/>
          <w:position w:val="-6"/>
        </w:rPr>
      </w:r>
      <w:r>
        <w:rPr>
          <w:spacing w:val="40"/>
        </w:rPr>
        <w:t> </w:t>
      </w:r>
      <w:r>
        <w:rPr/>
        <w:t>of NMA-LD with neutrophil </w:t>
      </w:r>
      <w:r>
        <w:rPr/>
        <w:t>count should also be treated empirically with broad-spectrum antibiotics for gram</w:t>
      </w:r>
    </w:p>
    <w:p>
      <w:pPr>
        <w:pStyle w:val="BodyText"/>
        <w:spacing w:after="0" w:line="230" w:lineRule="auto"/>
        <w:sectPr>
          <w:pgSz w:w="11900" w:h="16840"/>
          <w:pgMar w:header="1429" w:footer="1549" w:top="2000" w:bottom="1740" w:left="1275" w:right="1275"/>
        </w:sectPr>
      </w:pPr>
    </w:p>
    <w:p>
      <w:pPr>
        <w:pStyle w:val="BodyText"/>
        <w:spacing w:line="247" w:lineRule="auto"/>
      </w:pPr>
      <w:r>
        <w:rPr/>
        <w:t>negative and positive organisms until the participant has recovered or an organism has been identified because the reconstituting immune system may not be sufficient during this time. An infectious disease specialist should be consulted as clinically indicated for persistent signs of </w:t>
      </w:r>
      <w:r>
        <w:rPr>
          <w:spacing w:val="-2"/>
        </w:rPr>
        <w:t>infection.</w:t>
      </w:r>
    </w:p>
    <w:p>
      <w:pPr>
        <w:pStyle w:val="Heading3"/>
        <w:spacing w:before="117"/>
        <w:ind w:left="125" w:firstLine="0"/>
      </w:pPr>
      <w:r>
        <w:rPr/>
        <w:t>Treatment</w:t>
      </w:r>
      <w:r>
        <w:rPr>
          <w:spacing w:val="4"/>
        </w:rPr>
        <w:t> </w:t>
      </w:r>
      <w:r>
        <w:rPr/>
        <w:t>of</w:t>
      </w:r>
      <w:r>
        <w:rPr>
          <w:spacing w:val="4"/>
        </w:rPr>
        <w:t> </w:t>
      </w:r>
      <w:r>
        <w:rPr>
          <w:spacing w:val="-2"/>
        </w:rPr>
        <w:t>Sepsis</w:t>
      </w:r>
    </w:p>
    <w:p>
      <w:pPr>
        <w:pStyle w:val="BodyText"/>
        <w:spacing w:line="247" w:lineRule="auto" w:before="123"/>
        <w:ind w:right="215"/>
      </w:pPr>
      <w:r>
        <w:rPr/>
        <w:t>Sepsis can mimic aldesleukin side effects. Fever may be masked during aldesleukin administration due to scheduled indomethacin and acetaminophen or equivalent. Neutropenic participants exhibiting hypotension or oliguria unresponsive to IV fluids should be evaluated for infection and broad-spectrum antibiotics should be initiated.</w:t>
      </w:r>
    </w:p>
    <w:p>
      <w:pPr>
        <w:pStyle w:val="Heading3"/>
        <w:numPr>
          <w:ilvl w:val="3"/>
          <w:numId w:val="5"/>
        </w:numPr>
        <w:tabs>
          <w:tab w:pos="1175" w:val="left" w:leader="none"/>
        </w:tabs>
        <w:spacing w:line="240" w:lineRule="auto" w:before="228" w:after="0"/>
        <w:ind w:left="1175" w:right="0" w:hanging="1050"/>
        <w:jc w:val="left"/>
      </w:pPr>
      <w:r>
        <w:rPr/>
        <w:t>Supportive</w:t>
      </w:r>
      <w:r>
        <w:rPr>
          <w:spacing w:val="6"/>
        </w:rPr>
        <w:t> </w:t>
      </w:r>
      <w:r>
        <w:rPr/>
        <w:t>Therapy</w:t>
      </w:r>
      <w:r>
        <w:rPr>
          <w:spacing w:val="7"/>
        </w:rPr>
        <w:t> </w:t>
      </w:r>
      <w:r>
        <w:rPr/>
        <w:t>for</w:t>
      </w:r>
      <w:r>
        <w:rPr>
          <w:spacing w:val="9"/>
        </w:rPr>
        <w:t> </w:t>
      </w:r>
      <w:r>
        <w:rPr/>
        <w:t>Post-NMA-LD</w:t>
      </w:r>
      <w:r>
        <w:rPr>
          <w:spacing w:val="7"/>
        </w:rPr>
        <w:t> </w:t>
      </w:r>
      <w:r>
        <w:rPr>
          <w:spacing w:val="-2"/>
        </w:rPr>
        <w:t>Neutropenia</w:t>
      </w:r>
    </w:p>
    <w:p>
      <w:pPr>
        <w:pStyle w:val="BodyText"/>
        <w:tabs>
          <w:tab w:pos="1588" w:val="left" w:leader="none"/>
        </w:tabs>
        <w:spacing w:line="228" w:lineRule="auto" w:before="136"/>
        <w:ind w:right="322"/>
      </w:pPr>
      <w:r>
        <w:rPr/>
        <mc:AlternateContent>
          <mc:Choice Requires="wps">
            <w:drawing>
              <wp:anchor distT="0" distB="0" distL="0" distR="0" allowOverlap="1" layoutInCell="1" locked="0" behindDoc="1" simplePos="0" relativeHeight="483693056">
                <wp:simplePos x="0" y="0"/>
                <wp:positionH relativeFrom="page">
                  <wp:posOffset>925487</wp:posOffset>
                </wp:positionH>
                <wp:positionV relativeFrom="paragraph">
                  <wp:posOffset>298595</wp:posOffset>
                </wp:positionV>
                <wp:extent cx="880110" cy="308610"/>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880110" cy="308610"/>
                        </a:xfrm>
                        <a:custGeom>
                          <a:avLst/>
                          <a:gdLst/>
                          <a:ahLst/>
                          <a:cxnLst/>
                          <a:rect l="l" t="t" r="r" b="b"/>
                          <a:pathLst>
                            <a:path w="880110" h="308610">
                              <a:moveTo>
                                <a:pt x="357085" y="173355"/>
                              </a:moveTo>
                              <a:lnTo>
                                <a:pt x="0" y="173355"/>
                              </a:lnTo>
                              <a:lnTo>
                                <a:pt x="0" y="308038"/>
                              </a:lnTo>
                              <a:lnTo>
                                <a:pt x="357085" y="308038"/>
                              </a:lnTo>
                              <a:lnTo>
                                <a:pt x="357085" y="173355"/>
                              </a:lnTo>
                              <a:close/>
                            </a:path>
                            <a:path w="880110" h="308610">
                              <a:moveTo>
                                <a:pt x="880110" y="0"/>
                              </a:moveTo>
                              <a:lnTo>
                                <a:pt x="111569" y="0"/>
                              </a:lnTo>
                              <a:lnTo>
                                <a:pt x="111569" y="134683"/>
                              </a:lnTo>
                              <a:lnTo>
                                <a:pt x="880110" y="134683"/>
                              </a:lnTo>
                              <a:lnTo>
                                <a:pt x="8801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873001pt;margin-top:23.511475pt;width:69.3pt;height:24.3pt;mso-position-horizontal-relative:page;mso-position-vertical-relative:paragraph;z-index:-19623424" id="docshape329" coordorigin="1457,470" coordsize="1386,486" path="m2020,743l1457,743,1457,955,2020,955,2020,743xm2843,470l1633,470,1633,682,2843,682,2843,470xe" filled="true" fillcolor="#000000" stroked="false">
                <v:path arrowok="t"/>
                <v:fill type="solid"/>
                <w10:wrap type="none"/>
              </v:shape>
            </w:pict>
          </mc:Fallback>
        </mc:AlternateContent>
      </w:r>
      <w:bookmarkStart w:name="_bookmark81" w:id="170"/>
      <w:bookmarkEnd w:id="170"/>
      <w:r>
        <w:rPr/>
      </w:r>
      <w:r>
        <w:rPr/>
        <w:t>Participants </w:t>
      </w:r>
      <w:bookmarkStart w:name="6.9.2.4. Supportive Therapy for Post-NMA" w:id="171"/>
      <w:bookmarkEnd w:id="171"/>
      <w:r>
        <w:rPr/>
        <w:t>will</w:t>
      </w:r>
      <w:r>
        <w:rPr/>
        <w:t> receive filgrastim (or biosimilar)</w:t>
      </w:r>
      <w:r>
        <w:rPr>
          <w:spacing w:val="-16"/>
        </w:rPr>
        <w:t> </w:t>
      </w:r>
      <w:r>
        <w:rPr>
          <w:spacing w:val="-19"/>
          <w:position w:val="-6"/>
        </w:rPr>
        <w:drawing>
          <wp:inline distT="0" distB="0" distL="0" distR="0">
            <wp:extent cx="809878" cy="134683"/>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63" cstate="print"/>
                    <a:stretch>
                      <a:fillRect/>
                    </a:stretch>
                  </pic:blipFill>
                  <pic:spPr>
                    <a:xfrm>
                      <a:off x="0" y="0"/>
                      <a:ext cx="809878" cy="134683"/>
                    </a:xfrm>
                    <a:prstGeom prst="rect">
                      <a:avLst/>
                    </a:prstGeom>
                  </pic:spPr>
                </pic:pic>
              </a:graphicData>
            </a:graphic>
          </wp:inline>
        </w:drawing>
      </w:r>
      <w:r>
        <w:rPr>
          <w:spacing w:val="-19"/>
          <w:position w:val="-6"/>
        </w:rPr>
      </w:r>
      <w:r>
        <w:rPr>
          <w:spacing w:val="40"/>
        </w:rPr>
        <w:t> </w:t>
      </w:r>
      <w:r>
        <w:rPr/>
        <w:t>(recommended maximum </w:t>
      </w:r>
      <w:r>
        <w:rPr/>
        <w:t>dose </w:t>
      </w:r>
      <w:r>
        <w:rPr>
          <w:spacing w:val="-6"/>
        </w:rPr>
        <w:t>of</w:t>
      </w:r>
      <w:r>
        <w:rPr/>
        <w:tab/>
        <w:t>) subcutaneously daily starting from the day after lifileucel administration</w:t>
      </w:r>
    </w:p>
    <w:p>
      <w:pPr>
        <w:pStyle w:val="BodyText"/>
        <w:tabs>
          <w:tab w:pos="764" w:val="left" w:leader="none"/>
          <w:tab w:pos="5928" w:val="left" w:leader="none"/>
        </w:tabs>
        <w:spacing w:line="247" w:lineRule="auto" w:before="11"/>
        <w:ind w:right="335"/>
      </w:pPr>
      <w:r>
        <w:rPr/>
        <mc:AlternateContent>
          <mc:Choice Requires="wps">
            <w:drawing>
              <wp:anchor distT="0" distB="0" distL="0" distR="0" allowOverlap="1" layoutInCell="1" locked="0" behindDoc="1" simplePos="0" relativeHeight="483693568">
                <wp:simplePos x="0" y="0"/>
                <wp:positionH relativeFrom="page">
                  <wp:posOffset>2382812</wp:posOffset>
                </wp:positionH>
                <wp:positionV relativeFrom="paragraph">
                  <wp:posOffset>30969</wp:posOffset>
                </wp:positionV>
                <wp:extent cx="2141855" cy="15748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2141855" cy="157480"/>
                        </a:xfrm>
                        <a:custGeom>
                          <a:avLst/>
                          <a:gdLst/>
                          <a:ahLst/>
                          <a:cxnLst/>
                          <a:rect l="l" t="t" r="r" b="b"/>
                          <a:pathLst>
                            <a:path w="2141855" h="157480">
                              <a:moveTo>
                                <a:pt x="739571" y="0"/>
                              </a:moveTo>
                              <a:lnTo>
                                <a:pt x="457542" y="0"/>
                              </a:lnTo>
                              <a:lnTo>
                                <a:pt x="457542" y="22415"/>
                              </a:lnTo>
                              <a:lnTo>
                                <a:pt x="0" y="22415"/>
                              </a:lnTo>
                              <a:lnTo>
                                <a:pt x="0" y="157099"/>
                              </a:lnTo>
                              <a:lnTo>
                                <a:pt x="457542" y="157099"/>
                              </a:lnTo>
                              <a:lnTo>
                                <a:pt x="739571" y="157099"/>
                              </a:lnTo>
                              <a:lnTo>
                                <a:pt x="739571" y="0"/>
                              </a:lnTo>
                              <a:close/>
                            </a:path>
                            <a:path w="2141855" h="157480">
                              <a:moveTo>
                                <a:pt x="2141537" y="22415"/>
                              </a:moveTo>
                              <a:lnTo>
                                <a:pt x="777354" y="22415"/>
                              </a:lnTo>
                              <a:lnTo>
                                <a:pt x="777354" y="157099"/>
                              </a:lnTo>
                              <a:lnTo>
                                <a:pt x="2141537" y="157099"/>
                              </a:lnTo>
                              <a:lnTo>
                                <a:pt x="2141537" y="22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623016pt;margin-top:2.438545pt;width:168.65pt;height:12.4pt;mso-position-horizontal-relative:page;mso-position-vertical-relative:paragraph;z-index:-19622912" id="docshape330" coordorigin="3752,49" coordsize="3373,248" path="m4917,49l4473,49,4473,84,3752,84,3752,296,4473,296,4917,296,4917,49xm7125,84l4977,84,4977,296,7125,296,7125,84xe" filled="true" fillcolor="#000000" stroked="false">
                <v:path arrowok="t"/>
                <v:fill type="solid"/>
                <w10:wrap type="none"/>
              </v:shape>
            </w:pict>
          </mc:Fallback>
        </mc:AlternateContent>
      </w:r>
      <w:r>
        <w:rPr>
          <w:spacing w:val="-10"/>
        </w:rPr>
        <w:t>(</w:t>
      </w:r>
      <w:r>
        <w:rPr/>
        <w:tab/>
        <w:t>) until the ANC is</w:t>
        <w:tab/>
        <w:t>Alternative dosing schedules </w:t>
      </w:r>
      <w:r>
        <w:rPr/>
        <w:t>and regimens may be used as per standard of care at the treating institution but must continue until neutropenia is resolved.</w:t>
      </w:r>
    </w:p>
    <w:p>
      <w:pPr>
        <w:pStyle w:val="BodyText"/>
        <w:spacing w:line="247" w:lineRule="auto"/>
        <w:ind w:right="215"/>
      </w:pPr>
      <w:r>
        <w:rPr/>
        <w:t>Participants will receive prophylaxis with a fluoroquinolone (or substitution per institutional standards for participants who are intolerant to fluoroquinolones) from the start of neutropenia until the resolution of neutropenia, at a minimum (</w:t>
      </w:r>
      <w:hyperlink w:history="true" w:anchor="_bookmark79">
        <w:r>
          <w:rPr>
            <w:color w:val="0000FF"/>
          </w:rPr>
          <w:t>Section 6.9.2.2</w:t>
        </w:r>
      </w:hyperlink>
      <w:r>
        <w:rPr/>
        <w:t>).</w:t>
      </w:r>
    </w:p>
    <w:p>
      <w:pPr>
        <w:pStyle w:val="Heading3"/>
        <w:numPr>
          <w:ilvl w:val="2"/>
          <w:numId w:val="5"/>
        </w:numPr>
        <w:tabs>
          <w:tab w:pos="1175" w:val="left" w:leader="none"/>
        </w:tabs>
        <w:spacing w:line="240" w:lineRule="auto" w:before="228" w:after="0"/>
        <w:ind w:left="1175" w:right="0" w:hanging="1050"/>
        <w:jc w:val="left"/>
      </w:pPr>
      <w:r>
        <w:rPr/>
        <w:t>Permitted</w:t>
      </w:r>
      <w:r>
        <w:rPr>
          <w:spacing w:val="6"/>
        </w:rPr>
        <w:t> </w:t>
      </w:r>
      <w:r>
        <w:rPr>
          <w:spacing w:val="-2"/>
        </w:rPr>
        <w:t>Treatments</w:t>
      </w:r>
    </w:p>
    <w:p>
      <w:pPr>
        <w:pStyle w:val="ListParagraph"/>
        <w:numPr>
          <w:ilvl w:val="0"/>
          <w:numId w:val="55"/>
        </w:numPr>
        <w:tabs>
          <w:tab w:pos="1175" w:val="left" w:leader="none"/>
        </w:tabs>
        <w:spacing w:line="247" w:lineRule="auto" w:before="120" w:after="0"/>
        <w:ind w:left="1175" w:right="1300" w:hanging="350"/>
        <w:jc w:val="left"/>
        <w:rPr>
          <w:sz w:val="23"/>
        </w:rPr>
      </w:pPr>
      <w:bookmarkStart w:name="_bookmark82" w:id="172"/>
      <w:bookmarkEnd w:id="172"/>
      <w:r>
        <w:rPr/>
      </w:r>
      <w:bookmarkStart w:name="6.9.3. Permitted Treatments" w:id="173"/>
      <w:bookmarkEnd w:id="173"/>
      <w:r>
        <w:rPr>
          <w:sz w:val="23"/>
        </w:rPr>
        <w:t>Use</w:t>
      </w:r>
      <w:r>
        <w:rPr>
          <w:sz w:val="23"/>
        </w:rPr>
        <w:t> of systemic steroid therapy as replacement therapy for adrenocortical insufficiency at</w:t>
      </w:r>
      <w:r>
        <w:rPr>
          <w:spacing w:val="-2"/>
          <w:sz w:val="23"/>
        </w:rPr>
        <w:t> </w:t>
      </w:r>
      <w:r>
        <w:rPr>
          <w:spacing w:val="-19"/>
          <w:position w:val="-6"/>
          <w:sz w:val="23"/>
        </w:rPr>
        <w:drawing>
          <wp:inline distT="0" distB="0" distL="0" distR="0">
            <wp:extent cx="749579" cy="134683"/>
            <wp:effectExtent l="0" t="0" r="0" b="0"/>
            <wp:docPr id="396" name="Image 396"/>
            <wp:cNvGraphicFramePr>
              <a:graphicFrameLocks/>
            </wp:cNvGraphicFramePr>
            <a:graphic>
              <a:graphicData uri="http://schemas.openxmlformats.org/drawingml/2006/picture">
                <pic:pic>
                  <pic:nvPicPr>
                    <pic:cNvPr id="396" name="Image 396"/>
                    <pic:cNvPicPr/>
                  </pic:nvPicPr>
                  <pic:blipFill>
                    <a:blip r:embed="rId64" cstate="print"/>
                    <a:stretch>
                      <a:fillRect/>
                    </a:stretch>
                  </pic:blipFill>
                  <pic:spPr>
                    <a:xfrm>
                      <a:off x="0" y="0"/>
                      <a:ext cx="749579" cy="134683"/>
                    </a:xfrm>
                    <a:prstGeom prst="rect">
                      <a:avLst/>
                    </a:prstGeom>
                  </pic:spPr>
                </pic:pic>
              </a:graphicData>
            </a:graphic>
          </wp:inline>
        </w:drawing>
      </w:r>
      <w:r>
        <w:rPr>
          <w:spacing w:val="-19"/>
          <w:position w:val="-6"/>
          <w:sz w:val="23"/>
        </w:rPr>
      </w:r>
      <w:r>
        <w:rPr>
          <w:spacing w:val="40"/>
          <w:sz w:val="23"/>
        </w:rPr>
        <w:t> </w:t>
      </w:r>
      <w:r>
        <w:rPr>
          <w:sz w:val="23"/>
        </w:rPr>
        <w:t>of prednisone or equivalent is permitted.</w:t>
      </w:r>
    </w:p>
    <w:p>
      <w:pPr>
        <w:pStyle w:val="ListParagraph"/>
        <w:numPr>
          <w:ilvl w:val="0"/>
          <w:numId w:val="55"/>
        </w:numPr>
        <w:tabs>
          <w:tab w:pos="1175" w:val="left" w:leader="none"/>
          <w:tab w:pos="4034" w:val="left" w:leader="none"/>
          <w:tab w:pos="4280" w:val="left" w:leader="none"/>
        </w:tabs>
        <w:spacing w:line="247" w:lineRule="auto" w:before="92" w:after="0"/>
        <w:ind w:left="1175" w:right="224" w:hanging="350"/>
        <w:jc w:val="left"/>
        <w:rPr>
          <w:sz w:val="23"/>
        </w:rPr>
      </w:pPr>
      <w:r>
        <w:rPr>
          <w:sz w:val="23"/>
        </w:rPr>
        <mc:AlternateContent>
          <mc:Choice Requires="wps">
            <w:drawing>
              <wp:anchor distT="0" distB="0" distL="0" distR="0" allowOverlap="1" layoutInCell="1" locked="0" behindDoc="1" simplePos="0" relativeHeight="483694080">
                <wp:simplePos x="0" y="0"/>
                <wp:positionH relativeFrom="page">
                  <wp:posOffset>2722702</wp:posOffset>
                </wp:positionH>
                <wp:positionV relativeFrom="paragraph">
                  <wp:posOffset>633868</wp:posOffset>
                </wp:positionV>
                <wp:extent cx="755650" cy="30861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755650" cy="308610"/>
                        </a:xfrm>
                        <a:custGeom>
                          <a:avLst/>
                          <a:gdLst/>
                          <a:ahLst/>
                          <a:cxnLst/>
                          <a:rect l="l" t="t" r="r" b="b"/>
                          <a:pathLst>
                            <a:path w="755650" h="308610">
                              <a:moveTo>
                                <a:pt x="599338" y="0"/>
                              </a:moveTo>
                              <a:lnTo>
                                <a:pt x="0" y="0"/>
                              </a:lnTo>
                              <a:lnTo>
                                <a:pt x="0" y="134683"/>
                              </a:lnTo>
                              <a:lnTo>
                                <a:pt x="599338" y="134683"/>
                              </a:lnTo>
                              <a:lnTo>
                                <a:pt x="599338" y="0"/>
                              </a:lnTo>
                              <a:close/>
                            </a:path>
                            <a:path w="755650" h="308610">
                              <a:moveTo>
                                <a:pt x="755345" y="173367"/>
                              </a:moveTo>
                              <a:lnTo>
                                <a:pt x="4140" y="173367"/>
                              </a:lnTo>
                              <a:lnTo>
                                <a:pt x="4140" y="308051"/>
                              </a:lnTo>
                              <a:lnTo>
                                <a:pt x="755345" y="308051"/>
                              </a:lnTo>
                              <a:lnTo>
                                <a:pt x="755345" y="1733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4.386017pt;margin-top:49.910908pt;width:59.5pt;height:24.3pt;mso-position-horizontal-relative:page;mso-position-vertical-relative:paragraph;z-index:-19622400" id="docshape331" coordorigin="4288,998" coordsize="1190,486" path="m5232,998l4288,998,4288,1210,5232,1210,5232,998xm5477,1271l4294,1271,4294,1483,5477,1483,5477,1271xe" filled="true" fillcolor="#000000" stroked="false">
                <v:path arrowok="t"/>
                <v:fill type="solid"/>
                <w10:wrap type="none"/>
              </v:shape>
            </w:pict>
          </mc:Fallback>
        </mc:AlternateContent>
      </w:r>
      <w:r>
        <w:rPr>
          <w:sz w:val="23"/>
        </w:rPr>
        <w:t>Participants who develop new or symptomatic brain metastases at any time after signing the ICF until starting NMA-LD should receive appropriate treatment of brain metastases prior to initiation of NMA-LD. Such participants must be asymptomatic, clinically stable for</w:t>
        <w:tab/>
        <w:t>demonstrated via baseline MRI, and not require corticosteroids (not</w:t>
        <w:tab/>
        <w:tab/>
        <w:t>prednisone or equivalent) at the initiation of NMA-</w:t>
      </w:r>
      <w:r>
        <w:rPr>
          <w:spacing w:val="-4"/>
          <w:sz w:val="23"/>
        </w:rPr>
        <w:t>LD.</w:t>
      </w:r>
    </w:p>
    <w:p>
      <w:pPr>
        <w:pStyle w:val="ListParagraph"/>
        <w:numPr>
          <w:ilvl w:val="0"/>
          <w:numId w:val="55"/>
        </w:numPr>
        <w:tabs>
          <w:tab w:pos="1175" w:val="left" w:leader="none"/>
        </w:tabs>
        <w:spacing w:line="247" w:lineRule="auto" w:before="111" w:after="0"/>
        <w:ind w:left="1175" w:right="163" w:hanging="350"/>
        <w:jc w:val="left"/>
        <w:rPr>
          <w:sz w:val="23"/>
        </w:rPr>
      </w:pPr>
      <w:r>
        <w:rPr>
          <w:color w:val="1F2023"/>
          <w:sz w:val="23"/>
        </w:rPr>
        <w:t>Participants may receive bridging therapy </w:t>
      </w:r>
      <w:r>
        <w:rPr>
          <w:sz w:val="23"/>
        </w:rPr>
        <w:t>in order </w:t>
      </w:r>
      <w:r>
        <w:rPr>
          <w:color w:val="1F2023"/>
          <w:sz w:val="23"/>
        </w:rPr>
        <w:t>to slow disease progression</w:t>
      </w:r>
      <w:r>
        <w:rPr>
          <w:color w:val="1F2023"/>
          <w:spacing w:val="40"/>
          <w:sz w:val="23"/>
        </w:rPr>
        <w:t> </w:t>
      </w:r>
      <w:r>
        <w:rPr>
          <w:sz w:val="23"/>
        </w:rPr>
        <w:t>between tumor resection and NMA-LD provided that the bridging therapy is </w:t>
      </w:r>
      <w:r>
        <w:rPr>
          <w:color w:val="1F2023"/>
          <w:sz w:val="23"/>
        </w:rPr>
        <w:t>either an anti-</w:t>
      </w:r>
      <w:r>
        <w:rPr>
          <w:sz w:val="23"/>
        </w:rPr>
        <w:t>PD-(L)1 therapy or BRAF inhibitor (± a MEK inhibitor) </w:t>
      </w:r>
      <w:r>
        <w:rPr>
          <w:color w:val="1F2023"/>
          <w:sz w:val="23"/>
        </w:rPr>
        <w:t>that the participant had received just prior to participation in this study (no substitutions) and had</w:t>
      </w:r>
      <w:r>
        <w:rPr>
          <w:color w:val="1F2023"/>
          <w:spacing w:val="40"/>
          <w:sz w:val="23"/>
        </w:rPr>
        <w:t> </w:t>
      </w:r>
      <w:r>
        <w:rPr>
          <w:color w:val="1F2023"/>
          <w:sz w:val="23"/>
        </w:rPr>
        <w:t>demonstrated progression on this treatment. No additional drugs the participant has previously received or new anticancer drugs the participant has not previously</w:t>
      </w:r>
      <w:r>
        <w:rPr>
          <w:color w:val="1F2023"/>
          <w:spacing w:val="40"/>
          <w:sz w:val="23"/>
        </w:rPr>
        <w:t> </w:t>
      </w:r>
      <w:r>
        <w:rPr>
          <w:color w:val="1F2023"/>
          <w:sz w:val="23"/>
        </w:rPr>
        <w:t>received are allowed for bridging therapy. </w:t>
      </w:r>
      <w:r>
        <w:rPr>
          <w:sz w:val="23"/>
        </w:rPr>
        <w:t>The washout period from bridging therapy(ies) prior to the initiation of NMA-LD is described in </w:t>
      </w:r>
      <w:hyperlink w:history="true" w:anchor="_bookmark74">
        <w:r>
          <w:rPr>
            <w:color w:val="0000FF"/>
            <w:sz w:val="23"/>
          </w:rPr>
          <w:t>Section 6.9.1.1</w:t>
        </w:r>
      </w:hyperlink>
      <w:r>
        <w:rPr>
          <w:sz w:val="23"/>
        </w:rPr>
        <w:t>.</w:t>
      </w:r>
      <w:r>
        <w:rPr>
          <w:spacing w:val="40"/>
          <w:sz w:val="23"/>
        </w:rPr>
        <w:t> </w:t>
      </w:r>
      <w:r>
        <w:rPr>
          <w:sz w:val="23"/>
        </w:rPr>
        <w:t>Baseline imaging should be performed after completion of the bridging therapy.</w:t>
      </w:r>
    </w:p>
    <w:p>
      <w:pPr>
        <w:pStyle w:val="ListParagraph"/>
        <w:numPr>
          <w:ilvl w:val="0"/>
          <w:numId w:val="55"/>
        </w:numPr>
        <w:tabs>
          <w:tab w:pos="1175" w:val="left" w:leader="none"/>
        </w:tabs>
        <w:spacing w:line="247" w:lineRule="auto" w:before="110" w:after="0"/>
        <w:ind w:left="1175" w:right="262" w:hanging="350"/>
        <w:jc w:val="left"/>
        <w:rPr>
          <w:sz w:val="23"/>
        </w:rPr>
      </w:pPr>
      <w:r>
        <w:rPr>
          <w:color w:val="1F2023"/>
          <w:sz w:val="23"/>
        </w:rPr>
        <w:t>After discussion with the medical monitor, participants whose melanoma is BRAF V600 mutation positive and who experience rapid disease progression following tumor resection while awaiting availability of lifileucel may receive treatment with a BRAF inhibitor (± a MEK inhibitor) until lifileucel is available. </w:t>
      </w:r>
      <w:r>
        <w:rPr>
          <w:sz w:val="23"/>
        </w:rPr>
        <w:t>The washout period</w:t>
      </w:r>
    </w:p>
    <w:p>
      <w:pPr>
        <w:pStyle w:val="ListParagraph"/>
        <w:spacing w:after="0" w:line="247" w:lineRule="auto"/>
        <w:jc w:val="left"/>
        <w:rPr>
          <w:sz w:val="23"/>
        </w:rPr>
        <w:sectPr>
          <w:pgSz w:w="11900" w:h="16840"/>
          <w:pgMar w:header="1429" w:footer="1549" w:top="2000" w:bottom="1740" w:left="1275" w:right="1275"/>
        </w:sectPr>
      </w:pPr>
    </w:p>
    <w:p>
      <w:pPr>
        <w:pStyle w:val="BodyText"/>
        <w:spacing w:line="247" w:lineRule="auto"/>
        <w:ind w:left="1175"/>
      </w:pPr>
      <w:r>
        <w:rPr/>
        <w:t>prior to the initiation of NMA-LD is described in </w:t>
      </w:r>
      <w:hyperlink w:history="true" w:anchor="_bookmark74">
        <w:r>
          <w:rPr>
            <w:color w:val="0000FF"/>
          </w:rPr>
          <w:t>Section 6.9.1.1</w:t>
        </w:r>
      </w:hyperlink>
      <w:r>
        <w:rPr/>
        <w:t>. Baseline imaging should be performed after the last dose of the BRAF inhibitor.</w:t>
      </w:r>
    </w:p>
    <w:p>
      <w:pPr>
        <w:pStyle w:val="BodyText"/>
      </w:pPr>
      <w:r>
        <w:rPr/>
        <w:t>Any</w:t>
      </w:r>
      <w:r>
        <w:rPr>
          <w:spacing w:val="4"/>
        </w:rPr>
        <w:t> </w:t>
      </w:r>
      <w:r>
        <w:rPr/>
        <w:t>changes</w:t>
      </w:r>
      <w:r>
        <w:rPr>
          <w:spacing w:val="4"/>
        </w:rPr>
        <w:t> </w:t>
      </w:r>
      <w:r>
        <w:rPr/>
        <w:t>in</w:t>
      </w:r>
      <w:r>
        <w:rPr>
          <w:spacing w:val="7"/>
        </w:rPr>
        <w:t> </w:t>
      </w:r>
      <w:r>
        <w:rPr/>
        <w:t>concomitant</w:t>
      </w:r>
      <w:r>
        <w:rPr>
          <w:spacing w:val="4"/>
        </w:rPr>
        <w:t> </w:t>
      </w:r>
      <w:r>
        <w:rPr/>
        <w:t>medications</w:t>
      </w:r>
      <w:r>
        <w:rPr>
          <w:spacing w:val="5"/>
        </w:rPr>
        <w:t> </w:t>
      </w:r>
      <w:r>
        <w:rPr/>
        <w:t>will</w:t>
      </w:r>
      <w:r>
        <w:rPr>
          <w:spacing w:val="4"/>
        </w:rPr>
        <w:t> </w:t>
      </w:r>
      <w:r>
        <w:rPr/>
        <w:t>be</w:t>
      </w:r>
      <w:r>
        <w:rPr>
          <w:spacing w:val="4"/>
        </w:rPr>
        <w:t> </w:t>
      </w:r>
      <w:r>
        <w:rPr/>
        <w:t>recorded</w:t>
      </w:r>
      <w:r>
        <w:rPr>
          <w:spacing w:val="4"/>
        </w:rPr>
        <w:t> </w:t>
      </w:r>
      <w:r>
        <w:rPr/>
        <w:t>in</w:t>
      </w:r>
      <w:r>
        <w:rPr>
          <w:spacing w:val="4"/>
        </w:rPr>
        <w:t> </w:t>
      </w:r>
      <w:r>
        <w:rPr/>
        <w:t>the</w:t>
      </w:r>
      <w:r>
        <w:rPr>
          <w:spacing w:val="7"/>
        </w:rPr>
        <w:t> </w:t>
      </w:r>
      <w:r>
        <w:rPr>
          <w:spacing w:val="-2"/>
        </w:rPr>
        <w:t>eCRF.</w:t>
      </w:r>
    </w:p>
    <w:p>
      <w:pPr>
        <w:pStyle w:val="Heading3"/>
        <w:numPr>
          <w:ilvl w:val="3"/>
          <w:numId w:val="5"/>
        </w:numPr>
        <w:tabs>
          <w:tab w:pos="1175" w:val="left" w:leader="none"/>
        </w:tabs>
        <w:spacing w:line="240" w:lineRule="auto" w:before="237" w:after="0"/>
        <w:ind w:left="1175" w:right="0" w:hanging="1050"/>
        <w:jc w:val="left"/>
      </w:pPr>
      <w:bookmarkStart w:name="_bookmark83" w:id="174"/>
      <w:bookmarkEnd w:id="174"/>
      <w:r>
        <w:rPr>
          <w:b w:val="0"/>
        </w:rPr>
      </w:r>
      <w:r>
        <w:rPr/>
        <w:t>Medications</w:t>
      </w:r>
      <w:r>
        <w:rPr>
          <w:spacing w:val="6"/>
        </w:rPr>
        <w:t> </w:t>
      </w:r>
      <w:r>
        <w:rPr/>
        <w:t>for</w:t>
      </w:r>
      <w:r>
        <w:rPr>
          <w:spacing w:val="5"/>
        </w:rPr>
        <w:t> </w:t>
      </w:r>
      <w:r>
        <w:rPr/>
        <w:t>Conditions</w:t>
      </w:r>
      <w:r>
        <w:rPr>
          <w:spacing w:val="7"/>
        </w:rPr>
        <w:t> </w:t>
      </w:r>
      <w:r>
        <w:rPr/>
        <w:t>Other</w:t>
      </w:r>
      <w:r>
        <w:rPr>
          <w:spacing w:val="5"/>
        </w:rPr>
        <w:t> </w:t>
      </w:r>
      <w:r>
        <w:rPr/>
        <w:t>Than</w:t>
      </w:r>
      <w:r>
        <w:rPr>
          <w:spacing w:val="8"/>
        </w:rPr>
        <w:t> </w:t>
      </w:r>
      <w:r>
        <w:rPr/>
        <w:t>the</w:t>
      </w:r>
      <w:r>
        <w:rPr>
          <w:spacing w:val="6"/>
        </w:rPr>
        <w:t> </w:t>
      </w:r>
      <w:r>
        <w:rPr/>
        <w:t>Malignancy</w:t>
      </w:r>
      <w:r>
        <w:rPr>
          <w:spacing w:val="7"/>
        </w:rPr>
        <w:t> </w:t>
      </w:r>
      <w:r>
        <w:rPr/>
        <w:t>Under</w:t>
      </w:r>
      <w:r>
        <w:rPr>
          <w:spacing w:val="5"/>
        </w:rPr>
        <w:t> </w:t>
      </w:r>
      <w:r>
        <w:rPr>
          <w:spacing w:val="-2"/>
        </w:rPr>
        <w:t>Study</w:t>
      </w:r>
    </w:p>
    <w:p>
      <w:pPr>
        <w:pStyle w:val="BodyText"/>
        <w:spacing w:line="247" w:lineRule="auto" w:before="125"/>
        <w:ind w:right="215"/>
      </w:pPr>
      <w:r>
        <w:rPr/>
        <w:t>Concurrent </w:t>
      </w:r>
      <w:bookmarkStart w:name="6.9.3.1. Medications for Conditions Othe" w:id="175"/>
      <w:bookmarkEnd w:id="175"/>
      <w:r>
        <w:rPr/>
        <w:t>m</w:t>
      </w:r>
      <w:r>
        <w:rPr/>
        <w:t>edications for conditions other than participants’ malignancy under study are permitted (unless discussed in </w:t>
      </w:r>
      <w:hyperlink w:history="true" w:anchor="_bookmark73">
        <w:r>
          <w:rPr>
            <w:color w:val="0000FF"/>
          </w:rPr>
          <w:t>Section 6.9.1</w:t>
        </w:r>
      </w:hyperlink>
      <w:r>
        <w:rPr/>
        <w:t>).</w:t>
      </w:r>
    </w:p>
    <w:p>
      <w:pPr>
        <w:pStyle w:val="Heading3"/>
        <w:numPr>
          <w:ilvl w:val="3"/>
          <w:numId w:val="5"/>
        </w:numPr>
        <w:tabs>
          <w:tab w:pos="1175" w:val="left" w:leader="none"/>
        </w:tabs>
        <w:spacing w:line="240" w:lineRule="auto" w:before="228" w:after="0"/>
        <w:ind w:left="1175" w:right="0" w:hanging="1050"/>
        <w:jc w:val="left"/>
      </w:pPr>
      <w:r>
        <w:rPr/>
        <w:t>Palliative</w:t>
      </w:r>
      <w:r>
        <w:rPr>
          <w:spacing w:val="6"/>
        </w:rPr>
        <w:t> </w:t>
      </w:r>
      <w:r>
        <w:rPr/>
        <w:t>Radiation</w:t>
      </w:r>
      <w:r>
        <w:rPr>
          <w:spacing w:val="9"/>
        </w:rPr>
        <w:t> </w:t>
      </w:r>
      <w:r>
        <w:rPr/>
        <w:t>Therapy</w:t>
      </w:r>
      <w:r>
        <w:rPr>
          <w:spacing w:val="10"/>
        </w:rPr>
        <w:t> </w:t>
      </w:r>
      <w:r>
        <w:rPr>
          <w:spacing w:val="-4"/>
        </w:rPr>
        <w:t>(RT)</w:t>
      </w:r>
    </w:p>
    <w:p>
      <w:pPr>
        <w:pStyle w:val="BodyText"/>
        <w:spacing w:line="247" w:lineRule="auto" w:before="125"/>
        <w:ind w:right="229"/>
      </w:pPr>
      <w:bookmarkStart w:name="_bookmark84" w:id="176"/>
      <w:bookmarkEnd w:id="176"/>
      <w:r>
        <w:rPr/>
      </w:r>
      <w:r>
        <w:rPr/>
        <w:t>Palliative </w:t>
      </w:r>
      <w:bookmarkStart w:name="6.9.3.2. Palliative Radiation Therapy (R" w:id="177"/>
      <w:bookmarkEnd w:id="177"/>
      <w:r>
        <w:rPr/>
        <w:t>RT</w:t>
      </w:r>
      <w:r>
        <w:rPr/>
        <w:t> is permitted between the time of tumor resection and initiation of the NMA-LD preparative regimen if done prior to baseline imaging and if it does not impact the availability of measurable lesion(s) for the tumor response assessments and after discussion with the medical monitor. All radiation-related toxicities must be resolved to Grade 1 or baseline prior to initiation of the NMA-LD (excluding clinically insignificant events, eg, alopecia, skin pigmentation</w:t>
      </w:r>
      <w:r>
        <w:rPr>
          <w:spacing w:val="80"/>
        </w:rPr>
        <w:t> </w:t>
      </w:r>
      <w:r>
        <w:rPr/>
        <w:t>change, small area radiation dermatitis, or rectal or urinary urgency).</w:t>
      </w:r>
    </w:p>
    <w:p>
      <w:pPr>
        <w:pStyle w:val="BodyText"/>
        <w:spacing w:line="247" w:lineRule="auto"/>
        <w:ind w:right="215"/>
      </w:pPr>
      <w:r>
        <w:rPr/>
        <w:t>Palliative RT during study treatment may be utilized under limited conditions for symptom management where symptoms are not indicators of tumor progression. Documentation of discussion with the medical monitor prior to administration of the palliative RT is required.</w:t>
      </w:r>
    </w:p>
    <w:p>
      <w:pPr>
        <w:pStyle w:val="Heading3"/>
        <w:numPr>
          <w:ilvl w:val="3"/>
          <w:numId w:val="5"/>
        </w:numPr>
        <w:tabs>
          <w:tab w:pos="1175" w:val="left" w:leader="none"/>
        </w:tabs>
        <w:spacing w:line="240" w:lineRule="auto" w:before="228" w:after="0"/>
        <w:ind w:left="1175" w:right="0" w:hanging="1050"/>
        <w:jc w:val="left"/>
      </w:pPr>
      <w:r>
        <w:rPr/>
        <w:t>Local</w:t>
      </w:r>
      <w:r>
        <w:rPr>
          <w:spacing w:val="5"/>
        </w:rPr>
        <w:t> </w:t>
      </w:r>
      <w:r>
        <w:rPr/>
        <w:t>Surgery</w:t>
      </w:r>
      <w:r>
        <w:rPr>
          <w:spacing w:val="6"/>
        </w:rPr>
        <w:t> </w:t>
      </w:r>
      <w:r>
        <w:rPr/>
        <w:t>of</w:t>
      </w:r>
      <w:r>
        <w:rPr>
          <w:spacing w:val="6"/>
        </w:rPr>
        <w:t> </w:t>
      </w:r>
      <w:r>
        <w:rPr/>
        <w:t>Isolated</w:t>
      </w:r>
      <w:r>
        <w:rPr>
          <w:spacing w:val="6"/>
        </w:rPr>
        <w:t> </w:t>
      </w:r>
      <w:r>
        <w:rPr/>
        <w:t>Lesions</w:t>
      </w:r>
      <w:r>
        <w:rPr>
          <w:spacing w:val="6"/>
        </w:rPr>
        <w:t> </w:t>
      </w:r>
      <w:r>
        <w:rPr/>
        <w:t>for</w:t>
      </w:r>
      <w:r>
        <w:rPr>
          <w:spacing w:val="5"/>
        </w:rPr>
        <w:t> </w:t>
      </w:r>
      <w:r>
        <w:rPr/>
        <w:t>Palliative</w:t>
      </w:r>
      <w:r>
        <w:rPr>
          <w:spacing w:val="4"/>
        </w:rPr>
        <w:t> </w:t>
      </w:r>
      <w:r>
        <w:rPr>
          <w:spacing w:val="-2"/>
        </w:rPr>
        <w:t>Intent</w:t>
      </w:r>
    </w:p>
    <w:p>
      <w:pPr>
        <w:pStyle w:val="BodyText"/>
        <w:spacing w:line="247" w:lineRule="auto" w:before="125"/>
        <w:ind w:right="215"/>
      </w:pPr>
      <w:bookmarkStart w:name="_bookmark85" w:id="178"/>
      <w:bookmarkEnd w:id="178"/>
      <w:r>
        <w:rPr/>
      </w:r>
      <w:r>
        <w:rPr/>
        <w:t>Local surge</w:t>
      </w:r>
      <w:bookmarkStart w:name="6.9.3.3. Local Surgery of Isolated Lesio" w:id="179"/>
      <w:bookmarkEnd w:id="179"/>
      <w:r>
        <w:rPr/>
        <w:t>ry</w:t>
      </w:r>
      <w:r>
        <w:rPr/>
        <w:t> of isolated lesions for palliative intent is acceptable if done prior to baseline imaging and if it does not impact the availability of measurable lesion(s) for the tumor response </w:t>
      </w:r>
      <w:r>
        <w:rPr>
          <w:spacing w:val="-2"/>
        </w:rPr>
        <w:t>assessments.</w:t>
      </w:r>
    </w:p>
    <w:p>
      <w:pPr>
        <w:pStyle w:val="Heading3"/>
        <w:numPr>
          <w:ilvl w:val="3"/>
          <w:numId w:val="5"/>
        </w:numPr>
        <w:tabs>
          <w:tab w:pos="1175" w:val="left" w:leader="none"/>
        </w:tabs>
        <w:spacing w:line="240" w:lineRule="auto" w:before="229" w:after="0"/>
        <w:ind w:left="1175" w:right="0" w:hanging="1050"/>
        <w:jc w:val="left"/>
      </w:pPr>
      <w:r>
        <w:rPr/>
        <w:t>Preplanned</w:t>
      </w:r>
      <w:r>
        <w:rPr>
          <w:spacing w:val="9"/>
        </w:rPr>
        <w:t> </w:t>
      </w:r>
      <w:r>
        <w:rPr>
          <w:spacing w:val="-2"/>
        </w:rPr>
        <w:t>Procedures</w:t>
      </w:r>
    </w:p>
    <w:p>
      <w:pPr>
        <w:pStyle w:val="BodyText"/>
        <w:spacing w:before="125"/>
        <w:ind w:right="439"/>
      </w:pPr>
      <w:bookmarkStart w:name="_bookmark86" w:id="180"/>
      <w:bookmarkEnd w:id="180"/>
      <w:r>
        <w:rPr/>
      </w:r>
      <w:r>
        <w:rPr/>
        <w:t>Participants </w:t>
      </w:r>
      <w:bookmarkStart w:name="6.9.3.4. Preplanned Procedures" w:id="181"/>
      <w:bookmarkEnd w:id="181"/>
      <w:r>
        <w:rPr/>
        <w:t>m</w:t>
      </w:r>
      <w:r>
        <w:rPr/>
        <w:t>ay undergo preplanned procedures if they are performed</w:t>
      </w:r>
      <w:r>
        <w:rPr>
          <w:spacing w:val="-10"/>
        </w:rPr>
        <w:t> </w:t>
      </w:r>
      <w:r>
        <w:rPr>
          <w:spacing w:val="-19"/>
          <w:position w:val="-6"/>
        </w:rPr>
        <w:drawing>
          <wp:inline distT="0" distB="0" distL="0" distR="0">
            <wp:extent cx="601268" cy="134683"/>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65" cstate="print"/>
                    <a:stretch>
                      <a:fillRect/>
                    </a:stretch>
                  </pic:blipFill>
                  <pic:spPr>
                    <a:xfrm>
                      <a:off x="0" y="0"/>
                      <a:ext cx="601268" cy="134683"/>
                    </a:xfrm>
                    <a:prstGeom prst="rect">
                      <a:avLst/>
                    </a:prstGeom>
                  </pic:spPr>
                </pic:pic>
              </a:graphicData>
            </a:graphic>
          </wp:inline>
        </w:drawing>
      </w:r>
      <w:r>
        <w:rPr>
          <w:spacing w:val="-19"/>
          <w:position w:val="-6"/>
        </w:rPr>
      </w:r>
      <w:r>
        <w:rPr>
          <w:spacing w:val="40"/>
        </w:rPr>
        <w:t> </w:t>
      </w:r>
      <w:r>
        <w:rPr/>
        <w:t>prior to the start of the NMA-LD with recovery from any procedure-related AEs to Grade 1 or baseline by the start of NMA-LD. Any procedures that may affect baseline nontarget or target lesions will require the baseline imaging to be done after the procedure.</w:t>
      </w:r>
    </w:p>
    <w:p>
      <w:pPr>
        <w:pStyle w:val="BodyText"/>
        <w:spacing w:after="0"/>
        <w:sectPr>
          <w:pgSz w:w="11900" w:h="16840"/>
          <w:pgMar w:header="1429" w:footer="1549" w:top="2000" w:bottom="1740" w:left="1275" w:right="1275"/>
        </w:sectPr>
      </w:pPr>
    </w:p>
    <w:p>
      <w:pPr>
        <w:pStyle w:val="Heading1"/>
        <w:numPr>
          <w:ilvl w:val="0"/>
          <w:numId w:val="5"/>
        </w:numPr>
        <w:tabs>
          <w:tab w:pos="1175" w:val="left" w:leader="none"/>
        </w:tabs>
        <w:spacing w:line="242" w:lineRule="auto" w:before="112" w:after="0"/>
        <w:ind w:left="1175" w:right="1248" w:hanging="1050"/>
        <w:jc w:val="left"/>
      </w:pPr>
      <w:r>
        <w:rPr/>
        <w:t>DISCONTINUATION OF STUDY INTERVENTION AND </w:t>
      </w:r>
      <w:bookmarkStart w:name="7. DISCONTINUATION OF STUDY INTERVENTION" w:id="182"/>
      <w:bookmarkEnd w:id="182"/>
      <w:r>
        <w:rPr>
          <w:w w:val="101"/>
        </w:rPr>
      </w:r>
      <w:bookmarkStart w:name="_bookmark87" w:id="183"/>
      <w:bookmarkEnd w:id="183"/>
      <w:r>
        <w:rPr/>
        <w:t>P</w:t>
      </w:r>
      <w:r>
        <w:rPr/>
        <w:t>ARTICIPANT DISCONTINUATION/WITHDRAWAL</w:t>
      </w:r>
    </w:p>
    <w:p>
      <w:pPr>
        <w:pStyle w:val="BodyText"/>
        <w:spacing w:before="119"/>
      </w:pPr>
      <w:r>
        <w:rPr/>
        <w:t>Discontinuation</w:t>
      </w:r>
      <w:r>
        <w:rPr>
          <w:spacing w:val="4"/>
        </w:rPr>
        <w:t> </w:t>
      </w:r>
      <w:r>
        <w:rPr/>
        <w:t>of</w:t>
      </w:r>
      <w:r>
        <w:rPr>
          <w:spacing w:val="4"/>
        </w:rPr>
        <w:t> </w:t>
      </w:r>
      <w:r>
        <w:rPr/>
        <w:t>specific</w:t>
      </w:r>
      <w:r>
        <w:rPr>
          <w:spacing w:val="4"/>
        </w:rPr>
        <w:t> </w:t>
      </w:r>
      <w:r>
        <w:rPr/>
        <w:t>sites</w:t>
      </w:r>
      <w:r>
        <w:rPr>
          <w:spacing w:val="4"/>
        </w:rPr>
        <w:t> </w:t>
      </w:r>
      <w:r>
        <w:rPr/>
        <w:t>or</w:t>
      </w:r>
      <w:r>
        <w:rPr>
          <w:spacing w:val="4"/>
        </w:rPr>
        <w:t> </w:t>
      </w:r>
      <w:r>
        <w:rPr/>
        <w:t>of</w:t>
      </w:r>
      <w:r>
        <w:rPr>
          <w:spacing w:val="4"/>
        </w:rPr>
        <w:t> </w:t>
      </w:r>
      <w:r>
        <w:rPr/>
        <w:t>the</w:t>
      </w:r>
      <w:r>
        <w:rPr>
          <w:spacing w:val="2"/>
        </w:rPr>
        <w:t> </w:t>
      </w:r>
      <w:r>
        <w:rPr/>
        <w:t>study</w:t>
      </w:r>
      <w:r>
        <w:rPr>
          <w:spacing w:val="5"/>
        </w:rPr>
        <w:t> </w:t>
      </w:r>
      <w:r>
        <w:rPr/>
        <w:t>as</w:t>
      </w:r>
      <w:r>
        <w:rPr>
          <w:spacing w:val="8"/>
        </w:rPr>
        <w:t> </w:t>
      </w:r>
      <w:r>
        <w:rPr/>
        <w:t>a</w:t>
      </w:r>
      <w:r>
        <w:rPr>
          <w:spacing w:val="3"/>
        </w:rPr>
        <w:t> </w:t>
      </w:r>
      <w:r>
        <w:rPr/>
        <w:t>whole</w:t>
      </w:r>
      <w:r>
        <w:rPr>
          <w:spacing w:val="6"/>
        </w:rPr>
        <w:t> </w:t>
      </w:r>
      <w:r>
        <w:rPr/>
        <w:t>is</w:t>
      </w:r>
      <w:r>
        <w:rPr>
          <w:spacing w:val="5"/>
        </w:rPr>
        <w:t> </w:t>
      </w:r>
      <w:r>
        <w:rPr/>
        <w:t>detailed</w:t>
      </w:r>
      <w:r>
        <w:rPr>
          <w:spacing w:val="4"/>
        </w:rPr>
        <w:t> </w:t>
      </w:r>
      <w:r>
        <w:rPr/>
        <w:t>in</w:t>
      </w:r>
      <w:r>
        <w:rPr>
          <w:spacing w:val="5"/>
        </w:rPr>
        <w:t> </w:t>
      </w:r>
      <w:hyperlink w:history="true" w:anchor="_bookmark161">
        <w:r>
          <w:rPr>
            <w:color w:val="0000FF"/>
          </w:rPr>
          <w:t>Section</w:t>
        </w:r>
        <w:r>
          <w:rPr>
            <w:color w:val="0000FF"/>
            <w:spacing w:val="6"/>
          </w:rPr>
          <w:t> </w:t>
        </w:r>
        <w:r>
          <w:rPr>
            <w:color w:val="0000FF"/>
            <w:spacing w:val="-2"/>
          </w:rPr>
          <w:t>10.1.10</w:t>
        </w:r>
      </w:hyperlink>
      <w:r>
        <w:rPr>
          <w:spacing w:val="-2"/>
        </w:rPr>
        <w:t>.</w:t>
      </w:r>
    </w:p>
    <w:p>
      <w:pPr>
        <w:pStyle w:val="Heading2"/>
        <w:numPr>
          <w:ilvl w:val="1"/>
          <w:numId w:val="5"/>
        </w:numPr>
        <w:tabs>
          <w:tab w:pos="1175" w:val="left" w:leader="none"/>
        </w:tabs>
        <w:spacing w:line="240" w:lineRule="auto" w:before="237" w:after="0"/>
        <w:ind w:left="1175" w:right="0" w:hanging="1050"/>
        <w:jc w:val="left"/>
      </w:pPr>
      <w:bookmarkStart w:name="_bookmark88" w:id="184"/>
      <w:bookmarkEnd w:id="184"/>
      <w:r>
        <w:rPr>
          <w:b w:val="0"/>
        </w:rPr>
      </w:r>
      <w:r>
        <w:rPr/>
        <w:t>Non-initiation</w:t>
      </w:r>
      <w:r>
        <w:rPr>
          <w:spacing w:val="2"/>
        </w:rPr>
        <w:t> </w:t>
      </w:r>
      <w:r>
        <w:rPr/>
        <w:t>or</w:t>
      </w:r>
      <w:r>
        <w:rPr>
          <w:spacing w:val="4"/>
        </w:rPr>
        <w:t> </w:t>
      </w:r>
      <w:r>
        <w:rPr/>
        <w:t>Discontinuation</w:t>
      </w:r>
      <w:r>
        <w:rPr>
          <w:spacing w:val="3"/>
        </w:rPr>
        <w:t> </w:t>
      </w:r>
      <w:r>
        <w:rPr/>
        <w:t>of</w:t>
      </w:r>
      <w:r>
        <w:rPr>
          <w:spacing w:val="2"/>
        </w:rPr>
        <w:t> </w:t>
      </w:r>
      <w:r>
        <w:rPr/>
        <w:t>Study</w:t>
      </w:r>
      <w:r>
        <w:rPr>
          <w:spacing w:val="1"/>
        </w:rPr>
        <w:t> </w:t>
      </w:r>
      <w:r>
        <w:rPr>
          <w:spacing w:val="-2"/>
        </w:rPr>
        <w:t>Intervention</w:t>
      </w:r>
    </w:p>
    <w:p>
      <w:pPr>
        <w:spacing w:line="247" w:lineRule="auto" w:before="124"/>
        <w:ind w:left="125" w:right="0" w:firstLine="0"/>
        <w:jc w:val="left"/>
        <w:rPr>
          <w:sz w:val="23"/>
        </w:rPr>
      </w:pPr>
      <w:r>
        <w:rPr>
          <w:sz w:val="23"/>
        </w:rPr>
        <w:t>A partic</w:t>
      </w:r>
      <w:bookmarkStart w:name="7.1. Non-initiation or Discontinuation o" w:id="185"/>
      <w:bookmarkEnd w:id="185"/>
      <w:r>
        <w:rPr>
          <w:sz w:val="23"/>
        </w:rPr>
        <w:t>ipant</w:t>
      </w:r>
      <w:r>
        <w:rPr>
          <w:sz w:val="23"/>
        </w:rPr>
        <w:t> who had tumor resection </w:t>
      </w:r>
      <w:r>
        <w:rPr>
          <w:b/>
          <w:i/>
          <w:sz w:val="23"/>
        </w:rPr>
        <w:t>will not initiate the NMA-LD regimen </w:t>
      </w:r>
      <w:r>
        <w:rPr>
          <w:sz w:val="23"/>
        </w:rPr>
        <w:t>if any of the following criteria are met:</w:t>
      </w:r>
    </w:p>
    <w:p>
      <w:pPr>
        <w:pStyle w:val="ListParagraph"/>
        <w:numPr>
          <w:ilvl w:val="0"/>
          <w:numId w:val="56"/>
        </w:numPr>
        <w:tabs>
          <w:tab w:pos="1175" w:val="left" w:leader="none"/>
        </w:tabs>
        <w:spacing w:line="247" w:lineRule="auto" w:before="110" w:after="0"/>
        <w:ind w:left="1175" w:right="254" w:hanging="350"/>
        <w:jc w:val="left"/>
        <w:rPr>
          <w:sz w:val="23"/>
        </w:rPr>
      </w:pPr>
      <w:r>
        <w:rPr>
          <w:sz w:val="23"/>
        </w:rPr>
        <w:t>Participant is not stable enough to proceed to administration of the lifileucel regimen (NMA-LD, lifileucel, and aldesleukin) after tumor resection based on baseline assessments and the investigator’s clinical judgement (see </w:t>
      </w:r>
      <w:hyperlink w:history="true" w:anchor="_bookmark52">
        <w:r>
          <w:rPr>
            <w:color w:val="0000FF"/>
            <w:sz w:val="23"/>
          </w:rPr>
          <w:t>Section 6.1.2</w:t>
        </w:r>
      </w:hyperlink>
      <w:r>
        <w:rPr>
          <w:sz w:val="23"/>
        </w:rPr>
        <w:t>).</w:t>
      </w:r>
    </w:p>
    <w:p>
      <w:pPr>
        <w:pStyle w:val="ListParagraph"/>
        <w:numPr>
          <w:ilvl w:val="1"/>
          <w:numId w:val="56"/>
        </w:numPr>
        <w:tabs>
          <w:tab w:pos="1525" w:val="left" w:leader="none"/>
        </w:tabs>
        <w:spacing w:line="247" w:lineRule="auto" w:before="113" w:after="0"/>
        <w:ind w:left="1525" w:right="240" w:hanging="350"/>
        <w:jc w:val="left"/>
        <w:rPr>
          <w:sz w:val="23"/>
        </w:rPr>
      </w:pPr>
      <w:r>
        <w:rPr>
          <w:sz w:val="23"/>
        </w:rPr>
        <w:t>The participant may be reassessed for treatment after discussion with the medical </w:t>
      </w:r>
      <w:r>
        <w:rPr>
          <w:spacing w:val="-2"/>
          <w:sz w:val="23"/>
        </w:rPr>
        <w:t>monitor.</w:t>
      </w:r>
    </w:p>
    <w:p>
      <w:pPr>
        <w:pStyle w:val="ListParagraph"/>
        <w:numPr>
          <w:ilvl w:val="0"/>
          <w:numId w:val="56"/>
        </w:numPr>
        <w:tabs>
          <w:tab w:pos="1175" w:val="left" w:leader="none"/>
        </w:tabs>
        <w:spacing w:line="240" w:lineRule="auto" w:before="114" w:after="0"/>
        <w:ind w:left="1175" w:right="0" w:hanging="350"/>
        <w:jc w:val="left"/>
        <w:rPr>
          <w:sz w:val="23"/>
        </w:rPr>
      </w:pPr>
      <w:r>
        <w:rPr>
          <w:sz w:val="23"/>
        </w:rPr>
        <w:t>Autologous</w:t>
      </w:r>
      <w:r>
        <w:rPr>
          <w:spacing w:val="6"/>
          <w:sz w:val="23"/>
        </w:rPr>
        <w:t> </w:t>
      </w:r>
      <w:r>
        <w:rPr>
          <w:sz w:val="23"/>
        </w:rPr>
        <w:t>lifileucel</w:t>
      </w:r>
      <w:r>
        <w:rPr>
          <w:spacing w:val="7"/>
          <w:sz w:val="23"/>
        </w:rPr>
        <w:t> </w:t>
      </w:r>
      <w:r>
        <w:rPr>
          <w:sz w:val="23"/>
        </w:rPr>
        <w:t>product</w:t>
      </w:r>
      <w:r>
        <w:rPr>
          <w:spacing w:val="6"/>
          <w:sz w:val="23"/>
        </w:rPr>
        <w:t> </w:t>
      </w:r>
      <w:r>
        <w:rPr>
          <w:sz w:val="23"/>
        </w:rPr>
        <w:t>is</w:t>
      </w:r>
      <w:r>
        <w:rPr>
          <w:spacing w:val="5"/>
          <w:sz w:val="23"/>
        </w:rPr>
        <w:t> </w:t>
      </w:r>
      <w:r>
        <w:rPr>
          <w:sz w:val="23"/>
        </w:rPr>
        <w:t>unavailable</w:t>
      </w:r>
      <w:r>
        <w:rPr>
          <w:spacing w:val="5"/>
          <w:sz w:val="23"/>
        </w:rPr>
        <w:t> </w:t>
      </w:r>
      <w:r>
        <w:rPr>
          <w:sz w:val="23"/>
        </w:rPr>
        <w:t>(see</w:t>
      </w:r>
      <w:r>
        <w:rPr>
          <w:spacing w:val="7"/>
          <w:sz w:val="23"/>
        </w:rPr>
        <w:t> </w:t>
      </w:r>
      <w:hyperlink w:history="true" w:anchor="_bookmark51">
        <w:r>
          <w:rPr>
            <w:color w:val="0000FF"/>
            <w:sz w:val="23"/>
          </w:rPr>
          <w:t>Section</w:t>
        </w:r>
        <w:r>
          <w:rPr>
            <w:color w:val="0000FF"/>
            <w:spacing w:val="6"/>
            <w:sz w:val="23"/>
          </w:rPr>
          <w:t> </w:t>
        </w:r>
        <w:r>
          <w:rPr>
            <w:color w:val="0000FF"/>
            <w:spacing w:val="-2"/>
            <w:sz w:val="23"/>
          </w:rPr>
          <w:t>6.1.1</w:t>
        </w:r>
      </w:hyperlink>
      <w:r>
        <w:rPr>
          <w:spacing w:val="-2"/>
          <w:sz w:val="23"/>
        </w:rPr>
        <w:t>).</w:t>
      </w:r>
    </w:p>
    <w:p>
      <w:pPr>
        <w:pStyle w:val="ListParagraph"/>
        <w:numPr>
          <w:ilvl w:val="1"/>
          <w:numId w:val="56"/>
        </w:numPr>
        <w:tabs>
          <w:tab w:pos="1525" w:val="left" w:leader="none"/>
        </w:tabs>
        <w:spacing w:line="247" w:lineRule="auto" w:before="118" w:after="0"/>
        <w:ind w:left="1525" w:right="273" w:hanging="350"/>
        <w:jc w:val="left"/>
        <w:rPr>
          <w:sz w:val="23"/>
        </w:rPr>
      </w:pPr>
      <w:r>
        <w:rPr>
          <w:sz w:val="23"/>
        </w:rPr>
        <w:t>The participant may be considered for another resection after discussion with the medical monitor.</w:t>
      </w:r>
    </w:p>
    <w:p>
      <w:pPr>
        <w:pStyle w:val="ListParagraph"/>
        <w:numPr>
          <w:ilvl w:val="0"/>
          <w:numId w:val="56"/>
        </w:numPr>
        <w:tabs>
          <w:tab w:pos="1175" w:val="left" w:leader="none"/>
        </w:tabs>
        <w:spacing w:line="240" w:lineRule="auto" w:before="114" w:after="0"/>
        <w:ind w:left="1175" w:right="0" w:hanging="350"/>
        <w:jc w:val="left"/>
        <w:rPr>
          <w:sz w:val="23"/>
        </w:rPr>
      </w:pPr>
      <w:r>
        <w:rPr>
          <w:sz w:val="23"/>
        </w:rPr>
        <w:t>Any</w:t>
      </w:r>
      <w:r>
        <w:rPr>
          <w:spacing w:val="4"/>
          <w:sz w:val="23"/>
        </w:rPr>
        <w:t> </w:t>
      </w:r>
      <w:r>
        <w:rPr>
          <w:sz w:val="23"/>
        </w:rPr>
        <w:t>of</w:t>
      </w:r>
      <w:r>
        <w:rPr>
          <w:spacing w:val="4"/>
          <w:sz w:val="23"/>
        </w:rPr>
        <w:t> </w:t>
      </w:r>
      <w:r>
        <w:rPr>
          <w:sz w:val="23"/>
        </w:rPr>
        <w:t>the</w:t>
      </w:r>
      <w:r>
        <w:rPr>
          <w:spacing w:val="4"/>
          <w:sz w:val="23"/>
        </w:rPr>
        <w:t> </w:t>
      </w:r>
      <w:r>
        <w:rPr>
          <w:sz w:val="23"/>
        </w:rPr>
        <w:t>study</w:t>
      </w:r>
      <w:r>
        <w:rPr>
          <w:spacing w:val="5"/>
          <w:sz w:val="23"/>
        </w:rPr>
        <w:t> </w:t>
      </w:r>
      <w:r>
        <w:rPr>
          <w:sz w:val="23"/>
        </w:rPr>
        <w:t>discontinuation</w:t>
      </w:r>
      <w:r>
        <w:rPr>
          <w:spacing w:val="4"/>
          <w:sz w:val="23"/>
        </w:rPr>
        <w:t> </w:t>
      </w:r>
      <w:r>
        <w:rPr>
          <w:sz w:val="23"/>
        </w:rPr>
        <w:t>criteria</w:t>
      </w:r>
      <w:r>
        <w:rPr>
          <w:spacing w:val="4"/>
          <w:sz w:val="23"/>
        </w:rPr>
        <w:t> </w:t>
      </w:r>
      <w:r>
        <w:rPr>
          <w:sz w:val="23"/>
        </w:rPr>
        <w:t>in</w:t>
      </w:r>
      <w:r>
        <w:rPr>
          <w:spacing w:val="7"/>
          <w:sz w:val="23"/>
        </w:rPr>
        <w:t> </w:t>
      </w:r>
      <w:hyperlink w:history="true" w:anchor="_bookmark90">
        <w:r>
          <w:rPr>
            <w:color w:val="0000FF"/>
            <w:sz w:val="23"/>
          </w:rPr>
          <w:t>Section</w:t>
        </w:r>
        <w:r>
          <w:rPr>
            <w:color w:val="0000FF"/>
            <w:spacing w:val="6"/>
            <w:sz w:val="23"/>
          </w:rPr>
          <w:t> </w:t>
        </w:r>
        <w:r>
          <w:rPr>
            <w:color w:val="0000FF"/>
            <w:sz w:val="23"/>
          </w:rPr>
          <w:t>7.2.1</w:t>
        </w:r>
      </w:hyperlink>
      <w:r>
        <w:rPr>
          <w:color w:val="0000FF"/>
          <w:spacing w:val="5"/>
          <w:sz w:val="23"/>
        </w:rPr>
        <w:t> </w:t>
      </w:r>
      <w:r>
        <w:rPr>
          <w:sz w:val="23"/>
        </w:rPr>
        <w:t>are</w:t>
      </w:r>
      <w:r>
        <w:rPr>
          <w:spacing w:val="3"/>
          <w:sz w:val="23"/>
        </w:rPr>
        <w:t> </w:t>
      </w:r>
      <w:r>
        <w:rPr>
          <w:spacing w:val="-4"/>
          <w:sz w:val="23"/>
        </w:rPr>
        <w:t>met.</w:t>
      </w:r>
    </w:p>
    <w:p>
      <w:pPr>
        <w:spacing w:line="247" w:lineRule="auto" w:before="122"/>
        <w:ind w:left="125" w:right="229" w:firstLine="0"/>
        <w:jc w:val="left"/>
        <w:rPr>
          <w:sz w:val="23"/>
        </w:rPr>
      </w:pPr>
      <w:r>
        <w:rPr>
          <w:sz w:val="23"/>
        </w:rPr>
        <w:t>A participant will </w:t>
      </w:r>
      <w:r>
        <w:rPr>
          <w:b/>
          <w:i/>
          <w:sz w:val="23"/>
        </w:rPr>
        <w:t>discontinue the lifileucel regimen (NMA-LD, lifileucel, or aldesleukin) early</w:t>
      </w:r>
      <w:r>
        <w:rPr>
          <w:b/>
          <w:i/>
          <w:sz w:val="23"/>
        </w:rPr>
        <w:t> </w:t>
      </w:r>
      <w:r>
        <w:rPr>
          <w:sz w:val="23"/>
        </w:rPr>
        <w:t>if any of the following criteria are met (discussion with the medical monitor is encouraged prior</w:t>
      </w:r>
      <w:r>
        <w:rPr>
          <w:spacing w:val="40"/>
          <w:sz w:val="23"/>
        </w:rPr>
        <w:t> </w:t>
      </w:r>
      <w:r>
        <w:rPr>
          <w:sz w:val="23"/>
        </w:rPr>
        <w:t>to discontinuing the lifileucel regimen):</w:t>
      </w:r>
    </w:p>
    <w:p>
      <w:pPr>
        <w:pStyle w:val="ListParagraph"/>
        <w:numPr>
          <w:ilvl w:val="0"/>
          <w:numId w:val="56"/>
        </w:numPr>
        <w:tabs>
          <w:tab w:pos="1175" w:val="left" w:leader="none"/>
        </w:tabs>
        <w:spacing w:line="240" w:lineRule="auto" w:before="113" w:after="0"/>
        <w:ind w:left="1175" w:right="0" w:hanging="350"/>
        <w:jc w:val="left"/>
        <w:rPr>
          <w:sz w:val="23"/>
        </w:rPr>
      </w:pPr>
      <w:r>
        <w:rPr>
          <w:sz w:val="23"/>
        </w:rPr>
        <w:t>Lifileucel</w:t>
      </w:r>
      <w:r>
        <w:rPr>
          <w:spacing w:val="6"/>
          <w:sz w:val="23"/>
        </w:rPr>
        <w:t> </w:t>
      </w:r>
      <w:r>
        <w:rPr>
          <w:sz w:val="23"/>
        </w:rPr>
        <w:t>product</w:t>
      </w:r>
      <w:r>
        <w:rPr>
          <w:spacing w:val="8"/>
          <w:sz w:val="23"/>
        </w:rPr>
        <w:t> </w:t>
      </w:r>
      <w:r>
        <w:rPr>
          <w:sz w:val="23"/>
        </w:rPr>
        <w:t>cannot</w:t>
      </w:r>
      <w:r>
        <w:rPr>
          <w:spacing w:val="8"/>
          <w:sz w:val="23"/>
        </w:rPr>
        <w:t> </w:t>
      </w:r>
      <w:r>
        <w:rPr>
          <w:sz w:val="23"/>
        </w:rPr>
        <w:t>be</w:t>
      </w:r>
      <w:r>
        <w:rPr>
          <w:spacing w:val="4"/>
          <w:sz w:val="23"/>
        </w:rPr>
        <w:t> </w:t>
      </w:r>
      <w:r>
        <w:rPr>
          <w:sz w:val="23"/>
        </w:rPr>
        <w:t>administered</w:t>
      </w:r>
      <w:r>
        <w:rPr>
          <w:spacing w:val="5"/>
          <w:sz w:val="23"/>
        </w:rPr>
        <w:t> </w:t>
      </w:r>
      <w:r>
        <w:rPr>
          <w:sz w:val="23"/>
        </w:rPr>
        <w:t>(see</w:t>
      </w:r>
      <w:r>
        <w:rPr>
          <w:spacing w:val="7"/>
          <w:sz w:val="23"/>
        </w:rPr>
        <w:t> </w:t>
      </w:r>
      <w:hyperlink w:history="true" w:anchor="_bookmark51">
        <w:r>
          <w:rPr>
            <w:color w:val="0000FF"/>
            <w:sz w:val="23"/>
          </w:rPr>
          <w:t>Section</w:t>
        </w:r>
        <w:r>
          <w:rPr>
            <w:color w:val="0000FF"/>
            <w:spacing w:val="6"/>
            <w:sz w:val="23"/>
          </w:rPr>
          <w:t> </w:t>
        </w:r>
        <w:r>
          <w:rPr>
            <w:color w:val="0000FF"/>
            <w:spacing w:val="-2"/>
            <w:sz w:val="23"/>
          </w:rPr>
          <w:t>6.1.1</w:t>
        </w:r>
      </w:hyperlink>
      <w:r>
        <w:rPr>
          <w:spacing w:val="-2"/>
          <w:sz w:val="23"/>
        </w:rPr>
        <w:t>).</w:t>
      </w:r>
    </w:p>
    <w:p>
      <w:pPr>
        <w:pStyle w:val="ListParagraph"/>
        <w:numPr>
          <w:ilvl w:val="0"/>
          <w:numId w:val="56"/>
        </w:numPr>
        <w:tabs>
          <w:tab w:pos="1175" w:val="left" w:leader="none"/>
        </w:tabs>
        <w:spacing w:line="247" w:lineRule="auto" w:before="118" w:after="0"/>
        <w:ind w:left="1175" w:right="341" w:hanging="350"/>
        <w:jc w:val="left"/>
        <w:rPr>
          <w:sz w:val="23"/>
        </w:rPr>
      </w:pPr>
      <w:r>
        <w:rPr>
          <w:sz w:val="23"/>
        </w:rPr>
        <w:t>Grade ≥ 3 drug-related immune AEs that involve vital organs (heart, kidneys, brain, eye, liver, colon, adrenal gland, lungs) with symptoms emerging following the lifileucel infusion</w:t>
      </w:r>
    </w:p>
    <w:p>
      <w:pPr>
        <w:pStyle w:val="ListParagraph"/>
        <w:numPr>
          <w:ilvl w:val="0"/>
          <w:numId w:val="56"/>
        </w:numPr>
        <w:tabs>
          <w:tab w:pos="1175" w:val="left" w:leader="none"/>
        </w:tabs>
        <w:spacing w:line="247" w:lineRule="auto" w:before="112" w:after="0"/>
        <w:ind w:left="1175" w:right="316" w:hanging="350"/>
        <w:jc w:val="left"/>
        <w:rPr>
          <w:sz w:val="23"/>
        </w:rPr>
      </w:pPr>
      <w:r>
        <w:rPr>
          <w:sz w:val="23"/>
        </w:rPr>
        <w:t>Grade ≥ 3 allergic reactions including bronchospasm or generalized urticaria that do not, in the opinion of the investigator, resolve after optimal medical management</w:t>
      </w:r>
    </w:p>
    <w:p>
      <w:pPr>
        <w:pStyle w:val="ListParagraph"/>
        <w:numPr>
          <w:ilvl w:val="0"/>
          <w:numId w:val="56"/>
        </w:numPr>
        <w:tabs>
          <w:tab w:pos="1175" w:val="left" w:leader="none"/>
        </w:tabs>
        <w:spacing w:line="249" w:lineRule="auto" w:before="110" w:after="0"/>
        <w:ind w:left="1175" w:right="256" w:hanging="350"/>
        <w:jc w:val="left"/>
        <w:rPr>
          <w:sz w:val="23"/>
        </w:rPr>
      </w:pPr>
      <w:r>
        <w:rPr>
          <w:sz w:val="23"/>
        </w:rPr>
        <w:t>Meeting criteria for permanent discontinuation of aldesleukin treatment (Appendix 7 </w:t>
      </w:r>
      <w:hyperlink w:history="true" w:anchor="_bookmark189">
        <w:r>
          <w:rPr>
            <w:sz w:val="23"/>
          </w:rPr>
          <w:t>[</w:t>
        </w:r>
        <w:r>
          <w:rPr>
            <w:color w:val="0000FF"/>
            <w:sz w:val="23"/>
          </w:rPr>
          <w:t>Section 10.7</w:t>
        </w:r>
      </w:hyperlink>
      <w:r>
        <w:rPr>
          <w:sz w:val="23"/>
        </w:rPr>
        <w:t>])</w:t>
      </w:r>
    </w:p>
    <w:p>
      <w:pPr>
        <w:pStyle w:val="ListParagraph"/>
        <w:numPr>
          <w:ilvl w:val="0"/>
          <w:numId w:val="56"/>
        </w:numPr>
        <w:tabs>
          <w:tab w:pos="1175" w:val="left" w:leader="none"/>
        </w:tabs>
        <w:spacing w:line="247" w:lineRule="auto" w:before="106" w:after="0"/>
        <w:ind w:left="1175" w:right="308" w:hanging="350"/>
        <w:jc w:val="left"/>
        <w:rPr>
          <w:sz w:val="23"/>
        </w:rPr>
      </w:pPr>
      <w:r>
        <w:rPr>
          <w:sz w:val="23"/>
        </w:rPr>
        <w:t>Determination by the investigator that continued study intervention is not in the best interest of the participant</w:t>
      </w:r>
    </w:p>
    <w:p>
      <w:pPr>
        <w:pStyle w:val="ListParagraph"/>
        <w:numPr>
          <w:ilvl w:val="0"/>
          <w:numId w:val="56"/>
        </w:numPr>
        <w:tabs>
          <w:tab w:pos="1175" w:val="left" w:leader="none"/>
        </w:tabs>
        <w:spacing w:line="240" w:lineRule="auto" w:before="114" w:after="0"/>
        <w:ind w:left="1175" w:right="0" w:hanging="350"/>
        <w:jc w:val="left"/>
        <w:rPr>
          <w:sz w:val="23"/>
        </w:rPr>
      </w:pPr>
      <w:r>
        <w:rPr>
          <w:sz w:val="23"/>
        </w:rPr>
        <w:t>Administration</w:t>
      </w:r>
      <w:r>
        <w:rPr>
          <w:spacing w:val="7"/>
          <w:sz w:val="23"/>
        </w:rPr>
        <w:t> </w:t>
      </w:r>
      <w:r>
        <w:rPr>
          <w:sz w:val="23"/>
        </w:rPr>
        <w:t>of</w:t>
      </w:r>
      <w:r>
        <w:rPr>
          <w:spacing w:val="7"/>
          <w:sz w:val="23"/>
        </w:rPr>
        <w:t> </w:t>
      </w:r>
      <w:r>
        <w:rPr>
          <w:sz w:val="23"/>
        </w:rPr>
        <w:t>prohibited</w:t>
      </w:r>
      <w:r>
        <w:rPr>
          <w:spacing w:val="8"/>
          <w:sz w:val="23"/>
        </w:rPr>
        <w:t> </w:t>
      </w:r>
      <w:r>
        <w:rPr>
          <w:sz w:val="23"/>
        </w:rPr>
        <w:t>concomitant</w:t>
      </w:r>
      <w:r>
        <w:rPr>
          <w:spacing w:val="7"/>
          <w:sz w:val="23"/>
        </w:rPr>
        <w:t> </w:t>
      </w:r>
      <w:r>
        <w:rPr>
          <w:sz w:val="23"/>
        </w:rPr>
        <w:t>medication</w:t>
      </w:r>
      <w:r>
        <w:rPr>
          <w:spacing w:val="9"/>
          <w:sz w:val="23"/>
        </w:rPr>
        <w:t> </w:t>
      </w:r>
      <w:r>
        <w:rPr>
          <w:sz w:val="23"/>
        </w:rPr>
        <w:t>(see</w:t>
      </w:r>
      <w:r>
        <w:rPr>
          <w:spacing w:val="6"/>
          <w:sz w:val="23"/>
        </w:rPr>
        <w:t> </w:t>
      </w:r>
      <w:hyperlink w:history="true" w:anchor="_bookmark76">
        <w:r>
          <w:rPr>
            <w:color w:val="0000FF"/>
            <w:sz w:val="23"/>
          </w:rPr>
          <w:t>Section</w:t>
        </w:r>
        <w:r>
          <w:rPr>
            <w:color w:val="0000FF"/>
            <w:spacing w:val="8"/>
            <w:sz w:val="23"/>
          </w:rPr>
          <w:t> </w:t>
        </w:r>
        <w:r>
          <w:rPr>
            <w:color w:val="0000FF"/>
            <w:spacing w:val="-2"/>
            <w:sz w:val="23"/>
          </w:rPr>
          <w:t>6.9.1.3</w:t>
        </w:r>
      </w:hyperlink>
      <w:r>
        <w:rPr>
          <w:spacing w:val="-2"/>
          <w:sz w:val="23"/>
        </w:rPr>
        <w:t>)</w:t>
      </w:r>
    </w:p>
    <w:p>
      <w:pPr>
        <w:pStyle w:val="ListParagraph"/>
        <w:numPr>
          <w:ilvl w:val="0"/>
          <w:numId w:val="56"/>
        </w:numPr>
        <w:tabs>
          <w:tab w:pos="1175" w:val="left" w:leader="none"/>
        </w:tabs>
        <w:spacing w:line="240" w:lineRule="auto" w:before="120" w:after="0"/>
        <w:ind w:left="1175" w:right="0" w:hanging="350"/>
        <w:jc w:val="left"/>
        <w:rPr>
          <w:sz w:val="23"/>
        </w:rPr>
      </w:pPr>
      <w:r>
        <w:rPr>
          <w:sz w:val="23"/>
        </w:rPr>
        <w:t>Initiation</w:t>
      </w:r>
      <w:r>
        <w:rPr>
          <w:spacing w:val="4"/>
          <w:sz w:val="23"/>
        </w:rPr>
        <w:t> </w:t>
      </w:r>
      <w:r>
        <w:rPr>
          <w:sz w:val="23"/>
        </w:rPr>
        <w:t>of</w:t>
      </w:r>
      <w:r>
        <w:rPr>
          <w:spacing w:val="4"/>
          <w:sz w:val="23"/>
        </w:rPr>
        <w:t> </w:t>
      </w:r>
      <w:r>
        <w:rPr>
          <w:sz w:val="23"/>
        </w:rPr>
        <w:t>a</w:t>
      </w:r>
      <w:r>
        <w:rPr>
          <w:spacing w:val="3"/>
          <w:sz w:val="23"/>
        </w:rPr>
        <w:t> </w:t>
      </w:r>
      <w:r>
        <w:rPr>
          <w:sz w:val="23"/>
        </w:rPr>
        <w:t>new</w:t>
      </w:r>
      <w:r>
        <w:rPr>
          <w:spacing w:val="4"/>
          <w:sz w:val="23"/>
        </w:rPr>
        <w:t> </w:t>
      </w:r>
      <w:r>
        <w:rPr>
          <w:sz w:val="23"/>
        </w:rPr>
        <w:t>anticancer</w:t>
      </w:r>
      <w:r>
        <w:rPr>
          <w:spacing w:val="4"/>
          <w:sz w:val="23"/>
        </w:rPr>
        <w:t> </w:t>
      </w:r>
      <w:r>
        <w:rPr>
          <w:sz w:val="23"/>
        </w:rPr>
        <w:t>therapy</w:t>
      </w:r>
      <w:r>
        <w:rPr>
          <w:spacing w:val="7"/>
          <w:sz w:val="23"/>
        </w:rPr>
        <w:t> </w:t>
      </w:r>
      <w:r>
        <w:rPr>
          <w:sz w:val="23"/>
        </w:rPr>
        <w:t>(see</w:t>
      </w:r>
      <w:r>
        <w:rPr>
          <w:spacing w:val="4"/>
          <w:sz w:val="23"/>
        </w:rPr>
        <w:t> </w:t>
      </w:r>
      <w:hyperlink w:history="true" w:anchor="_bookmark76">
        <w:r>
          <w:rPr>
            <w:color w:val="0000FF"/>
            <w:sz w:val="23"/>
          </w:rPr>
          <w:t>Section</w:t>
        </w:r>
        <w:r>
          <w:rPr>
            <w:color w:val="0000FF"/>
            <w:spacing w:val="8"/>
            <w:sz w:val="23"/>
          </w:rPr>
          <w:t> </w:t>
        </w:r>
        <w:r>
          <w:rPr>
            <w:color w:val="0000FF"/>
            <w:spacing w:val="-2"/>
            <w:sz w:val="23"/>
          </w:rPr>
          <w:t>6.9.1.3</w:t>
        </w:r>
      </w:hyperlink>
      <w:r>
        <w:rPr>
          <w:spacing w:val="-2"/>
          <w:sz w:val="23"/>
        </w:rPr>
        <w:t>)</w:t>
      </w:r>
    </w:p>
    <w:p>
      <w:pPr>
        <w:pStyle w:val="ListParagraph"/>
        <w:numPr>
          <w:ilvl w:val="0"/>
          <w:numId w:val="56"/>
        </w:numPr>
        <w:tabs>
          <w:tab w:pos="1175" w:val="left" w:leader="none"/>
        </w:tabs>
        <w:spacing w:line="240" w:lineRule="auto" w:before="119" w:after="0"/>
        <w:ind w:left="1175" w:right="0" w:hanging="350"/>
        <w:jc w:val="left"/>
        <w:rPr>
          <w:sz w:val="23"/>
        </w:rPr>
      </w:pPr>
      <w:r>
        <w:rPr>
          <w:sz w:val="23"/>
        </w:rPr>
        <w:t>Pregnancy</w:t>
      </w:r>
      <w:r>
        <w:rPr>
          <w:spacing w:val="5"/>
          <w:sz w:val="23"/>
        </w:rPr>
        <w:t> </w:t>
      </w:r>
      <w:r>
        <w:rPr>
          <w:sz w:val="23"/>
        </w:rPr>
        <w:t>(see</w:t>
      </w:r>
      <w:r>
        <w:rPr>
          <w:spacing w:val="6"/>
          <w:sz w:val="23"/>
        </w:rPr>
        <w:t> </w:t>
      </w:r>
      <w:hyperlink w:history="true" w:anchor="_bookmark110">
        <w:r>
          <w:rPr>
            <w:color w:val="0000FF"/>
            <w:sz w:val="23"/>
          </w:rPr>
          <w:t>Section</w:t>
        </w:r>
        <w:r>
          <w:rPr>
            <w:color w:val="0000FF"/>
            <w:spacing w:val="7"/>
            <w:sz w:val="23"/>
          </w:rPr>
          <w:t> </w:t>
        </w:r>
        <w:r>
          <w:rPr>
            <w:color w:val="0000FF"/>
            <w:spacing w:val="-2"/>
            <w:sz w:val="23"/>
          </w:rPr>
          <w:t>8.3.8</w:t>
        </w:r>
      </w:hyperlink>
      <w:r>
        <w:rPr>
          <w:spacing w:val="-2"/>
          <w:sz w:val="23"/>
        </w:rPr>
        <w:t>)</w:t>
      </w:r>
    </w:p>
    <w:p>
      <w:pPr>
        <w:pStyle w:val="ListParagraph"/>
        <w:numPr>
          <w:ilvl w:val="0"/>
          <w:numId w:val="56"/>
        </w:numPr>
        <w:tabs>
          <w:tab w:pos="1175" w:val="left" w:leader="none"/>
        </w:tabs>
        <w:spacing w:line="240" w:lineRule="auto" w:before="122" w:after="0"/>
        <w:ind w:left="1175" w:right="0" w:hanging="350"/>
        <w:jc w:val="left"/>
        <w:rPr>
          <w:sz w:val="23"/>
        </w:rPr>
      </w:pPr>
      <w:r>
        <w:rPr>
          <w:sz w:val="23"/>
        </w:rPr>
        <w:t>Withdrawal</w:t>
      </w:r>
      <w:r>
        <w:rPr>
          <w:spacing w:val="4"/>
          <w:sz w:val="23"/>
        </w:rPr>
        <w:t> </w:t>
      </w:r>
      <w:r>
        <w:rPr>
          <w:sz w:val="23"/>
        </w:rPr>
        <w:t>of</w:t>
      </w:r>
      <w:r>
        <w:rPr>
          <w:spacing w:val="7"/>
          <w:sz w:val="23"/>
        </w:rPr>
        <w:t> </w:t>
      </w:r>
      <w:r>
        <w:rPr>
          <w:sz w:val="23"/>
        </w:rPr>
        <w:t>consent</w:t>
      </w:r>
      <w:r>
        <w:rPr>
          <w:spacing w:val="4"/>
          <w:sz w:val="23"/>
        </w:rPr>
        <w:t> </w:t>
      </w:r>
      <w:r>
        <w:rPr>
          <w:sz w:val="23"/>
        </w:rPr>
        <w:t>to</w:t>
      </w:r>
      <w:r>
        <w:rPr>
          <w:spacing w:val="7"/>
          <w:sz w:val="23"/>
        </w:rPr>
        <w:t> </w:t>
      </w:r>
      <w:r>
        <w:rPr>
          <w:sz w:val="23"/>
        </w:rPr>
        <w:t>treatment</w:t>
      </w:r>
      <w:r>
        <w:rPr>
          <w:spacing w:val="4"/>
          <w:sz w:val="23"/>
        </w:rPr>
        <w:t> </w:t>
      </w:r>
      <w:r>
        <w:rPr>
          <w:sz w:val="23"/>
        </w:rPr>
        <w:t>(partial</w:t>
      </w:r>
      <w:r>
        <w:rPr>
          <w:spacing w:val="5"/>
          <w:sz w:val="23"/>
        </w:rPr>
        <w:t> </w:t>
      </w:r>
      <w:r>
        <w:rPr>
          <w:sz w:val="23"/>
        </w:rPr>
        <w:t>withdrawal</w:t>
      </w:r>
      <w:r>
        <w:rPr>
          <w:spacing w:val="4"/>
          <w:sz w:val="23"/>
        </w:rPr>
        <w:t> </w:t>
      </w:r>
      <w:r>
        <w:rPr>
          <w:sz w:val="23"/>
        </w:rPr>
        <w:t>of</w:t>
      </w:r>
      <w:r>
        <w:rPr>
          <w:spacing w:val="4"/>
          <w:sz w:val="23"/>
        </w:rPr>
        <w:t> </w:t>
      </w:r>
      <w:r>
        <w:rPr>
          <w:sz w:val="23"/>
        </w:rPr>
        <w:t>consent,</w:t>
      </w:r>
      <w:r>
        <w:rPr>
          <w:spacing w:val="5"/>
          <w:sz w:val="23"/>
        </w:rPr>
        <w:t> </w:t>
      </w:r>
      <w:r>
        <w:rPr>
          <w:sz w:val="23"/>
        </w:rPr>
        <w:t>see</w:t>
      </w:r>
      <w:r>
        <w:rPr>
          <w:spacing w:val="9"/>
          <w:sz w:val="23"/>
        </w:rPr>
        <w:t> </w:t>
      </w:r>
      <w:hyperlink w:history="true" w:anchor="_bookmark91">
        <w:r>
          <w:rPr>
            <w:color w:val="0000FF"/>
            <w:sz w:val="23"/>
          </w:rPr>
          <w:t>Section</w:t>
        </w:r>
        <w:r>
          <w:rPr>
            <w:color w:val="0000FF"/>
            <w:spacing w:val="5"/>
            <w:sz w:val="23"/>
          </w:rPr>
          <w:t> </w:t>
        </w:r>
        <w:r>
          <w:rPr>
            <w:color w:val="0000FF"/>
            <w:spacing w:val="-2"/>
            <w:sz w:val="23"/>
          </w:rPr>
          <w:t>7.2.2</w:t>
        </w:r>
      </w:hyperlink>
      <w:r>
        <w:rPr>
          <w:spacing w:val="-2"/>
          <w:sz w:val="23"/>
        </w:rPr>
        <w:t>)</w:t>
      </w:r>
    </w:p>
    <w:p>
      <w:pPr>
        <w:pStyle w:val="ListParagraph"/>
        <w:numPr>
          <w:ilvl w:val="0"/>
          <w:numId w:val="56"/>
        </w:numPr>
        <w:tabs>
          <w:tab w:pos="1175" w:val="left" w:leader="none"/>
        </w:tabs>
        <w:spacing w:line="240" w:lineRule="auto" w:before="120" w:after="0"/>
        <w:ind w:left="1175" w:right="0" w:hanging="350"/>
        <w:jc w:val="left"/>
        <w:rPr>
          <w:sz w:val="23"/>
        </w:rPr>
      </w:pPr>
      <w:r>
        <w:rPr>
          <w:sz w:val="23"/>
        </w:rPr>
        <w:t>Any</w:t>
      </w:r>
      <w:r>
        <w:rPr>
          <w:spacing w:val="4"/>
          <w:sz w:val="23"/>
        </w:rPr>
        <w:t> </w:t>
      </w:r>
      <w:r>
        <w:rPr>
          <w:sz w:val="23"/>
        </w:rPr>
        <w:t>of</w:t>
      </w:r>
      <w:r>
        <w:rPr>
          <w:spacing w:val="4"/>
          <w:sz w:val="23"/>
        </w:rPr>
        <w:t> </w:t>
      </w:r>
      <w:r>
        <w:rPr>
          <w:sz w:val="23"/>
        </w:rPr>
        <w:t>the</w:t>
      </w:r>
      <w:r>
        <w:rPr>
          <w:spacing w:val="4"/>
          <w:sz w:val="23"/>
        </w:rPr>
        <w:t> </w:t>
      </w:r>
      <w:r>
        <w:rPr>
          <w:sz w:val="23"/>
        </w:rPr>
        <w:t>study</w:t>
      </w:r>
      <w:r>
        <w:rPr>
          <w:spacing w:val="5"/>
          <w:sz w:val="23"/>
        </w:rPr>
        <w:t> </w:t>
      </w:r>
      <w:r>
        <w:rPr>
          <w:sz w:val="23"/>
        </w:rPr>
        <w:t>discontinuation</w:t>
      </w:r>
      <w:r>
        <w:rPr>
          <w:spacing w:val="4"/>
          <w:sz w:val="23"/>
        </w:rPr>
        <w:t> </w:t>
      </w:r>
      <w:r>
        <w:rPr>
          <w:sz w:val="23"/>
        </w:rPr>
        <w:t>criteria</w:t>
      </w:r>
      <w:r>
        <w:rPr>
          <w:spacing w:val="4"/>
          <w:sz w:val="23"/>
        </w:rPr>
        <w:t> </w:t>
      </w:r>
      <w:r>
        <w:rPr>
          <w:sz w:val="23"/>
        </w:rPr>
        <w:t>in</w:t>
      </w:r>
      <w:r>
        <w:rPr>
          <w:spacing w:val="7"/>
          <w:sz w:val="23"/>
        </w:rPr>
        <w:t> </w:t>
      </w:r>
      <w:hyperlink w:history="true" w:anchor="_bookmark90">
        <w:r>
          <w:rPr>
            <w:color w:val="0000FF"/>
            <w:sz w:val="23"/>
          </w:rPr>
          <w:t>Section</w:t>
        </w:r>
        <w:r>
          <w:rPr>
            <w:color w:val="0000FF"/>
            <w:spacing w:val="6"/>
            <w:sz w:val="23"/>
          </w:rPr>
          <w:t> </w:t>
        </w:r>
        <w:r>
          <w:rPr>
            <w:color w:val="0000FF"/>
            <w:sz w:val="23"/>
          </w:rPr>
          <w:t>7.2.1</w:t>
        </w:r>
      </w:hyperlink>
      <w:r>
        <w:rPr>
          <w:color w:val="0000FF"/>
          <w:spacing w:val="5"/>
          <w:sz w:val="23"/>
        </w:rPr>
        <w:t> </w:t>
      </w:r>
      <w:r>
        <w:rPr>
          <w:sz w:val="23"/>
        </w:rPr>
        <w:t>are</w:t>
      </w:r>
      <w:r>
        <w:rPr>
          <w:spacing w:val="3"/>
          <w:sz w:val="23"/>
        </w:rPr>
        <w:t> </w:t>
      </w:r>
      <w:r>
        <w:rPr>
          <w:spacing w:val="-5"/>
          <w:sz w:val="23"/>
        </w:rPr>
        <w:t>met</w:t>
      </w:r>
    </w:p>
    <w:p>
      <w:pPr>
        <w:pStyle w:val="Heading2"/>
        <w:numPr>
          <w:ilvl w:val="1"/>
          <w:numId w:val="5"/>
        </w:numPr>
        <w:tabs>
          <w:tab w:pos="1175" w:val="left" w:leader="none"/>
        </w:tabs>
        <w:spacing w:line="240" w:lineRule="auto" w:before="234" w:after="0"/>
        <w:ind w:left="1175" w:right="0" w:hanging="1050"/>
        <w:jc w:val="left"/>
      </w:pPr>
      <w:r>
        <w:rPr/>
        <w:t>Participant</w:t>
      </w:r>
      <w:r>
        <w:rPr>
          <w:spacing w:val="3"/>
        </w:rPr>
        <w:t> </w:t>
      </w:r>
      <w:r>
        <w:rPr/>
        <w:t>Discontinuation/Withdrawal</w:t>
      </w:r>
      <w:r>
        <w:rPr>
          <w:spacing w:val="6"/>
        </w:rPr>
        <w:t> </w:t>
      </w:r>
      <w:r>
        <w:rPr/>
        <w:t>from</w:t>
      </w:r>
      <w:r>
        <w:rPr>
          <w:spacing w:val="5"/>
        </w:rPr>
        <w:t> </w:t>
      </w:r>
      <w:r>
        <w:rPr/>
        <w:t>the</w:t>
      </w:r>
      <w:r>
        <w:rPr>
          <w:spacing w:val="7"/>
        </w:rPr>
        <w:t> </w:t>
      </w:r>
      <w:r>
        <w:rPr>
          <w:spacing w:val="-2"/>
        </w:rPr>
        <w:t>Study</w:t>
      </w:r>
    </w:p>
    <w:p>
      <w:pPr>
        <w:pStyle w:val="BodyText"/>
        <w:spacing w:before="123"/>
      </w:pPr>
      <w:bookmarkStart w:name="_bookmark89" w:id="186"/>
      <w:bookmarkEnd w:id="186"/>
      <w:r>
        <w:rPr/>
      </w:r>
      <w:r>
        <w:rPr/>
        <w:t>Participant</w:t>
      </w:r>
      <w:r>
        <w:rPr>
          <w:spacing w:val="5"/>
        </w:rPr>
        <w:t> </w:t>
      </w:r>
      <w:bookmarkStart w:name="7.2. Participant Discontinuation/Withdra" w:id="187"/>
      <w:bookmarkEnd w:id="187"/>
      <w:r>
        <w:rPr/>
        <w:t>drop</w:t>
      </w:r>
      <w:r>
        <w:rPr/>
        <w:t>outs</w:t>
      </w:r>
      <w:r>
        <w:rPr>
          <w:spacing w:val="5"/>
        </w:rPr>
        <w:t> </w:t>
      </w:r>
      <w:r>
        <w:rPr/>
        <w:t>will</w:t>
      </w:r>
      <w:r>
        <w:rPr>
          <w:spacing w:val="6"/>
        </w:rPr>
        <w:t> </w:t>
      </w:r>
      <w:r>
        <w:rPr/>
        <w:t>not</w:t>
      </w:r>
      <w:r>
        <w:rPr>
          <w:spacing w:val="5"/>
        </w:rPr>
        <w:t> </w:t>
      </w:r>
      <w:r>
        <w:rPr/>
        <w:t>be</w:t>
      </w:r>
      <w:r>
        <w:rPr>
          <w:spacing w:val="4"/>
        </w:rPr>
        <w:t> </w:t>
      </w:r>
      <w:r>
        <w:rPr>
          <w:spacing w:val="-2"/>
        </w:rPr>
        <w:t>replaced.</w:t>
      </w:r>
    </w:p>
    <w:p>
      <w:pPr>
        <w:pStyle w:val="BodyText"/>
        <w:spacing w:after="0"/>
        <w:sectPr>
          <w:pgSz w:w="11900" w:h="16840"/>
          <w:pgMar w:header="1429" w:footer="1549" w:top="2000" w:bottom="1740" w:left="1275" w:right="1275"/>
        </w:sectPr>
      </w:pPr>
    </w:p>
    <w:p>
      <w:pPr>
        <w:pStyle w:val="Heading3"/>
        <w:numPr>
          <w:ilvl w:val="2"/>
          <w:numId w:val="5"/>
        </w:numPr>
        <w:tabs>
          <w:tab w:pos="1175" w:val="left" w:leader="none"/>
        </w:tabs>
        <w:spacing w:line="240" w:lineRule="auto" w:before="112" w:after="0"/>
        <w:ind w:left="1175" w:right="0" w:hanging="1050"/>
        <w:jc w:val="left"/>
      </w:pPr>
      <w:r>
        <w:rPr/>
        <w:t>Participant</w:t>
      </w:r>
      <w:r>
        <w:rPr>
          <w:spacing w:val="7"/>
        </w:rPr>
        <w:t> </w:t>
      </w:r>
      <w:r>
        <w:rPr/>
        <w:t>Discontinuation</w:t>
      </w:r>
      <w:r>
        <w:rPr>
          <w:spacing w:val="8"/>
        </w:rPr>
        <w:t> </w:t>
      </w:r>
      <w:r>
        <w:rPr/>
        <w:t>from</w:t>
      </w:r>
      <w:r>
        <w:rPr>
          <w:spacing w:val="9"/>
        </w:rPr>
        <w:t> </w:t>
      </w:r>
      <w:r>
        <w:rPr/>
        <w:t>the</w:t>
      </w:r>
      <w:r>
        <w:rPr>
          <w:spacing w:val="7"/>
        </w:rPr>
        <w:t> </w:t>
      </w:r>
      <w:r>
        <w:rPr>
          <w:spacing w:val="-2"/>
        </w:rPr>
        <w:t>Study</w:t>
      </w:r>
    </w:p>
    <w:p>
      <w:pPr>
        <w:pStyle w:val="BodyText"/>
        <w:spacing w:before="125"/>
      </w:pPr>
      <w:bookmarkStart w:name="_bookmark90" w:id="188"/>
      <w:bookmarkEnd w:id="188"/>
      <w:r>
        <w:rPr/>
      </w:r>
      <w:r>
        <w:rPr/>
        <w:t>Participants</w:t>
      </w:r>
      <w:r>
        <w:rPr>
          <w:spacing w:val="4"/>
        </w:rPr>
        <w:t> </w:t>
      </w:r>
      <w:bookmarkStart w:name="7.2.1. Participant Discontinuation from " w:id="189"/>
      <w:bookmarkEnd w:id="189"/>
      <w:r>
        <w:rPr/>
        <w:t>will</w:t>
      </w:r>
      <w:r>
        <w:rPr>
          <w:spacing w:val="4"/>
        </w:rPr>
        <w:t> </w:t>
      </w:r>
      <w:r>
        <w:rPr/>
        <w:t>discontinue</w:t>
      </w:r>
      <w:r>
        <w:rPr>
          <w:spacing w:val="3"/>
        </w:rPr>
        <w:t> </w:t>
      </w:r>
      <w:r>
        <w:rPr/>
        <w:t>early</w:t>
      </w:r>
      <w:r>
        <w:rPr>
          <w:spacing w:val="6"/>
        </w:rPr>
        <w:t> </w:t>
      </w:r>
      <w:r>
        <w:rPr/>
        <w:t>from</w:t>
      </w:r>
      <w:r>
        <w:rPr>
          <w:spacing w:val="4"/>
        </w:rPr>
        <w:t> </w:t>
      </w:r>
      <w:r>
        <w:rPr/>
        <w:t>the</w:t>
      </w:r>
      <w:r>
        <w:rPr>
          <w:spacing w:val="3"/>
        </w:rPr>
        <w:t> </w:t>
      </w:r>
      <w:r>
        <w:rPr/>
        <w:t>study</w:t>
      </w:r>
      <w:r>
        <w:rPr>
          <w:spacing w:val="8"/>
        </w:rPr>
        <w:t> </w:t>
      </w:r>
      <w:r>
        <w:rPr/>
        <w:t>if</w:t>
      </w:r>
      <w:r>
        <w:rPr>
          <w:spacing w:val="4"/>
        </w:rPr>
        <w:t> </w:t>
      </w:r>
      <w:r>
        <w:rPr/>
        <w:t>any</w:t>
      </w:r>
      <w:r>
        <w:rPr>
          <w:spacing w:val="4"/>
        </w:rPr>
        <w:t> </w:t>
      </w:r>
      <w:r>
        <w:rPr/>
        <w:t>of</w:t>
      </w:r>
      <w:r>
        <w:rPr>
          <w:spacing w:val="4"/>
        </w:rPr>
        <w:t> </w:t>
      </w:r>
      <w:r>
        <w:rPr/>
        <w:t>the</w:t>
      </w:r>
      <w:r>
        <w:rPr>
          <w:spacing w:val="5"/>
        </w:rPr>
        <w:t> </w:t>
      </w:r>
      <w:r>
        <w:rPr/>
        <w:t>following</w:t>
      </w:r>
      <w:r>
        <w:rPr>
          <w:spacing w:val="4"/>
        </w:rPr>
        <w:t> </w:t>
      </w:r>
      <w:r>
        <w:rPr/>
        <w:t>criteria</w:t>
      </w:r>
      <w:r>
        <w:rPr>
          <w:spacing w:val="3"/>
        </w:rPr>
        <w:t> </w:t>
      </w:r>
      <w:r>
        <w:rPr/>
        <w:t>have</w:t>
      </w:r>
      <w:r>
        <w:rPr>
          <w:spacing w:val="3"/>
        </w:rPr>
        <w:t> </w:t>
      </w:r>
      <w:r>
        <w:rPr/>
        <w:t>been</w:t>
      </w:r>
      <w:r>
        <w:rPr>
          <w:spacing w:val="4"/>
        </w:rPr>
        <w:t> </w:t>
      </w:r>
      <w:r>
        <w:rPr>
          <w:spacing w:val="-4"/>
        </w:rPr>
        <w:t>met:</w:t>
      </w:r>
    </w:p>
    <w:p>
      <w:pPr>
        <w:pStyle w:val="ListParagraph"/>
        <w:numPr>
          <w:ilvl w:val="0"/>
          <w:numId w:val="57"/>
        </w:numPr>
        <w:tabs>
          <w:tab w:pos="1175" w:val="left" w:leader="none"/>
        </w:tabs>
        <w:spacing w:line="240" w:lineRule="auto" w:before="122" w:after="0"/>
        <w:ind w:left="1175" w:right="0" w:hanging="350"/>
        <w:jc w:val="left"/>
        <w:rPr>
          <w:sz w:val="23"/>
        </w:rPr>
      </w:pPr>
      <w:r>
        <w:rPr>
          <w:spacing w:val="-4"/>
          <w:sz w:val="23"/>
        </w:rPr>
        <w:t>Death</w:t>
      </w:r>
    </w:p>
    <w:p>
      <w:pPr>
        <w:pStyle w:val="ListParagraph"/>
        <w:numPr>
          <w:ilvl w:val="0"/>
          <w:numId w:val="57"/>
        </w:numPr>
        <w:tabs>
          <w:tab w:pos="1175" w:val="left" w:leader="none"/>
        </w:tabs>
        <w:spacing w:line="240" w:lineRule="auto" w:before="120" w:after="0"/>
        <w:ind w:left="1175" w:right="0" w:hanging="350"/>
        <w:jc w:val="left"/>
        <w:rPr>
          <w:sz w:val="23"/>
        </w:rPr>
      </w:pPr>
      <w:r>
        <w:rPr>
          <w:sz w:val="23"/>
        </w:rPr>
        <w:t>Lost</w:t>
      </w:r>
      <w:r>
        <w:rPr>
          <w:spacing w:val="3"/>
          <w:sz w:val="23"/>
        </w:rPr>
        <w:t> </w:t>
      </w:r>
      <w:r>
        <w:rPr>
          <w:sz w:val="23"/>
        </w:rPr>
        <w:t>to</w:t>
      </w:r>
      <w:r>
        <w:rPr>
          <w:spacing w:val="4"/>
          <w:sz w:val="23"/>
        </w:rPr>
        <w:t> </w:t>
      </w:r>
      <w:r>
        <w:rPr>
          <w:sz w:val="23"/>
        </w:rPr>
        <w:t>follow</w:t>
      </w:r>
      <w:r>
        <w:rPr>
          <w:spacing w:val="4"/>
          <w:sz w:val="23"/>
        </w:rPr>
        <w:t> </w:t>
      </w:r>
      <w:r>
        <w:rPr>
          <w:sz w:val="23"/>
        </w:rPr>
        <w:t>up</w:t>
      </w:r>
      <w:r>
        <w:rPr>
          <w:spacing w:val="4"/>
          <w:sz w:val="23"/>
        </w:rPr>
        <w:t> </w:t>
      </w:r>
      <w:r>
        <w:rPr>
          <w:sz w:val="23"/>
        </w:rPr>
        <w:t>(</w:t>
      </w:r>
      <w:hyperlink w:history="true" w:anchor="_bookmark93">
        <w:r>
          <w:rPr>
            <w:color w:val="0000FF"/>
            <w:sz w:val="23"/>
          </w:rPr>
          <w:t>Section</w:t>
        </w:r>
        <w:r>
          <w:rPr>
            <w:color w:val="0000FF"/>
            <w:spacing w:val="5"/>
            <w:sz w:val="23"/>
          </w:rPr>
          <w:t> </w:t>
        </w:r>
        <w:r>
          <w:rPr>
            <w:color w:val="0000FF"/>
            <w:spacing w:val="-4"/>
            <w:sz w:val="23"/>
          </w:rPr>
          <w:t>7.3</w:t>
        </w:r>
      </w:hyperlink>
      <w:r>
        <w:rPr>
          <w:spacing w:val="-4"/>
          <w:sz w:val="23"/>
        </w:rPr>
        <w:t>)</w:t>
      </w:r>
    </w:p>
    <w:p>
      <w:pPr>
        <w:pStyle w:val="ListParagraph"/>
        <w:numPr>
          <w:ilvl w:val="0"/>
          <w:numId w:val="57"/>
        </w:numPr>
        <w:tabs>
          <w:tab w:pos="1175" w:val="left" w:leader="none"/>
        </w:tabs>
        <w:spacing w:line="240" w:lineRule="auto" w:before="120" w:after="0"/>
        <w:ind w:left="1175" w:right="0" w:hanging="350"/>
        <w:jc w:val="left"/>
        <w:rPr>
          <w:sz w:val="23"/>
        </w:rPr>
      </w:pPr>
      <w:r>
        <w:rPr>
          <w:sz w:val="23"/>
        </w:rPr>
        <w:t>Full</w:t>
      </w:r>
      <w:r>
        <w:rPr>
          <w:spacing w:val="5"/>
          <w:sz w:val="23"/>
        </w:rPr>
        <w:t> </w:t>
      </w:r>
      <w:r>
        <w:rPr>
          <w:sz w:val="23"/>
        </w:rPr>
        <w:t>withdrawal</w:t>
      </w:r>
      <w:r>
        <w:rPr>
          <w:spacing w:val="5"/>
          <w:sz w:val="23"/>
        </w:rPr>
        <w:t> </w:t>
      </w:r>
      <w:r>
        <w:rPr>
          <w:sz w:val="23"/>
        </w:rPr>
        <w:t>of</w:t>
      </w:r>
      <w:r>
        <w:rPr>
          <w:spacing w:val="7"/>
          <w:sz w:val="23"/>
        </w:rPr>
        <w:t> </w:t>
      </w:r>
      <w:r>
        <w:rPr>
          <w:sz w:val="23"/>
        </w:rPr>
        <w:t>consent</w:t>
      </w:r>
      <w:r>
        <w:rPr>
          <w:spacing w:val="4"/>
          <w:sz w:val="23"/>
        </w:rPr>
        <w:t> </w:t>
      </w:r>
      <w:r>
        <w:rPr>
          <w:sz w:val="23"/>
        </w:rPr>
        <w:t>(</w:t>
      </w:r>
      <w:hyperlink w:history="true" w:anchor="_bookmark92">
        <w:r>
          <w:rPr>
            <w:color w:val="0000FF"/>
            <w:sz w:val="23"/>
          </w:rPr>
          <w:t>Section</w:t>
        </w:r>
        <w:r>
          <w:rPr>
            <w:color w:val="0000FF"/>
            <w:spacing w:val="6"/>
            <w:sz w:val="23"/>
          </w:rPr>
          <w:t> </w:t>
        </w:r>
        <w:r>
          <w:rPr>
            <w:color w:val="0000FF"/>
            <w:spacing w:val="-2"/>
            <w:sz w:val="23"/>
          </w:rPr>
          <w:t>7.2.3</w:t>
        </w:r>
      </w:hyperlink>
      <w:r>
        <w:rPr>
          <w:spacing w:val="-2"/>
          <w:sz w:val="23"/>
        </w:rPr>
        <w:t>)</w:t>
      </w:r>
    </w:p>
    <w:p>
      <w:pPr>
        <w:pStyle w:val="ListParagraph"/>
        <w:numPr>
          <w:ilvl w:val="0"/>
          <w:numId w:val="57"/>
        </w:numPr>
        <w:tabs>
          <w:tab w:pos="1175" w:val="left" w:leader="none"/>
        </w:tabs>
        <w:spacing w:line="247" w:lineRule="auto" w:before="117" w:after="0"/>
        <w:ind w:left="1175" w:right="425" w:hanging="350"/>
        <w:jc w:val="left"/>
        <w:rPr>
          <w:sz w:val="23"/>
        </w:rPr>
      </w:pPr>
      <w:r>
        <w:rPr>
          <w:sz w:val="23"/>
        </w:rPr>
        <w:t>A participant may be withdrawn at any time at the discretion of the investigator for safety, behavioral, or compliance reasons.</w:t>
      </w:r>
    </w:p>
    <w:p>
      <w:pPr>
        <w:pStyle w:val="ListParagraph"/>
        <w:numPr>
          <w:ilvl w:val="0"/>
          <w:numId w:val="57"/>
        </w:numPr>
        <w:tabs>
          <w:tab w:pos="1175" w:val="left" w:leader="none"/>
        </w:tabs>
        <w:spacing w:line="240" w:lineRule="auto" w:before="114" w:after="0"/>
        <w:ind w:left="1175" w:right="0" w:hanging="350"/>
        <w:jc w:val="left"/>
        <w:rPr>
          <w:sz w:val="23"/>
        </w:rPr>
      </w:pPr>
      <w:r>
        <w:rPr>
          <w:sz w:val="23"/>
        </w:rPr>
        <w:t>Study</w:t>
      </w:r>
      <w:r>
        <w:rPr>
          <w:spacing w:val="4"/>
          <w:sz w:val="23"/>
        </w:rPr>
        <w:t> </w:t>
      </w:r>
      <w:r>
        <w:rPr>
          <w:sz w:val="23"/>
        </w:rPr>
        <w:t>termination</w:t>
      </w:r>
      <w:r>
        <w:rPr>
          <w:spacing w:val="5"/>
          <w:sz w:val="23"/>
        </w:rPr>
        <w:t> </w:t>
      </w:r>
      <w:r>
        <w:rPr>
          <w:sz w:val="23"/>
        </w:rPr>
        <w:t>by</w:t>
      </w:r>
      <w:r>
        <w:rPr>
          <w:spacing w:val="5"/>
          <w:sz w:val="23"/>
        </w:rPr>
        <w:t> </w:t>
      </w:r>
      <w:r>
        <w:rPr>
          <w:sz w:val="23"/>
        </w:rPr>
        <w:t>the</w:t>
      </w:r>
      <w:r>
        <w:rPr>
          <w:spacing w:val="5"/>
          <w:sz w:val="23"/>
        </w:rPr>
        <w:t> </w:t>
      </w:r>
      <w:r>
        <w:rPr>
          <w:spacing w:val="-2"/>
          <w:sz w:val="23"/>
        </w:rPr>
        <w:t>sponsor</w:t>
      </w:r>
    </w:p>
    <w:p>
      <w:pPr>
        <w:pStyle w:val="Heading3"/>
        <w:numPr>
          <w:ilvl w:val="2"/>
          <w:numId w:val="5"/>
        </w:numPr>
        <w:tabs>
          <w:tab w:pos="1175" w:val="left" w:leader="none"/>
        </w:tabs>
        <w:spacing w:line="240" w:lineRule="auto" w:before="234" w:after="0"/>
        <w:ind w:left="1175" w:right="0" w:hanging="1050"/>
        <w:jc w:val="left"/>
      </w:pPr>
      <w:r>
        <w:rPr/>
        <w:t>Partial</w:t>
      </w:r>
      <w:r>
        <w:rPr>
          <w:spacing w:val="5"/>
        </w:rPr>
        <w:t> </w:t>
      </w:r>
      <w:r>
        <w:rPr/>
        <w:t>Withdrawal</w:t>
      </w:r>
      <w:r>
        <w:rPr>
          <w:spacing w:val="6"/>
        </w:rPr>
        <w:t> </w:t>
      </w:r>
      <w:r>
        <w:rPr/>
        <w:t>of</w:t>
      </w:r>
      <w:r>
        <w:rPr>
          <w:spacing w:val="6"/>
        </w:rPr>
        <w:t> </w:t>
      </w:r>
      <w:r>
        <w:rPr>
          <w:spacing w:val="-2"/>
        </w:rPr>
        <w:t>Consent</w:t>
      </w:r>
    </w:p>
    <w:p>
      <w:pPr>
        <w:pStyle w:val="BodyText"/>
        <w:tabs>
          <w:tab w:pos="7476" w:val="left" w:leader="none"/>
        </w:tabs>
        <w:spacing w:line="247" w:lineRule="auto" w:before="126"/>
        <w:ind w:right="440"/>
      </w:pPr>
      <w:r>
        <w:rPr/>
        <mc:AlternateContent>
          <mc:Choice Requires="wps">
            <w:drawing>
              <wp:anchor distT="0" distB="0" distL="0" distR="0" allowOverlap="1" layoutInCell="1" locked="0" behindDoc="1" simplePos="0" relativeHeight="483694592">
                <wp:simplePos x="0" y="0"/>
                <wp:positionH relativeFrom="page">
                  <wp:posOffset>1846935</wp:posOffset>
                </wp:positionH>
                <wp:positionV relativeFrom="paragraph">
                  <wp:posOffset>471588</wp:posOffset>
                </wp:positionV>
                <wp:extent cx="3660775" cy="308610"/>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3660775" cy="308610"/>
                        </a:xfrm>
                        <a:custGeom>
                          <a:avLst/>
                          <a:gdLst/>
                          <a:ahLst/>
                          <a:cxnLst/>
                          <a:rect l="l" t="t" r="r" b="b"/>
                          <a:pathLst>
                            <a:path w="3660775" h="308610">
                              <a:moveTo>
                                <a:pt x="3444113" y="173355"/>
                              </a:moveTo>
                              <a:lnTo>
                                <a:pt x="1692973" y="173355"/>
                              </a:lnTo>
                              <a:lnTo>
                                <a:pt x="1692973" y="308038"/>
                              </a:lnTo>
                              <a:lnTo>
                                <a:pt x="3444113" y="308038"/>
                              </a:lnTo>
                              <a:lnTo>
                                <a:pt x="3444113" y="173355"/>
                              </a:lnTo>
                              <a:close/>
                            </a:path>
                            <a:path w="3660775" h="308610">
                              <a:moveTo>
                                <a:pt x="3660317" y="0"/>
                              </a:moveTo>
                              <a:lnTo>
                                <a:pt x="0" y="0"/>
                              </a:lnTo>
                              <a:lnTo>
                                <a:pt x="0" y="134683"/>
                              </a:lnTo>
                              <a:lnTo>
                                <a:pt x="3660317" y="134683"/>
                              </a:lnTo>
                              <a:lnTo>
                                <a:pt x="36603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5.428009pt;margin-top:37.132977pt;width:288.25pt;height:24.3pt;mso-position-horizontal-relative:page;mso-position-vertical-relative:paragraph;z-index:-19621888" id="docshape332" coordorigin="2909,743" coordsize="5765,486" path="m8332,1016l5575,1016,5575,1228,8332,1228,8332,1016xm8673,743l2909,743,2909,955,8673,955,8673,743xe" filled="true" fillcolor="#000000" stroked="false">
                <v:path arrowok="t"/>
                <v:fill type="solid"/>
                <w10:wrap type="none"/>
              </v:shape>
            </w:pict>
          </mc:Fallback>
        </mc:AlternateContent>
      </w:r>
      <w:bookmarkStart w:name="_bookmark91" w:id="190"/>
      <w:bookmarkEnd w:id="190"/>
      <w:r>
        <w:rPr/>
      </w:r>
      <w:r>
        <w:rPr/>
        <w:t>A partic</w:t>
      </w:r>
      <w:bookmarkStart w:name="7.2.2. Partial Withdrawal of Consent" w:id="191"/>
      <w:bookmarkEnd w:id="191"/>
      <w:r>
        <w:rPr/>
        <w:t>ipant</w:t>
      </w:r>
      <w:r>
        <w:rPr/>
        <w:t> may withdraw consent from the in-clinic visits through a partial withdrawal of consent. They should be encouraged to participate in Long-term Follow-up, which involves being contacted</w:t>
        <w:tab/>
        <w:t>until</w:t>
      </w:r>
      <w:r>
        <w:rPr>
          <w:spacing w:val="-9"/>
        </w:rPr>
        <w:t> </w:t>
      </w:r>
      <w:r>
        <w:rPr/>
        <w:t>death,</w:t>
      </w:r>
      <w:r>
        <w:rPr>
          <w:spacing w:val="-9"/>
        </w:rPr>
        <w:t> </w:t>
      </w:r>
      <w:r>
        <w:rPr/>
        <w:t>full</w:t>
      </w:r>
    </w:p>
    <w:p>
      <w:pPr>
        <w:pStyle w:val="BodyText"/>
        <w:spacing w:line="264" w:lineRule="exact" w:before="0"/>
      </w:pPr>
      <w:r>
        <w:rPr/>
        <w:t>withdrawal</w:t>
      </w:r>
      <w:r>
        <w:rPr>
          <w:spacing w:val="4"/>
        </w:rPr>
        <w:t> </w:t>
      </w:r>
      <w:r>
        <w:rPr/>
        <w:t>of</w:t>
      </w:r>
      <w:r>
        <w:rPr>
          <w:spacing w:val="7"/>
        </w:rPr>
        <w:t> </w:t>
      </w:r>
      <w:r>
        <w:rPr/>
        <w:t>consent,</w:t>
      </w:r>
      <w:r>
        <w:rPr>
          <w:spacing w:val="5"/>
        </w:rPr>
        <w:t> </w:t>
      </w:r>
      <w:r>
        <w:rPr/>
        <w:t>or</w:t>
      </w:r>
      <w:r>
        <w:rPr>
          <w:spacing w:val="7"/>
        </w:rPr>
        <w:t> </w:t>
      </w:r>
      <w:r>
        <w:rPr/>
        <w:t>study</w:t>
      </w:r>
      <w:r>
        <w:rPr>
          <w:spacing w:val="6"/>
        </w:rPr>
        <w:t> </w:t>
      </w:r>
      <w:r>
        <w:rPr/>
        <w:t>completion</w:t>
      </w:r>
      <w:r>
        <w:rPr>
          <w:spacing w:val="7"/>
        </w:rPr>
        <w:t> </w:t>
      </w:r>
      <w:r>
        <w:rPr>
          <w:spacing w:val="-10"/>
        </w:rPr>
        <w:t>(</w:t>
      </w:r>
    </w:p>
    <w:p>
      <w:pPr>
        <w:pStyle w:val="Heading3"/>
        <w:numPr>
          <w:ilvl w:val="2"/>
          <w:numId w:val="5"/>
        </w:numPr>
        <w:tabs>
          <w:tab w:pos="1175" w:val="left" w:leader="none"/>
        </w:tabs>
        <w:spacing w:line="240" w:lineRule="auto" w:before="237" w:after="0"/>
        <w:ind w:left="1175" w:right="0" w:hanging="1050"/>
        <w:jc w:val="left"/>
      </w:pPr>
      <w:r>
        <w:rPr/>
        <w:t>Full</w:t>
      </w:r>
      <w:r>
        <w:rPr>
          <w:spacing w:val="6"/>
        </w:rPr>
        <w:t> </w:t>
      </w:r>
      <w:r>
        <w:rPr/>
        <w:t>Withdrawal</w:t>
      </w:r>
      <w:r>
        <w:rPr>
          <w:spacing w:val="6"/>
        </w:rPr>
        <w:t> </w:t>
      </w:r>
      <w:r>
        <w:rPr/>
        <w:t>of</w:t>
      </w:r>
      <w:r>
        <w:rPr>
          <w:spacing w:val="5"/>
        </w:rPr>
        <w:t> </w:t>
      </w:r>
      <w:r>
        <w:rPr>
          <w:spacing w:val="-2"/>
        </w:rPr>
        <w:t>Consent</w:t>
      </w:r>
    </w:p>
    <w:p>
      <w:pPr>
        <w:pStyle w:val="ListParagraph"/>
        <w:numPr>
          <w:ilvl w:val="0"/>
          <w:numId w:val="58"/>
        </w:numPr>
        <w:tabs>
          <w:tab w:pos="1175" w:val="left" w:leader="none"/>
        </w:tabs>
        <w:spacing w:line="247" w:lineRule="auto" w:before="120" w:after="0"/>
        <w:ind w:left="1175" w:right="781" w:hanging="350"/>
        <w:jc w:val="left"/>
        <w:rPr>
          <w:sz w:val="23"/>
        </w:rPr>
      </w:pPr>
      <w:bookmarkStart w:name="_bookmark92" w:id="192"/>
      <w:bookmarkEnd w:id="192"/>
      <w:r>
        <w:rPr/>
      </w:r>
      <w:bookmarkStart w:name="7.2.3. Full Withdrawal of Consent" w:id="193"/>
      <w:bookmarkEnd w:id="193"/>
      <w:r>
        <w:rPr>
          <w:sz w:val="23"/>
        </w:rPr>
        <w:t>A</w:t>
      </w:r>
      <w:r>
        <w:rPr>
          <w:sz w:val="23"/>
        </w:rPr>
        <w:t> participant may withdraw from the study at any time at the participant’s own request for any reason (or without providing a reason).</w:t>
      </w:r>
    </w:p>
    <w:p>
      <w:pPr>
        <w:pStyle w:val="ListParagraph"/>
        <w:numPr>
          <w:ilvl w:val="0"/>
          <w:numId w:val="58"/>
        </w:numPr>
        <w:tabs>
          <w:tab w:pos="1175" w:val="left" w:leader="none"/>
        </w:tabs>
        <w:spacing w:line="247" w:lineRule="auto" w:before="112" w:after="0"/>
        <w:ind w:left="1175" w:right="671" w:hanging="350"/>
        <w:jc w:val="left"/>
        <w:rPr>
          <w:sz w:val="23"/>
        </w:rPr>
      </w:pPr>
      <w:r>
        <w:rPr>
          <w:sz w:val="23"/>
        </w:rPr>
        <w:t>In the event of a participant’s full withdrawal of consent, the investigator will promptly notify the medical monitor. If the participant withdraws full consent to participate in the study, no additional data are to be collected.</w:t>
      </w:r>
    </w:p>
    <w:p>
      <w:pPr>
        <w:pStyle w:val="ListParagraph"/>
        <w:numPr>
          <w:ilvl w:val="0"/>
          <w:numId w:val="58"/>
        </w:numPr>
        <w:tabs>
          <w:tab w:pos="1175" w:val="left" w:leader="none"/>
        </w:tabs>
        <w:spacing w:line="247" w:lineRule="auto" w:before="110" w:after="0"/>
        <w:ind w:left="1175" w:right="237" w:hanging="350"/>
        <w:jc w:val="left"/>
        <w:rPr>
          <w:sz w:val="23"/>
        </w:rPr>
      </w:pPr>
      <w:r>
        <w:rPr>
          <w:sz w:val="23"/>
        </w:rPr>
        <w:t>The participant will be permanently discontinued from the study intervention and the study at that time.</w:t>
      </w:r>
    </w:p>
    <w:p>
      <w:pPr>
        <w:pStyle w:val="ListParagraph"/>
        <w:numPr>
          <w:ilvl w:val="0"/>
          <w:numId w:val="58"/>
        </w:numPr>
        <w:tabs>
          <w:tab w:pos="1175" w:val="left" w:leader="none"/>
        </w:tabs>
        <w:spacing w:line="247" w:lineRule="auto" w:before="112" w:after="0"/>
        <w:ind w:left="1175" w:right="265" w:hanging="350"/>
        <w:jc w:val="left"/>
        <w:rPr>
          <w:sz w:val="23"/>
        </w:rPr>
      </w:pPr>
      <w:r>
        <w:rPr>
          <w:sz w:val="23"/>
        </w:rPr>
        <w:t>If the participant withdraws consent for disclosure of future information, the sponsor may retain and continue to use any data collected before such a withdrawal of </w:t>
      </w:r>
      <w:r>
        <w:rPr>
          <w:spacing w:val="-2"/>
          <w:sz w:val="23"/>
        </w:rPr>
        <w:t>consent.</w:t>
      </w:r>
    </w:p>
    <w:p>
      <w:pPr>
        <w:pStyle w:val="ListParagraph"/>
        <w:numPr>
          <w:ilvl w:val="0"/>
          <w:numId w:val="58"/>
        </w:numPr>
        <w:tabs>
          <w:tab w:pos="1175" w:val="left" w:leader="none"/>
        </w:tabs>
        <w:spacing w:line="247" w:lineRule="auto" w:before="110" w:after="0"/>
        <w:ind w:left="1175" w:right="297" w:hanging="350"/>
        <w:jc w:val="both"/>
        <w:rPr>
          <w:sz w:val="23"/>
        </w:rPr>
      </w:pPr>
      <w:r>
        <w:rPr>
          <w:sz w:val="23"/>
        </w:rPr>
        <w:t>If a participant withdraws from the study, the participant may request destruction of any samples taken and not tested, and the investigator must document this in the site study records.</w:t>
      </w:r>
    </w:p>
    <w:p>
      <w:pPr>
        <w:pStyle w:val="Heading2"/>
        <w:numPr>
          <w:ilvl w:val="1"/>
          <w:numId w:val="5"/>
        </w:numPr>
        <w:tabs>
          <w:tab w:pos="1175" w:val="left" w:leader="none"/>
        </w:tabs>
        <w:spacing w:line="240" w:lineRule="auto" w:before="229" w:after="0"/>
        <w:ind w:left="1175" w:right="0" w:hanging="1050"/>
        <w:jc w:val="left"/>
      </w:pPr>
      <w:r>
        <w:rPr/>
        <w:t>Lost</w:t>
      </w:r>
      <w:r>
        <w:rPr>
          <w:spacing w:val="3"/>
        </w:rPr>
        <w:t> </w:t>
      </w:r>
      <w:r>
        <w:rPr/>
        <w:t>to</w:t>
      </w:r>
      <w:r>
        <w:rPr>
          <w:spacing w:val="1"/>
        </w:rPr>
        <w:t> </w:t>
      </w:r>
      <w:r>
        <w:rPr/>
        <w:t>Follow</w:t>
      </w:r>
      <w:r>
        <w:rPr>
          <w:spacing w:val="3"/>
        </w:rPr>
        <w:t> </w:t>
      </w:r>
      <w:r>
        <w:rPr>
          <w:spacing w:val="-5"/>
        </w:rPr>
        <w:t>up</w:t>
      </w:r>
    </w:p>
    <w:p>
      <w:pPr>
        <w:pStyle w:val="BodyText"/>
        <w:spacing w:line="247" w:lineRule="auto" w:before="124"/>
      </w:pPr>
      <w:bookmarkStart w:name="_bookmark93" w:id="194"/>
      <w:bookmarkEnd w:id="194"/>
      <w:r>
        <w:rPr/>
      </w:r>
      <w:r>
        <w:rPr/>
        <w:t>A partic</w:t>
      </w:r>
      <w:bookmarkStart w:name="7.3. Lost to Follow up" w:id="195"/>
      <w:bookmarkEnd w:id="195"/>
      <w:r>
        <w:rPr/>
        <w:t>ipant</w:t>
      </w:r>
      <w:r>
        <w:rPr/>
        <w:t> will be considered lost to follow-up if the participant repeatedly fails to return for scheduled visits and is unable to be contacted by the study site.</w:t>
      </w:r>
    </w:p>
    <w:p>
      <w:pPr>
        <w:pStyle w:val="BodyText"/>
        <w:spacing w:line="247" w:lineRule="auto"/>
        <w:ind w:right="257"/>
      </w:pPr>
      <w:r>
        <w:rPr/>
        <w:t>The following actions must be taken if a participant fails to return to the clinic for a required study visit or is unavailable for a required Long-term Follow-up contact:</w:t>
      </w:r>
    </w:p>
    <w:p>
      <w:pPr>
        <w:pStyle w:val="ListParagraph"/>
        <w:numPr>
          <w:ilvl w:val="0"/>
          <w:numId w:val="59"/>
        </w:numPr>
        <w:tabs>
          <w:tab w:pos="1175" w:val="left" w:leader="none"/>
        </w:tabs>
        <w:spacing w:line="247" w:lineRule="auto" w:before="113" w:after="0"/>
        <w:ind w:left="1175" w:right="216" w:hanging="350"/>
        <w:jc w:val="left"/>
        <w:rPr>
          <w:sz w:val="23"/>
        </w:rPr>
      </w:pPr>
      <w:r>
        <w:rPr>
          <w:sz w:val="23"/>
        </w:rPr>
        <w:t>The site must attempt to contact the participant and reschedule the missed visit as</w:t>
      </w:r>
      <w:r>
        <w:rPr>
          <w:spacing w:val="40"/>
          <w:sz w:val="23"/>
        </w:rPr>
        <w:t> </w:t>
      </w:r>
      <w:r>
        <w:rPr>
          <w:sz w:val="23"/>
        </w:rPr>
        <w:t>soon as possible, counsel the participant on the importance of maintaining the assigned visit schedule, and ascertain whether the participant wishes to and/or should continue in the study.</w:t>
      </w:r>
    </w:p>
    <w:p>
      <w:pPr>
        <w:pStyle w:val="ListParagraph"/>
        <w:spacing w:after="0" w:line="247" w:lineRule="auto"/>
        <w:jc w:val="left"/>
        <w:rPr>
          <w:sz w:val="23"/>
        </w:rPr>
        <w:sectPr>
          <w:pgSz w:w="11900" w:h="16840"/>
          <w:pgMar w:header="1429" w:footer="1549" w:top="2000" w:bottom="1740" w:left="1275" w:right="1275"/>
        </w:sectPr>
      </w:pPr>
    </w:p>
    <w:p>
      <w:pPr>
        <w:pStyle w:val="ListParagraph"/>
        <w:numPr>
          <w:ilvl w:val="0"/>
          <w:numId w:val="59"/>
        </w:numPr>
        <w:tabs>
          <w:tab w:pos="1175" w:val="left" w:leader="none"/>
        </w:tabs>
        <w:spacing w:line="247" w:lineRule="auto" w:before="111" w:after="0"/>
        <w:ind w:left="1175" w:right="299" w:hanging="350"/>
        <w:jc w:val="left"/>
        <w:rPr>
          <w:sz w:val="23"/>
        </w:rPr>
      </w:pPr>
      <w:r>
        <w:rPr>
          <w:sz w:val="23"/>
        </w:rPr>
        <w:t>Before a participant is deemed lost to follow-up, the investigator or designee must make every effort to regain contact with the participant (where possible, 3 telephone calls, and if necessary, a certified letter to the participant’s last known mailing address or local equivalent methods). These contact attempts should be documented in the participant’s medical record.</w:t>
      </w:r>
    </w:p>
    <w:p>
      <w:pPr>
        <w:pStyle w:val="ListParagraph"/>
        <w:numPr>
          <w:ilvl w:val="0"/>
          <w:numId w:val="59"/>
        </w:numPr>
        <w:tabs>
          <w:tab w:pos="1175" w:val="left" w:leader="none"/>
        </w:tabs>
        <w:spacing w:line="247" w:lineRule="auto" w:before="112" w:after="0"/>
        <w:ind w:left="1175" w:right="324" w:hanging="350"/>
        <w:jc w:val="left"/>
        <w:rPr>
          <w:sz w:val="23"/>
        </w:rPr>
      </w:pPr>
      <w:r>
        <w:rPr>
          <w:sz w:val="23"/>
        </w:rPr>
        <w:t>Should the participant continue to be unreachable, the participant will be considered to have withdrawn from the study.</w:t>
      </w:r>
    </w:p>
    <w:p>
      <w:pPr>
        <w:pStyle w:val="ListParagraph"/>
        <w:numPr>
          <w:ilvl w:val="0"/>
          <w:numId w:val="59"/>
        </w:numPr>
        <w:tabs>
          <w:tab w:pos="1175" w:val="left" w:leader="none"/>
        </w:tabs>
        <w:spacing w:line="247" w:lineRule="auto" w:before="111" w:after="0"/>
        <w:ind w:left="1175" w:right="124" w:hanging="350"/>
        <w:jc w:val="left"/>
        <w:rPr>
          <w:sz w:val="23"/>
        </w:rPr>
      </w:pPr>
      <w:r>
        <w:rPr>
          <w:sz w:val="23"/>
        </w:rPr>
        <w:t>Site personnel, or an independent third party, may attempt to collect the vital status of the participant within legal and ethical boundaries, including those who did not get study</w:t>
      </w:r>
      <w:r>
        <w:rPr>
          <w:spacing w:val="23"/>
          <w:sz w:val="23"/>
        </w:rPr>
        <w:t> </w:t>
      </w:r>
      <w:r>
        <w:rPr>
          <w:sz w:val="23"/>
        </w:rPr>
        <w:t>intervention.</w:t>
      </w:r>
      <w:r>
        <w:rPr>
          <w:spacing w:val="22"/>
          <w:sz w:val="23"/>
        </w:rPr>
        <w:t> </w:t>
      </w:r>
      <w:r>
        <w:rPr>
          <w:sz w:val="23"/>
        </w:rPr>
        <w:t>Public</w:t>
      </w:r>
      <w:r>
        <w:rPr>
          <w:spacing w:val="21"/>
          <w:sz w:val="23"/>
        </w:rPr>
        <w:t> </w:t>
      </w:r>
      <w:r>
        <w:rPr>
          <w:sz w:val="23"/>
        </w:rPr>
        <w:t>sources</w:t>
      </w:r>
      <w:r>
        <w:rPr>
          <w:spacing w:val="22"/>
          <w:sz w:val="23"/>
        </w:rPr>
        <w:t> </w:t>
      </w:r>
      <w:r>
        <w:rPr>
          <w:sz w:val="23"/>
        </w:rPr>
        <w:t>may</w:t>
      </w:r>
      <w:r>
        <w:rPr>
          <w:spacing w:val="25"/>
          <w:sz w:val="23"/>
        </w:rPr>
        <w:t> </w:t>
      </w:r>
      <w:r>
        <w:rPr>
          <w:sz w:val="23"/>
        </w:rPr>
        <w:t>be</w:t>
      </w:r>
      <w:r>
        <w:rPr>
          <w:spacing w:val="21"/>
          <w:sz w:val="23"/>
        </w:rPr>
        <w:t> </w:t>
      </w:r>
      <w:r>
        <w:rPr>
          <w:sz w:val="23"/>
        </w:rPr>
        <w:t>searched</w:t>
      </w:r>
      <w:r>
        <w:rPr>
          <w:spacing w:val="22"/>
          <w:sz w:val="23"/>
        </w:rPr>
        <w:t> </w:t>
      </w:r>
      <w:r>
        <w:rPr>
          <w:sz w:val="23"/>
        </w:rPr>
        <w:t>for</w:t>
      </w:r>
      <w:r>
        <w:rPr>
          <w:spacing w:val="21"/>
          <w:sz w:val="23"/>
        </w:rPr>
        <w:t> </w:t>
      </w:r>
      <w:r>
        <w:rPr>
          <w:sz w:val="23"/>
        </w:rPr>
        <w:t>vital</w:t>
      </w:r>
      <w:r>
        <w:rPr>
          <w:spacing w:val="22"/>
          <w:sz w:val="23"/>
        </w:rPr>
        <w:t> </w:t>
      </w:r>
      <w:r>
        <w:rPr>
          <w:sz w:val="23"/>
        </w:rPr>
        <w:t>status</w:t>
      </w:r>
      <w:r>
        <w:rPr>
          <w:spacing w:val="22"/>
          <w:sz w:val="23"/>
        </w:rPr>
        <w:t> </w:t>
      </w:r>
      <w:r>
        <w:rPr>
          <w:sz w:val="23"/>
        </w:rPr>
        <w:t>information.</w:t>
      </w:r>
      <w:r>
        <w:rPr>
          <w:spacing w:val="22"/>
          <w:sz w:val="23"/>
        </w:rPr>
        <w:t> </w:t>
      </w:r>
      <w:r>
        <w:rPr>
          <w:sz w:val="23"/>
        </w:rPr>
        <w:t>If</w:t>
      </w:r>
      <w:r>
        <w:rPr>
          <w:sz w:val="23"/>
        </w:rPr>
        <w:t> vital status is determined as deceased, this will be documented and the participant will not be considered lost to follow-up. Sponsor personnel will not be involved in any attempts to collect vital status information.</w:t>
      </w:r>
    </w:p>
    <w:p>
      <w:pPr>
        <w:pStyle w:val="ListParagraph"/>
        <w:spacing w:after="0" w:line="247" w:lineRule="auto"/>
        <w:jc w:val="left"/>
        <w:rPr>
          <w:sz w:val="23"/>
        </w:rPr>
        <w:sectPr>
          <w:pgSz w:w="11900" w:h="16840"/>
          <w:pgMar w:header="1429" w:footer="1549" w:top="2000" w:bottom="1740" w:left="1275" w:right="1275"/>
        </w:sectPr>
      </w:pPr>
    </w:p>
    <w:p>
      <w:pPr>
        <w:pStyle w:val="Heading1"/>
        <w:numPr>
          <w:ilvl w:val="0"/>
          <w:numId w:val="5"/>
        </w:numPr>
        <w:tabs>
          <w:tab w:pos="1175" w:val="left" w:leader="none"/>
        </w:tabs>
        <w:spacing w:line="240" w:lineRule="auto" w:before="112" w:after="0"/>
        <w:ind w:left="1175" w:right="0" w:hanging="1050"/>
        <w:jc w:val="left"/>
      </w:pPr>
      <w:r>
        <w:rPr/>
        <w:t>STUDY</w:t>
      </w:r>
      <w:r>
        <w:rPr>
          <w:spacing w:val="8"/>
        </w:rPr>
        <w:t> </w:t>
      </w:r>
      <w:r>
        <w:rPr/>
        <w:t>ASSESSMENTS</w:t>
      </w:r>
      <w:r>
        <w:rPr>
          <w:spacing w:val="4"/>
        </w:rPr>
        <w:t> </w:t>
      </w:r>
      <w:r>
        <w:rPr/>
        <w:t>AND</w:t>
      </w:r>
      <w:r>
        <w:rPr>
          <w:spacing w:val="6"/>
        </w:rPr>
        <w:t> </w:t>
      </w:r>
      <w:r>
        <w:rPr>
          <w:spacing w:val="-2"/>
        </w:rPr>
        <w:t>PROCEDURES</w:t>
      </w:r>
    </w:p>
    <w:p>
      <w:pPr>
        <w:pStyle w:val="ListParagraph"/>
        <w:numPr>
          <w:ilvl w:val="0"/>
          <w:numId w:val="60"/>
        </w:numPr>
        <w:tabs>
          <w:tab w:pos="1175" w:val="left" w:leader="none"/>
        </w:tabs>
        <w:spacing w:line="247" w:lineRule="auto" w:before="118" w:after="0"/>
        <w:ind w:left="1175" w:right="737" w:hanging="350"/>
        <w:jc w:val="left"/>
        <w:rPr>
          <w:sz w:val="23"/>
        </w:rPr>
      </w:pPr>
      <w:bookmarkStart w:name="_bookmark94" w:id="196"/>
      <w:bookmarkEnd w:id="196"/>
      <w:r>
        <w:rPr/>
      </w:r>
      <w:bookmarkStart w:name="8. STUDY ASSESSMENTS AND PROCEDURES" w:id="197"/>
      <w:bookmarkEnd w:id="197"/>
      <w:r>
        <w:rPr>
          <w:sz w:val="23"/>
        </w:rPr>
        <w:t>Study</w:t>
      </w:r>
      <w:r>
        <w:rPr>
          <w:sz w:val="23"/>
        </w:rPr>
        <w:t> procedures and their timing are summarized in the Schedule of Activities (</w:t>
      </w:r>
      <w:hyperlink w:history="true" w:anchor="_bookmark11">
        <w:r>
          <w:rPr>
            <w:color w:val="0000FF"/>
            <w:sz w:val="23"/>
          </w:rPr>
          <w:t>Section 1.3</w:t>
        </w:r>
      </w:hyperlink>
      <w:r>
        <w:rPr>
          <w:sz w:val="23"/>
        </w:rPr>
        <w:t>). Protocol waivers or exemptions are not allowed.</w:t>
      </w:r>
    </w:p>
    <w:p>
      <w:pPr>
        <w:pStyle w:val="ListParagraph"/>
        <w:numPr>
          <w:ilvl w:val="0"/>
          <w:numId w:val="60"/>
        </w:numPr>
        <w:tabs>
          <w:tab w:pos="1175" w:val="left" w:leader="none"/>
        </w:tabs>
        <w:spacing w:line="247" w:lineRule="auto" w:before="112" w:after="0"/>
        <w:ind w:left="1175" w:right="125" w:hanging="350"/>
        <w:jc w:val="left"/>
        <w:rPr>
          <w:sz w:val="23"/>
        </w:rPr>
      </w:pPr>
      <w:r>
        <w:rPr>
          <w:sz w:val="23"/>
        </w:rPr>
        <w:t>Adherence to the study design requirements, including those specified in the Schedule of Activities, is essential and required for study conduct.</w:t>
      </w:r>
    </w:p>
    <w:p>
      <w:pPr>
        <w:pStyle w:val="ListParagraph"/>
        <w:numPr>
          <w:ilvl w:val="0"/>
          <w:numId w:val="60"/>
        </w:numPr>
        <w:tabs>
          <w:tab w:pos="1175" w:val="left" w:leader="none"/>
        </w:tabs>
        <w:spacing w:line="247" w:lineRule="auto" w:before="112" w:after="0"/>
        <w:ind w:left="1175" w:right="193" w:hanging="350"/>
        <w:jc w:val="left"/>
        <w:rPr>
          <w:sz w:val="23"/>
        </w:rPr>
      </w:pPr>
      <w:r>
        <w:rPr>
          <w:sz w:val="23"/>
        </w:rPr>
        <w:t>All screening evaluations must be completed and reviewed to confirm that potential participants meet all eligibility criteria. The investigator will maintain a screening log to record details of all participants screened and to confirm eligibility or record</w:t>
      </w:r>
      <w:r>
        <w:rPr>
          <w:spacing w:val="40"/>
          <w:sz w:val="23"/>
        </w:rPr>
        <w:t> </w:t>
      </w:r>
      <w:r>
        <w:rPr>
          <w:sz w:val="23"/>
        </w:rPr>
        <w:t>reasons for screening failure, as applicable.</w:t>
      </w:r>
    </w:p>
    <w:p>
      <w:pPr>
        <w:pStyle w:val="ListParagraph"/>
        <w:numPr>
          <w:ilvl w:val="0"/>
          <w:numId w:val="60"/>
        </w:numPr>
        <w:tabs>
          <w:tab w:pos="1175" w:val="left" w:leader="none"/>
        </w:tabs>
        <w:spacing w:line="247" w:lineRule="auto" w:before="110" w:after="0"/>
        <w:ind w:left="1175" w:right="283" w:hanging="350"/>
        <w:jc w:val="left"/>
        <w:rPr>
          <w:sz w:val="23"/>
        </w:rPr>
      </w:pPr>
      <w:r>
        <w:rPr>
          <w:sz w:val="23"/>
        </w:rPr>
        <w:t>Procedures conducted as part of the participant’s routine clinical management (eg, blood count) and obtained before signing of the ICF may be utilized for screening or baseline purposes provided the procedures met the protocol-specified criteria and were performed within the timeframe defined in the Schedule of Activities.</w:t>
      </w:r>
    </w:p>
    <w:p>
      <w:pPr>
        <w:pStyle w:val="ListParagraph"/>
        <w:numPr>
          <w:ilvl w:val="0"/>
          <w:numId w:val="60"/>
        </w:numPr>
        <w:tabs>
          <w:tab w:pos="1175" w:val="left" w:leader="none"/>
        </w:tabs>
        <w:spacing w:line="247" w:lineRule="auto" w:before="111" w:after="0"/>
        <w:ind w:left="1175" w:right="141" w:hanging="350"/>
        <w:jc w:val="left"/>
        <w:rPr>
          <w:sz w:val="23"/>
        </w:rPr>
      </w:pPr>
      <w:r>
        <w:rPr>
          <w:sz w:val="23"/>
        </w:rPr>
        <w:t>In the event of a significant study-continuity issue (eg, caused by a pandemic), alternate strategies for participant visits, assessments, medication distribution, and monitoring may be implemented by the sponsor or the investigator, as per local health authority/ethics requirements.</w:t>
      </w:r>
    </w:p>
    <w:p>
      <w:pPr>
        <w:pStyle w:val="Heading2"/>
        <w:numPr>
          <w:ilvl w:val="1"/>
          <w:numId w:val="5"/>
        </w:numPr>
        <w:tabs>
          <w:tab w:pos="1175" w:val="left" w:leader="none"/>
        </w:tabs>
        <w:spacing w:line="240" w:lineRule="auto" w:before="228" w:after="0"/>
        <w:ind w:left="1175" w:right="0" w:hanging="1050"/>
        <w:jc w:val="left"/>
      </w:pPr>
      <w:r>
        <w:rPr/>
        <w:t>Administrative</w:t>
      </w:r>
      <w:r>
        <w:rPr>
          <w:spacing w:val="5"/>
        </w:rPr>
        <w:t> </w:t>
      </w:r>
      <w:r>
        <w:rPr/>
        <w:t>and</w:t>
      </w:r>
      <w:r>
        <w:rPr>
          <w:spacing w:val="3"/>
        </w:rPr>
        <w:t> </w:t>
      </w:r>
      <w:r>
        <w:rPr/>
        <w:t>General/Baseline</w:t>
      </w:r>
      <w:r>
        <w:rPr>
          <w:spacing w:val="5"/>
        </w:rPr>
        <w:t> </w:t>
      </w:r>
      <w:r>
        <w:rPr>
          <w:spacing w:val="-2"/>
        </w:rPr>
        <w:t>Procedures</w:t>
      </w:r>
    </w:p>
    <w:p>
      <w:pPr>
        <w:pStyle w:val="Heading3"/>
        <w:numPr>
          <w:ilvl w:val="2"/>
          <w:numId w:val="5"/>
        </w:numPr>
        <w:tabs>
          <w:tab w:pos="1175" w:val="left" w:leader="none"/>
        </w:tabs>
        <w:spacing w:line="240" w:lineRule="auto" w:before="235" w:after="0"/>
        <w:ind w:left="1175" w:right="0" w:hanging="1050"/>
        <w:jc w:val="left"/>
      </w:pPr>
      <w:bookmarkStart w:name="_bookmark95" w:id="198"/>
      <w:bookmarkEnd w:id="198"/>
      <w:r>
        <w:rPr>
          <w:b w:val="0"/>
        </w:rPr>
      </w:r>
      <w:bookmarkStart w:name="_bookmark96" w:id="199"/>
      <w:bookmarkEnd w:id="199"/>
      <w:r>
        <w:rPr>
          <w:b w:val="0"/>
        </w:rPr>
      </w:r>
      <w:bookmarkStart w:name="8.1. Administrative and General/Baseline" w:id="200"/>
      <w:bookmarkEnd w:id="200"/>
      <w:r>
        <w:rPr/>
        <w:t>D</w:t>
      </w:r>
      <w:r>
        <w:rPr/>
        <w:t>emographic</w:t>
      </w:r>
      <w:r>
        <w:rPr>
          <w:spacing w:val="11"/>
        </w:rPr>
        <w:t> </w:t>
      </w:r>
      <w:r>
        <w:rPr>
          <w:spacing w:val="-2"/>
        </w:rPr>
        <w:t>Information</w:t>
      </w:r>
    </w:p>
    <w:p>
      <w:pPr>
        <w:pStyle w:val="BodyText"/>
        <w:spacing w:line="247" w:lineRule="auto" w:before="126"/>
        <w:ind w:right="209"/>
      </w:pPr>
      <w:r>
        <w:rPr/>
        <w:t>The de</w:t>
      </w:r>
      <w:bookmarkStart w:name="8.1.1. Demographic Information" w:id="201"/>
      <w:bookmarkEnd w:id="201"/>
      <w:r>
        <w:rPr/>
        <w:t>mogr</w:t>
      </w:r>
      <w:r>
        <w:rPr/>
        <w:t>aphic information to be collected includes the year of birth, age, sex, and race/ethnic </w:t>
      </w:r>
      <w:r>
        <w:rPr>
          <w:spacing w:val="-2"/>
        </w:rPr>
        <w:t>origin.</w:t>
      </w:r>
    </w:p>
    <w:p>
      <w:pPr>
        <w:pStyle w:val="Heading3"/>
        <w:numPr>
          <w:ilvl w:val="2"/>
          <w:numId w:val="5"/>
        </w:numPr>
        <w:tabs>
          <w:tab w:pos="1175" w:val="left" w:leader="none"/>
        </w:tabs>
        <w:spacing w:line="240" w:lineRule="auto" w:before="230" w:after="0"/>
        <w:ind w:left="1175" w:right="0" w:hanging="1050"/>
        <w:jc w:val="left"/>
      </w:pPr>
      <w:r>
        <w:rPr/>
        <w:t>Medical</w:t>
      </w:r>
      <w:r>
        <w:rPr>
          <w:spacing w:val="4"/>
        </w:rPr>
        <w:t> </w:t>
      </w:r>
      <w:r>
        <w:rPr/>
        <w:t>and</w:t>
      </w:r>
      <w:r>
        <w:rPr>
          <w:spacing w:val="6"/>
        </w:rPr>
        <w:t> </w:t>
      </w:r>
      <w:r>
        <w:rPr/>
        <w:t>Cancer</w:t>
      </w:r>
      <w:r>
        <w:rPr>
          <w:spacing w:val="4"/>
        </w:rPr>
        <w:t> </w:t>
      </w:r>
      <w:r>
        <w:rPr>
          <w:spacing w:val="-2"/>
        </w:rPr>
        <w:t>History</w:t>
      </w:r>
    </w:p>
    <w:p>
      <w:pPr>
        <w:pStyle w:val="BodyText"/>
        <w:spacing w:before="125"/>
      </w:pPr>
      <w:bookmarkStart w:name="_bookmark97" w:id="202"/>
      <w:bookmarkEnd w:id="202"/>
      <w:r>
        <w:rPr/>
      </w:r>
      <w:r>
        <w:rPr/>
        <w:t>Relevant</w:t>
      </w:r>
      <w:r>
        <w:rPr>
          <w:spacing w:val="5"/>
        </w:rPr>
        <w:t> </w:t>
      </w:r>
      <w:bookmarkStart w:name="8.1.2. Medical and Cancer History" w:id="203"/>
      <w:bookmarkEnd w:id="203"/>
      <w:r>
        <w:rPr/>
        <w:t>and</w:t>
      </w:r>
      <w:r>
        <w:rPr>
          <w:spacing w:val="5"/>
        </w:rPr>
        <w:t> </w:t>
      </w:r>
      <w:r>
        <w:rPr/>
        <w:t>significant</w:t>
      </w:r>
      <w:r>
        <w:rPr>
          <w:spacing w:val="9"/>
        </w:rPr>
        <w:t> </w:t>
      </w:r>
      <w:r>
        <w:rPr/>
        <w:t>medical/surgical</w:t>
      </w:r>
      <w:r>
        <w:rPr>
          <w:spacing w:val="5"/>
        </w:rPr>
        <w:t> </w:t>
      </w:r>
      <w:r>
        <w:rPr/>
        <w:t>history</w:t>
      </w:r>
      <w:r>
        <w:rPr>
          <w:spacing w:val="8"/>
        </w:rPr>
        <w:t> </w:t>
      </w:r>
      <w:r>
        <w:rPr/>
        <w:t>and</w:t>
      </w:r>
      <w:r>
        <w:rPr>
          <w:spacing w:val="5"/>
        </w:rPr>
        <w:t> </w:t>
      </w:r>
      <w:r>
        <w:rPr/>
        <w:t>concurrent</w:t>
      </w:r>
      <w:r>
        <w:rPr>
          <w:spacing w:val="6"/>
        </w:rPr>
        <w:t> </w:t>
      </w:r>
      <w:r>
        <w:rPr/>
        <w:t>illnesses</w:t>
      </w:r>
      <w:r>
        <w:rPr>
          <w:spacing w:val="7"/>
        </w:rPr>
        <w:t> </w:t>
      </w:r>
      <w:r>
        <w:rPr/>
        <w:t>will</w:t>
      </w:r>
      <w:r>
        <w:rPr>
          <w:spacing w:val="7"/>
        </w:rPr>
        <w:t> </w:t>
      </w:r>
      <w:r>
        <w:rPr/>
        <w:t>be</w:t>
      </w:r>
      <w:r>
        <w:rPr>
          <w:spacing w:val="4"/>
        </w:rPr>
        <w:t> </w:t>
      </w:r>
      <w:r>
        <w:rPr>
          <w:spacing w:val="-2"/>
        </w:rPr>
        <w:t>recorded.</w:t>
      </w:r>
    </w:p>
    <w:p>
      <w:pPr>
        <w:pStyle w:val="BodyText"/>
        <w:spacing w:line="247" w:lineRule="auto" w:before="123"/>
        <w:ind w:right="215"/>
      </w:pPr>
      <w:r>
        <w:rPr/>
        <w:t>Pertinent available information related to cancer history (eg, diagnosis date, histology, stage, grade, number and size of target and nontarget lesions) and treatment (duration, doses, and response) will be recorded.</w:t>
      </w:r>
    </w:p>
    <w:p>
      <w:pPr>
        <w:pStyle w:val="BodyText"/>
        <w:spacing w:line="247" w:lineRule="auto"/>
      </w:pPr>
      <w:r>
        <w:rPr/>
        <w:t>The participant must have documented diagnosis of the malignancy under study via a pathology </w:t>
      </w:r>
      <w:r>
        <w:rPr>
          <w:spacing w:val="-2"/>
        </w:rPr>
        <w:t>report.</w:t>
      </w:r>
    </w:p>
    <w:p>
      <w:pPr>
        <w:pStyle w:val="Heading2"/>
        <w:numPr>
          <w:ilvl w:val="1"/>
          <w:numId w:val="5"/>
        </w:numPr>
        <w:tabs>
          <w:tab w:pos="1175" w:val="left" w:leader="none"/>
        </w:tabs>
        <w:spacing w:line="240" w:lineRule="auto" w:before="230" w:after="0"/>
        <w:ind w:left="1175" w:right="0" w:hanging="1050"/>
        <w:jc w:val="left"/>
      </w:pPr>
      <w:r>
        <w:rPr/>
        <w:t>Efficacy</w:t>
      </w:r>
      <w:r>
        <w:rPr>
          <w:spacing w:val="5"/>
        </w:rPr>
        <w:t> </w:t>
      </w:r>
      <w:r>
        <w:rPr>
          <w:spacing w:val="-2"/>
        </w:rPr>
        <w:t>Assessments</w:t>
      </w:r>
    </w:p>
    <w:p>
      <w:pPr>
        <w:pStyle w:val="BodyText"/>
        <w:spacing w:line="247" w:lineRule="auto" w:before="124"/>
        <w:ind w:right="215"/>
      </w:pPr>
      <w:bookmarkStart w:name="_bookmark98" w:id="204"/>
      <w:bookmarkEnd w:id="204"/>
      <w:r>
        <w:rPr/>
      </w:r>
      <w:r>
        <w:rPr/>
        <w:t>Planned ti</w:t>
      </w:r>
      <w:bookmarkStart w:name="8.2. Efficacy Assessments" w:id="205"/>
      <w:bookmarkEnd w:id="205"/>
      <w:r>
        <w:rPr/>
        <w:t>me</w:t>
      </w:r>
      <w:r>
        <w:rPr/>
        <w:t> points for all efficacy assessments are provided in the Schedule of Activities (</w:t>
      </w:r>
      <w:hyperlink w:history="true" w:anchor="_bookmark11">
        <w:r>
          <w:rPr>
            <w:color w:val="0000FF"/>
          </w:rPr>
          <w:t>Section 1.3</w:t>
        </w:r>
      </w:hyperlink>
      <w:r>
        <w:rPr/>
        <w:t>).</w:t>
      </w:r>
    </w:p>
    <w:p>
      <w:pPr>
        <w:pStyle w:val="Heading3"/>
        <w:numPr>
          <w:ilvl w:val="2"/>
          <w:numId w:val="5"/>
        </w:numPr>
        <w:tabs>
          <w:tab w:pos="1174" w:val="left" w:leader="none"/>
        </w:tabs>
        <w:spacing w:line="240" w:lineRule="auto" w:before="227" w:after="0"/>
        <w:ind w:left="1174" w:right="0" w:hanging="1049"/>
        <w:jc w:val="both"/>
      </w:pPr>
      <w:r>
        <w:rPr/>
        <w:t>Radiographic</w:t>
      </w:r>
      <w:r>
        <w:rPr>
          <w:spacing w:val="12"/>
        </w:rPr>
        <w:t> </w:t>
      </w:r>
      <w:r>
        <w:rPr>
          <w:spacing w:val="-2"/>
        </w:rPr>
        <w:t>Assessments</w:t>
      </w:r>
    </w:p>
    <w:p>
      <w:pPr>
        <w:pStyle w:val="BodyText"/>
        <w:spacing w:before="125"/>
        <w:jc w:val="both"/>
      </w:pPr>
      <w:bookmarkStart w:name="_bookmark99" w:id="206"/>
      <w:bookmarkEnd w:id="206"/>
      <w:r>
        <w:rPr/>
      </w:r>
      <w:r>
        <w:rPr/>
        <w:t>Radiogra</w:t>
      </w:r>
      <w:bookmarkStart w:name="8.2.1. Radiographic Assessments" w:id="207"/>
      <w:bookmarkEnd w:id="207"/>
      <w:r>
        <w:rPr/>
        <w:t>phic</w:t>
      </w:r>
      <w:r>
        <w:rPr>
          <w:spacing w:val="5"/>
        </w:rPr>
        <w:t> </w:t>
      </w:r>
      <w:r>
        <w:rPr/>
        <w:t>assessments</w:t>
      </w:r>
      <w:r>
        <w:rPr>
          <w:spacing w:val="5"/>
        </w:rPr>
        <w:t> </w:t>
      </w:r>
      <w:r>
        <w:rPr/>
        <w:t>will</w:t>
      </w:r>
      <w:r>
        <w:rPr>
          <w:spacing w:val="7"/>
        </w:rPr>
        <w:t> </w:t>
      </w:r>
      <w:r>
        <w:rPr/>
        <w:t>occur</w:t>
      </w:r>
      <w:r>
        <w:rPr>
          <w:spacing w:val="5"/>
        </w:rPr>
        <w:t> </w:t>
      </w:r>
      <w:r>
        <w:rPr/>
        <w:t>at</w:t>
      </w:r>
      <w:r>
        <w:rPr>
          <w:spacing w:val="6"/>
        </w:rPr>
        <w:t> </w:t>
      </w:r>
      <w:r>
        <w:rPr/>
        <w:t>the</w:t>
      </w:r>
      <w:r>
        <w:rPr>
          <w:spacing w:val="4"/>
        </w:rPr>
        <w:t> </w:t>
      </w:r>
      <w:r>
        <w:rPr/>
        <w:t>following</w:t>
      </w:r>
      <w:r>
        <w:rPr>
          <w:spacing w:val="6"/>
        </w:rPr>
        <w:t> </w:t>
      </w:r>
      <w:r>
        <w:rPr/>
        <w:t>time</w:t>
      </w:r>
      <w:r>
        <w:rPr>
          <w:spacing w:val="4"/>
        </w:rPr>
        <w:t> </w:t>
      </w:r>
      <w:r>
        <w:rPr>
          <w:spacing w:val="-2"/>
        </w:rPr>
        <w:t>points:</w:t>
      </w:r>
    </w:p>
    <w:p>
      <w:pPr>
        <w:pStyle w:val="ListParagraph"/>
        <w:numPr>
          <w:ilvl w:val="0"/>
          <w:numId w:val="61"/>
        </w:numPr>
        <w:tabs>
          <w:tab w:pos="1175" w:val="left" w:leader="none"/>
        </w:tabs>
        <w:spacing w:line="237" w:lineRule="auto" w:before="123" w:after="0"/>
        <w:ind w:left="1175" w:right="186" w:hanging="350"/>
        <w:jc w:val="both"/>
        <w:rPr>
          <w:sz w:val="23"/>
        </w:rPr>
      </w:pPr>
      <w:r>
        <w:rPr>
          <w:sz w:val="23"/>
        </w:rPr>
        <w:t>Screening: Imaging is required to ensure eligibility. Participants do not need to repeat images if they have historical media performed within</w:t>
      </w:r>
      <w:r>
        <w:rPr>
          <w:spacing w:val="-14"/>
          <w:sz w:val="23"/>
        </w:rPr>
        <w:t> </w:t>
      </w:r>
      <w:r>
        <w:rPr>
          <w:spacing w:val="-19"/>
          <w:position w:val="-6"/>
          <w:sz w:val="23"/>
        </w:rPr>
        <w:drawing>
          <wp:inline distT="0" distB="0" distL="0" distR="0">
            <wp:extent cx="456209" cy="134683"/>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66" cstate="print"/>
                    <a:stretch>
                      <a:fillRect/>
                    </a:stretch>
                  </pic:blipFill>
                  <pic:spPr>
                    <a:xfrm>
                      <a:off x="0" y="0"/>
                      <a:ext cx="456209" cy="134683"/>
                    </a:xfrm>
                    <a:prstGeom prst="rect">
                      <a:avLst/>
                    </a:prstGeom>
                  </pic:spPr>
                </pic:pic>
              </a:graphicData>
            </a:graphic>
          </wp:inline>
        </w:drawing>
      </w:r>
      <w:r>
        <w:rPr>
          <w:spacing w:val="-19"/>
          <w:position w:val="-6"/>
          <w:sz w:val="23"/>
        </w:rPr>
      </w:r>
      <w:r>
        <w:rPr>
          <w:spacing w:val="40"/>
          <w:sz w:val="23"/>
        </w:rPr>
        <w:t> </w:t>
      </w:r>
      <w:r>
        <w:rPr>
          <w:sz w:val="23"/>
        </w:rPr>
        <w:t>prior to signing of the ICF that confirms progression of disease on or after the most recent therapy and on</w:t>
      </w:r>
    </w:p>
    <w:p>
      <w:pPr>
        <w:pStyle w:val="ListParagraph"/>
        <w:spacing w:after="0" w:line="237" w:lineRule="auto"/>
        <w:jc w:val="both"/>
        <w:rPr>
          <w:sz w:val="23"/>
        </w:rPr>
        <w:sectPr>
          <w:pgSz w:w="11900" w:h="16840"/>
          <w:pgMar w:header="1429" w:footer="1549" w:top="2000" w:bottom="1740" w:left="1275" w:right="1275"/>
        </w:sectPr>
      </w:pPr>
    </w:p>
    <w:p>
      <w:pPr>
        <w:pStyle w:val="BodyText"/>
        <w:spacing w:line="247" w:lineRule="auto"/>
        <w:ind w:left="1175" w:right="335"/>
      </w:pPr>
      <w:r>
        <w:rPr/>
        <w:t>which prospective target lesions can be identified for RECIST v1.1 measurements. Screening imaging must include computed tomography (CT) scans of the chest, abdomen, pelvis (MRI of abdomen and pelvis is also allowed), and any relevant anatomic regions based on disease history, signs, and symptoms of each participant. A screening CT or MRI of the brain is required for all participants.</w:t>
      </w:r>
    </w:p>
    <w:p>
      <w:pPr>
        <w:pStyle w:val="ListParagraph"/>
        <w:numPr>
          <w:ilvl w:val="0"/>
          <w:numId w:val="61"/>
        </w:numPr>
        <w:tabs>
          <w:tab w:pos="1175" w:val="left" w:leader="none"/>
        </w:tabs>
        <w:spacing w:line="247" w:lineRule="auto" w:before="110" w:after="0"/>
        <w:ind w:left="1175" w:right="289" w:hanging="350"/>
        <w:jc w:val="left"/>
        <w:rPr>
          <w:sz w:val="23"/>
        </w:rPr>
      </w:pPr>
      <w:r>
        <w:rPr>
          <w:sz w:val="23"/>
        </w:rPr>
        <mc:AlternateContent>
          <mc:Choice Requires="wps">
            <w:drawing>
              <wp:anchor distT="0" distB="0" distL="0" distR="0" allowOverlap="1" layoutInCell="1" locked="0" behindDoc="1" simplePos="0" relativeHeight="483695104">
                <wp:simplePos x="0" y="0"/>
                <wp:positionH relativeFrom="page">
                  <wp:posOffset>5526635</wp:posOffset>
                </wp:positionH>
                <wp:positionV relativeFrom="paragraph">
                  <wp:posOffset>1340371</wp:posOffset>
                </wp:positionV>
                <wp:extent cx="881380" cy="13271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881380" cy="132715"/>
                        </a:xfrm>
                        <a:custGeom>
                          <a:avLst/>
                          <a:gdLst/>
                          <a:ahLst/>
                          <a:cxnLst/>
                          <a:rect l="l" t="t" r="r" b="b"/>
                          <a:pathLst>
                            <a:path w="881380" h="132715">
                              <a:moveTo>
                                <a:pt x="880859" y="0"/>
                              </a:moveTo>
                              <a:lnTo>
                                <a:pt x="0" y="0"/>
                              </a:lnTo>
                              <a:lnTo>
                                <a:pt x="0" y="132308"/>
                              </a:lnTo>
                              <a:lnTo>
                                <a:pt x="880859" y="132308"/>
                              </a:lnTo>
                              <a:lnTo>
                                <a:pt x="880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5.168152pt;margin-top:105.541031pt;width:69.359pt;height:10.418pt;mso-position-horizontal-relative:page;mso-position-vertical-relative:paragraph;z-index:-19621376" id="docshape333" filled="true" fillcolor="#000000" stroked="false">
                <v:fill type="solid"/>
                <w10:wrap type="none"/>
              </v:rect>
            </w:pict>
          </mc:Fallback>
        </mc:AlternateContent>
      </w:r>
      <w:r>
        <w:rPr>
          <w:sz w:val="23"/>
        </w:rPr>
        <w:t>Baseline: Baseline imaging (CT scans of chest, abdomen, pelvis, and any relevant anatomic regions based on disease history, signs, and symptoms; MRI of abdomen and pelvis is also allowed) must be obtained after tumor resection for lifileucel generation and </w:t>
      </w:r>
      <w:r>
        <w:rPr>
          <w:b/>
          <w:i/>
          <w:sz w:val="23"/>
        </w:rPr>
        <w:t>before any study therapy has been initiated, including NMA-LD</w:t>
      </w:r>
      <w:r>
        <w:rPr>
          <w:sz w:val="23"/>
        </w:rPr>
        <w:t>. Baseline imaging will serve as the comparator for response evaluation. All areas of the tumor must be imaged at Baseline, and </w:t>
      </w:r>
      <w:r>
        <w:rPr>
          <w:sz w:val="23"/>
          <w:u w:val="single"/>
        </w:rPr>
        <w:t>all participants with previously identified</w:t>
      </w:r>
      <w:r>
        <w:rPr>
          <w:sz w:val="23"/>
          <w:u w:val="none"/>
        </w:rPr>
        <w:t> </w:t>
      </w:r>
      <w:r>
        <w:rPr>
          <w:sz w:val="23"/>
          <w:u w:val="single"/>
        </w:rPr>
        <w:t>brain metastases at any point in their disease history or if clinically indicated must</w:t>
      </w:r>
      <w:r>
        <w:rPr>
          <w:sz w:val="23"/>
          <w:u w:val="none"/>
        </w:rPr>
        <w:t> </w:t>
      </w:r>
      <w:r>
        <w:rPr>
          <w:sz w:val="23"/>
          <w:u w:val="single"/>
        </w:rPr>
        <w:t>have brain imaging repeated</w:t>
      </w:r>
      <w:r>
        <w:rPr>
          <w:sz w:val="23"/>
          <w:u w:val="none"/>
        </w:rPr>
        <w:t>. Baseline imaging must be completed</w:t>
      </w:r>
    </w:p>
    <w:p>
      <w:pPr>
        <w:pStyle w:val="Heading4"/>
        <w:rPr>
          <w:b w:val="0"/>
          <w:i w:val="0"/>
        </w:rPr>
      </w:pPr>
      <w:r>
        <w:rPr>
          <w:i/>
        </w:rPr>
        <w:t>prior</w:t>
      </w:r>
      <w:r>
        <w:rPr>
          <w:i/>
          <w:spacing w:val="4"/>
        </w:rPr>
        <w:t> </w:t>
      </w:r>
      <w:r>
        <w:rPr>
          <w:i/>
        </w:rPr>
        <w:t>to</w:t>
      </w:r>
      <w:r>
        <w:rPr>
          <w:i/>
          <w:spacing w:val="4"/>
        </w:rPr>
        <w:t> </w:t>
      </w:r>
      <w:r>
        <w:rPr>
          <w:i/>
        </w:rPr>
        <w:t>the</w:t>
      </w:r>
      <w:r>
        <w:rPr>
          <w:i/>
          <w:spacing w:val="4"/>
        </w:rPr>
        <w:t> </w:t>
      </w:r>
      <w:r>
        <w:rPr>
          <w:i/>
        </w:rPr>
        <w:t>lifileucel</w:t>
      </w:r>
      <w:r>
        <w:rPr>
          <w:i/>
          <w:spacing w:val="5"/>
        </w:rPr>
        <w:t> </w:t>
      </w:r>
      <w:r>
        <w:rPr>
          <w:i/>
          <w:spacing w:val="-2"/>
        </w:rPr>
        <w:t>infusion</w:t>
      </w:r>
      <w:r>
        <w:rPr>
          <w:b w:val="0"/>
          <w:i w:val="0"/>
          <w:spacing w:val="-2"/>
        </w:rPr>
        <w:t>.</w:t>
      </w:r>
    </w:p>
    <w:p>
      <w:pPr>
        <w:pStyle w:val="ListParagraph"/>
        <w:numPr>
          <w:ilvl w:val="0"/>
          <w:numId w:val="61"/>
        </w:numPr>
        <w:tabs>
          <w:tab w:pos="1175" w:val="left" w:leader="none"/>
        </w:tabs>
        <w:spacing w:line="247" w:lineRule="auto" w:before="121" w:after="0"/>
        <w:ind w:left="1175" w:right="793" w:hanging="350"/>
        <w:jc w:val="left"/>
        <w:rPr>
          <w:sz w:val="23"/>
        </w:rPr>
      </w:pPr>
      <w:r>
        <w:rPr>
          <w:sz w:val="23"/>
        </w:rPr>
        <w:t>Assessment Period: The imaging modality and anatomic regions assessed must remain the same for all assessments while on study.</w:t>
      </w:r>
    </w:p>
    <w:p>
      <w:pPr>
        <w:pStyle w:val="ListParagraph"/>
        <w:numPr>
          <w:ilvl w:val="0"/>
          <w:numId w:val="61"/>
        </w:numPr>
        <w:tabs>
          <w:tab w:pos="1175" w:val="left" w:leader="none"/>
        </w:tabs>
        <w:spacing w:line="247" w:lineRule="auto" w:before="111" w:after="0"/>
        <w:ind w:left="1175" w:right="206" w:hanging="350"/>
        <w:jc w:val="left"/>
        <w:rPr>
          <w:sz w:val="23"/>
        </w:rPr>
      </w:pPr>
      <w:r>
        <w:rPr>
          <w:sz w:val="23"/>
        </w:rPr>
        <w:t>End-of-Assessment Visit: Subsequent anticancer therapy should only be started </w:t>
      </w:r>
      <w:r>
        <w:rPr>
          <w:b/>
          <w:sz w:val="23"/>
        </w:rPr>
        <w:t>after </w:t>
      </w:r>
      <w:r>
        <w:rPr>
          <w:sz w:val="23"/>
        </w:rPr>
        <w:t>documentation of progressive disease (PD). If new therapy must be started urgently, radiographic assessments for the End-of-Assessment should be performed as soon as possible </w:t>
      </w:r>
      <w:r>
        <w:rPr>
          <w:spacing w:val="-20"/>
          <w:position w:val="-6"/>
          <w:sz w:val="23"/>
        </w:rPr>
        <w:drawing>
          <wp:inline distT="0" distB="0" distL="0" distR="0">
            <wp:extent cx="872769" cy="134683"/>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41" cstate="print"/>
                    <a:stretch>
                      <a:fillRect/>
                    </a:stretch>
                  </pic:blipFill>
                  <pic:spPr>
                    <a:xfrm>
                      <a:off x="0" y="0"/>
                      <a:ext cx="872769" cy="134683"/>
                    </a:xfrm>
                    <a:prstGeom prst="rect">
                      <a:avLst/>
                    </a:prstGeom>
                  </pic:spPr>
                </pic:pic>
              </a:graphicData>
            </a:graphic>
          </wp:inline>
        </w:drawing>
      </w:r>
      <w:r>
        <w:rPr>
          <w:spacing w:val="-20"/>
          <w:position w:val="-6"/>
          <w:sz w:val="23"/>
        </w:rPr>
      </w:r>
      <w:r>
        <w:rPr>
          <w:spacing w:val="40"/>
          <w:sz w:val="23"/>
        </w:rPr>
        <w:t> </w:t>
      </w:r>
      <w:r>
        <w:rPr>
          <w:sz w:val="23"/>
        </w:rPr>
        <w:t>after the first dose.</w:t>
      </w:r>
    </w:p>
    <w:p>
      <w:pPr>
        <w:pStyle w:val="BodyText"/>
        <w:spacing w:line="247" w:lineRule="auto" w:before="95"/>
        <w:ind w:right="439"/>
      </w:pPr>
      <w:r>
        <w:rPr/>
        <w:t>High-resolution CT with contrast or contrast-enhanced MRI is the preferred imaging modality for assessing radiographic tumor response. Positron emission tomography (PET)-CT is encouraged, especially in cases where all known disease is not well visualized on CT, but not required. If a participant has a known allergy to CT contrast material, please use the alternate modality. In cases where contrast is strictly contraindicated, a noncontrast scan is acceptable. Please refer to the </w:t>
      </w:r>
      <w:r>
        <w:rPr>
          <w:b/>
        </w:rPr>
        <w:t>Imaging Guidelines </w:t>
      </w:r>
      <w:r>
        <w:rPr/>
        <w:t>for scanning options and a comprehensive list of scanning modalities in decreasing order of preference.</w:t>
      </w:r>
    </w:p>
    <w:p>
      <w:pPr>
        <w:pStyle w:val="BodyText"/>
        <w:spacing w:line="247" w:lineRule="auto" w:before="114"/>
        <w:ind w:right="257"/>
      </w:pPr>
      <w:r>
        <w:rPr/>
        <w:t>Additional radiologic assessments may be performed per investigator’s discretion. All imaging assessments, including scheduled and unscheduled scans, except images that were not done for the purpose of tumor assessment, must be recorded in the eCRF by the investigator or designee. Tumor response assessments should be evaluated preferably by a single, designated radiologist, for consistency, or by the study investigator or designee, and documented by a qualified investigator participating in the study.</w:t>
      </w:r>
    </w:p>
    <w:p>
      <w:pPr>
        <w:pStyle w:val="BodyText"/>
        <w:spacing w:line="247" w:lineRule="auto"/>
        <w:ind w:right="439"/>
      </w:pPr>
      <w:r>
        <w:rPr/>
        <w:t>The same method of assessment (CT or MRI) and the same technique for acquisition of data should be used unless contraindicated (eg, participants develop allergic reaction to contrast media during the course of the study) to characterize each identified and reported lesion at Baseline and at all post-treatment tumor assessments (scheduled or unscheduled).</w:t>
      </w:r>
    </w:p>
    <w:p>
      <w:pPr>
        <w:spacing w:before="117"/>
        <w:ind w:left="125" w:right="0" w:firstLine="0"/>
        <w:jc w:val="left"/>
        <w:rPr>
          <w:sz w:val="23"/>
        </w:rPr>
      </w:pPr>
      <w:r>
        <w:rPr>
          <w:sz w:val="23"/>
        </w:rPr>
        <w:t>See</w:t>
      </w:r>
      <w:r>
        <w:rPr>
          <w:spacing w:val="4"/>
          <w:sz w:val="23"/>
        </w:rPr>
        <w:t> </w:t>
      </w:r>
      <w:r>
        <w:rPr>
          <w:sz w:val="23"/>
        </w:rPr>
        <w:t>the</w:t>
      </w:r>
      <w:r>
        <w:rPr>
          <w:spacing w:val="5"/>
          <w:sz w:val="23"/>
        </w:rPr>
        <w:t> </w:t>
      </w:r>
      <w:r>
        <w:rPr>
          <w:b/>
          <w:sz w:val="23"/>
        </w:rPr>
        <w:t>Imaging</w:t>
      </w:r>
      <w:r>
        <w:rPr>
          <w:b/>
          <w:spacing w:val="6"/>
          <w:sz w:val="23"/>
        </w:rPr>
        <w:t> </w:t>
      </w:r>
      <w:r>
        <w:rPr>
          <w:b/>
          <w:sz w:val="23"/>
        </w:rPr>
        <w:t>Guidelines</w:t>
      </w:r>
      <w:r>
        <w:rPr>
          <w:b/>
          <w:spacing w:val="7"/>
          <w:sz w:val="23"/>
        </w:rPr>
        <w:t> </w:t>
      </w:r>
      <w:r>
        <w:rPr>
          <w:sz w:val="23"/>
        </w:rPr>
        <w:t>for</w:t>
      </w:r>
      <w:r>
        <w:rPr>
          <w:spacing w:val="5"/>
          <w:sz w:val="23"/>
        </w:rPr>
        <w:t> </w:t>
      </w:r>
      <w:r>
        <w:rPr>
          <w:sz w:val="23"/>
        </w:rPr>
        <w:t>additional</w:t>
      </w:r>
      <w:r>
        <w:rPr>
          <w:spacing w:val="5"/>
          <w:sz w:val="23"/>
        </w:rPr>
        <w:t> </w:t>
      </w:r>
      <w:r>
        <w:rPr>
          <w:spacing w:val="-2"/>
          <w:sz w:val="23"/>
        </w:rPr>
        <w:t>instructions.</w:t>
      </w:r>
    </w:p>
    <w:p>
      <w:pPr>
        <w:pStyle w:val="Heading3"/>
        <w:numPr>
          <w:ilvl w:val="2"/>
          <w:numId w:val="5"/>
        </w:numPr>
        <w:tabs>
          <w:tab w:pos="1175" w:val="left" w:leader="none"/>
        </w:tabs>
        <w:spacing w:line="240" w:lineRule="auto" w:before="237" w:after="0"/>
        <w:ind w:left="1175" w:right="0" w:hanging="1050"/>
        <w:jc w:val="left"/>
      </w:pPr>
      <w:r>
        <w:rPr/>
        <w:t>Tumor</w:t>
      </w:r>
      <w:r>
        <w:rPr>
          <w:spacing w:val="6"/>
        </w:rPr>
        <w:t> </w:t>
      </w:r>
      <w:r>
        <w:rPr/>
        <w:t>Response</w:t>
      </w:r>
      <w:r>
        <w:rPr>
          <w:spacing w:val="8"/>
        </w:rPr>
        <w:t> </w:t>
      </w:r>
      <w:r>
        <w:rPr>
          <w:spacing w:val="-2"/>
        </w:rPr>
        <w:t>Assessments</w:t>
      </w:r>
    </w:p>
    <w:p>
      <w:pPr>
        <w:pStyle w:val="BodyText"/>
        <w:spacing w:line="247" w:lineRule="auto" w:before="123"/>
        <w:ind w:right="1044"/>
      </w:pPr>
      <w:bookmarkStart w:name="_bookmark100" w:id="208"/>
      <w:bookmarkEnd w:id="208"/>
      <w:r>
        <w:rPr/>
      </w:r>
      <w:r>
        <w:rPr/>
        <w:t>Tumor re</w:t>
      </w:r>
      <w:bookmarkStart w:name="8.2.2. Tumor Response Assessments" w:id="209"/>
      <w:bookmarkEnd w:id="209"/>
      <w:r>
        <w:rPr/>
        <w:t>sponse</w:t>
      </w:r>
      <w:r>
        <w:rPr/>
        <w:t> assessments will be evaluated using RECIST v1.1. See Appendix 5 (</w:t>
      </w:r>
      <w:hyperlink w:history="true" w:anchor="_bookmark177">
        <w:r>
          <w:rPr>
            <w:color w:val="0000FF"/>
          </w:rPr>
          <w:t>Section 10.5</w:t>
        </w:r>
      </w:hyperlink>
      <w:r>
        <w:rPr/>
        <w:t>).</w:t>
      </w:r>
    </w:p>
    <w:p>
      <w:pPr>
        <w:pStyle w:val="BodyText"/>
        <w:spacing w:after="0" w:line="247" w:lineRule="auto"/>
        <w:sectPr>
          <w:pgSz w:w="11900" w:h="16840"/>
          <w:pgMar w:header="1429" w:footer="1549" w:top="2000" w:bottom="1740" w:left="1275" w:right="1275"/>
        </w:sectPr>
      </w:pPr>
    </w:p>
    <w:p>
      <w:pPr>
        <w:pStyle w:val="Heading3"/>
        <w:numPr>
          <w:ilvl w:val="2"/>
          <w:numId w:val="5"/>
        </w:numPr>
        <w:tabs>
          <w:tab w:pos="1175" w:val="left" w:leader="none"/>
        </w:tabs>
        <w:spacing w:line="240" w:lineRule="auto" w:before="112" w:after="0"/>
        <w:ind w:left="1175" w:right="0" w:hanging="1050"/>
        <w:jc w:val="left"/>
      </w:pPr>
      <w:r>
        <w:rPr/>
        <w:t>Survival</w:t>
      </w:r>
      <w:r>
        <w:rPr>
          <w:spacing w:val="5"/>
        </w:rPr>
        <w:t> </w:t>
      </w:r>
      <w:r>
        <w:rPr/>
        <w:t>Status</w:t>
      </w:r>
      <w:r>
        <w:rPr>
          <w:spacing w:val="5"/>
        </w:rPr>
        <w:t> </w:t>
      </w:r>
      <w:r>
        <w:rPr/>
        <w:t>and</w:t>
      </w:r>
      <w:r>
        <w:rPr>
          <w:spacing w:val="6"/>
        </w:rPr>
        <w:t> </w:t>
      </w:r>
      <w:r>
        <w:rPr/>
        <w:t>Subsequent</w:t>
      </w:r>
      <w:r>
        <w:rPr>
          <w:spacing w:val="4"/>
        </w:rPr>
        <w:t> </w:t>
      </w:r>
      <w:r>
        <w:rPr/>
        <w:t>Anticancer</w:t>
      </w:r>
      <w:r>
        <w:rPr>
          <w:spacing w:val="4"/>
        </w:rPr>
        <w:t> </w:t>
      </w:r>
      <w:r>
        <w:rPr>
          <w:spacing w:val="-2"/>
        </w:rPr>
        <w:t>Therapy</w:t>
      </w:r>
    </w:p>
    <w:p>
      <w:pPr>
        <w:pStyle w:val="BodyText"/>
        <w:spacing w:before="125"/>
      </w:pPr>
      <w:r>
        <w:rPr/>
        <mc:AlternateContent>
          <mc:Choice Requires="wps">
            <w:drawing>
              <wp:anchor distT="0" distB="0" distL="0" distR="0" allowOverlap="1" layoutInCell="1" locked="0" behindDoc="0" simplePos="0" relativeHeight="15799808">
                <wp:simplePos x="0" y="0"/>
                <wp:positionH relativeFrom="page">
                  <wp:posOffset>4690432</wp:posOffset>
                </wp:positionH>
                <wp:positionV relativeFrom="paragraph">
                  <wp:posOffset>125774</wp:posOffset>
                </wp:positionV>
                <wp:extent cx="1576070" cy="135255"/>
                <wp:effectExtent l="0" t="0" r="0" b="0"/>
                <wp:wrapNone/>
                <wp:docPr id="403" name="Graphic 403"/>
                <wp:cNvGraphicFramePr>
                  <a:graphicFrameLocks/>
                </wp:cNvGraphicFramePr>
                <a:graphic>
                  <a:graphicData uri="http://schemas.microsoft.com/office/word/2010/wordprocessingShape">
                    <wps:wsp>
                      <wps:cNvPr id="403" name="Graphic 403"/>
                      <wps:cNvSpPr/>
                      <wps:spPr>
                        <a:xfrm>
                          <a:off x="0" y="0"/>
                          <a:ext cx="1576070" cy="135255"/>
                        </a:xfrm>
                        <a:custGeom>
                          <a:avLst/>
                          <a:gdLst/>
                          <a:ahLst/>
                          <a:cxnLst/>
                          <a:rect l="l" t="t" r="r" b="b"/>
                          <a:pathLst>
                            <a:path w="1576070" h="135255">
                              <a:moveTo>
                                <a:pt x="1575625" y="0"/>
                              </a:moveTo>
                              <a:lnTo>
                                <a:pt x="0" y="0"/>
                              </a:lnTo>
                              <a:lnTo>
                                <a:pt x="0" y="134683"/>
                              </a:lnTo>
                              <a:lnTo>
                                <a:pt x="1575625" y="134683"/>
                              </a:lnTo>
                              <a:lnTo>
                                <a:pt x="1575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325378pt;margin-top:9.903518pt;width:124.065pt;height:10.605pt;mso-position-horizontal-relative:page;mso-position-vertical-relative:paragraph;z-index:15799808" id="docshape334" filled="true" fillcolor="#000000" stroked="false">
                <v:fill type="solid"/>
                <w10:wrap type="none"/>
              </v:rect>
            </w:pict>
          </mc:Fallback>
        </mc:AlternateContent>
      </w:r>
      <w:bookmarkStart w:name="_bookmark101" w:id="210"/>
      <w:bookmarkEnd w:id="210"/>
      <w:r>
        <w:rPr/>
      </w:r>
      <w:r>
        <w:rPr/>
        <w:t>During</w:t>
      </w:r>
      <w:r>
        <w:rPr>
          <w:spacing w:val="6"/>
        </w:rPr>
        <w:t> </w:t>
      </w:r>
      <w:r>
        <w:rPr/>
        <w:t>the</w:t>
      </w:r>
      <w:r>
        <w:rPr>
          <w:spacing w:val="5"/>
        </w:rPr>
        <w:t> </w:t>
      </w:r>
      <w:bookmarkStart w:name="8.2.3. Survival Status and Subsequent An" w:id="211"/>
      <w:bookmarkEnd w:id="211"/>
      <w:r>
        <w:rPr/>
        <w:t>L</w:t>
      </w:r>
      <w:r>
        <w:rPr/>
        <w:t>ong-term</w:t>
      </w:r>
      <w:r>
        <w:rPr>
          <w:spacing w:val="8"/>
        </w:rPr>
        <w:t> </w:t>
      </w:r>
      <w:r>
        <w:rPr/>
        <w:t>Follow-up,</w:t>
      </w:r>
      <w:r>
        <w:rPr>
          <w:spacing w:val="6"/>
        </w:rPr>
        <w:t> </w:t>
      </w:r>
      <w:r>
        <w:rPr/>
        <w:t>participants</w:t>
      </w:r>
      <w:r>
        <w:rPr>
          <w:spacing w:val="5"/>
        </w:rPr>
        <w:t> </w:t>
      </w:r>
      <w:r>
        <w:rPr/>
        <w:t>will</w:t>
      </w:r>
      <w:r>
        <w:rPr>
          <w:spacing w:val="5"/>
        </w:rPr>
        <w:t> </w:t>
      </w:r>
      <w:r>
        <w:rPr/>
        <w:t>be</w:t>
      </w:r>
      <w:r>
        <w:rPr>
          <w:spacing w:val="5"/>
        </w:rPr>
        <w:t> </w:t>
      </w:r>
      <w:r>
        <w:rPr>
          <w:spacing w:val="-2"/>
        </w:rPr>
        <w:t>contacted</w:t>
      </w:r>
    </w:p>
    <w:p>
      <w:pPr>
        <w:pStyle w:val="BodyText"/>
        <w:spacing w:line="247" w:lineRule="auto" w:before="6"/>
        <w:ind w:firstLine="776"/>
      </w:pPr>
      <w:r>
        <w:rPr/>
        <mc:AlternateContent>
          <mc:Choice Requires="wps">
            <w:drawing>
              <wp:anchor distT="0" distB="0" distL="0" distR="0" allowOverlap="1" layoutInCell="1" locked="0" behindDoc="0" simplePos="0" relativeHeight="15800320">
                <wp:simplePos x="0" y="0"/>
                <wp:positionH relativeFrom="page">
                  <wp:posOffset>876595</wp:posOffset>
                </wp:positionH>
                <wp:positionV relativeFrom="paragraph">
                  <wp:posOffset>50333</wp:posOffset>
                </wp:positionV>
                <wp:extent cx="456565" cy="135255"/>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456565" cy="135255"/>
                        </a:xfrm>
                        <a:custGeom>
                          <a:avLst/>
                          <a:gdLst/>
                          <a:ahLst/>
                          <a:cxnLst/>
                          <a:rect l="l" t="t" r="r" b="b"/>
                          <a:pathLst>
                            <a:path w="456565" h="135255">
                              <a:moveTo>
                                <a:pt x="456209" y="0"/>
                              </a:moveTo>
                              <a:lnTo>
                                <a:pt x="0" y="0"/>
                              </a:lnTo>
                              <a:lnTo>
                                <a:pt x="0" y="134683"/>
                              </a:lnTo>
                              <a:lnTo>
                                <a:pt x="456209" y="134683"/>
                              </a:lnTo>
                              <a:lnTo>
                                <a:pt x="4562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3.963246pt;width:35.922pt;height:10.605pt;mso-position-horizontal-relative:page;mso-position-vertical-relative:paragraph;z-index:15800320" id="docshape335" filled="true" fillcolor="#000000" stroked="false">
                <v:fill type="solid"/>
                <w10:wrap type="none"/>
              </v:rect>
            </w:pict>
          </mc:Fallback>
        </mc:AlternateContent>
      </w:r>
      <w:r>
        <w:rPr/>
        <w:t>from the previous visit/contact) to determine survival status and any current systemic anticancer therapy they are receiving (</w:t>
      </w:r>
      <w:hyperlink w:history="true" w:anchor="_bookmark35">
        <w:r>
          <w:rPr>
            <w:color w:val="0000FF"/>
          </w:rPr>
          <w:t>Section 4.1.5.2</w:t>
        </w:r>
      </w:hyperlink>
      <w:r>
        <w:rPr/>
        <w:t>). For any subsequent systemic anticancer therapy, the start date and date of progression on the subsequent therapy will be documented.</w:t>
      </w:r>
    </w:p>
    <w:p>
      <w:pPr>
        <w:pStyle w:val="BodyText"/>
        <w:spacing w:line="247" w:lineRule="auto"/>
        <w:ind w:right="483"/>
      </w:pPr>
      <w:r>
        <w:rPr>
          <w:b/>
        </w:rPr>
        <w:t>Note: </w:t>
      </w:r>
      <w:r>
        <w:rPr/>
        <w:t>Investigators should make every effort to follow up and record the survival status of all study participants until the end of the study, full withdrawal of consent, death, or lost to follow-up, whichever occurs first (</w:t>
      </w:r>
      <w:hyperlink w:history="true" w:anchor="_bookmark93">
        <w:r>
          <w:rPr>
            <w:color w:val="0000FF"/>
          </w:rPr>
          <w:t>Section 7.3</w:t>
        </w:r>
      </w:hyperlink>
      <w:r>
        <w:rPr/>
        <w:t>).</w:t>
      </w:r>
    </w:p>
    <w:p>
      <w:pPr>
        <w:pStyle w:val="Heading2"/>
        <w:numPr>
          <w:ilvl w:val="1"/>
          <w:numId w:val="5"/>
        </w:numPr>
        <w:tabs>
          <w:tab w:pos="1175" w:val="left" w:leader="none"/>
        </w:tabs>
        <w:spacing w:line="240" w:lineRule="auto" w:before="230" w:after="0"/>
        <w:ind w:left="1175" w:right="0" w:hanging="1050"/>
        <w:jc w:val="left"/>
      </w:pPr>
      <w:bookmarkStart w:name="_bookmark102" w:id="212"/>
      <w:bookmarkEnd w:id="212"/>
      <w:r>
        <w:rPr>
          <w:b w:val="0"/>
        </w:rPr>
      </w:r>
      <w:r>
        <w:rPr/>
        <w:t>Safety</w:t>
      </w:r>
      <w:r>
        <w:rPr>
          <w:spacing w:val="3"/>
        </w:rPr>
        <w:t> </w:t>
      </w:r>
      <w:r>
        <w:rPr>
          <w:spacing w:val="-2"/>
        </w:rPr>
        <w:t>Assessments</w:t>
      </w:r>
    </w:p>
    <w:p>
      <w:pPr>
        <w:pStyle w:val="BodyText"/>
        <w:spacing w:line="247" w:lineRule="auto" w:before="122"/>
        <w:ind w:right="215"/>
      </w:pPr>
      <w:r>
        <w:rPr/>
        <w:t>Planned </w:t>
      </w:r>
      <w:bookmarkStart w:name="8.3. Safety Assessments" w:id="213"/>
      <w:bookmarkEnd w:id="213"/>
      <w:r>
        <w:rPr/>
        <w:t>time</w:t>
      </w:r>
      <w:r>
        <w:rPr/>
        <w:t> points for all safety assessments are provided in the Schedule of Activities in </w:t>
      </w:r>
      <w:hyperlink w:history="true" w:anchor="_bookmark11">
        <w:r>
          <w:rPr>
            <w:color w:val="0000FF"/>
          </w:rPr>
          <w:t>Section 1.3</w:t>
        </w:r>
      </w:hyperlink>
      <w:r>
        <w:rPr/>
        <w:t>.</w:t>
      </w:r>
    </w:p>
    <w:p>
      <w:pPr>
        <w:pStyle w:val="Heading3"/>
        <w:numPr>
          <w:ilvl w:val="2"/>
          <w:numId w:val="5"/>
        </w:numPr>
        <w:tabs>
          <w:tab w:pos="1175" w:val="left" w:leader="none"/>
        </w:tabs>
        <w:spacing w:line="240" w:lineRule="auto" w:before="230" w:after="0"/>
        <w:ind w:left="1175" w:right="0" w:hanging="1050"/>
        <w:jc w:val="left"/>
      </w:pPr>
      <w:r>
        <w:rPr/>
        <w:t>Physical</w:t>
      </w:r>
      <w:r>
        <w:rPr>
          <w:spacing w:val="8"/>
        </w:rPr>
        <w:t> </w:t>
      </w:r>
      <w:r>
        <w:rPr>
          <w:spacing w:val="-2"/>
        </w:rPr>
        <w:t>Examinations</w:t>
      </w:r>
    </w:p>
    <w:p>
      <w:pPr>
        <w:pStyle w:val="BodyText"/>
        <w:spacing w:line="247" w:lineRule="auto" w:before="125"/>
        <w:ind w:right="215"/>
      </w:pPr>
      <w:bookmarkStart w:name="_bookmark103" w:id="214"/>
      <w:bookmarkEnd w:id="214"/>
      <w:r>
        <w:rPr/>
      </w:r>
      <w:r>
        <w:rPr/>
        <w:t>At Scree</w:t>
      </w:r>
      <w:bookmarkStart w:name="8.3.1. Physical Examinations" w:id="215"/>
      <w:bookmarkEnd w:id="215"/>
      <w:r>
        <w:rPr/>
        <w:t>ning,</w:t>
      </w:r>
      <w:r>
        <w:rPr/>
        <w:t> the physical examination will include, at a minimum, assessments of the gastrointestinal (abdomen, liver) system; cardiovascular system; extremities; head, eyes, ears, nose, and throat; respiratory system; skin; musculoskeletal system; neurological system; and psychiatric (mental) status.</w:t>
      </w:r>
    </w:p>
    <w:p>
      <w:pPr>
        <w:pStyle w:val="BodyText"/>
        <w:spacing w:line="247" w:lineRule="auto" w:before="115"/>
        <w:ind w:right="215"/>
      </w:pPr>
      <w:r>
        <w:rPr/>
        <w:t>Subsequent physical examinations will be symptom directed. Clinically significant worsening must be recorded as AEs.</w:t>
      </w:r>
    </w:p>
    <w:p>
      <w:pPr>
        <w:pStyle w:val="BodyText"/>
        <w:spacing w:line="247" w:lineRule="auto" w:before="117"/>
        <w:ind w:right="1115"/>
        <w:jc w:val="both"/>
      </w:pPr>
      <w:r>
        <w:rPr/>
        <mc:AlternateContent>
          <mc:Choice Requires="wps">
            <w:drawing>
              <wp:anchor distT="0" distB="0" distL="0" distR="0" allowOverlap="1" layoutInCell="1" locked="0" behindDoc="0" simplePos="0" relativeHeight="15800832">
                <wp:simplePos x="0" y="0"/>
                <wp:positionH relativeFrom="page">
                  <wp:posOffset>6040185</wp:posOffset>
                </wp:positionH>
                <wp:positionV relativeFrom="paragraph">
                  <wp:posOffset>121162</wp:posOffset>
                </wp:positionV>
                <wp:extent cx="407034" cy="135255"/>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407034" cy="135255"/>
                        </a:xfrm>
                        <a:custGeom>
                          <a:avLst/>
                          <a:gdLst/>
                          <a:ahLst/>
                          <a:cxnLst/>
                          <a:rect l="l" t="t" r="r" b="b"/>
                          <a:pathLst>
                            <a:path w="407034" h="135255">
                              <a:moveTo>
                                <a:pt x="406933" y="0"/>
                              </a:moveTo>
                              <a:lnTo>
                                <a:pt x="0" y="0"/>
                              </a:lnTo>
                              <a:lnTo>
                                <a:pt x="0" y="134683"/>
                              </a:lnTo>
                              <a:lnTo>
                                <a:pt x="406933" y="134683"/>
                              </a:lnTo>
                              <a:lnTo>
                                <a:pt x="4069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5.605164pt;margin-top:9.540370pt;width:32.042pt;height:10.605pt;mso-position-horizontal-relative:page;mso-position-vertical-relative:paragraph;z-index:15800832" id="docshape336" filled="true" fillcolor="#000000" stroked="false">
                <v:fill type="solid"/>
                <w10:wrap type="none"/>
              </v:rect>
            </w:pict>
          </mc:Fallback>
        </mc:AlternateContent>
      </w:r>
      <w:r>
        <w:rPr/>
        <w:t>Height and weight will be measured at Screening. The pre-lymphodepletion weight on will be used to calculate BSA and BMI for calculating the doses of cyclophosphamide, fludarabine, and aldesleukin.</w:t>
      </w:r>
    </w:p>
    <w:p>
      <w:pPr>
        <w:pStyle w:val="BodyText"/>
        <w:tabs>
          <w:tab w:pos="8561" w:val="left" w:leader="none"/>
        </w:tabs>
        <w:spacing w:line="247" w:lineRule="auto" w:before="117"/>
        <w:ind w:right="278"/>
        <w:jc w:val="both"/>
      </w:pPr>
      <w:r>
        <w:rPr/>
        <mc:AlternateContent>
          <mc:Choice Requires="wps">
            <w:drawing>
              <wp:anchor distT="0" distB="0" distL="0" distR="0" allowOverlap="1" layoutInCell="1" locked="0" behindDoc="1" simplePos="0" relativeHeight="483697152">
                <wp:simplePos x="0" y="0"/>
                <wp:positionH relativeFrom="page">
                  <wp:posOffset>4790244</wp:posOffset>
                </wp:positionH>
                <wp:positionV relativeFrom="paragraph">
                  <wp:posOffset>120825</wp:posOffset>
                </wp:positionV>
                <wp:extent cx="1407160" cy="135255"/>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1407160" cy="135255"/>
                        </a:xfrm>
                        <a:custGeom>
                          <a:avLst/>
                          <a:gdLst/>
                          <a:ahLst/>
                          <a:cxnLst/>
                          <a:rect l="l" t="t" r="r" b="b"/>
                          <a:pathLst>
                            <a:path w="1407160" h="135255">
                              <a:moveTo>
                                <a:pt x="1406918" y="0"/>
                              </a:moveTo>
                              <a:lnTo>
                                <a:pt x="0" y="0"/>
                              </a:lnTo>
                              <a:lnTo>
                                <a:pt x="0" y="134683"/>
                              </a:lnTo>
                              <a:lnTo>
                                <a:pt x="1406918" y="134683"/>
                              </a:lnTo>
                              <a:lnTo>
                                <a:pt x="14069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7.184601pt;margin-top:9.513805pt;width:110.781pt;height:10.605pt;mso-position-horizontal-relative:page;mso-position-vertical-relative:paragraph;z-index:-19619328" id="docshape337" filled="true" fillcolor="#000000" stroked="false">
                <v:fill type="solid"/>
                <w10:wrap type="none"/>
              </v:rect>
            </w:pict>
          </mc:Fallback>
        </mc:AlternateContent>
      </w:r>
      <w:r>
        <w:rPr/>
        <w:t>During NMA-LD up to the day after the last aldesleukin dose (ie,</w:t>
        <w:tab/>
      </w:r>
      <w:r>
        <w:rPr>
          <w:spacing w:val="-4"/>
        </w:rPr>
        <w:t>body </w:t>
      </w:r>
      <w:r>
        <w:rPr/>
        <w:t>weight should be recorded daily and, when inpatient in a hospital, monitoring of fluid input and output volumes should be performed to ensure that volume overload does not occur and that the participant is at or near their dry weight prior to administration of lifileucel.</w:t>
      </w:r>
    </w:p>
    <w:p>
      <w:pPr>
        <w:pStyle w:val="BodyText"/>
        <w:spacing w:line="247" w:lineRule="auto" w:before="114"/>
        <w:ind w:right="215"/>
      </w:pPr>
      <w:r>
        <w:rPr/>
        <w:t>Participants who have a history of uveitis must have an eye examination performed at Screening by a trained eye specialist to rule out active uveitis that requires treatment. Eye examinations also are required prior to hospital discharge after lifileucel administration and at visits through</w:t>
      </w:r>
    </w:p>
    <w:p>
      <w:pPr>
        <w:pStyle w:val="BodyText"/>
        <w:spacing w:before="2"/>
        <w:ind w:left="1016"/>
      </w:pPr>
      <w:r>
        <w:rPr/>
        <mc:AlternateContent>
          <mc:Choice Requires="wps">
            <w:drawing>
              <wp:anchor distT="0" distB="0" distL="0" distR="0" allowOverlap="1" layoutInCell="1" locked="0" behindDoc="0" simplePos="0" relativeHeight="15801856">
                <wp:simplePos x="0" y="0"/>
                <wp:positionH relativeFrom="page">
                  <wp:posOffset>876595</wp:posOffset>
                </wp:positionH>
                <wp:positionV relativeFrom="paragraph">
                  <wp:posOffset>47874</wp:posOffset>
                </wp:positionV>
                <wp:extent cx="528955" cy="135255"/>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528955" cy="135255"/>
                        </a:xfrm>
                        <a:custGeom>
                          <a:avLst/>
                          <a:gdLst/>
                          <a:ahLst/>
                          <a:cxnLst/>
                          <a:rect l="l" t="t" r="r" b="b"/>
                          <a:pathLst>
                            <a:path w="528955" h="135255">
                              <a:moveTo>
                                <a:pt x="528904" y="0"/>
                              </a:moveTo>
                              <a:lnTo>
                                <a:pt x="0" y="0"/>
                              </a:lnTo>
                              <a:lnTo>
                                <a:pt x="0" y="134683"/>
                              </a:lnTo>
                              <a:lnTo>
                                <a:pt x="528904" y="134683"/>
                              </a:lnTo>
                              <a:lnTo>
                                <a:pt x="5289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3.769652pt;width:41.646pt;height:10.605pt;mso-position-horizontal-relative:page;mso-position-vertical-relative:paragraph;z-index:15801856" id="docshape338" filled="true" fillcolor="#000000" stroked="false">
                <v:fill type="solid"/>
                <w10:wrap type="none"/>
              </v:rect>
            </w:pict>
          </mc:Fallback>
        </mc:AlternateContent>
      </w:r>
      <w:r>
        <w:rPr/>
        <w:t>for</w:t>
      </w:r>
      <w:r>
        <w:rPr>
          <w:spacing w:val="4"/>
        </w:rPr>
        <w:t> </w:t>
      </w:r>
      <w:r>
        <w:rPr/>
        <w:t>these</w:t>
      </w:r>
      <w:r>
        <w:rPr>
          <w:spacing w:val="3"/>
        </w:rPr>
        <w:t> </w:t>
      </w:r>
      <w:r>
        <w:rPr>
          <w:spacing w:val="-2"/>
        </w:rPr>
        <w:t>participants.</w:t>
      </w:r>
    </w:p>
    <w:p>
      <w:pPr>
        <w:pStyle w:val="Heading3"/>
        <w:numPr>
          <w:ilvl w:val="2"/>
          <w:numId w:val="5"/>
        </w:numPr>
        <w:tabs>
          <w:tab w:pos="1175" w:val="left" w:leader="none"/>
        </w:tabs>
        <w:spacing w:line="240" w:lineRule="auto" w:before="235" w:after="0"/>
        <w:ind w:left="1175" w:right="0" w:hanging="1050"/>
        <w:jc w:val="left"/>
      </w:pPr>
      <w:r>
        <w:rPr/>
        <w:t>Vital</w:t>
      </w:r>
      <w:r>
        <w:rPr>
          <w:spacing w:val="4"/>
        </w:rPr>
        <w:t> </w:t>
      </w:r>
      <w:r>
        <w:rPr>
          <w:spacing w:val="-2"/>
        </w:rPr>
        <w:t>Signs</w:t>
      </w:r>
    </w:p>
    <w:p>
      <w:pPr>
        <w:pStyle w:val="BodyText"/>
        <w:spacing w:line="247" w:lineRule="auto" w:before="126"/>
        <w:ind w:right="215"/>
      </w:pPr>
      <w:bookmarkStart w:name="_bookmark104" w:id="216"/>
      <w:bookmarkEnd w:id="216"/>
      <w:r>
        <w:rPr/>
      </w:r>
      <w:r>
        <w:rPr/>
        <w:t>On dosing </w:t>
      </w:r>
      <w:bookmarkStart w:name="8.3.2. Vital Signs" w:id="217"/>
      <w:bookmarkEnd w:id="217"/>
      <w:r>
        <w:rPr/>
        <w:t>days,</w:t>
      </w:r>
      <w:r>
        <w:rPr/>
        <w:t> this assessment will be performed prior to administration of the study </w:t>
      </w:r>
      <w:r>
        <w:rPr>
          <w:spacing w:val="-2"/>
        </w:rPr>
        <w:t>intervention.</w:t>
      </w:r>
    </w:p>
    <w:p>
      <w:pPr>
        <w:pStyle w:val="BodyText"/>
        <w:spacing w:line="247" w:lineRule="auto" w:before="115"/>
        <w:ind w:right="215"/>
      </w:pPr>
      <w:r>
        <w:rPr/>
        <w:t>Vital signs include pulse rate, respiratory rate, systolic and diastolic blood pressure, and </w:t>
      </w:r>
      <w:r>
        <w:rPr>
          <w:spacing w:val="-2"/>
        </w:rPr>
        <w:t>temperature.</w:t>
      </w:r>
    </w:p>
    <w:p>
      <w:pPr>
        <w:pStyle w:val="ListParagraph"/>
        <w:numPr>
          <w:ilvl w:val="0"/>
          <w:numId w:val="62"/>
        </w:numPr>
        <w:tabs>
          <w:tab w:pos="2138" w:val="left" w:leader="none"/>
        </w:tabs>
        <w:spacing w:line="240" w:lineRule="auto" w:before="113" w:after="0"/>
        <w:ind w:left="2138" w:right="0" w:hanging="1313"/>
        <w:jc w:val="left"/>
        <w:rPr>
          <w:sz w:val="23"/>
        </w:rPr>
      </w:pPr>
      <w:r>
        <w:rPr>
          <w:sz w:val="23"/>
        </w:rPr>
        <mc:AlternateContent>
          <mc:Choice Requires="wps">
            <w:drawing>
              <wp:anchor distT="0" distB="0" distL="0" distR="0" allowOverlap="1" layoutInCell="1" locked="0" behindDoc="1" simplePos="0" relativeHeight="483698176">
                <wp:simplePos x="0" y="0"/>
                <wp:positionH relativeFrom="page">
                  <wp:posOffset>1543301</wp:posOffset>
                </wp:positionH>
                <wp:positionV relativeFrom="paragraph">
                  <wp:posOffset>128936</wp:posOffset>
                </wp:positionV>
                <wp:extent cx="575310" cy="135255"/>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575310" cy="135255"/>
                        </a:xfrm>
                        <a:custGeom>
                          <a:avLst/>
                          <a:gdLst/>
                          <a:ahLst/>
                          <a:cxnLst/>
                          <a:rect l="l" t="t" r="r" b="b"/>
                          <a:pathLst>
                            <a:path w="575310" h="135255">
                              <a:moveTo>
                                <a:pt x="574890" y="0"/>
                              </a:moveTo>
                              <a:lnTo>
                                <a:pt x="0" y="0"/>
                              </a:lnTo>
                              <a:lnTo>
                                <a:pt x="0" y="134683"/>
                              </a:lnTo>
                              <a:lnTo>
                                <a:pt x="574890" y="134683"/>
                              </a:lnTo>
                              <a:lnTo>
                                <a:pt x="5748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19798pt;margin-top:10.152498pt;width:45.267pt;height:10.605pt;mso-position-horizontal-relative:page;mso-position-vertical-relative:paragraph;z-index:-19618304" id="docshape339" filled="true" fillcolor="#000000" stroked="false">
                <v:fill type="solid"/>
                <w10:wrap type="none"/>
              </v:rect>
            </w:pict>
          </mc:Fallback>
        </mc:AlternateContent>
      </w:r>
      <w:r>
        <w:rPr>
          <w:sz w:val="23"/>
        </w:rPr>
        <w:t>(lifileucel</w:t>
      </w:r>
      <w:r>
        <w:rPr>
          <w:spacing w:val="6"/>
          <w:sz w:val="23"/>
        </w:rPr>
        <w:t> </w:t>
      </w:r>
      <w:r>
        <w:rPr>
          <w:sz w:val="23"/>
        </w:rPr>
        <w:t>infusion),</w:t>
      </w:r>
      <w:r>
        <w:rPr>
          <w:spacing w:val="5"/>
          <w:sz w:val="23"/>
        </w:rPr>
        <w:t> </w:t>
      </w:r>
      <w:r>
        <w:rPr>
          <w:sz w:val="23"/>
        </w:rPr>
        <w:t>vital</w:t>
      </w:r>
      <w:r>
        <w:rPr>
          <w:spacing w:val="4"/>
          <w:sz w:val="23"/>
        </w:rPr>
        <w:t> </w:t>
      </w:r>
      <w:r>
        <w:rPr>
          <w:sz w:val="23"/>
        </w:rPr>
        <w:t>signs</w:t>
      </w:r>
      <w:r>
        <w:rPr>
          <w:spacing w:val="5"/>
          <w:sz w:val="23"/>
        </w:rPr>
        <w:t> </w:t>
      </w:r>
      <w:r>
        <w:rPr>
          <w:sz w:val="23"/>
        </w:rPr>
        <w:t>will</w:t>
      </w:r>
      <w:r>
        <w:rPr>
          <w:spacing w:val="4"/>
          <w:sz w:val="23"/>
        </w:rPr>
        <w:t> </w:t>
      </w:r>
      <w:r>
        <w:rPr>
          <w:sz w:val="23"/>
        </w:rPr>
        <w:t>be</w:t>
      </w:r>
      <w:r>
        <w:rPr>
          <w:spacing w:val="3"/>
          <w:sz w:val="23"/>
        </w:rPr>
        <w:t> </w:t>
      </w:r>
      <w:r>
        <w:rPr>
          <w:sz w:val="23"/>
        </w:rPr>
        <w:t>monitored</w:t>
      </w:r>
      <w:r>
        <w:rPr>
          <w:spacing w:val="4"/>
          <w:sz w:val="23"/>
        </w:rPr>
        <w:t> </w:t>
      </w:r>
      <w:r>
        <w:rPr>
          <w:sz w:val="23"/>
        </w:rPr>
        <w:t>as</w:t>
      </w:r>
      <w:r>
        <w:rPr>
          <w:spacing w:val="5"/>
          <w:sz w:val="23"/>
        </w:rPr>
        <w:t> </w:t>
      </w:r>
      <w:r>
        <w:rPr>
          <w:sz w:val="23"/>
        </w:rPr>
        <w:t>per</w:t>
      </w:r>
      <w:r>
        <w:rPr>
          <w:spacing w:val="4"/>
          <w:sz w:val="23"/>
        </w:rPr>
        <w:t> </w:t>
      </w:r>
      <w:r>
        <w:rPr>
          <w:spacing w:val="-2"/>
          <w:sz w:val="23"/>
        </w:rPr>
        <w:t>institutional</w:t>
      </w:r>
    </w:p>
    <w:p>
      <w:pPr>
        <w:pStyle w:val="BodyText"/>
        <w:spacing w:before="16"/>
        <w:ind w:left="0"/>
      </w:pPr>
    </w:p>
    <w:p>
      <w:pPr>
        <w:pStyle w:val="BodyText"/>
        <w:spacing w:before="0"/>
        <w:ind w:left="0" w:right="649"/>
        <w:jc w:val="right"/>
      </w:pPr>
      <w:r>
        <w:rPr/>
        <mc:AlternateContent>
          <mc:Choice Requires="wps">
            <w:drawing>
              <wp:anchor distT="0" distB="0" distL="0" distR="0" allowOverlap="1" layoutInCell="1" locked="0" behindDoc="1" simplePos="0" relativeHeight="483698688">
                <wp:simplePos x="0" y="0"/>
                <wp:positionH relativeFrom="page">
                  <wp:posOffset>1543301</wp:posOffset>
                </wp:positionH>
                <wp:positionV relativeFrom="paragraph">
                  <wp:posOffset>-168545</wp:posOffset>
                </wp:positionV>
                <wp:extent cx="4765675" cy="350520"/>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4765675" cy="350520"/>
                          <a:chExt cx="4765675" cy="350520"/>
                        </a:xfrm>
                      </wpg:grpSpPr>
                      <wps:wsp>
                        <wps:cNvPr id="410" name="Graphic 410"/>
                        <wps:cNvSpPr/>
                        <wps:spPr>
                          <a:xfrm>
                            <a:off x="-10" y="42064"/>
                            <a:ext cx="4765675" cy="308610"/>
                          </a:xfrm>
                          <a:custGeom>
                            <a:avLst/>
                            <a:gdLst/>
                            <a:ahLst/>
                            <a:cxnLst/>
                            <a:rect l="l" t="t" r="r" b="b"/>
                            <a:pathLst>
                              <a:path w="4765675" h="308610">
                                <a:moveTo>
                                  <a:pt x="1558785" y="173355"/>
                                </a:moveTo>
                                <a:lnTo>
                                  <a:pt x="0" y="173355"/>
                                </a:lnTo>
                                <a:lnTo>
                                  <a:pt x="0" y="308038"/>
                                </a:lnTo>
                                <a:lnTo>
                                  <a:pt x="1558785" y="308038"/>
                                </a:lnTo>
                                <a:lnTo>
                                  <a:pt x="1558785" y="173355"/>
                                </a:lnTo>
                                <a:close/>
                              </a:path>
                              <a:path w="4765675" h="308610">
                                <a:moveTo>
                                  <a:pt x="3017291" y="0"/>
                                </a:moveTo>
                                <a:lnTo>
                                  <a:pt x="1208303" y="0"/>
                                </a:lnTo>
                                <a:lnTo>
                                  <a:pt x="1208303" y="134683"/>
                                </a:lnTo>
                                <a:lnTo>
                                  <a:pt x="3017291" y="134683"/>
                                </a:lnTo>
                                <a:lnTo>
                                  <a:pt x="3017291" y="0"/>
                                </a:lnTo>
                                <a:close/>
                              </a:path>
                              <a:path w="4765675" h="308610">
                                <a:moveTo>
                                  <a:pt x="4281449" y="173355"/>
                                </a:moveTo>
                                <a:lnTo>
                                  <a:pt x="2759087" y="173355"/>
                                </a:lnTo>
                                <a:lnTo>
                                  <a:pt x="2759087" y="308038"/>
                                </a:lnTo>
                                <a:lnTo>
                                  <a:pt x="4281449" y="308038"/>
                                </a:lnTo>
                                <a:lnTo>
                                  <a:pt x="4281449" y="173355"/>
                                </a:lnTo>
                                <a:close/>
                              </a:path>
                              <a:path w="4765675" h="308610">
                                <a:moveTo>
                                  <a:pt x="4765078" y="0"/>
                                </a:moveTo>
                                <a:lnTo>
                                  <a:pt x="4378655" y="0"/>
                                </a:lnTo>
                                <a:lnTo>
                                  <a:pt x="4378655" y="134683"/>
                                </a:lnTo>
                                <a:lnTo>
                                  <a:pt x="4765078" y="134683"/>
                                </a:lnTo>
                                <a:lnTo>
                                  <a:pt x="4765078" y="0"/>
                                </a:lnTo>
                                <a:close/>
                              </a:path>
                            </a:pathLst>
                          </a:custGeom>
                          <a:solidFill>
                            <a:srgbClr val="000000"/>
                          </a:solidFill>
                        </wps:spPr>
                        <wps:bodyPr wrap="square" lIns="0" tIns="0" rIns="0" bIns="0" rtlCol="0">
                          <a:prstTxWarp prst="textNoShape">
                            <a:avLst/>
                          </a:prstTxWarp>
                          <a:noAutofit/>
                        </wps:bodyPr>
                      </wps:wsp>
                      <wps:wsp>
                        <wps:cNvPr id="411" name="Textbox 411"/>
                        <wps:cNvSpPr txBox="1"/>
                        <wps:spPr>
                          <a:xfrm>
                            <a:off x="3029986" y="0"/>
                            <a:ext cx="1364615" cy="337820"/>
                          </a:xfrm>
                          <a:prstGeom prst="rect">
                            <a:avLst/>
                          </a:prstGeom>
                        </wps:spPr>
                        <wps:txbx>
                          <w:txbxContent>
                            <w:p>
                              <w:pPr>
                                <w:spacing w:line="258" w:lineRule="exact" w:before="0"/>
                                <w:ind w:left="0" w:right="61" w:firstLine="0"/>
                                <w:jc w:val="right"/>
                                <w:rPr>
                                  <w:sz w:val="23"/>
                                </w:rPr>
                              </w:pPr>
                              <w:r>
                                <w:rPr>
                                  <w:sz w:val="23"/>
                                </w:rPr>
                                <w:t>)</w:t>
                              </w:r>
                              <w:r>
                                <w:rPr>
                                  <w:spacing w:val="3"/>
                                  <w:sz w:val="23"/>
                                </w:rPr>
                                <w:t> </w:t>
                              </w:r>
                              <w:r>
                                <w:rPr>
                                  <w:sz w:val="23"/>
                                </w:rPr>
                                <w:t>during</w:t>
                              </w:r>
                              <w:r>
                                <w:rPr>
                                  <w:spacing w:val="5"/>
                                  <w:sz w:val="23"/>
                                </w:rPr>
                                <w:t> </w:t>
                              </w:r>
                              <w:r>
                                <w:rPr>
                                  <w:sz w:val="23"/>
                                </w:rPr>
                                <w:t>infusion,</w:t>
                              </w:r>
                              <w:r>
                                <w:rPr>
                                  <w:spacing w:val="5"/>
                                  <w:sz w:val="23"/>
                                </w:rPr>
                                <w:t> </w:t>
                              </w:r>
                              <w:r>
                                <w:rPr>
                                  <w:spacing w:val="-4"/>
                                  <w:sz w:val="23"/>
                                </w:rPr>
                                <w:t>then</w:t>
                              </w:r>
                            </w:p>
                            <w:p>
                              <w:pPr>
                                <w:spacing w:before="8"/>
                                <w:ind w:left="0" w:right="18" w:firstLine="0"/>
                                <w:jc w:val="right"/>
                                <w:rPr>
                                  <w:sz w:val="23"/>
                                </w:rPr>
                              </w:pPr>
                              <w:r>
                                <w:rPr>
                                  <w:spacing w:val="-5"/>
                                  <w:sz w:val="23"/>
                                </w:rPr>
                                <w:t>),</w:t>
                              </w:r>
                            </w:p>
                          </w:txbxContent>
                        </wps:txbx>
                        <wps:bodyPr wrap="square" lIns="0" tIns="0" rIns="0" bIns="0" rtlCol="0">
                          <a:noAutofit/>
                        </wps:bodyPr>
                      </wps:wsp>
                      <wps:wsp>
                        <wps:cNvPr id="412" name="Textbox 412"/>
                        <wps:cNvSpPr txBox="1"/>
                        <wps:spPr>
                          <a:xfrm>
                            <a:off x="1608525" y="173354"/>
                            <a:ext cx="1176020" cy="164465"/>
                          </a:xfrm>
                          <a:prstGeom prst="rect">
                            <a:avLst/>
                          </a:prstGeom>
                        </wps:spPr>
                        <wps:txbx>
                          <w:txbxContent>
                            <w:p>
                              <w:pPr>
                                <w:spacing w:line="258" w:lineRule="exact" w:before="0"/>
                                <w:ind w:left="0" w:right="0" w:firstLine="0"/>
                                <w:jc w:val="left"/>
                                <w:rPr>
                                  <w:sz w:val="23"/>
                                </w:rPr>
                              </w:pPr>
                              <w:r>
                                <w:rPr>
                                  <w:sz w:val="23"/>
                                </w:rPr>
                                <w:t>and</w:t>
                              </w:r>
                              <w:r>
                                <w:rPr>
                                  <w:spacing w:val="3"/>
                                  <w:sz w:val="23"/>
                                </w:rPr>
                                <w:t> </w:t>
                              </w:r>
                              <w:r>
                                <w:rPr>
                                  <w:sz w:val="23"/>
                                </w:rPr>
                                <w:t>then</w:t>
                              </w:r>
                              <w:r>
                                <w:rPr>
                                  <w:spacing w:val="4"/>
                                  <w:sz w:val="23"/>
                                </w:rPr>
                                <w:t> </w:t>
                              </w:r>
                              <w:r>
                                <w:rPr>
                                  <w:sz w:val="23"/>
                                </w:rPr>
                                <w:t>routinely</w:t>
                              </w:r>
                              <w:r>
                                <w:rPr>
                                  <w:spacing w:val="4"/>
                                  <w:sz w:val="23"/>
                                </w:rPr>
                                <w:t> </w:t>
                              </w:r>
                              <w:r>
                                <w:rPr>
                                  <w:spacing w:val="-10"/>
                                  <w:sz w:val="23"/>
                                </w:rPr>
                                <w:t>(</w:t>
                              </w:r>
                            </w:p>
                          </w:txbxContent>
                        </wps:txbx>
                        <wps:bodyPr wrap="square" lIns="0" tIns="0" rIns="0" bIns="0" rtlCol="0">
                          <a:noAutofit/>
                        </wps:bodyPr>
                      </wps:wsp>
                      <wps:wsp>
                        <wps:cNvPr id="413" name="Textbox 413"/>
                        <wps:cNvSpPr txBox="1"/>
                        <wps:spPr>
                          <a:xfrm>
                            <a:off x="12694" y="0"/>
                            <a:ext cx="1184275" cy="164465"/>
                          </a:xfrm>
                          <a:prstGeom prst="rect">
                            <a:avLst/>
                          </a:prstGeom>
                        </wps:spPr>
                        <wps:txbx>
                          <w:txbxContent>
                            <w:p>
                              <w:pPr>
                                <w:spacing w:line="258" w:lineRule="exact" w:before="0"/>
                                <w:ind w:left="0" w:right="0" w:firstLine="0"/>
                                <w:jc w:val="left"/>
                                <w:rPr>
                                  <w:sz w:val="23"/>
                                </w:rPr>
                              </w:pPr>
                              <w:r>
                                <w:rPr>
                                  <w:sz w:val="23"/>
                                </w:rPr>
                                <w:t>standards</w:t>
                              </w:r>
                              <w:r>
                                <w:rPr>
                                  <w:spacing w:val="3"/>
                                  <w:sz w:val="23"/>
                                </w:rPr>
                                <w:t> </w:t>
                              </w:r>
                              <w:r>
                                <w:rPr>
                                  <w:sz w:val="23"/>
                                </w:rPr>
                                <w:t>or</w:t>
                              </w:r>
                              <w:r>
                                <w:rPr>
                                  <w:spacing w:val="2"/>
                                  <w:sz w:val="23"/>
                                </w:rPr>
                                <w:t> </w:t>
                              </w:r>
                              <w:r>
                                <w:rPr>
                                  <w:sz w:val="23"/>
                                </w:rPr>
                                <w:t>at</w:t>
                              </w:r>
                              <w:r>
                                <w:rPr>
                                  <w:spacing w:val="3"/>
                                  <w:sz w:val="23"/>
                                </w:rPr>
                                <w:t> </w:t>
                              </w:r>
                              <w:r>
                                <w:rPr>
                                  <w:spacing w:val="-4"/>
                                  <w:sz w:val="23"/>
                                </w:rPr>
                                <w:t>least</w:t>
                              </w:r>
                            </w:p>
                          </w:txbxContent>
                        </wps:txbx>
                        <wps:bodyPr wrap="square" lIns="0" tIns="0" rIns="0" bIns="0" rtlCol="0">
                          <a:noAutofit/>
                        </wps:bodyPr>
                      </wps:wsp>
                    </wpg:wgp>
                  </a:graphicData>
                </a:graphic>
              </wp:anchor>
            </w:drawing>
          </mc:Choice>
          <mc:Fallback>
            <w:pict>
              <v:group style="position:absolute;margin-left:121.519798pt;margin-top:-13.271322pt;width:375.25pt;height:27.6pt;mso-position-horizontal-relative:page;mso-position-vertical-relative:paragraph;z-index:-19617792" id="docshapegroup340" coordorigin="2430,-265" coordsize="7505,552">
                <v:shape style="position:absolute;left:2430;top:-200;width:7505;height:486" id="docshape341" coordorigin="2430,-199" coordsize="7505,486" path="m4885,74l2430,74,2430,286,4885,286,4885,74xm7182,-199l4333,-199,4333,13,7182,13,7182,-199xm9173,74l6775,74,6775,286,9173,286,9173,74xm9934,-199l9326,-199,9326,13,9934,13,9934,-199xe" filled="true" fillcolor="#000000" stroked="false">
                  <v:path arrowok="t"/>
                  <v:fill type="solid"/>
                </v:shape>
                <v:shape style="position:absolute;left:7202;top:-266;width:2149;height:532" type="#_x0000_t202" id="docshape342" filled="false" stroked="false">
                  <v:textbox inset="0,0,0,0">
                    <w:txbxContent>
                      <w:p>
                        <w:pPr>
                          <w:spacing w:line="258" w:lineRule="exact" w:before="0"/>
                          <w:ind w:left="0" w:right="61" w:firstLine="0"/>
                          <w:jc w:val="right"/>
                          <w:rPr>
                            <w:sz w:val="23"/>
                          </w:rPr>
                        </w:pPr>
                        <w:r>
                          <w:rPr>
                            <w:sz w:val="23"/>
                          </w:rPr>
                          <w:t>)</w:t>
                        </w:r>
                        <w:r>
                          <w:rPr>
                            <w:spacing w:val="3"/>
                            <w:sz w:val="23"/>
                          </w:rPr>
                          <w:t> </w:t>
                        </w:r>
                        <w:r>
                          <w:rPr>
                            <w:sz w:val="23"/>
                          </w:rPr>
                          <w:t>during</w:t>
                        </w:r>
                        <w:r>
                          <w:rPr>
                            <w:spacing w:val="5"/>
                            <w:sz w:val="23"/>
                          </w:rPr>
                          <w:t> </w:t>
                        </w:r>
                        <w:r>
                          <w:rPr>
                            <w:sz w:val="23"/>
                          </w:rPr>
                          <w:t>infusion,</w:t>
                        </w:r>
                        <w:r>
                          <w:rPr>
                            <w:spacing w:val="5"/>
                            <w:sz w:val="23"/>
                          </w:rPr>
                          <w:t> </w:t>
                        </w:r>
                        <w:r>
                          <w:rPr>
                            <w:spacing w:val="-4"/>
                            <w:sz w:val="23"/>
                          </w:rPr>
                          <w:t>then</w:t>
                        </w:r>
                      </w:p>
                      <w:p>
                        <w:pPr>
                          <w:spacing w:before="8"/>
                          <w:ind w:left="0" w:right="18" w:firstLine="0"/>
                          <w:jc w:val="right"/>
                          <w:rPr>
                            <w:sz w:val="23"/>
                          </w:rPr>
                        </w:pPr>
                        <w:r>
                          <w:rPr>
                            <w:spacing w:val="-5"/>
                            <w:sz w:val="23"/>
                          </w:rPr>
                          <w:t>),</w:t>
                        </w:r>
                      </w:p>
                    </w:txbxContent>
                  </v:textbox>
                  <w10:wrap type="none"/>
                </v:shape>
                <v:shape style="position:absolute;left:4963;top:7;width:1852;height:259" type="#_x0000_t202" id="docshape343" filled="false" stroked="false">
                  <v:textbox inset="0,0,0,0">
                    <w:txbxContent>
                      <w:p>
                        <w:pPr>
                          <w:spacing w:line="258" w:lineRule="exact" w:before="0"/>
                          <w:ind w:left="0" w:right="0" w:firstLine="0"/>
                          <w:jc w:val="left"/>
                          <w:rPr>
                            <w:sz w:val="23"/>
                          </w:rPr>
                        </w:pPr>
                        <w:r>
                          <w:rPr>
                            <w:sz w:val="23"/>
                          </w:rPr>
                          <w:t>and</w:t>
                        </w:r>
                        <w:r>
                          <w:rPr>
                            <w:spacing w:val="3"/>
                            <w:sz w:val="23"/>
                          </w:rPr>
                          <w:t> </w:t>
                        </w:r>
                        <w:r>
                          <w:rPr>
                            <w:sz w:val="23"/>
                          </w:rPr>
                          <w:t>then</w:t>
                        </w:r>
                        <w:r>
                          <w:rPr>
                            <w:spacing w:val="4"/>
                            <w:sz w:val="23"/>
                          </w:rPr>
                          <w:t> </w:t>
                        </w:r>
                        <w:r>
                          <w:rPr>
                            <w:sz w:val="23"/>
                          </w:rPr>
                          <w:t>routinely</w:t>
                        </w:r>
                        <w:r>
                          <w:rPr>
                            <w:spacing w:val="4"/>
                            <w:sz w:val="23"/>
                          </w:rPr>
                          <w:t> </w:t>
                        </w:r>
                        <w:r>
                          <w:rPr>
                            <w:spacing w:val="-10"/>
                            <w:sz w:val="23"/>
                          </w:rPr>
                          <w:t>(</w:t>
                        </w:r>
                      </w:p>
                    </w:txbxContent>
                  </v:textbox>
                  <w10:wrap type="none"/>
                </v:shape>
                <v:shape style="position:absolute;left:2450;top:-266;width:1865;height:259" type="#_x0000_t202" id="docshape344" filled="false" stroked="false">
                  <v:textbox inset="0,0,0,0">
                    <w:txbxContent>
                      <w:p>
                        <w:pPr>
                          <w:spacing w:line="258" w:lineRule="exact" w:before="0"/>
                          <w:ind w:left="0" w:right="0" w:firstLine="0"/>
                          <w:jc w:val="left"/>
                          <w:rPr>
                            <w:sz w:val="23"/>
                          </w:rPr>
                        </w:pPr>
                        <w:r>
                          <w:rPr>
                            <w:sz w:val="23"/>
                          </w:rPr>
                          <w:t>standards</w:t>
                        </w:r>
                        <w:r>
                          <w:rPr>
                            <w:spacing w:val="3"/>
                            <w:sz w:val="23"/>
                          </w:rPr>
                          <w:t> </w:t>
                        </w:r>
                        <w:r>
                          <w:rPr>
                            <w:sz w:val="23"/>
                          </w:rPr>
                          <w:t>or</w:t>
                        </w:r>
                        <w:r>
                          <w:rPr>
                            <w:spacing w:val="2"/>
                            <w:sz w:val="23"/>
                          </w:rPr>
                          <w:t> </w:t>
                        </w:r>
                        <w:r>
                          <w:rPr>
                            <w:sz w:val="23"/>
                          </w:rPr>
                          <w:t>at</w:t>
                        </w:r>
                        <w:r>
                          <w:rPr>
                            <w:spacing w:val="3"/>
                            <w:sz w:val="23"/>
                          </w:rPr>
                          <w:t> </w:t>
                        </w:r>
                        <w:r>
                          <w:rPr>
                            <w:spacing w:val="-4"/>
                            <w:sz w:val="23"/>
                          </w:rPr>
                          <w:t>least</w:t>
                        </w:r>
                      </w:p>
                    </w:txbxContent>
                  </v:textbox>
                  <w10:wrap type="none"/>
                </v:shape>
                <w10:wrap type="none"/>
              </v:group>
            </w:pict>
          </mc:Fallback>
        </mc:AlternateContent>
      </w:r>
      <w:r>
        <w:rPr>
          <w:spacing w:val="-2"/>
        </w:rPr>
        <w:t>unless</w:t>
      </w:r>
    </w:p>
    <w:p>
      <w:pPr>
        <w:pStyle w:val="BodyText"/>
        <w:spacing w:after="0"/>
        <w:jc w:val="right"/>
        <w:sectPr>
          <w:pgSz w:w="11900" w:h="16840"/>
          <w:pgMar w:header="1429" w:footer="1549" w:top="2000" w:bottom="1740" w:left="1275" w:right="1275"/>
        </w:sectPr>
      </w:pPr>
    </w:p>
    <w:p>
      <w:pPr>
        <w:pStyle w:val="BodyText"/>
        <w:tabs>
          <w:tab w:pos="7178" w:val="left" w:leader="none"/>
        </w:tabs>
        <w:spacing w:line="247" w:lineRule="auto"/>
        <w:ind w:left="1175" w:right="514"/>
      </w:pPr>
      <w:r>
        <w:rPr/>
        <mc:AlternateContent>
          <mc:Choice Requires="wps">
            <w:drawing>
              <wp:anchor distT="0" distB="0" distL="0" distR="0" allowOverlap="1" layoutInCell="1" locked="0" behindDoc="1" simplePos="0" relativeHeight="483699200">
                <wp:simplePos x="0" y="0"/>
                <wp:positionH relativeFrom="page">
                  <wp:posOffset>4802073</wp:posOffset>
                </wp:positionH>
                <wp:positionV relativeFrom="paragraph">
                  <wp:posOffset>120362</wp:posOffset>
                </wp:positionV>
                <wp:extent cx="516255" cy="135255"/>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516255" cy="135255"/>
                        </a:xfrm>
                        <a:custGeom>
                          <a:avLst/>
                          <a:gdLst/>
                          <a:ahLst/>
                          <a:cxnLst/>
                          <a:rect l="l" t="t" r="r" b="b"/>
                          <a:pathLst>
                            <a:path w="516255" h="135255">
                              <a:moveTo>
                                <a:pt x="515937" y="0"/>
                              </a:moveTo>
                              <a:lnTo>
                                <a:pt x="0" y="0"/>
                              </a:lnTo>
                              <a:lnTo>
                                <a:pt x="0" y="134683"/>
                              </a:lnTo>
                              <a:lnTo>
                                <a:pt x="515937" y="134683"/>
                              </a:lnTo>
                              <a:lnTo>
                                <a:pt x="5159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8.116028pt;margin-top:9.477395pt;width:40.625pt;height:10.605pt;mso-position-horizontal-relative:page;mso-position-vertical-relative:paragraph;z-index:-19617280" id="docshape345" filled="true" fillcolor="#000000" stroked="false">
                <v:fill type="solid"/>
                <w10:wrap type="none"/>
              </v:rect>
            </w:pict>
          </mc:Fallback>
        </mc:AlternateContent>
      </w:r>
      <w:r>
        <w:rPr/>
        <w:t>otherwise clinically indicated, for up to approximately</w:t>
        <w:tab/>
        <w:t>after</w:t>
      </w:r>
      <w:r>
        <w:rPr>
          <w:spacing w:val="-9"/>
        </w:rPr>
        <w:t> </w:t>
      </w:r>
      <w:r>
        <w:rPr/>
        <w:t>the</w:t>
      </w:r>
      <w:r>
        <w:rPr>
          <w:spacing w:val="-9"/>
        </w:rPr>
        <w:t> </w:t>
      </w:r>
      <w:r>
        <w:rPr/>
        <w:t>lifileucel </w:t>
      </w:r>
      <w:r>
        <w:rPr>
          <w:spacing w:val="-2"/>
        </w:rPr>
        <w:t>infusion.</w:t>
      </w:r>
    </w:p>
    <w:p>
      <w:pPr>
        <w:pStyle w:val="ListParagraph"/>
        <w:numPr>
          <w:ilvl w:val="0"/>
          <w:numId w:val="62"/>
        </w:numPr>
        <w:tabs>
          <w:tab w:pos="1175" w:val="left" w:leader="none"/>
          <w:tab w:pos="7323" w:val="left" w:leader="none"/>
        </w:tabs>
        <w:spacing w:line="242" w:lineRule="auto" w:before="111" w:after="0"/>
        <w:ind w:left="1175" w:right="202" w:hanging="350"/>
        <w:jc w:val="left"/>
        <w:rPr>
          <w:sz w:val="23"/>
        </w:rPr>
      </w:pPr>
      <w:r>
        <w:rPr>
          <w:sz w:val="23"/>
        </w:rPr>
        <mc:AlternateContent>
          <mc:Choice Requires="wps">
            <w:drawing>
              <wp:anchor distT="0" distB="0" distL="0" distR="0" allowOverlap="1" layoutInCell="1" locked="0" behindDoc="1" simplePos="0" relativeHeight="483699712">
                <wp:simplePos x="0" y="0"/>
                <wp:positionH relativeFrom="page">
                  <wp:posOffset>4896155</wp:posOffset>
                </wp:positionH>
                <wp:positionV relativeFrom="paragraph">
                  <wp:posOffset>1337991</wp:posOffset>
                </wp:positionV>
                <wp:extent cx="514350" cy="13525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514350" cy="135255"/>
                        </a:xfrm>
                        <a:custGeom>
                          <a:avLst/>
                          <a:gdLst/>
                          <a:ahLst/>
                          <a:cxnLst/>
                          <a:rect l="l" t="t" r="r" b="b"/>
                          <a:pathLst>
                            <a:path w="514350" h="135255">
                              <a:moveTo>
                                <a:pt x="513994" y="0"/>
                              </a:moveTo>
                              <a:lnTo>
                                <a:pt x="0" y="0"/>
                              </a:lnTo>
                              <a:lnTo>
                                <a:pt x="0" y="134683"/>
                              </a:lnTo>
                              <a:lnTo>
                                <a:pt x="513994" y="134683"/>
                              </a:lnTo>
                              <a:lnTo>
                                <a:pt x="5139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5.524048pt;margin-top:105.353638pt;width:40.472pt;height:10.605pt;mso-position-horizontal-relative:page;mso-position-vertical-relative:paragraph;z-index:-19616768" id="docshape346" filled="true" fillcolor="#000000" stroked="false">
                <v:fill type="solid"/>
                <w10:wrap type="none"/>
              </v:rect>
            </w:pict>
          </mc:Fallback>
        </mc:AlternateContent>
      </w:r>
      <w:r>
        <w:rPr>
          <w:sz w:val="23"/>
        </w:rPr>
        <w:t>Pulse oximetry should also be monitored as per institutional standards to direct supportive care and monitoring of AEs. Documentation of pulse oximetry and supplemental oxygen requirement (recorded as a concomitant medication) is required at Screening. Daily monitoring of oxygenation status by pulse oximetry is required starting before the first dose of NMA-LD on</w:t>
      </w:r>
      <w:r>
        <w:rPr>
          <w:spacing w:val="-7"/>
          <w:sz w:val="23"/>
        </w:rPr>
        <w:t> </w:t>
      </w:r>
      <w:r>
        <w:rPr>
          <w:spacing w:val="-20"/>
          <w:position w:val="-6"/>
          <w:sz w:val="23"/>
        </w:rPr>
        <w:drawing>
          <wp:inline distT="0" distB="0" distL="0" distR="0">
            <wp:extent cx="407454" cy="134683"/>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67" cstate="print"/>
                    <a:stretch>
                      <a:fillRect/>
                    </a:stretch>
                  </pic:blipFill>
                  <pic:spPr>
                    <a:xfrm>
                      <a:off x="0" y="0"/>
                      <a:ext cx="407454" cy="134683"/>
                    </a:xfrm>
                    <a:prstGeom prst="rect">
                      <a:avLst/>
                    </a:prstGeom>
                  </pic:spPr>
                </pic:pic>
              </a:graphicData>
            </a:graphic>
          </wp:inline>
        </w:drawing>
      </w:r>
      <w:r>
        <w:rPr>
          <w:spacing w:val="-20"/>
          <w:position w:val="-6"/>
          <w:sz w:val="23"/>
        </w:rPr>
      </w:r>
      <w:r>
        <w:rPr>
          <w:spacing w:val="40"/>
          <w:sz w:val="23"/>
        </w:rPr>
        <w:t> </w:t>
      </w:r>
      <w:r>
        <w:rPr>
          <w:sz w:val="23"/>
        </w:rPr>
        <w:t>until the oxygen requirement returns to the participant’s baseline level after the last dose of aldesleukin or until the participant is discharged from the hospital, whichever occurs first. Pulse oximetry monitoring is required </w:t>
      </w:r>
      <w:r>
        <w:rPr>
          <w:spacing w:val="-19"/>
          <w:position w:val="-6"/>
          <w:sz w:val="23"/>
        </w:rPr>
        <w:drawing>
          <wp:inline distT="0" distB="0" distL="0" distR="0">
            <wp:extent cx="1069466" cy="134683"/>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68" cstate="print"/>
                    <a:stretch>
                      <a:fillRect/>
                    </a:stretch>
                  </pic:blipFill>
                  <pic:spPr>
                    <a:xfrm>
                      <a:off x="0" y="0"/>
                      <a:ext cx="1069466" cy="134683"/>
                    </a:xfrm>
                    <a:prstGeom prst="rect">
                      <a:avLst/>
                    </a:prstGeom>
                  </pic:spPr>
                </pic:pic>
              </a:graphicData>
            </a:graphic>
          </wp:inline>
        </w:drawing>
      </w:r>
      <w:r>
        <w:rPr>
          <w:spacing w:val="-19"/>
          <w:position w:val="-6"/>
          <w:sz w:val="23"/>
        </w:rPr>
      </w:r>
      <w:r>
        <w:rPr>
          <w:spacing w:val="40"/>
          <w:sz w:val="23"/>
        </w:rPr>
        <w:t> </w:t>
      </w:r>
      <w:r>
        <w:rPr>
          <w:sz w:val="23"/>
        </w:rPr>
        <w:t>during and for</w:t>
        <w:tab/>
        <w:t>after aldesleukin administration, and when clinically indicated.</w:t>
      </w:r>
    </w:p>
    <w:p>
      <w:pPr>
        <w:pStyle w:val="Heading3"/>
        <w:numPr>
          <w:ilvl w:val="2"/>
          <w:numId w:val="5"/>
        </w:numPr>
        <w:tabs>
          <w:tab w:pos="1175" w:val="left" w:leader="none"/>
        </w:tabs>
        <w:spacing w:line="240" w:lineRule="auto" w:before="235" w:after="0"/>
        <w:ind w:left="1175" w:right="0" w:hanging="1050"/>
        <w:jc w:val="left"/>
      </w:pPr>
      <w:r>
        <w:rPr/>
        <w:t>Eastern</w:t>
      </w:r>
      <w:r>
        <w:rPr>
          <w:spacing w:val="8"/>
        </w:rPr>
        <w:t> </w:t>
      </w:r>
      <w:r>
        <w:rPr/>
        <w:t>Cooperative</w:t>
      </w:r>
      <w:r>
        <w:rPr>
          <w:spacing w:val="7"/>
        </w:rPr>
        <w:t> </w:t>
      </w:r>
      <w:r>
        <w:rPr/>
        <w:t>Oncology</w:t>
      </w:r>
      <w:r>
        <w:rPr>
          <w:spacing w:val="7"/>
        </w:rPr>
        <w:t> </w:t>
      </w:r>
      <w:r>
        <w:rPr/>
        <w:t>Group</w:t>
      </w:r>
      <w:r>
        <w:rPr>
          <w:spacing w:val="9"/>
        </w:rPr>
        <w:t> </w:t>
      </w:r>
      <w:r>
        <w:rPr/>
        <w:t>Performance</w:t>
      </w:r>
      <w:r>
        <w:rPr>
          <w:spacing w:val="7"/>
        </w:rPr>
        <w:t> </w:t>
      </w:r>
      <w:r>
        <w:rPr>
          <w:spacing w:val="-2"/>
        </w:rPr>
        <w:t>Status</w:t>
      </w:r>
    </w:p>
    <w:p>
      <w:pPr>
        <w:pStyle w:val="BodyText"/>
        <w:spacing w:line="247" w:lineRule="auto" w:before="123"/>
        <w:ind w:right="215"/>
      </w:pPr>
      <w:bookmarkStart w:name="_bookmark105" w:id="218"/>
      <w:bookmarkEnd w:id="218"/>
      <w:r>
        <w:rPr/>
      </w:r>
      <w:r>
        <w:rPr/>
        <w:t>An ECOG </w:t>
      </w:r>
      <w:bookmarkStart w:name="8.3.3. Eastern Cooperative Oncology Grou" w:id="219"/>
      <w:bookmarkEnd w:id="219"/>
      <w:r>
        <w:rPr/>
        <w:t>p</w:t>
      </w:r>
      <w:r>
        <w:rPr/>
        <w:t>erformance status evaluation will be performed at the time points specified in the Schedule of Activities (see </w:t>
      </w:r>
      <w:hyperlink w:history="true" w:anchor="_bookmark11">
        <w:r>
          <w:rPr>
            <w:color w:val="0000FF"/>
          </w:rPr>
          <w:t>Section 1.3</w:t>
        </w:r>
      </w:hyperlink>
      <w:r>
        <w:rPr/>
        <w:t>). The participant must have an ECOG performance status of 0 or 1 at Screening to qualify for participation in this study (see the Inclusion Criteria in </w:t>
      </w:r>
      <w:hyperlink w:history="true" w:anchor="_bookmark42">
        <w:r>
          <w:rPr>
            <w:color w:val="0000FF"/>
          </w:rPr>
          <w:t>Section 5.1</w:t>
        </w:r>
      </w:hyperlink>
      <w:r>
        <w:rPr/>
        <w:t>). On dosing days, this assessment will be performed prior to administration of the study intervention.</w:t>
      </w:r>
    </w:p>
    <w:p>
      <w:pPr>
        <w:pStyle w:val="Heading3"/>
        <w:numPr>
          <w:ilvl w:val="2"/>
          <w:numId w:val="5"/>
        </w:numPr>
        <w:tabs>
          <w:tab w:pos="1175" w:val="left" w:leader="none"/>
        </w:tabs>
        <w:spacing w:line="240" w:lineRule="auto" w:before="229" w:after="0"/>
        <w:ind w:left="1175" w:right="0" w:hanging="1050"/>
        <w:jc w:val="left"/>
      </w:pPr>
      <w:r>
        <w:rPr>
          <w:spacing w:val="-2"/>
        </w:rPr>
        <w:t>Electrocardiograms</w:t>
      </w:r>
    </w:p>
    <w:p>
      <w:pPr>
        <w:pStyle w:val="BodyText"/>
        <w:spacing w:line="247" w:lineRule="auto" w:before="125"/>
        <w:ind w:right="215"/>
      </w:pPr>
      <w:bookmarkStart w:name="_bookmark106" w:id="220"/>
      <w:bookmarkEnd w:id="220"/>
      <w:r>
        <w:rPr/>
      </w:r>
      <w:r>
        <w:rPr/>
        <w:t>A 12-lead </w:t>
      </w:r>
      <w:bookmarkStart w:name="8.3.4. Electrocardiograms" w:id="221"/>
      <w:bookmarkEnd w:id="221"/>
      <w:r>
        <w:rPr/>
        <w:t>ECG</w:t>
      </w:r>
      <w:r>
        <w:rPr/>
        <w:t> will be performed at Screening as outlined in the Schedule of Activities (see </w:t>
      </w:r>
      <w:hyperlink w:history="true" w:anchor="_bookmark12">
        <w:r>
          <w:rPr>
            <w:color w:val="0000FF"/>
          </w:rPr>
          <w:t>Section 1.3.1</w:t>
        </w:r>
      </w:hyperlink>
      <w:r>
        <w:rPr/>
        <w:t>) and as clinically indicated thereafter. The ECGs will be obtained after the participant has been supine for at least 3 minutes using an ECG machine that automatically calculates the heart rate and measures PR, QRS, QT, and QTc intervals.</w:t>
      </w:r>
    </w:p>
    <w:p>
      <w:pPr>
        <w:pStyle w:val="BodyText"/>
        <w:spacing w:line="247" w:lineRule="auto" w:before="115"/>
        <w:ind w:right="215" w:firstLine="1553"/>
      </w:pPr>
      <w:r>
        <w:rPr/>
        <mc:AlternateContent>
          <mc:Choice Requires="wps">
            <w:drawing>
              <wp:anchor distT="0" distB="0" distL="0" distR="0" allowOverlap="1" layoutInCell="1" locked="0" behindDoc="0" simplePos="0" relativeHeight="15804416">
                <wp:simplePos x="0" y="0"/>
                <wp:positionH relativeFrom="page">
                  <wp:posOffset>876595</wp:posOffset>
                </wp:positionH>
                <wp:positionV relativeFrom="paragraph">
                  <wp:posOffset>119696</wp:posOffset>
                </wp:positionV>
                <wp:extent cx="949960" cy="135255"/>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949960" cy="135255"/>
                        </a:xfrm>
                        <a:custGeom>
                          <a:avLst/>
                          <a:gdLst/>
                          <a:ahLst/>
                          <a:cxnLst/>
                          <a:rect l="l" t="t" r="r" b="b"/>
                          <a:pathLst>
                            <a:path w="949960" h="135255">
                              <a:moveTo>
                                <a:pt x="949553" y="0"/>
                              </a:moveTo>
                              <a:lnTo>
                                <a:pt x="0" y="0"/>
                              </a:lnTo>
                              <a:lnTo>
                                <a:pt x="0" y="134683"/>
                              </a:lnTo>
                              <a:lnTo>
                                <a:pt x="949553" y="134683"/>
                              </a:lnTo>
                              <a:lnTo>
                                <a:pt x="949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9.424922pt;width:74.768pt;height:10.605pt;mso-position-horizontal-relative:page;mso-position-vertical-relative:paragraph;z-index:15804416" id="docshape347" filled="true" fillcolor="#000000" stroked="false">
                <v:fill type="solid"/>
                <w10:wrap type="none"/>
              </v:rect>
            </w:pict>
          </mc:Fallback>
        </mc:AlternateContent>
      </w:r>
      <w:r>
        <w:rPr/>
        <w:t>prior to initiation of NMA-LD, the ECG will be repeated, as needed, and the results will be documented on the </w:t>
      </w:r>
      <w:r>
        <w:rPr>
          <w:b/>
          <w:i/>
        </w:rPr>
        <w:t>Health Status Reconfirmation </w:t>
      </w:r>
      <w:r>
        <w:rPr/>
        <w:t>form (</w:t>
      </w:r>
      <w:hyperlink w:history="true" w:anchor="_bookmark112">
        <w:r>
          <w:rPr>
            <w:color w:val="0000FF"/>
          </w:rPr>
          <w:t>Section 8.3.10</w:t>
        </w:r>
      </w:hyperlink>
      <w:r>
        <w:rPr/>
        <w:t>).</w:t>
      </w:r>
    </w:p>
    <w:p>
      <w:pPr>
        <w:pStyle w:val="Heading3"/>
        <w:numPr>
          <w:ilvl w:val="2"/>
          <w:numId w:val="5"/>
        </w:numPr>
        <w:tabs>
          <w:tab w:pos="1175" w:val="left" w:leader="none"/>
        </w:tabs>
        <w:spacing w:line="240" w:lineRule="auto" w:before="230" w:after="0"/>
        <w:ind w:left="1175" w:right="0" w:hanging="1050"/>
        <w:jc w:val="left"/>
      </w:pPr>
      <w:r>
        <w:rPr/>
        <w:t>Other</w:t>
      </w:r>
      <w:r>
        <w:rPr>
          <w:spacing w:val="4"/>
        </w:rPr>
        <w:t> </w:t>
      </w:r>
      <w:r>
        <w:rPr/>
        <w:t>Cardiac</w:t>
      </w:r>
      <w:r>
        <w:rPr>
          <w:spacing w:val="5"/>
        </w:rPr>
        <w:t> </w:t>
      </w:r>
      <w:r>
        <w:rPr>
          <w:spacing w:val="-2"/>
        </w:rPr>
        <w:t>Evaluations</w:t>
      </w:r>
    </w:p>
    <w:p>
      <w:pPr>
        <w:pStyle w:val="BodyText"/>
        <w:spacing w:line="247" w:lineRule="auto" w:before="125"/>
        <w:ind w:right="215"/>
      </w:pPr>
      <w:bookmarkStart w:name="_bookmark107" w:id="222"/>
      <w:bookmarkEnd w:id="222"/>
      <w:r>
        <w:rPr/>
      </w:r>
      <w:r>
        <w:rPr/>
        <w:t>Other ca</w:t>
      </w:r>
      <w:bookmarkStart w:name="8.3.5. Other Cardiac Evaluations" w:id="223"/>
      <w:bookmarkEnd w:id="223"/>
      <w:r>
        <w:rPr/>
        <w:t>rdi</w:t>
      </w:r>
      <w:r>
        <w:rPr/>
        <w:t>ac evaluations for all participants will consist of either an ECHO or equivalent assessment (eg, MUGA/MRI) during Screening. For participants ≥ 60 years of age OR who have</w:t>
      </w:r>
      <w:r>
        <w:rPr>
          <w:spacing w:val="40"/>
        </w:rPr>
        <w:t> </w:t>
      </w:r>
      <w:r>
        <w:rPr/>
        <w:t>a history of clinically relevant cardiac disease, a cardiac stress test (or equivalent local standard stress test) must be performed showing no clinically significant wall movement abnormalities.</w:t>
      </w:r>
    </w:p>
    <w:p>
      <w:pPr>
        <w:pStyle w:val="BodyText"/>
        <w:spacing w:line="247" w:lineRule="auto" w:before="0"/>
        <w:ind w:right="215"/>
      </w:pPr>
      <w:r>
        <w:rPr/>
        <w:t>Participants with an abnormal cardiac stress test and adequate ejection fraction may be enrolled after consultation with a cardiologist and discussion with the medical monitor.</w:t>
      </w:r>
    </w:p>
    <w:p>
      <w:pPr>
        <w:pStyle w:val="BodyText"/>
        <w:spacing w:line="247" w:lineRule="auto"/>
        <w:ind w:right="273"/>
        <w:jc w:val="both"/>
      </w:pPr>
      <w:r>
        <w:rPr/>
        <w:t>During Screening, an ECHO/MUGA will be performed to assess left ventricular function for all participants. If it is local standard to perform cardiac MRI, that is an acceptable alternative test. The ECHO/MUGA must confirm an LVEF &gt; 45%.</w:t>
      </w:r>
    </w:p>
    <w:p>
      <w:pPr>
        <w:pStyle w:val="BodyText"/>
        <w:spacing w:line="244" w:lineRule="auto"/>
        <w:ind w:right="215"/>
      </w:pPr>
      <w:r>
        <w:rPr/>
        <mc:AlternateContent>
          <mc:Choice Requires="wps">
            <w:drawing>
              <wp:anchor distT="0" distB="0" distL="0" distR="0" allowOverlap="1" layoutInCell="1" locked="0" behindDoc="0" simplePos="0" relativeHeight="15804928">
                <wp:simplePos x="0" y="0"/>
                <wp:positionH relativeFrom="page">
                  <wp:posOffset>5524903</wp:posOffset>
                </wp:positionH>
                <wp:positionV relativeFrom="paragraph">
                  <wp:posOffset>292355</wp:posOffset>
                </wp:positionV>
                <wp:extent cx="880110" cy="13525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880110" cy="135255"/>
                        </a:xfrm>
                        <a:custGeom>
                          <a:avLst/>
                          <a:gdLst/>
                          <a:ahLst/>
                          <a:cxnLst/>
                          <a:rect l="l" t="t" r="r" b="b"/>
                          <a:pathLst>
                            <a:path w="880110" h="135255">
                              <a:moveTo>
                                <a:pt x="879665" y="0"/>
                              </a:moveTo>
                              <a:lnTo>
                                <a:pt x="0" y="0"/>
                              </a:lnTo>
                              <a:lnTo>
                                <a:pt x="0" y="134683"/>
                              </a:lnTo>
                              <a:lnTo>
                                <a:pt x="879665" y="134683"/>
                              </a:lnTo>
                              <a:lnTo>
                                <a:pt x="8796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5.031769pt;margin-top:23.020105pt;width:69.265pt;height:10.605pt;mso-position-horizontal-relative:page;mso-position-vertical-relative:paragraph;z-index:15804928" id="docshape348" filled="true" fillcolor="#000000" stroked="false">
                <v:fill type="solid"/>
                <w10:wrap type="none"/>
              </v:rect>
            </w:pict>
          </mc:Fallback>
        </mc:AlternateContent>
      </w:r>
      <w:r>
        <w:rPr/>
        <w:t>If the investigator determines that the participant's cardiopulmonary status has deteriorated since the most recent ECHO/MUGA/MRI, an ECHO/MUGA/MRI will be repeated</w:t>
      </w:r>
    </w:p>
    <w:p>
      <w:pPr>
        <w:spacing w:line="247" w:lineRule="auto" w:before="5"/>
        <w:ind w:left="125" w:right="0" w:firstLine="0"/>
        <w:jc w:val="left"/>
        <w:rPr>
          <w:sz w:val="23"/>
        </w:rPr>
      </w:pPr>
      <w:r>
        <w:rPr>
          <w:sz w:val="23"/>
        </w:rPr>
        <w:t>prior to initiation of NMA-LD and the results will be documented on the </w:t>
      </w:r>
      <w:r>
        <w:rPr>
          <w:b/>
          <w:i/>
          <w:sz w:val="23"/>
        </w:rPr>
        <w:t>Health Status</w:t>
      </w:r>
      <w:r>
        <w:rPr>
          <w:b/>
          <w:i/>
          <w:sz w:val="23"/>
        </w:rPr>
        <w:t> Reconfirmation </w:t>
      </w:r>
      <w:r>
        <w:rPr>
          <w:sz w:val="23"/>
        </w:rPr>
        <w:t>form (</w:t>
      </w:r>
      <w:hyperlink w:history="true" w:anchor="_bookmark112">
        <w:r>
          <w:rPr>
            <w:color w:val="0000FF"/>
            <w:sz w:val="23"/>
          </w:rPr>
          <w:t>Section 8.3.10</w:t>
        </w:r>
      </w:hyperlink>
      <w:r>
        <w:rPr>
          <w:sz w:val="23"/>
        </w:rPr>
        <w:t>).</w:t>
      </w:r>
    </w:p>
    <w:p>
      <w:pPr>
        <w:spacing w:after="0" w:line="247" w:lineRule="auto"/>
        <w:jc w:val="left"/>
        <w:rPr>
          <w:sz w:val="23"/>
        </w:rPr>
        <w:sectPr>
          <w:pgSz w:w="11900" w:h="16840"/>
          <w:pgMar w:header="1429" w:footer="1549" w:top="2000" w:bottom="1740" w:left="1275" w:right="1275"/>
        </w:sectPr>
      </w:pPr>
    </w:p>
    <w:p>
      <w:pPr>
        <w:pStyle w:val="Heading3"/>
        <w:numPr>
          <w:ilvl w:val="2"/>
          <w:numId w:val="5"/>
        </w:numPr>
        <w:tabs>
          <w:tab w:pos="1175" w:val="left" w:leader="none"/>
        </w:tabs>
        <w:spacing w:line="240" w:lineRule="auto" w:before="112" w:after="0"/>
        <w:ind w:left="1175" w:right="0" w:hanging="1050"/>
        <w:jc w:val="left"/>
      </w:pPr>
      <w:r>
        <w:rPr/>
        <w:t>Pulmonary</w:t>
      </w:r>
      <w:r>
        <w:rPr>
          <w:spacing w:val="7"/>
        </w:rPr>
        <w:t> </w:t>
      </w:r>
      <w:r>
        <w:rPr/>
        <w:t>Function</w:t>
      </w:r>
      <w:r>
        <w:rPr>
          <w:spacing w:val="9"/>
        </w:rPr>
        <w:t> </w:t>
      </w:r>
      <w:r>
        <w:rPr>
          <w:spacing w:val="-2"/>
        </w:rPr>
        <w:t>Tests</w:t>
      </w:r>
    </w:p>
    <w:p>
      <w:pPr>
        <w:pStyle w:val="BodyText"/>
        <w:spacing w:line="247" w:lineRule="auto" w:before="125"/>
        <w:ind w:right="1044"/>
      </w:pPr>
      <w:bookmarkStart w:name="_bookmark108" w:id="224"/>
      <w:bookmarkEnd w:id="224"/>
      <w:r>
        <w:rPr/>
      </w:r>
      <w:r>
        <w:rPr/>
        <w:t>Pulmonary </w:t>
      </w:r>
      <w:bookmarkStart w:name="8.3.6. Pulmonary Function Tests" w:id="225"/>
      <w:bookmarkEnd w:id="225"/>
      <w:r>
        <w:rPr/>
        <w:t>f</w:t>
      </w:r>
      <w:r>
        <w:rPr/>
        <w:t>unction tests using spirometry will be completed during Screening for all participants meeting one of the following criteria:</w:t>
      </w:r>
    </w:p>
    <w:p>
      <w:pPr>
        <w:pStyle w:val="ListParagraph"/>
        <w:numPr>
          <w:ilvl w:val="0"/>
          <w:numId w:val="63"/>
        </w:numPr>
        <w:tabs>
          <w:tab w:pos="1175" w:val="left" w:leader="none"/>
        </w:tabs>
        <w:spacing w:line="240" w:lineRule="auto" w:before="113" w:after="0"/>
        <w:ind w:left="1175" w:right="0" w:hanging="350"/>
        <w:jc w:val="left"/>
        <w:rPr>
          <w:sz w:val="23"/>
        </w:rPr>
      </w:pPr>
      <w:r>
        <w:rPr>
          <w:sz w:val="23"/>
        </w:rPr>
        <w:t>Has</w:t>
      </w:r>
      <w:r>
        <w:rPr>
          <w:spacing w:val="3"/>
          <w:sz w:val="23"/>
        </w:rPr>
        <w:t> </w:t>
      </w:r>
      <w:r>
        <w:rPr>
          <w:sz w:val="23"/>
        </w:rPr>
        <w:t>a</w:t>
      </w:r>
      <w:r>
        <w:rPr>
          <w:spacing w:val="3"/>
          <w:sz w:val="23"/>
        </w:rPr>
        <w:t> </w:t>
      </w:r>
      <w:r>
        <w:rPr>
          <w:sz w:val="23"/>
        </w:rPr>
        <w:t>history</w:t>
      </w:r>
      <w:r>
        <w:rPr>
          <w:spacing w:val="4"/>
          <w:sz w:val="23"/>
        </w:rPr>
        <w:t> </w:t>
      </w:r>
      <w:r>
        <w:rPr>
          <w:sz w:val="23"/>
        </w:rPr>
        <w:t>of</w:t>
      </w:r>
      <w:r>
        <w:rPr>
          <w:spacing w:val="3"/>
          <w:sz w:val="23"/>
        </w:rPr>
        <w:t> </w:t>
      </w:r>
      <w:r>
        <w:rPr>
          <w:sz w:val="23"/>
        </w:rPr>
        <w:t>cigarette</w:t>
      </w:r>
      <w:r>
        <w:rPr>
          <w:spacing w:val="5"/>
          <w:sz w:val="23"/>
        </w:rPr>
        <w:t> </w:t>
      </w:r>
      <w:r>
        <w:rPr>
          <w:sz w:val="23"/>
        </w:rPr>
        <w:t>smoking</w:t>
      </w:r>
      <w:r>
        <w:rPr>
          <w:spacing w:val="4"/>
          <w:sz w:val="23"/>
        </w:rPr>
        <w:t> </w:t>
      </w:r>
      <w:r>
        <w:rPr>
          <w:sz w:val="23"/>
        </w:rPr>
        <w:t>of</w:t>
      </w:r>
      <w:r>
        <w:rPr>
          <w:spacing w:val="3"/>
          <w:sz w:val="23"/>
        </w:rPr>
        <w:t> </w:t>
      </w:r>
      <w:r>
        <w:rPr>
          <w:sz w:val="23"/>
        </w:rPr>
        <w:t>≥</w:t>
      </w:r>
      <w:r>
        <w:rPr>
          <w:spacing w:val="5"/>
          <w:sz w:val="23"/>
        </w:rPr>
        <w:t> </w:t>
      </w:r>
      <w:r>
        <w:rPr>
          <w:sz w:val="23"/>
        </w:rPr>
        <w:t>20</w:t>
      </w:r>
      <w:r>
        <w:rPr>
          <w:spacing w:val="4"/>
          <w:sz w:val="23"/>
        </w:rPr>
        <w:t> </w:t>
      </w:r>
      <w:r>
        <w:rPr>
          <w:sz w:val="23"/>
        </w:rPr>
        <w:t>pack-</w:t>
      </w:r>
      <w:r>
        <w:rPr>
          <w:spacing w:val="-4"/>
          <w:sz w:val="23"/>
        </w:rPr>
        <w:t>years</w:t>
      </w:r>
    </w:p>
    <w:p>
      <w:pPr>
        <w:pStyle w:val="ListParagraph"/>
        <w:numPr>
          <w:ilvl w:val="0"/>
          <w:numId w:val="63"/>
        </w:numPr>
        <w:tabs>
          <w:tab w:pos="1175" w:val="left" w:leader="none"/>
        </w:tabs>
        <w:spacing w:line="240" w:lineRule="auto" w:before="119" w:after="0"/>
        <w:ind w:left="1175" w:right="0" w:hanging="350"/>
        <w:jc w:val="left"/>
        <w:rPr>
          <w:sz w:val="23"/>
        </w:rPr>
      </w:pPr>
      <w:r>
        <w:rPr>
          <w:sz w:val="23"/>
        </w:rPr>
        <w:t>Ceased</w:t>
      </w:r>
      <w:r>
        <w:rPr>
          <w:spacing w:val="4"/>
          <w:sz w:val="23"/>
        </w:rPr>
        <w:t> </w:t>
      </w:r>
      <w:r>
        <w:rPr>
          <w:sz w:val="23"/>
        </w:rPr>
        <w:t>smoking</w:t>
      </w:r>
      <w:r>
        <w:rPr>
          <w:spacing w:val="4"/>
          <w:sz w:val="23"/>
        </w:rPr>
        <w:t> </w:t>
      </w:r>
      <w:r>
        <w:rPr>
          <w:sz w:val="23"/>
        </w:rPr>
        <w:t>within</w:t>
      </w:r>
      <w:r>
        <w:rPr>
          <w:spacing w:val="4"/>
          <w:sz w:val="23"/>
        </w:rPr>
        <w:t> </w:t>
      </w:r>
      <w:r>
        <w:rPr>
          <w:sz w:val="23"/>
        </w:rPr>
        <w:t>the</w:t>
      </w:r>
      <w:r>
        <w:rPr>
          <w:spacing w:val="3"/>
          <w:sz w:val="23"/>
        </w:rPr>
        <w:t> </w:t>
      </w:r>
      <w:r>
        <w:rPr>
          <w:sz w:val="23"/>
        </w:rPr>
        <w:t>past</w:t>
      </w:r>
      <w:r>
        <w:rPr>
          <w:spacing w:val="4"/>
          <w:sz w:val="23"/>
        </w:rPr>
        <w:t> </w:t>
      </w:r>
      <w:r>
        <w:rPr>
          <w:sz w:val="23"/>
        </w:rPr>
        <w:t>2</w:t>
      </w:r>
      <w:r>
        <w:rPr>
          <w:spacing w:val="4"/>
          <w:sz w:val="23"/>
        </w:rPr>
        <w:t> </w:t>
      </w:r>
      <w:r>
        <w:rPr>
          <w:sz w:val="23"/>
        </w:rPr>
        <w:t>years</w:t>
      </w:r>
      <w:r>
        <w:rPr>
          <w:spacing w:val="5"/>
          <w:sz w:val="23"/>
        </w:rPr>
        <w:t> </w:t>
      </w:r>
      <w:r>
        <w:rPr>
          <w:sz w:val="23"/>
        </w:rPr>
        <w:t>or</w:t>
      </w:r>
      <w:r>
        <w:rPr>
          <w:spacing w:val="3"/>
          <w:sz w:val="23"/>
        </w:rPr>
        <w:t> </w:t>
      </w:r>
      <w:r>
        <w:rPr>
          <w:sz w:val="23"/>
        </w:rPr>
        <w:t>continues</w:t>
      </w:r>
      <w:r>
        <w:rPr>
          <w:spacing w:val="4"/>
          <w:sz w:val="23"/>
        </w:rPr>
        <w:t> </w:t>
      </w:r>
      <w:r>
        <w:rPr>
          <w:sz w:val="23"/>
        </w:rPr>
        <w:t>to</w:t>
      </w:r>
      <w:r>
        <w:rPr>
          <w:spacing w:val="4"/>
          <w:sz w:val="23"/>
        </w:rPr>
        <w:t> </w:t>
      </w:r>
      <w:r>
        <w:rPr>
          <w:spacing w:val="-2"/>
          <w:sz w:val="23"/>
        </w:rPr>
        <w:t>smoke</w:t>
      </w:r>
    </w:p>
    <w:p>
      <w:pPr>
        <w:pStyle w:val="ListParagraph"/>
        <w:numPr>
          <w:ilvl w:val="0"/>
          <w:numId w:val="63"/>
        </w:numPr>
        <w:tabs>
          <w:tab w:pos="1175" w:val="left" w:leader="none"/>
        </w:tabs>
        <w:spacing w:line="240" w:lineRule="auto" w:before="122" w:after="0"/>
        <w:ind w:left="1175" w:right="0" w:hanging="350"/>
        <w:jc w:val="left"/>
        <w:rPr>
          <w:sz w:val="23"/>
        </w:rPr>
      </w:pPr>
      <w:r>
        <w:rPr>
          <w:sz w:val="23"/>
        </w:rPr>
        <w:t>Has</w:t>
      </w:r>
      <w:r>
        <w:rPr>
          <w:spacing w:val="2"/>
          <w:sz w:val="23"/>
        </w:rPr>
        <w:t> </w:t>
      </w:r>
      <w:r>
        <w:rPr>
          <w:sz w:val="23"/>
        </w:rPr>
        <w:t>a</w:t>
      </w:r>
      <w:r>
        <w:rPr>
          <w:spacing w:val="2"/>
          <w:sz w:val="23"/>
        </w:rPr>
        <w:t> </w:t>
      </w:r>
      <w:r>
        <w:rPr>
          <w:sz w:val="23"/>
        </w:rPr>
        <w:t>history</w:t>
      </w:r>
      <w:r>
        <w:rPr>
          <w:spacing w:val="3"/>
          <w:sz w:val="23"/>
        </w:rPr>
        <w:t> </w:t>
      </w:r>
      <w:r>
        <w:rPr>
          <w:sz w:val="23"/>
        </w:rPr>
        <w:t>of</w:t>
      </w:r>
      <w:r>
        <w:rPr>
          <w:spacing w:val="2"/>
          <w:sz w:val="23"/>
        </w:rPr>
        <w:t> </w:t>
      </w:r>
      <w:r>
        <w:rPr>
          <w:spacing w:val="-4"/>
          <w:sz w:val="23"/>
        </w:rPr>
        <w:t>COPD</w:t>
      </w:r>
    </w:p>
    <w:p>
      <w:pPr>
        <w:pStyle w:val="ListParagraph"/>
        <w:numPr>
          <w:ilvl w:val="0"/>
          <w:numId w:val="63"/>
        </w:numPr>
        <w:tabs>
          <w:tab w:pos="1175" w:val="left" w:leader="none"/>
        </w:tabs>
        <w:spacing w:line="240" w:lineRule="auto" w:before="120" w:after="0"/>
        <w:ind w:left="1175" w:right="0" w:hanging="350"/>
        <w:jc w:val="left"/>
        <w:rPr>
          <w:sz w:val="23"/>
        </w:rPr>
      </w:pPr>
      <w:r>
        <w:rPr>
          <w:sz w:val="23"/>
        </w:rPr>
        <w:t>Has</w:t>
      </w:r>
      <w:r>
        <w:rPr>
          <w:spacing w:val="3"/>
          <w:sz w:val="23"/>
        </w:rPr>
        <w:t> </w:t>
      </w:r>
      <w:r>
        <w:rPr>
          <w:sz w:val="23"/>
        </w:rPr>
        <w:t>any</w:t>
      </w:r>
      <w:r>
        <w:rPr>
          <w:spacing w:val="4"/>
          <w:sz w:val="23"/>
        </w:rPr>
        <w:t> </w:t>
      </w:r>
      <w:r>
        <w:rPr>
          <w:sz w:val="23"/>
        </w:rPr>
        <w:t>signs</w:t>
      </w:r>
      <w:r>
        <w:rPr>
          <w:spacing w:val="4"/>
          <w:sz w:val="23"/>
        </w:rPr>
        <w:t> </w:t>
      </w:r>
      <w:r>
        <w:rPr>
          <w:sz w:val="23"/>
        </w:rPr>
        <w:t>or</w:t>
      </w:r>
      <w:r>
        <w:rPr>
          <w:spacing w:val="4"/>
          <w:sz w:val="23"/>
        </w:rPr>
        <w:t> </w:t>
      </w:r>
      <w:r>
        <w:rPr>
          <w:sz w:val="23"/>
        </w:rPr>
        <w:t>symptoms</w:t>
      </w:r>
      <w:r>
        <w:rPr>
          <w:spacing w:val="4"/>
          <w:sz w:val="23"/>
        </w:rPr>
        <w:t> </w:t>
      </w:r>
      <w:r>
        <w:rPr>
          <w:sz w:val="23"/>
        </w:rPr>
        <w:t>of</w:t>
      </w:r>
      <w:r>
        <w:rPr>
          <w:spacing w:val="4"/>
          <w:sz w:val="23"/>
        </w:rPr>
        <w:t> </w:t>
      </w:r>
      <w:r>
        <w:rPr>
          <w:sz w:val="23"/>
        </w:rPr>
        <w:t>respiratory</w:t>
      </w:r>
      <w:r>
        <w:rPr>
          <w:spacing w:val="4"/>
          <w:sz w:val="23"/>
        </w:rPr>
        <w:t> </w:t>
      </w:r>
      <w:r>
        <w:rPr>
          <w:spacing w:val="-2"/>
          <w:sz w:val="23"/>
        </w:rPr>
        <w:t>dysfunction</w:t>
      </w:r>
    </w:p>
    <w:p>
      <w:pPr>
        <w:pStyle w:val="ListParagraph"/>
        <w:numPr>
          <w:ilvl w:val="0"/>
          <w:numId w:val="63"/>
        </w:numPr>
        <w:tabs>
          <w:tab w:pos="1175" w:val="left" w:leader="none"/>
        </w:tabs>
        <w:spacing w:line="240" w:lineRule="auto" w:before="119" w:after="0"/>
        <w:ind w:left="1175" w:right="0" w:hanging="350"/>
        <w:jc w:val="left"/>
        <w:rPr>
          <w:sz w:val="23"/>
        </w:rPr>
      </w:pPr>
      <w:r>
        <w:rPr>
          <w:sz w:val="23"/>
        </w:rPr>
        <w:t>Has</w:t>
      </w:r>
      <w:r>
        <w:rPr>
          <w:spacing w:val="3"/>
          <w:sz w:val="23"/>
        </w:rPr>
        <w:t> </w:t>
      </w:r>
      <w:r>
        <w:rPr>
          <w:sz w:val="23"/>
        </w:rPr>
        <w:t>a</w:t>
      </w:r>
      <w:r>
        <w:rPr>
          <w:spacing w:val="3"/>
          <w:sz w:val="23"/>
        </w:rPr>
        <w:t> </w:t>
      </w:r>
      <w:r>
        <w:rPr>
          <w:sz w:val="23"/>
        </w:rPr>
        <w:t>history</w:t>
      </w:r>
      <w:r>
        <w:rPr>
          <w:spacing w:val="4"/>
          <w:sz w:val="23"/>
        </w:rPr>
        <w:t> </w:t>
      </w:r>
      <w:r>
        <w:rPr>
          <w:sz w:val="23"/>
        </w:rPr>
        <w:t>of</w:t>
      </w:r>
      <w:r>
        <w:rPr>
          <w:spacing w:val="3"/>
          <w:sz w:val="23"/>
        </w:rPr>
        <w:t> </w:t>
      </w:r>
      <w:r>
        <w:rPr>
          <w:sz w:val="23"/>
        </w:rPr>
        <w:t>pleural</w:t>
      </w:r>
      <w:r>
        <w:rPr>
          <w:spacing w:val="3"/>
          <w:sz w:val="23"/>
        </w:rPr>
        <w:t> </w:t>
      </w:r>
      <w:r>
        <w:rPr>
          <w:sz w:val="23"/>
        </w:rPr>
        <w:t>drainage</w:t>
      </w:r>
      <w:r>
        <w:rPr>
          <w:spacing w:val="3"/>
          <w:sz w:val="23"/>
        </w:rPr>
        <w:t> </w:t>
      </w:r>
      <w:r>
        <w:rPr>
          <w:sz w:val="23"/>
        </w:rPr>
        <w:t>within</w:t>
      </w:r>
      <w:r>
        <w:rPr>
          <w:spacing w:val="3"/>
          <w:sz w:val="23"/>
        </w:rPr>
        <w:t> </w:t>
      </w:r>
      <w:r>
        <w:rPr>
          <w:sz w:val="23"/>
        </w:rPr>
        <w:t>the</w:t>
      </w:r>
      <w:r>
        <w:rPr>
          <w:spacing w:val="3"/>
          <w:sz w:val="23"/>
        </w:rPr>
        <w:t> </w:t>
      </w:r>
      <w:r>
        <w:rPr>
          <w:sz w:val="23"/>
        </w:rPr>
        <w:t>past</w:t>
      </w:r>
      <w:r>
        <w:rPr>
          <w:spacing w:val="4"/>
          <w:sz w:val="23"/>
        </w:rPr>
        <w:t> </w:t>
      </w:r>
      <w:r>
        <w:rPr>
          <w:sz w:val="23"/>
        </w:rPr>
        <w:t>3</w:t>
      </w:r>
      <w:r>
        <w:rPr>
          <w:spacing w:val="6"/>
          <w:sz w:val="23"/>
        </w:rPr>
        <w:t> </w:t>
      </w:r>
      <w:r>
        <w:rPr>
          <w:spacing w:val="-2"/>
          <w:sz w:val="23"/>
        </w:rPr>
        <w:t>months</w:t>
      </w:r>
    </w:p>
    <w:p>
      <w:pPr>
        <w:pStyle w:val="BodyText"/>
        <w:spacing w:line="237" w:lineRule="auto" w:before="124"/>
      </w:pPr>
      <w:r>
        <w:rPr/>
        <w:t>Evaluations completed</w:t>
      </w:r>
      <w:r>
        <w:rPr>
          <w:spacing w:val="-7"/>
        </w:rPr>
        <w:t> </w:t>
      </w:r>
      <w:r>
        <w:rPr>
          <w:spacing w:val="-19"/>
          <w:position w:val="-6"/>
        </w:rPr>
        <w:drawing>
          <wp:inline distT="0" distB="0" distL="0" distR="0">
            <wp:extent cx="873747" cy="134683"/>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30" cstate="print"/>
                    <a:stretch>
                      <a:fillRect/>
                    </a:stretch>
                  </pic:blipFill>
                  <pic:spPr>
                    <a:xfrm>
                      <a:off x="0" y="0"/>
                      <a:ext cx="873747" cy="134683"/>
                    </a:xfrm>
                    <a:prstGeom prst="rect">
                      <a:avLst/>
                    </a:prstGeom>
                  </pic:spPr>
                </pic:pic>
              </a:graphicData>
            </a:graphic>
          </wp:inline>
        </w:drawing>
      </w:r>
      <w:r>
        <w:rPr>
          <w:spacing w:val="-19"/>
          <w:position w:val="-6"/>
        </w:rPr>
      </w:r>
      <w:r>
        <w:rPr>
          <w:spacing w:val="40"/>
        </w:rPr>
        <w:t> </w:t>
      </w:r>
      <w:r>
        <w:rPr/>
        <w:t>prior to signing the ICF will be accepted. In order to participate in this study, a participant must, with or without a bronchodilator, achieve either an FEV1/FVC &gt; 70% or FEV1 &gt; 50% (see Inclusion Criterion #</w:t>
      </w:r>
      <w:hyperlink w:history="true" w:anchor="_bookmark43">
        <w:r>
          <w:rPr>
            <w:color w:val="0000FF"/>
          </w:rPr>
          <w:t>16</w:t>
        </w:r>
      </w:hyperlink>
      <w:r>
        <w:rPr>
          <w:color w:val="0000FF"/>
        </w:rPr>
        <w:t> </w:t>
      </w:r>
      <w:r>
        <w:rPr/>
        <w:t>in </w:t>
      </w:r>
      <w:hyperlink w:history="true" w:anchor="_bookmark42">
        <w:r>
          <w:rPr>
            <w:color w:val="0000FF"/>
          </w:rPr>
          <w:t>Section 5.1</w:t>
        </w:r>
      </w:hyperlink>
      <w:r>
        <w:rPr/>
        <w:t>).</w:t>
      </w:r>
    </w:p>
    <w:p>
      <w:pPr>
        <w:pStyle w:val="BodyText"/>
        <w:spacing w:line="247" w:lineRule="auto" w:before="126"/>
        <w:ind w:right="209"/>
        <w:rPr>
          <w:position w:val="2"/>
        </w:rPr>
      </w:pPr>
      <w:r>
        <w:rPr/>
        <w:t>If a participant is unable to perform reliable spirometry due to abnormal upper airway anatomy</w:t>
      </w:r>
      <w:r>
        <w:rPr>
          <w:spacing w:val="40"/>
        </w:rPr>
        <w:t> </w:t>
      </w:r>
      <w:r>
        <w:rPr/>
        <w:t>(ie, tracheostomy), a 6-minute walk test may be used to assess pulmonary function. A participant who is able to walk a distance of at least 80% predicted for age and sex and does not demonstrate </w:t>
      </w:r>
      <w:r>
        <w:rPr>
          <w:position w:val="2"/>
        </w:rPr>
        <w:t>evidence of hypoxia (SpO</w:t>
      </w:r>
      <w:r>
        <w:rPr>
          <w:sz w:val="15"/>
        </w:rPr>
        <w:t>2</w:t>
      </w:r>
      <w:r>
        <w:rPr>
          <w:spacing w:val="33"/>
          <w:sz w:val="15"/>
        </w:rPr>
        <w:t> </w:t>
      </w:r>
      <w:r>
        <w:rPr>
          <w:position w:val="2"/>
        </w:rPr>
        <w:t>&lt; 90%) at any point during the test is eligible for study participation.</w:t>
      </w:r>
    </w:p>
    <w:p>
      <w:pPr>
        <w:pStyle w:val="BodyText"/>
        <w:spacing w:line="237" w:lineRule="auto" w:before="114"/>
        <w:ind w:right="439"/>
      </w:pPr>
      <w:r>
        <w:rPr/>
        <w:t>Spirometry also should be performed</w:t>
      </w:r>
      <w:r>
        <w:rPr>
          <w:spacing w:val="-7"/>
        </w:rPr>
        <w:t> </w:t>
      </w:r>
      <w:r>
        <w:rPr>
          <w:spacing w:val="-20"/>
          <w:position w:val="-6"/>
        </w:rPr>
        <w:drawing>
          <wp:inline distT="0" distB="0" distL="0" distR="0">
            <wp:extent cx="881151" cy="134683"/>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69" cstate="print"/>
                    <a:stretch>
                      <a:fillRect/>
                    </a:stretch>
                  </pic:blipFill>
                  <pic:spPr>
                    <a:xfrm>
                      <a:off x="0" y="0"/>
                      <a:ext cx="881151" cy="134683"/>
                    </a:xfrm>
                    <a:prstGeom prst="rect">
                      <a:avLst/>
                    </a:prstGeom>
                  </pic:spPr>
                </pic:pic>
              </a:graphicData>
            </a:graphic>
          </wp:inline>
        </w:drawing>
      </w:r>
      <w:r>
        <w:rPr>
          <w:spacing w:val="-20"/>
          <w:position w:val="-6"/>
        </w:rPr>
      </w:r>
      <w:r>
        <w:rPr>
          <w:spacing w:val="40"/>
        </w:rPr>
        <w:t> </w:t>
      </w:r>
      <w:r>
        <w:rPr/>
        <w:t>prior to NMA-LD as needed for participants meeting any of the criteria listed above or has a new pulmonary AE or new or worsening pulmonary symptoms since Screening.</w:t>
      </w:r>
    </w:p>
    <w:p>
      <w:pPr>
        <w:pStyle w:val="Heading3"/>
        <w:numPr>
          <w:ilvl w:val="2"/>
          <w:numId w:val="5"/>
        </w:numPr>
        <w:tabs>
          <w:tab w:pos="1175" w:val="left" w:leader="none"/>
        </w:tabs>
        <w:spacing w:line="240" w:lineRule="auto" w:before="239" w:after="0"/>
        <w:ind w:left="1175" w:right="0" w:hanging="1050"/>
        <w:jc w:val="left"/>
      </w:pPr>
      <w:r>
        <w:rPr/>
        <w:t>Laboratory</w:t>
      </w:r>
      <w:r>
        <w:rPr>
          <w:spacing w:val="9"/>
        </w:rPr>
        <w:t> </w:t>
      </w:r>
      <w:r>
        <w:rPr>
          <w:spacing w:val="-4"/>
        </w:rPr>
        <w:t>Tests</w:t>
      </w:r>
    </w:p>
    <w:p>
      <w:pPr>
        <w:pStyle w:val="ListParagraph"/>
        <w:numPr>
          <w:ilvl w:val="0"/>
          <w:numId w:val="64"/>
        </w:numPr>
        <w:tabs>
          <w:tab w:pos="1175" w:val="left" w:leader="none"/>
        </w:tabs>
        <w:spacing w:line="247" w:lineRule="auto" w:before="121" w:after="0"/>
        <w:ind w:left="1175" w:right="252" w:hanging="350"/>
        <w:jc w:val="left"/>
        <w:rPr>
          <w:sz w:val="23"/>
        </w:rPr>
      </w:pPr>
      <w:bookmarkStart w:name="_bookmark109" w:id="226"/>
      <w:bookmarkEnd w:id="226"/>
      <w:r>
        <w:rPr/>
      </w:r>
      <w:bookmarkStart w:name="8.3.7. Laboratory Tests" w:id="227"/>
      <w:bookmarkEnd w:id="227"/>
      <w:r>
        <w:rPr>
          <w:sz w:val="23"/>
        </w:rPr>
        <w:t>S</w:t>
      </w:r>
      <w:r>
        <w:rPr>
          <w:sz w:val="23"/>
        </w:rPr>
        <w:t>ee Appendix 2 (</w:t>
      </w:r>
      <w:hyperlink w:history="true" w:anchor="_bookmark163">
        <w:r>
          <w:rPr>
            <w:color w:val="0000FF"/>
            <w:sz w:val="23"/>
          </w:rPr>
          <w:t>Section 10.2</w:t>
        </w:r>
      </w:hyperlink>
      <w:r>
        <w:rPr>
          <w:sz w:val="23"/>
        </w:rPr>
        <w:t>) for the list of clinical laboratory tests to be performed in accordance with the </w:t>
      </w:r>
      <w:r>
        <w:rPr>
          <w:b/>
          <w:sz w:val="23"/>
        </w:rPr>
        <w:t>Laboratory Manual </w:t>
      </w:r>
      <w:r>
        <w:rPr>
          <w:sz w:val="23"/>
        </w:rPr>
        <w:t>and the Schedule of Activities</w:t>
      </w:r>
    </w:p>
    <w:p>
      <w:pPr>
        <w:pStyle w:val="BodyText"/>
        <w:spacing w:before="0"/>
        <w:ind w:left="1175"/>
      </w:pPr>
      <w:r>
        <w:rPr/>
        <w:t>(</w:t>
      </w:r>
      <w:hyperlink w:history="true" w:anchor="_bookmark11">
        <w:r>
          <w:rPr>
            <w:color w:val="0000FF"/>
          </w:rPr>
          <w:t>Section</w:t>
        </w:r>
        <w:r>
          <w:rPr>
            <w:color w:val="0000FF"/>
            <w:spacing w:val="5"/>
          </w:rPr>
          <w:t> </w:t>
        </w:r>
        <w:r>
          <w:rPr>
            <w:color w:val="0000FF"/>
          </w:rPr>
          <w:t>1.3</w:t>
        </w:r>
      </w:hyperlink>
      <w:r>
        <w:rPr/>
        <w:t>)</w:t>
      </w:r>
      <w:r>
        <w:rPr>
          <w:spacing w:val="4"/>
        </w:rPr>
        <w:t> </w:t>
      </w:r>
      <w:r>
        <w:rPr/>
        <w:t>for</w:t>
      </w:r>
      <w:r>
        <w:rPr>
          <w:spacing w:val="3"/>
        </w:rPr>
        <w:t> </w:t>
      </w:r>
      <w:r>
        <w:rPr/>
        <w:t>the</w:t>
      </w:r>
      <w:r>
        <w:rPr>
          <w:spacing w:val="4"/>
        </w:rPr>
        <w:t> </w:t>
      </w:r>
      <w:r>
        <w:rPr/>
        <w:t>timing</w:t>
      </w:r>
      <w:r>
        <w:rPr>
          <w:spacing w:val="4"/>
        </w:rPr>
        <w:t> </w:t>
      </w:r>
      <w:r>
        <w:rPr/>
        <w:t>and</w:t>
      </w:r>
      <w:r>
        <w:rPr>
          <w:spacing w:val="4"/>
        </w:rPr>
        <w:t> </w:t>
      </w:r>
      <w:r>
        <w:rPr>
          <w:spacing w:val="-2"/>
        </w:rPr>
        <w:t>frequency.</w:t>
      </w:r>
    </w:p>
    <w:p>
      <w:pPr>
        <w:pStyle w:val="ListParagraph"/>
        <w:numPr>
          <w:ilvl w:val="0"/>
          <w:numId w:val="64"/>
        </w:numPr>
        <w:tabs>
          <w:tab w:pos="1175" w:val="left" w:leader="none"/>
        </w:tabs>
        <w:spacing w:line="247" w:lineRule="auto" w:before="118" w:after="0"/>
        <w:ind w:left="1175" w:right="133" w:hanging="350"/>
        <w:jc w:val="left"/>
        <w:rPr>
          <w:sz w:val="23"/>
        </w:rPr>
      </w:pPr>
      <w:r>
        <w:rPr>
          <w:sz w:val="23"/>
        </w:rPr>
        <w:t>Clinical laboratory tests in addition to those listed in the Schedule of Activities should be performed per institutional standards or at least daily for hematology and basic chemistry (electrolytes and renal function) and 3 times weekly for liver tests while the participant is hospitalized.</w:t>
      </w:r>
    </w:p>
    <w:p>
      <w:pPr>
        <w:pStyle w:val="ListParagraph"/>
        <w:numPr>
          <w:ilvl w:val="0"/>
          <w:numId w:val="64"/>
        </w:numPr>
        <w:tabs>
          <w:tab w:pos="1175" w:val="left" w:leader="none"/>
        </w:tabs>
        <w:spacing w:line="249" w:lineRule="auto" w:before="110" w:after="0"/>
        <w:ind w:left="1175" w:right="469" w:hanging="350"/>
        <w:jc w:val="left"/>
        <w:rPr>
          <w:sz w:val="23"/>
        </w:rPr>
      </w:pPr>
      <w:r>
        <w:rPr>
          <w:sz w:val="23"/>
        </w:rPr>
        <w:t>On dosing days, this assessment will be performed prior to administration of study </w:t>
      </w:r>
      <w:r>
        <w:rPr>
          <w:spacing w:val="-2"/>
          <w:sz w:val="23"/>
        </w:rPr>
        <w:t>intervention.</w:t>
      </w:r>
    </w:p>
    <w:p>
      <w:pPr>
        <w:pStyle w:val="ListParagraph"/>
        <w:numPr>
          <w:ilvl w:val="0"/>
          <w:numId w:val="64"/>
        </w:numPr>
        <w:tabs>
          <w:tab w:pos="1175" w:val="left" w:leader="none"/>
        </w:tabs>
        <w:spacing w:line="247" w:lineRule="auto" w:before="107" w:after="0"/>
        <w:ind w:left="1175" w:right="136" w:hanging="350"/>
        <w:jc w:val="both"/>
        <w:rPr>
          <w:sz w:val="23"/>
        </w:rPr>
      </w:pPr>
      <w:r>
        <w:rPr>
          <w:sz w:val="23"/>
        </w:rPr>
        <w:t>The investigator must review the laboratory results, document this review, and record any clinically significant changes occurring during the study as an AE. The laboratory results must be retained with source documents.</w:t>
      </w:r>
    </w:p>
    <w:p>
      <w:pPr>
        <w:pStyle w:val="ListParagraph"/>
        <w:numPr>
          <w:ilvl w:val="0"/>
          <w:numId w:val="64"/>
        </w:numPr>
        <w:tabs>
          <w:tab w:pos="1175" w:val="left" w:leader="none"/>
        </w:tabs>
        <w:spacing w:line="247" w:lineRule="auto" w:before="113" w:after="0"/>
        <w:ind w:left="1175" w:right="356" w:hanging="350"/>
        <w:jc w:val="left"/>
        <w:rPr>
          <w:sz w:val="23"/>
        </w:rPr>
      </w:pPr>
      <w:r>
        <w:rPr>
          <w:sz w:val="23"/>
        </w:rPr>
        <w:t>Abnormal laboratory findings associated with the underlying disease are not considered clinically significant unless judged by the investigator to be more severe than expected for the participant’s condition.</w:t>
      </w:r>
    </w:p>
    <w:p>
      <w:pPr>
        <w:pStyle w:val="ListParagraph"/>
        <w:numPr>
          <w:ilvl w:val="0"/>
          <w:numId w:val="64"/>
        </w:numPr>
        <w:tabs>
          <w:tab w:pos="1175" w:val="left" w:leader="none"/>
        </w:tabs>
        <w:spacing w:line="247" w:lineRule="auto" w:before="110" w:after="0"/>
        <w:ind w:left="1175" w:right="434" w:hanging="350"/>
        <w:jc w:val="left"/>
        <w:rPr>
          <w:sz w:val="23"/>
        </w:rPr>
      </w:pPr>
      <w:r>
        <w:rPr>
          <w:sz w:val="23"/>
        </w:rPr>
        <w:t>All laboratory tests with values considered clinically significantly abnormal during participation in the study should be repeated until the values return to normal or baseline or are no longer considered clinically significant by the investigator.</w:t>
      </w:r>
    </w:p>
    <w:p>
      <w:pPr>
        <w:pStyle w:val="ListParagraph"/>
        <w:spacing w:after="0" w:line="247" w:lineRule="auto"/>
        <w:jc w:val="left"/>
        <w:rPr>
          <w:sz w:val="23"/>
        </w:rPr>
        <w:sectPr>
          <w:pgSz w:w="11900" w:h="16840"/>
          <w:pgMar w:header="1429" w:footer="1549" w:top="2000" w:bottom="1740" w:left="1275" w:right="1275"/>
        </w:sectPr>
      </w:pPr>
    </w:p>
    <w:p>
      <w:pPr>
        <w:pStyle w:val="ListParagraph"/>
        <w:numPr>
          <w:ilvl w:val="1"/>
          <w:numId w:val="64"/>
        </w:numPr>
        <w:tabs>
          <w:tab w:pos="1525" w:val="left" w:leader="none"/>
        </w:tabs>
        <w:spacing w:line="247" w:lineRule="auto" w:before="111" w:after="0"/>
        <w:ind w:left="1525" w:right="235" w:hanging="350"/>
        <w:jc w:val="left"/>
        <w:rPr>
          <w:sz w:val="23"/>
        </w:rPr>
      </w:pPr>
      <w:r>
        <w:rPr>
          <w:sz w:val="23"/>
        </w:rPr>
        <w:t>If abnormal clinically significant values do not return to normal/baseline within a period of time judged reasonable by the investigator, the etiology should be identified, and the sponsor notified.</w:t>
      </w:r>
    </w:p>
    <w:p>
      <w:pPr>
        <w:pStyle w:val="ListParagraph"/>
        <w:numPr>
          <w:ilvl w:val="1"/>
          <w:numId w:val="64"/>
        </w:numPr>
        <w:tabs>
          <w:tab w:pos="1525" w:val="left" w:leader="none"/>
        </w:tabs>
        <w:spacing w:line="247" w:lineRule="auto" w:before="113" w:after="0"/>
        <w:ind w:left="1525" w:right="147" w:hanging="350"/>
        <w:jc w:val="left"/>
        <w:rPr>
          <w:sz w:val="23"/>
        </w:rPr>
      </w:pPr>
      <w:r>
        <w:rPr>
          <w:sz w:val="23"/>
        </w:rPr>
        <w:t>If laboratory values from non-protocol-specified laboratory tests (ie, unscheduled blood draws) performed at the institution’s local laboratory require a change in participant management or are considered clinically significant by the investigator (eg, SAE or AE or dose modification), then the results must be recorded. See </w:t>
      </w:r>
      <w:r>
        <w:rPr>
          <w:b/>
          <w:sz w:val="23"/>
        </w:rPr>
        <w:t>eCRF Completion Guide </w:t>
      </w:r>
      <w:r>
        <w:rPr>
          <w:sz w:val="23"/>
        </w:rPr>
        <w:t>for instructions on recording clinically significant, locally measured laboratory values.</w:t>
      </w:r>
    </w:p>
    <w:p>
      <w:pPr>
        <w:pStyle w:val="Heading3"/>
        <w:numPr>
          <w:ilvl w:val="2"/>
          <w:numId w:val="5"/>
        </w:numPr>
        <w:tabs>
          <w:tab w:pos="1175" w:val="left" w:leader="none"/>
        </w:tabs>
        <w:spacing w:line="240" w:lineRule="auto" w:before="226" w:after="0"/>
        <w:ind w:left="1175" w:right="0" w:hanging="1050"/>
        <w:jc w:val="left"/>
      </w:pPr>
      <w:r>
        <w:rPr/>
        <w:t>Pregnancy</w:t>
      </w:r>
      <w:r>
        <w:rPr>
          <w:spacing w:val="6"/>
        </w:rPr>
        <w:t> </w:t>
      </w:r>
      <w:r>
        <w:rPr>
          <w:spacing w:val="-2"/>
        </w:rPr>
        <w:t>Testing</w:t>
      </w:r>
    </w:p>
    <w:p>
      <w:pPr>
        <w:pStyle w:val="ListParagraph"/>
        <w:numPr>
          <w:ilvl w:val="0"/>
          <w:numId w:val="65"/>
        </w:numPr>
        <w:tabs>
          <w:tab w:pos="1175" w:val="left" w:leader="none"/>
        </w:tabs>
        <w:spacing w:line="240" w:lineRule="auto" w:before="123" w:after="0"/>
        <w:ind w:left="1175" w:right="0" w:hanging="350"/>
        <w:jc w:val="left"/>
        <w:rPr>
          <w:sz w:val="23"/>
        </w:rPr>
      </w:pPr>
      <w:bookmarkStart w:name="_bookmark110" w:id="228"/>
      <w:bookmarkEnd w:id="228"/>
      <w:r>
        <w:rPr/>
      </w:r>
      <w:bookmarkStart w:name="8.3.8. Pregnancy Testing" w:id="229"/>
      <w:bookmarkEnd w:id="229"/>
      <w:r>
        <w:rPr>
          <w:sz w:val="23"/>
        </w:rPr>
        <w:t>R</w:t>
      </w:r>
      <w:r>
        <w:rPr>
          <w:sz w:val="23"/>
        </w:rPr>
        <w:t>efer</w:t>
      </w:r>
      <w:r>
        <w:rPr>
          <w:spacing w:val="4"/>
          <w:sz w:val="23"/>
        </w:rPr>
        <w:t> </w:t>
      </w:r>
      <w:r>
        <w:rPr>
          <w:sz w:val="23"/>
        </w:rPr>
        <w:t>to</w:t>
      </w:r>
      <w:r>
        <w:rPr>
          <w:spacing w:val="5"/>
          <w:sz w:val="23"/>
        </w:rPr>
        <w:t> </w:t>
      </w:r>
      <w:hyperlink w:history="true" w:anchor="_bookmark42">
        <w:r>
          <w:rPr>
            <w:color w:val="0000FF"/>
            <w:sz w:val="23"/>
          </w:rPr>
          <w:t>Section</w:t>
        </w:r>
        <w:r>
          <w:rPr>
            <w:color w:val="0000FF"/>
            <w:spacing w:val="6"/>
            <w:sz w:val="23"/>
          </w:rPr>
          <w:t> </w:t>
        </w:r>
        <w:r>
          <w:rPr>
            <w:color w:val="0000FF"/>
            <w:sz w:val="23"/>
          </w:rPr>
          <w:t>5.1</w:t>
        </w:r>
      </w:hyperlink>
      <w:r>
        <w:rPr>
          <w:color w:val="0000FF"/>
          <w:spacing w:val="8"/>
          <w:sz w:val="23"/>
        </w:rPr>
        <w:t> </w:t>
      </w:r>
      <w:r>
        <w:rPr>
          <w:sz w:val="23"/>
        </w:rPr>
        <w:t>Inclusion</w:t>
      </w:r>
      <w:r>
        <w:rPr>
          <w:spacing w:val="4"/>
          <w:sz w:val="23"/>
        </w:rPr>
        <w:t> </w:t>
      </w:r>
      <w:r>
        <w:rPr>
          <w:sz w:val="23"/>
        </w:rPr>
        <w:t>Criteria</w:t>
      </w:r>
      <w:r>
        <w:rPr>
          <w:spacing w:val="4"/>
          <w:sz w:val="23"/>
        </w:rPr>
        <w:t> </w:t>
      </w:r>
      <w:r>
        <w:rPr>
          <w:sz w:val="23"/>
        </w:rPr>
        <w:t>for</w:t>
      </w:r>
      <w:r>
        <w:rPr>
          <w:spacing w:val="3"/>
          <w:sz w:val="23"/>
        </w:rPr>
        <w:t> </w:t>
      </w:r>
      <w:r>
        <w:rPr>
          <w:sz w:val="23"/>
        </w:rPr>
        <w:t>pregnancy</w:t>
      </w:r>
      <w:r>
        <w:rPr>
          <w:spacing w:val="5"/>
          <w:sz w:val="23"/>
        </w:rPr>
        <w:t> </w:t>
      </w:r>
      <w:r>
        <w:rPr>
          <w:sz w:val="23"/>
        </w:rPr>
        <w:t>testing</w:t>
      </w:r>
      <w:r>
        <w:rPr>
          <w:spacing w:val="4"/>
          <w:sz w:val="23"/>
        </w:rPr>
        <w:t> </w:t>
      </w:r>
      <w:r>
        <w:rPr>
          <w:sz w:val="23"/>
        </w:rPr>
        <w:t>entry</w:t>
      </w:r>
      <w:r>
        <w:rPr>
          <w:spacing w:val="5"/>
          <w:sz w:val="23"/>
        </w:rPr>
        <w:t> </w:t>
      </w:r>
      <w:r>
        <w:rPr>
          <w:spacing w:val="-2"/>
          <w:sz w:val="23"/>
        </w:rPr>
        <w:t>criteria.</w:t>
      </w:r>
    </w:p>
    <w:p>
      <w:pPr>
        <w:pStyle w:val="ListParagraph"/>
        <w:numPr>
          <w:ilvl w:val="0"/>
          <w:numId w:val="65"/>
        </w:numPr>
        <w:tabs>
          <w:tab w:pos="1175" w:val="left" w:leader="none"/>
        </w:tabs>
        <w:spacing w:line="247" w:lineRule="auto" w:before="117" w:after="0"/>
        <w:ind w:left="1175" w:right="932" w:hanging="350"/>
        <w:jc w:val="left"/>
        <w:rPr>
          <w:sz w:val="23"/>
        </w:rPr>
      </w:pPr>
      <w:r>
        <w:rPr>
          <w:sz w:val="23"/>
        </w:rPr>
        <w:t>Serum pregnancy testing will be performed for all participants of CBP during </w:t>
      </w:r>
      <w:r>
        <w:rPr>
          <w:spacing w:val="-2"/>
          <w:sz w:val="23"/>
        </w:rPr>
        <w:t>Screening.</w:t>
      </w:r>
    </w:p>
    <w:p>
      <w:pPr>
        <w:pStyle w:val="ListParagraph"/>
        <w:numPr>
          <w:ilvl w:val="0"/>
          <w:numId w:val="65"/>
        </w:numPr>
        <w:tabs>
          <w:tab w:pos="1175" w:val="left" w:leader="none"/>
          <w:tab w:pos="6561" w:val="left" w:leader="none"/>
          <w:tab w:pos="7856" w:val="left" w:leader="none"/>
          <w:tab w:pos="8237" w:val="left" w:leader="none"/>
        </w:tabs>
        <w:spacing w:line="244" w:lineRule="auto" w:before="112" w:after="0"/>
        <w:ind w:left="1175" w:right="138" w:hanging="350"/>
        <w:jc w:val="left"/>
        <w:rPr>
          <w:sz w:val="23"/>
        </w:rPr>
      </w:pPr>
      <w:r>
        <w:rPr>
          <w:sz w:val="23"/>
        </w:rPr>
        <mc:AlternateContent>
          <mc:Choice Requires="wps">
            <w:drawing>
              <wp:anchor distT="0" distB="0" distL="0" distR="0" allowOverlap="1" layoutInCell="1" locked="0" behindDoc="1" simplePos="0" relativeHeight="483701248">
                <wp:simplePos x="0" y="0"/>
                <wp:positionH relativeFrom="page">
                  <wp:posOffset>4433011</wp:posOffset>
                </wp:positionH>
                <wp:positionV relativeFrom="paragraph">
                  <wp:posOffset>128217</wp:posOffset>
                </wp:positionV>
                <wp:extent cx="1556385" cy="480059"/>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1556385" cy="480059"/>
                        </a:xfrm>
                        <a:custGeom>
                          <a:avLst/>
                          <a:gdLst/>
                          <a:ahLst/>
                          <a:cxnLst/>
                          <a:rect l="l" t="t" r="r" b="b"/>
                          <a:pathLst>
                            <a:path w="1556385" h="480059">
                              <a:moveTo>
                                <a:pt x="492506" y="173355"/>
                              </a:moveTo>
                              <a:lnTo>
                                <a:pt x="0" y="173355"/>
                              </a:lnTo>
                              <a:lnTo>
                                <a:pt x="0" y="308038"/>
                              </a:lnTo>
                              <a:lnTo>
                                <a:pt x="492506" y="308038"/>
                              </a:lnTo>
                              <a:lnTo>
                                <a:pt x="492506" y="173355"/>
                              </a:lnTo>
                              <a:close/>
                            </a:path>
                            <a:path w="1556385" h="480059">
                              <a:moveTo>
                                <a:pt x="1315567" y="0"/>
                              </a:moveTo>
                              <a:lnTo>
                                <a:pt x="385381" y="0"/>
                              </a:lnTo>
                              <a:lnTo>
                                <a:pt x="385381" y="134683"/>
                              </a:lnTo>
                              <a:lnTo>
                                <a:pt x="1315567" y="134683"/>
                              </a:lnTo>
                              <a:lnTo>
                                <a:pt x="1315567" y="0"/>
                              </a:lnTo>
                              <a:close/>
                            </a:path>
                            <a:path w="1556385" h="480059">
                              <a:moveTo>
                                <a:pt x="1555978" y="345236"/>
                              </a:moveTo>
                              <a:lnTo>
                                <a:pt x="623912" y="345236"/>
                              </a:lnTo>
                              <a:lnTo>
                                <a:pt x="623912" y="479920"/>
                              </a:lnTo>
                              <a:lnTo>
                                <a:pt x="1555978" y="479920"/>
                              </a:lnTo>
                              <a:lnTo>
                                <a:pt x="1555978" y="3452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9.05603pt;margin-top:10.095884pt;width:122.55pt;height:37.8pt;mso-position-horizontal-relative:page;mso-position-vertical-relative:paragraph;z-index:-19615232" id="docshape349" coordorigin="6981,202" coordsize="2451,756" path="m7757,475l6981,475,6981,687,7757,687,7757,475xm9053,202l7588,202,7588,414,9053,414,9053,202xm9431,746l7964,746,7964,958,9431,958,9431,746xe" filled="true" fillcolor="#000000" stroked="false">
                <v:path arrowok="t"/>
                <v:fill type="solid"/>
                <w10:wrap type="none"/>
              </v:shape>
            </w:pict>
          </mc:Fallback>
        </mc:AlternateContent>
      </w:r>
      <w:r>
        <w:rPr>
          <w:sz w:val="23"/>
        </w:rPr>
        <w:t>Serum or urine pregnancy testing should be performed</w:t>
        <w:tab/>
        <w:tab/>
        <w:t>before the tumor resection, prior to initiation of NMA-LD (</w:t>
        <w:tab/>
        <w:t>at the End-of-treatment Visit, and at each visit during the Assessment Period for at</w:t>
        <w:tab/>
        <w:tab/>
        <w:t>after the last dose of study intervention (ie, NMA-LD, lifileucel, or aldesleukin). If the End-of-Assessment Visit occurs</w:t>
      </w:r>
      <w:r>
        <w:rPr>
          <w:spacing w:val="-16"/>
          <w:sz w:val="23"/>
        </w:rPr>
        <w:t> </w:t>
      </w:r>
      <w:r>
        <w:rPr>
          <w:spacing w:val="-18"/>
          <w:position w:val="-6"/>
          <w:sz w:val="23"/>
        </w:rPr>
        <w:drawing>
          <wp:inline distT="0" distB="0" distL="0" distR="0">
            <wp:extent cx="1035392" cy="134683"/>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70" cstate="print"/>
                    <a:stretch>
                      <a:fillRect/>
                    </a:stretch>
                  </pic:blipFill>
                  <pic:spPr>
                    <a:xfrm>
                      <a:off x="0" y="0"/>
                      <a:ext cx="1035392" cy="134683"/>
                    </a:xfrm>
                    <a:prstGeom prst="rect">
                      <a:avLst/>
                    </a:prstGeom>
                  </pic:spPr>
                </pic:pic>
              </a:graphicData>
            </a:graphic>
          </wp:inline>
        </w:drawing>
      </w:r>
      <w:r>
        <w:rPr>
          <w:spacing w:val="-18"/>
          <w:position w:val="-6"/>
          <w:sz w:val="23"/>
        </w:rPr>
      </w:r>
      <w:r>
        <w:rPr>
          <w:spacing w:val="40"/>
          <w:sz w:val="23"/>
        </w:rPr>
        <w:t> </w:t>
      </w:r>
      <w:r>
        <w:rPr>
          <w:sz w:val="23"/>
        </w:rPr>
        <w:t>after the last dose of study intervention </w:t>
      </w:r>
      <w:r>
        <w:rPr>
          <w:sz w:val="23"/>
        </w:rPr>
        <w:t>(ie, NMA-LD,</w:t>
      </w:r>
      <w:r>
        <w:rPr>
          <w:spacing w:val="24"/>
          <w:sz w:val="23"/>
        </w:rPr>
        <w:t> </w:t>
      </w:r>
      <w:r>
        <w:rPr>
          <w:sz w:val="23"/>
        </w:rPr>
        <w:t>lifileucel,</w:t>
      </w:r>
      <w:r>
        <w:rPr>
          <w:spacing w:val="24"/>
          <w:sz w:val="23"/>
        </w:rPr>
        <w:t> </w:t>
      </w:r>
      <w:r>
        <w:rPr>
          <w:sz w:val="23"/>
        </w:rPr>
        <w:t>or</w:t>
      </w:r>
      <w:r>
        <w:rPr>
          <w:spacing w:val="24"/>
          <w:sz w:val="23"/>
        </w:rPr>
        <w:t> </w:t>
      </w:r>
      <w:r>
        <w:rPr>
          <w:sz w:val="23"/>
        </w:rPr>
        <w:t>aldesleukin),</w:t>
      </w:r>
      <w:r>
        <w:rPr>
          <w:spacing w:val="24"/>
          <w:sz w:val="23"/>
        </w:rPr>
        <w:t> </w:t>
      </w:r>
      <w:r>
        <w:rPr>
          <w:sz w:val="23"/>
        </w:rPr>
        <w:t>participants</w:t>
      </w:r>
      <w:r>
        <w:rPr>
          <w:spacing w:val="28"/>
          <w:sz w:val="23"/>
        </w:rPr>
        <w:t> </w:t>
      </w:r>
      <w:r>
        <w:rPr>
          <w:sz w:val="23"/>
        </w:rPr>
        <w:t>who</w:t>
      </w:r>
      <w:r>
        <w:rPr>
          <w:spacing w:val="24"/>
          <w:sz w:val="23"/>
        </w:rPr>
        <w:t> </w:t>
      </w:r>
      <w:r>
        <w:rPr>
          <w:sz w:val="23"/>
        </w:rPr>
        <w:t>are</w:t>
      </w:r>
      <w:r>
        <w:rPr>
          <w:spacing w:val="24"/>
          <w:sz w:val="23"/>
        </w:rPr>
        <w:t> </w:t>
      </w:r>
      <w:r>
        <w:rPr>
          <w:sz w:val="23"/>
        </w:rPr>
        <w:t>of</w:t>
      </w:r>
      <w:r>
        <w:rPr>
          <w:spacing w:val="24"/>
          <w:sz w:val="23"/>
        </w:rPr>
        <w:t> </w:t>
      </w:r>
      <w:r>
        <w:rPr>
          <w:sz w:val="23"/>
        </w:rPr>
        <w:t>CBP</w:t>
      </w:r>
      <w:r>
        <w:rPr>
          <w:spacing w:val="25"/>
          <w:sz w:val="23"/>
        </w:rPr>
        <w:t> </w:t>
      </w:r>
      <w:r>
        <w:rPr>
          <w:sz w:val="23"/>
        </w:rPr>
        <w:t>should</w:t>
      </w:r>
      <w:r>
        <w:rPr>
          <w:spacing w:val="24"/>
          <w:sz w:val="23"/>
        </w:rPr>
        <w:t> </w:t>
      </w:r>
      <w:r>
        <w:rPr>
          <w:sz w:val="23"/>
        </w:rPr>
        <w:t>be instructed to test for pregnancy at least monthly and report any pregnancy to the sponsor or designee.</w:t>
      </w:r>
    </w:p>
    <w:p>
      <w:pPr>
        <w:pStyle w:val="ListParagraph"/>
        <w:numPr>
          <w:ilvl w:val="0"/>
          <w:numId w:val="65"/>
        </w:numPr>
        <w:tabs>
          <w:tab w:pos="1175" w:val="left" w:leader="none"/>
        </w:tabs>
        <w:spacing w:line="247" w:lineRule="auto" w:before="112" w:after="0"/>
        <w:ind w:left="1175" w:right="264" w:hanging="350"/>
        <w:jc w:val="left"/>
        <w:rPr>
          <w:sz w:val="23"/>
        </w:rPr>
      </w:pPr>
      <w:r>
        <w:rPr>
          <w:sz w:val="23"/>
        </w:rPr>
        <w:t>Additional serum or urine pregnancy tests may be performed, as determined necessary by the investigator or required by local regulation, to establish the absence of pregnancy at any time during the participant’s participation in the study.</w:t>
      </w:r>
    </w:p>
    <w:p>
      <w:pPr>
        <w:pStyle w:val="Heading3"/>
        <w:numPr>
          <w:ilvl w:val="0"/>
          <w:numId w:val="65"/>
        </w:numPr>
        <w:tabs>
          <w:tab w:pos="1175" w:val="left" w:leader="none"/>
        </w:tabs>
        <w:spacing w:line="247" w:lineRule="auto" w:before="110" w:after="0"/>
        <w:ind w:left="1175" w:right="660" w:hanging="350"/>
        <w:jc w:val="left"/>
      </w:pPr>
      <w:r>
        <w:rPr/>
        <w:t>If pregnancy is discovered at any time during the study, it must be reported immediately on the </w:t>
      </w:r>
      <w:r>
        <w:rPr>
          <w:i/>
        </w:rPr>
        <w:t>Pregnancy Reporting Form </w:t>
      </w:r>
      <w:r>
        <w:rPr/>
        <w:t>(see </w:t>
      </w:r>
      <w:hyperlink w:history="true" w:anchor="_bookmark172">
        <w:r>
          <w:rPr>
            <w:color w:val="0000FF"/>
          </w:rPr>
          <w:t>Section 10.3.5.2</w:t>
        </w:r>
      </w:hyperlink>
      <w:r>
        <w:rPr/>
        <w:t>).</w:t>
      </w:r>
    </w:p>
    <w:p>
      <w:pPr>
        <w:pStyle w:val="Heading3"/>
        <w:numPr>
          <w:ilvl w:val="2"/>
          <w:numId w:val="5"/>
        </w:numPr>
        <w:tabs>
          <w:tab w:pos="1175" w:val="left" w:leader="none"/>
        </w:tabs>
        <w:spacing w:line="240" w:lineRule="auto" w:before="228" w:after="0"/>
        <w:ind w:left="1175" w:right="0" w:hanging="1050"/>
        <w:jc w:val="left"/>
      </w:pPr>
      <w:r>
        <w:rPr/>
        <w:t>Infectious</w:t>
      </w:r>
      <w:r>
        <w:rPr>
          <w:spacing w:val="5"/>
        </w:rPr>
        <w:t> </w:t>
      </w:r>
      <w:r>
        <w:rPr/>
        <w:t>Disease</w:t>
      </w:r>
      <w:r>
        <w:rPr>
          <w:spacing w:val="6"/>
        </w:rPr>
        <w:t> </w:t>
      </w:r>
      <w:r>
        <w:rPr>
          <w:spacing w:val="-2"/>
        </w:rPr>
        <w:t>Screening</w:t>
      </w:r>
    </w:p>
    <w:p>
      <w:pPr>
        <w:pStyle w:val="BodyText"/>
        <w:spacing w:before="125"/>
      </w:pPr>
      <w:bookmarkStart w:name="_bookmark111" w:id="230"/>
      <w:bookmarkEnd w:id="230"/>
      <w:r>
        <w:rPr/>
      </w:r>
      <w:r>
        <w:rPr/>
        <w:t>Infectious</w:t>
      </w:r>
      <w:r>
        <w:rPr>
          <w:spacing w:val="4"/>
        </w:rPr>
        <w:t> </w:t>
      </w:r>
      <w:bookmarkStart w:name="8.3.9. Infectious Disease Screening" w:id="231"/>
      <w:bookmarkEnd w:id="231"/>
      <w:r>
        <w:rPr/>
        <w:t>dis</w:t>
      </w:r>
      <w:r>
        <w:rPr/>
        <w:t>ease</w:t>
      </w:r>
      <w:r>
        <w:rPr>
          <w:spacing w:val="4"/>
        </w:rPr>
        <w:t> </w:t>
      </w:r>
      <w:r>
        <w:rPr/>
        <w:t>testing</w:t>
      </w:r>
      <w:r>
        <w:rPr>
          <w:spacing w:val="4"/>
        </w:rPr>
        <w:t> </w:t>
      </w:r>
      <w:r>
        <w:rPr/>
        <w:t>is</w:t>
      </w:r>
      <w:r>
        <w:rPr>
          <w:spacing w:val="5"/>
        </w:rPr>
        <w:t> </w:t>
      </w:r>
      <w:r>
        <w:rPr/>
        <w:t>to</w:t>
      </w:r>
      <w:r>
        <w:rPr>
          <w:spacing w:val="4"/>
        </w:rPr>
        <w:t> </w:t>
      </w:r>
      <w:r>
        <w:rPr/>
        <w:t>be</w:t>
      </w:r>
      <w:r>
        <w:rPr>
          <w:spacing w:val="4"/>
        </w:rPr>
        <w:t> </w:t>
      </w:r>
      <w:r>
        <w:rPr/>
        <w:t>performed</w:t>
      </w:r>
      <w:r>
        <w:rPr>
          <w:spacing w:val="4"/>
        </w:rPr>
        <w:t> </w:t>
      </w:r>
      <w:r>
        <w:rPr/>
        <w:t>during</w:t>
      </w:r>
      <w:r>
        <w:rPr>
          <w:spacing w:val="5"/>
        </w:rPr>
        <w:t> </w:t>
      </w:r>
      <w:r>
        <w:rPr/>
        <w:t>Screening</w:t>
      </w:r>
      <w:r>
        <w:rPr>
          <w:spacing w:val="5"/>
        </w:rPr>
        <w:t> </w:t>
      </w:r>
      <w:r>
        <w:rPr/>
        <w:t>and</w:t>
      </w:r>
      <w:r>
        <w:rPr>
          <w:spacing w:val="6"/>
        </w:rPr>
        <w:t> </w:t>
      </w:r>
      <w:r>
        <w:rPr/>
        <w:t>whenever</w:t>
      </w:r>
      <w:r>
        <w:rPr>
          <w:spacing w:val="5"/>
        </w:rPr>
        <w:t> </w:t>
      </w:r>
      <w:r>
        <w:rPr/>
        <w:t>clinically</w:t>
      </w:r>
      <w:r>
        <w:rPr>
          <w:spacing w:val="5"/>
        </w:rPr>
        <w:t> </w:t>
      </w:r>
      <w:r>
        <w:rPr>
          <w:spacing w:val="-2"/>
        </w:rPr>
        <w:t>indicated.</w:t>
      </w:r>
    </w:p>
    <w:p>
      <w:pPr>
        <w:pStyle w:val="BodyText"/>
        <w:spacing w:before="7"/>
      </w:pPr>
      <w:r>
        <w:rPr/>
        <mc:AlternateContent>
          <mc:Choice Requires="wps">
            <w:drawing>
              <wp:anchor distT="0" distB="0" distL="0" distR="0" allowOverlap="1" layoutInCell="1" locked="0" behindDoc="0" simplePos="0" relativeHeight="15805952">
                <wp:simplePos x="0" y="0"/>
                <wp:positionH relativeFrom="page">
                  <wp:posOffset>5718837</wp:posOffset>
                </wp:positionH>
                <wp:positionV relativeFrom="paragraph">
                  <wp:posOffset>50731</wp:posOffset>
                </wp:positionV>
                <wp:extent cx="800735" cy="135255"/>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800735" cy="135255"/>
                        </a:xfrm>
                        <a:custGeom>
                          <a:avLst/>
                          <a:gdLst/>
                          <a:ahLst/>
                          <a:cxnLst/>
                          <a:rect l="l" t="t" r="r" b="b"/>
                          <a:pathLst>
                            <a:path w="800735" h="135255">
                              <a:moveTo>
                                <a:pt x="800735" y="0"/>
                              </a:moveTo>
                              <a:lnTo>
                                <a:pt x="0" y="0"/>
                              </a:lnTo>
                              <a:lnTo>
                                <a:pt x="0" y="134683"/>
                              </a:lnTo>
                              <a:lnTo>
                                <a:pt x="800735" y="134683"/>
                              </a:lnTo>
                              <a:lnTo>
                                <a:pt x="8007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0.302155pt;margin-top:3.994623pt;width:63.05pt;height:10.605pt;mso-position-horizontal-relative:page;mso-position-vertical-relative:paragraph;z-index:15805952" id="docshape350" filled="true" fillcolor="#000000" stroked="false">
                <v:fill type="solid"/>
                <w10:wrap type="none"/>
              </v:rect>
            </w:pict>
          </mc:Fallback>
        </mc:AlternateContent>
      </w:r>
      <w:r>
        <w:rPr/>
        <w:t>In</w:t>
      </w:r>
      <w:r>
        <w:rPr>
          <w:spacing w:val="6"/>
        </w:rPr>
        <w:t> </w:t>
      </w:r>
      <w:r>
        <w:rPr/>
        <w:t>addition,</w:t>
      </w:r>
      <w:r>
        <w:rPr>
          <w:spacing w:val="4"/>
        </w:rPr>
        <w:t> </w:t>
      </w:r>
      <w:r>
        <w:rPr/>
        <w:t>infectious</w:t>
      </w:r>
      <w:r>
        <w:rPr>
          <w:spacing w:val="4"/>
        </w:rPr>
        <w:t> </w:t>
      </w:r>
      <w:r>
        <w:rPr/>
        <w:t>disease</w:t>
      </w:r>
      <w:r>
        <w:rPr>
          <w:spacing w:val="4"/>
        </w:rPr>
        <w:t> </w:t>
      </w:r>
      <w:r>
        <w:rPr/>
        <w:t>testing</w:t>
      </w:r>
      <w:r>
        <w:rPr>
          <w:spacing w:val="4"/>
        </w:rPr>
        <w:t> </w:t>
      </w:r>
      <w:r>
        <w:rPr/>
        <w:t>is</w:t>
      </w:r>
      <w:r>
        <w:rPr>
          <w:spacing w:val="4"/>
        </w:rPr>
        <w:t> </w:t>
      </w:r>
      <w:r>
        <w:rPr/>
        <w:t>required</w:t>
      </w:r>
      <w:r>
        <w:rPr>
          <w:spacing w:val="4"/>
        </w:rPr>
        <w:t> </w:t>
      </w:r>
      <w:r>
        <w:rPr/>
        <w:t>on</w:t>
      </w:r>
      <w:r>
        <w:rPr>
          <w:spacing w:val="4"/>
        </w:rPr>
        <w:t> </w:t>
      </w:r>
      <w:r>
        <w:rPr/>
        <w:t>the</w:t>
      </w:r>
      <w:r>
        <w:rPr>
          <w:spacing w:val="4"/>
        </w:rPr>
        <w:t> </w:t>
      </w:r>
      <w:r>
        <w:rPr/>
        <w:t>day</w:t>
      </w:r>
      <w:r>
        <w:rPr>
          <w:spacing w:val="4"/>
        </w:rPr>
        <w:t> </w:t>
      </w:r>
      <w:r>
        <w:rPr/>
        <w:t>of</w:t>
      </w:r>
      <w:r>
        <w:rPr>
          <w:spacing w:val="4"/>
        </w:rPr>
        <w:t> </w:t>
      </w:r>
      <w:r>
        <w:rPr/>
        <w:t>tumor</w:t>
      </w:r>
      <w:r>
        <w:rPr>
          <w:spacing w:val="4"/>
        </w:rPr>
        <w:t> </w:t>
      </w:r>
      <w:r>
        <w:rPr/>
        <w:t>resection</w:t>
      </w:r>
      <w:r>
        <w:rPr>
          <w:spacing w:val="4"/>
        </w:rPr>
        <w:t> </w:t>
      </w:r>
      <w:r>
        <w:rPr>
          <w:spacing w:val="-5"/>
        </w:rPr>
        <w:t>or</w:t>
      </w:r>
    </w:p>
    <w:p>
      <w:pPr>
        <w:pStyle w:val="BodyText"/>
        <w:spacing w:line="247" w:lineRule="auto" w:before="8"/>
        <w:ind w:right="209"/>
      </w:pPr>
      <w:r>
        <w:rPr/>
        <w:t>after tumor resection for participants whose tumor samples are acquired in the European Union, United Kingdom, or other regions where required.</w:t>
      </w:r>
    </w:p>
    <w:p>
      <w:pPr>
        <w:pStyle w:val="BodyText"/>
        <w:spacing w:line="247" w:lineRule="auto"/>
        <w:ind w:right="215"/>
      </w:pPr>
      <w:r>
        <w:rPr/>
        <w:t>Mandatory infectious disease screening will include serology or corresponding NAAT as presented below:</w:t>
      </w:r>
    </w:p>
    <w:p>
      <w:pPr>
        <w:pStyle w:val="ListParagraph"/>
        <w:numPr>
          <w:ilvl w:val="0"/>
          <w:numId w:val="66"/>
        </w:numPr>
        <w:tabs>
          <w:tab w:pos="1175" w:val="left" w:leader="none"/>
        </w:tabs>
        <w:spacing w:line="240" w:lineRule="auto" w:before="116" w:after="0"/>
        <w:ind w:left="1175" w:right="0" w:hanging="350"/>
        <w:jc w:val="left"/>
        <w:rPr>
          <w:sz w:val="23"/>
        </w:rPr>
      </w:pPr>
      <w:r>
        <w:rPr>
          <w:sz w:val="23"/>
        </w:rPr>
        <w:t>Human</w:t>
      </w:r>
      <w:r>
        <w:rPr>
          <w:spacing w:val="6"/>
          <w:sz w:val="23"/>
        </w:rPr>
        <w:t> </w:t>
      </w:r>
      <w:r>
        <w:rPr>
          <w:sz w:val="23"/>
        </w:rPr>
        <w:t>immunodeficiency</w:t>
      </w:r>
      <w:r>
        <w:rPr>
          <w:spacing w:val="7"/>
          <w:sz w:val="23"/>
        </w:rPr>
        <w:t> </w:t>
      </w:r>
      <w:r>
        <w:rPr>
          <w:sz w:val="23"/>
        </w:rPr>
        <w:t>virus</w:t>
      </w:r>
      <w:r>
        <w:rPr>
          <w:spacing w:val="6"/>
          <w:sz w:val="23"/>
        </w:rPr>
        <w:t> </w:t>
      </w:r>
      <w:r>
        <w:rPr>
          <w:sz w:val="23"/>
        </w:rPr>
        <w:t>(HIV)-1</w:t>
      </w:r>
      <w:r>
        <w:rPr>
          <w:spacing w:val="7"/>
          <w:sz w:val="23"/>
        </w:rPr>
        <w:t> </w:t>
      </w:r>
      <w:r>
        <w:rPr>
          <w:sz w:val="23"/>
        </w:rPr>
        <w:t>and</w:t>
      </w:r>
      <w:r>
        <w:rPr>
          <w:spacing w:val="6"/>
          <w:sz w:val="23"/>
        </w:rPr>
        <w:t> </w:t>
      </w:r>
      <w:r>
        <w:rPr>
          <w:sz w:val="23"/>
        </w:rPr>
        <w:t>HIV-2</w:t>
      </w:r>
      <w:r>
        <w:rPr>
          <w:spacing w:val="7"/>
          <w:sz w:val="23"/>
        </w:rPr>
        <w:t> </w:t>
      </w:r>
      <w:r>
        <w:rPr>
          <w:sz w:val="23"/>
        </w:rPr>
        <w:t>antibody</w:t>
      </w:r>
      <w:r>
        <w:rPr>
          <w:spacing w:val="6"/>
          <w:sz w:val="23"/>
        </w:rPr>
        <w:t> </w:t>
      </w:r>
      <w:r>
        <w:rPr>
          <w:spacing w:val="-2"/>
          <w:sz w:val="23"/>
        </w:rPr>
        <w:t>titer</w:t>
      </w:r>
    </w:p>
    <w:p>
      <w:pPr>
        <w:pStyle w:val="ListParagraph"/>
        <w:numPr>
          <w:ilvl w:val="0"/>
          <w:numId w:val="66"/>
        </w:numPr>
        <w:tabs>
          <w:tab w:pos="1175" w:val="left" w:leader="none"/>
        </w:tabs>
        <w:spacing w:line="247" w:lineRule="auto" w:before="117" w:after="0"/>
        <w:ind w:left="1175" w:right="1222" w:hanging="350"/>
        <w:jc w:val="left"/>
        <w:rPr>
          <w:sz w:val="23"/>
        </w:rPr>
      </w:pPr>
      <w:r>
        <w:rPr>
          <w:sz w:val="23"/>
        </w:rPr>
        <w:t>Hepatitis B virus surface antigen (HBsAg), hepatitis B virus core antibody (anti-HBc), and hepatitis C virus antibody (anti-HCV)</w:t>
      </w:r>
    </w:p>
    <w:p>
      <w:pPr>
        <w:pStyle w:val="ListParagraph"/>
        <w:numPr>
          <w:ilvl w:val="1"/>
          <w:numId w:val="66"/>
        </w:numPr>
        <w:tabs>
          <w:tab w:pos="1525" w:val="left" w:leader="none"/>
        </w:tabs>
        <w:spacing w:line="247" w:lineRule="auto" w:before="111" w:after="0"/>
        <w:ind w:left="1525" w:right="917" w:hanging="350"/>
        <w:jc w:val="left"/>
        <w:rPr>
          <w:sz w:val="23"/>
        </w:rPr>
      </w:pPr>
      <w:r>
        <w:rPr>
          <w:sz w:val="23"/>
        </w:rPr>
        <w:t>If any hepatitis serology is consistent with active or chronic infection, a corresponding NAAT assay is required. Participants with acute or chronic</w:t>
      </w:r>
    </w:p>
    <w:p>
      <w:pPr>
        <w:pStyle w:val="ListParagraph"/>
        <w:spacing w:after="0" w:line="247" w:lineRule="auto"/>
        <w:jc w:val="left"/>
        <w:rPr>
          <w:sz w:val="23"/>
        </w:rPr>
        <w:sectPr>
          <w:pgSz w:w="11900" w:h="16840"/>
          <w:pgMar w:header="1429" w:footer="1549" w:top="2000" w:bottom="1740" w:left="1275" w:right="1275"/>
        </w:sectPr>
      </w:pPr>
    </w:p>
    <w:p>
      <w:pPr>
        <w:pStyle w:val="BodyText"/>
        <w:spacing w:line="247" w:lineRule="auto"/>
        <w:ind w:left="1525"/>
      </w:pPr>
      <w:r>
        <w:rPr/>
        <w:t>hepatitis infections may be enrolled if the viral load by NAAT is undetectable with/without active treatment.</w:t>
      </w:r>
    </w:p>
    <w:p>
      <w:pPr>
        <w:pStyle w:val="ListParagraph"/>
        <w:numPr>
          <w:ilvl w:val="0"/>
          <w:numId w:val="66"/>
        </w:numPr>
        <w:tabs>
          <w:tab w:pos="1175" w:val="left" w:leader="none"/>
        </w:tabs>
        <w:spacing w:line="249" w:lineRule="auto" w:before="111" w:after="0"/>
        <w:ind w:left="1175" w:right="212" w:hanging="350"/>
        <w:jc w:val="left"/>
        <w:rPr>
          <w:sz w:val="23"/>
        </w:rPr>
      </w:pPr>
      <w:r>
        <w:rPr>
          <w:sz w:val="23"/>
        </w:rPr>
        <w:t>Syphilis assay (as per local standard, eg, rapid plasma reagin [RPR], venereal disease research laboratory [VDRL], or other)</w:t>
      </w:r>
    </w:p>
    <w:p>
      <w:pPr>
        <w:pStyle w:val="Heading3"/>
        <w:numPr>
          <w:ilvl w:val="2"/>
          <w:numId w:val="5"/>
        </w:numPr>
        <w:tabs>
          <w:tab w:pos="1175" w:val="left" w:leader="none"/>
        </w:tabs>
        <w:spacing w:line="240" w:lineRule="auto" w:before="223" w:after="0"/>
        <w:ind w:left="1175" w:right="0" w:hanging="1050"/>
        <w:jc w:val="left"/>
      </w:pPr>
      <w:bookmarkStart w:name="_bookmark112" w:id="232"/>
      <w:bookmarkEnd w:id="232"/>
      <w:r>
        <w:rPr>
          <w:b w:val="0"/>
        </w:rPr>
      </w:r>
      <w:r>
        <w:rPr/>
        <w:t>Assessment</w:t>
      </w:r>
      <w:r>
        <w:rPr>
          <w:spacing w:val="9"/>
        </w:rPr>
        <w:t> </w:t>
      </w:r>
      <w:r>
        <w:rPr/>
        <w:t>Documentation</w:t>
      </w:r>
      <w:r>
        <w:rPr>
          <w:spacing w:val="13"/>
        </w:rPr>
        <w:t> </w:t>
      </w:r>
      <w:r>
        <w:rPr>
          <w:spacing w:val="-4"/>
        </w:rPr>
        <w:t>Forms</w:t>
      </w:r>
    </w:p>
    <w:p>
      <w:pPr>
        <w:pStyle w:val="BodyText"/>
        <w:spacing w:line="247" w:lineRule="auto" w:before="125"/>
        <w:ind w:right="439"/>
      </w:pPr>
      <w:r>
        <w:rPr/>
        <w:t>At several </w:t>
      </w:r>
      <w:bookmarkStart w:name="8.3.10. Assessment Documentation Forms" w:id="233"/>
      <w:bookmarkEnd w:id="233"/>
      <w:r>
        <w:rPr/>
        <w:t>k</w:t>
      </w:r>
      <w:r>
        <w:rPr/>
        <w:t>ey time points between the time the ICF is signed and initiation of NMA-LD, the investigator will assess the participant and notify the sponsor or designee before continuing to the next study intervention step. The forms listed below have been created to facilitate documentation of the assessments for distribution to the sponsor or designee.</w:t>
      </w:r>
    </w:p>
    <w:p>
      <w:pPr>
        <w:pStyle w:val="ListParagraph"/>
        <w:numPr>
          <w:ilvl w:val="0"/>
          <w:numId w:val="67"/>
        </w:numPr>
        <w:tabs>
          <w:tab w:pos="1175" w:val="left" w:leader="none"/>
        </w:tabs>
        <w:spacing w:line="240" w:lineRule="auto" w:before="114" w:after="0"/>
        <w:ind w:left="1175" w:right="0" w:hanging="350"/>
        <w:jc w:val="left"/>
        <w:rPr>
          <w:sz w:val="23"/>
        </w:rPr>
      </w:pPr>
      <w:r>
        <w:rPr>
          <w:b/>
          <w:i/>
          <w:sz w:val="23"/>
        </w:rPr>
        <w:t>Participant</w:t>
      </w:r>
      <w:r>
        <w:rPr>
          <w:b/>
          <w:i/>
          <w:spacing w:val="5"/>
          <w:sz w:val="23"/>
        </w:rPr>
        <w:t> </w:t>
      </w:r>
      <w:r>
        <w:rPr>
          <w:b/>
          <w:i/>
          <w:sz w:val="23"/>
        </w:rPr>
        <w:t>Eligibility</w:t>
      </w:r>
      <w:r>
        <w:rPr>
          <w:b/>
          <w:i/>
          <w:spacing w:val="8"/>
          <w:sz w:val="23"/>
        </w:rPr>
        <w:t> </w:t>
      </w:r>
      <w:r>
        <w:rPr>
          <w:sz w:val="23"/>
        </w:rPr>
        <w:t>form</w:t>
      </w:r>
      <w:r>
        <w:rPr>
          <w:spacing w:val="5"/>
          <w:sz w:val="23"/>
        </w:rPr>
        <w:t> </w:t>
      </w:r>
      <w:r>
        <w:rPr>
          <w:sz w:val="23"/>
        </w:rPr>
        <w:t>(criteria</w:t>
      </w:r>
      <w:r>
        <w:rPr>
          <w:spacing w:val="4"/>
          <w:sz w:val="23"/>
        </w:rPr>
        <w:t> </w:t>
      </w:r>
      <w:r>
        <w:rPr>
          <w:sz w:val="23"/>
        </w:rPr>
        <w:t>for</w:t>
      </w:r>
      <w:r>
        <w:rPr>
          <w:spacing w:val="8"/>
          <w:sz w:val="23"/>
        </w:rPr>
        <w:t> </w:t>
      </w:r>
      <w:r>
        <w:rPr>
          <w:sz w:val="23"/>
        </w:rPr>
        <w:t>enrollment</w:t>
      </w:r>
      <w:r>
        <w:rPr>
          <w:spacing w:val="6"/>
          <w:sz w:val="23"/>
        </w:rPr>
        <w:t> </w:t>
      </w:r>
      <w:r>
        <w:rPr>
          <w:sz w:val="23"/>
        </w:rPr>
        <w:t>are</w:t>
      </w:r>
      <w:r>
        <w:rPr>
          <w:spacing w:val="5"/>
          <w:sz w:val="23"/>
        </w:rPr>
        <w:t> </w:t>
      </w:r>
      <w:r>
        <w:rPr>
          <w:spacing w:val="-4"/>
          <w:sz w:val="23"/>
        </w:rPr>
        <w:t>met)</w:t>
      </w:r>
    </w:p>
    <w:p>
      <w:pPr>
        <w:pStyle w:val="ListParagraph"/>
        <w:numPr>
          <w:ilvl w:val="0"/>
          <w:numId w:val="67"/>
        </w:numPr>
        <w:tabs>
          <w:tab w:pos="1175" w:val="left" w:leader="none"/>
        </w:tabs>
        <w:spacing w:line="240" w:lineRule="auto" w:before="120" w:after="0"/>
        <w:ind w:left="1175" w:right="0" w:hanging="350"/>
        <w:jc w:val="left"/>
        <w:rPr>
          <w:sz w:val="23"/>
        </w:rPr>
      </w:pPr>
      <w:r>
        <w:rPr>
          <w:b/>
          <w:i/>
          <w:sz w:val="23"/>
        </w:rPr>
        <w:t>Health</w:t>
      </w:r>
      <w:r>
        <w:rPr>
          <w:b/>
          <w:i/>
          <w:spacing w:val="7"/>
          <w:sz w:val="23"/>
        </w:rPr>
        <w:t> </w:t>
      </w:r>
      <w:r>
        <w:rPr>
          <w:b/>
          <w:i/>
          <w:sz w:val="23"/>
        </w:rPr>
        <w:t>Status</w:t>
      </w:r>
      <w:r>
        <w:rPr>
          <w:b/>
          <w:i/>
          <w:spacing w:val="5"/>
          <w:sz w:val="23"/>
        </w:rPr>
        <w:t> </w:t>
      </w:r>
      <w:r>
        <w:rPr>
          <w:b/>
          <w:i/>
          <w:sz w:val="23"/>
        </w:rPr>
        <w:t>Reconfirmation</w:t>
      </w:r>
      <w:r>
        <w:rPr>
          <w:b/>
          <w:i/>
          <w:spacing w:val="10"/>
          <w:sz w:val="23"/>
        </w:rPr>
        <w:t> </w:t>
      </w:r>
      <w:r>
        <w:rPr>
          <w:sz w:val="23"/>
        </w:rPr>
        <w:t>form</w:t>
      </w:r>
      <w:r>
        <w:rPr>
          <w:spacing w:val="5"/>
          <w:sz w:val="23"/>
        </w:rPr>
        <w:t> </w:t>
      </w:r>
      <w:r>
        <w:rPr>
          <w:sz w:val="23"/>
        </w:rPr>
        <w:t>(criteria</w:t>
      </w:r>
      <w:r>
        <w:rPr>
          <w:spacing w:val="4"/>
          <w:sz w:val="23"/>
        </w:rPr>
        <w:t> </w:t>
      </w:r>
      <w:r>
        <w:rPr>
          <w:sz w:val="23"/>
        </w:rPr>
        <w:t>for</w:t>
      </w:r>
      <w:r>
        <w:rPr>
          <w:spacing w:val="7"/>
          <w:sz w:val="23"/>
        </w:rPr>
        <w:t> </w:t>
      </w:r>
      <w:r>
        <w:rPr>
          <w:sz w:val="23"/>
        </w:rPr>
        <w:t>receiving</w:t>
      </w:r>
      <w:r>
        <w:rPr>
          <w:spacing w:val="5"/>
          <w:sz w:val="23"/>
        </w:rPr>
        <w:t> </w:t>
      </w:r>
      <w:r>
        <w:rPr>
          <w:sz w:val="23"/>
        </w:rPr>
        <w:t>NMA-LD</w:t>
      </w:r>
      <w:r>
        <w:rPr>
          <w:spacing w:val="5"/>
          <w:sz w:val="23"/>
        </w:rPr>
        <w:t> </w:t>
      </w:r>
      <w:r>
        <w:rPr>
          <w:sz w:val="23"/>
        </w:rPr>
        <w:t>are</w:t>
      </w:r>
      <w:r>
        <w:rPr>
          <w:spacing w:val="7"/>
          <w:sz w:val="23"/>
        </w:rPr>
        <w:t> </w:t>
      </w:r>
      <w:r>
        <w:rPr>
          <w:spacing w:val="-4"/>
          <w:sz w:val="23"/>
        </w:rPr>
        <w:t>met)</w:t>
      </w:r>
    </w:p>
    <w:p>
      <w:pPr>
        <w:pStyle w:val="ListParagraph"/>
        <w:numPr>
          <w:ilvl w:val="0"/>
          <w:numId w:val="67"/>
        </w:numPr>
        <w:tabs>
          <w:tab w:pos="1175" w:val="left" w:leader="none"/>
        </w:tabs>
        <w:spacing w:line="247" w:lineRule="auto" w:before="118" w:after="0"/>
        <w:ind w:left="1175" w:right="790" w:hanging="350"/>
        <w:jc w:val="left"/>
        <w:rPr>
          <w:sz w:val="23"/>
        </w:rPr>
      </w:pPr>
      <w:r>
        <w:rPr>
          <w:b/>
          <w:i/>
          <w:sz w:val="23"/>
        </w:rPr>
        <w:t>Authorization to Receive Lymphodepletion </w:t>
      </w:r>
      <w:r>
        <w:rPr>
          <w:sz w:val="23"/>
        </w:rPr>
        <w:t>form (criteria for lymphodepletion authorization are met)</w:t>
      </w:r>
    </w:p>
    <w:p>
      <w:pPr>
        <w:pStyle w:val="BodyText"/>
        <w:spacing w:line="247" w:lineRule="auto"/>
        <w:ind w:right="335"/>
      </w:pPr>
      <w:r>
        <w:rPr/>
        <w:t>The investigator or designee will complete each form with the required information and send it</w:t>
      </w:r>
      <w:r>
        <w:rPr>
          <w:spacing w:val="40"/>
        </w:rPr>
        <w:t> </w:t>
      </w:r>
      <w:r>
        <w:rPr/>
        <w:t>to the medical monitor or designee; a documented review of the form by the medical monitor or designee is required, after which the form will be returned to the site.</w:t>
      </w:r>
    </w:p>
    <w:p>
      <w:pPr>
        <w:spacing w:line="247" w:lineRule="auto" w:before="116"/>
        <w:ind w:left="125" w:right="215" w:firstLine="0"/>
        <w:jc w:val="left"/>
        <w:rPr>
          <w:sz w:val="23"/>
        </w:rPr>
      </w:pPr>
      <w:r>
        <w:rPr>
          <w:sz w:val="23"/>
        </w:rPr>
        <w:t>The </w:t>
      </w:r>
      <w:r>
        <w:rPr>
          <w:b/>
          <w:i/>
          <w:sz w:val="23"/>
        </w:rPr>
        <w:t>Participant Eligibility </w:t>
      </w:r>
      <w:r>
        <w:rPr>
          <w:sz w:val="23"/>
        </w:rPr>
        <w:t>form will be completed for all participants using screening </w:t>
      </w:r>
      <w:r>
        <w:rPr>
          <w:spacing w:val="-2"/>
          <w:sz w:val="23"/>
        </w:rPr>
        <w:t>assessments.</w:t>
      </w:r>
    </w:p>
    <w:p>
      <w:pPr>
        <w:pStyle w:val="BodyText"/>
        <w:spacing w:line="247" w:lineRule="auto"/>
        <w:ind w:right="296"/>
      </w:pPr>
      <w:r>
        <w:rPr/>
        <w:t>Participants who sign an ICF and fail to meet the inclusion and/or exclusion criteria are defined as screen failures. Participants who failed the initial screening process may be rescreened and will be registered as new participants. The investigator and medical monitor will discuss the participant’s status prior to any rescreening procedures.</w:t>
      </w:r>
    </w:p>
    <w:p>
      <w:pPr>
        <w:pStyle w:val="BodyText"/>
        <w:spacing w:line="244" w:lineRule="auto" w:before="117"/>
        <w:ind w:right="161"/>
      </w:pPr>
      <w:r>
        <w:rPr/>
        <w:t>For all participants, after tumor resection and prior to beginning the NMA-LD regimen, the </w:t>
      </w:r>
      <w:r>
        <w:rPr>
          <w:b/>
          <w:i/>
        </w:rPr>
        <w:t>Health Status Reconfirmation </w:t>
      </w:r>
      <w:r>
        <w:rPr/>
        <w:t>form and the </w:t>
      </w:r>
      <w:r>
        <w:rPr>
          <w:b/>
          <w:i/>
        </w:rPr>
        <w:t>Authorization to Receive Lymphodepletion </w:t>
      </w:r>
      <w:r>
        <w:rPr/>
        <w:t>form</w:t>
      </w:r>
      <w:r>
        <w:rPr>
          <w:spacing w:val="40"/>
        </w:rPr>
        <w:t> </w:t>
      </w:r>
      <w:r>
        <w:rPr/>
        <w:t>will be completed by the appropriate site personnel using Baseline assessments and other subsequently repeated assessments (eg, cardiac and pulmonary function tests</w:t>
      </w:r>
      <w:r>
        <w:rPr>
          <w:spacing w:val="-6"/>
        </w:rPr>
        <w:t> </w:t>
      </w:r>
      <w:r>
        <w:rPr>
          <w:spacing w:val="-20"/>
          <w:position w:val="-6"/>
        </w:rPr>
        <w:drawing>
          <wp:inline distT="0" distB="0" distL="0" distR="0">
            <wp:extent cx="503504" cy="134683"/>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58" cstate="print"/>
                    <a:stretch>
                      <a:fillRect/>
                    </a:stretch>
                  </pic:blipFill>
                  <pic:spPr>
                    <a:xfrm>
                      <a:off x="0" y="0"/>
                      <a:ext cx="503504" cy="134683"/>
                    </a:xfrm>
                    <a:prstGeom prst="rect">
                      <a:avLst/>
                    </a:prstGeom>
                  </pic:spPr>
                </pic:pic>
              </a:graphicData>
            </a:graphic>
          </wp:inline>
        </w:drawing>
      </w:r>
      <w:r>
        <w:rPr>
          <w:spacing w:val="-20"/>
          <w:position w:val="-6"/>
        </w:rPr>
      </w:r>
      <w:r>
        <w:rPr>
          <w:spacing w:val="40"/>
        </w:rPr>
        <w:t> </w:t>
      </w:r>
      <w:r>
        <w:rPr/>
        <w:t>prior to NMA-LD), if needed, to confirm that the participant</w:t>
      </w:r>
      <w:r>
        <w:rPr>
          <w:spacing w:val="24"/>
        </w:rPr>
        <w:t> </w:t>
      </w:r>
      <w:r>
        <w:rPr/>
        <w:t>is</w:t>
      </w:r>
      <w:r>
        <w:rPr>
          <w:spacing w:val="20"/>
        </w:rPr>
        <w:t> </w:t>
      </w:r>
      <w:r>
        <w:rPr/>
        <w:t>stable enough to</w:t>
      </w:r>
      <w:r>
        <w:rPr>
          <w:spacing w:val="20"/>
        </w:rPr>
        <w:t> </w:t>
      </w:r>
      <w:r>
        <w:rPr/>
        <w:t>proceed to</w:t>
      </w:r>
      <w:r>
        <w:rPr>
          <w:spacing w:val="40"/>
        </w:rPr>
        <w:t> </w:t>
      </w:r>
      <w:r>
        <w:rPr/>
        <w:t>administration of the lifileucel regimen (NMA-LD, lifileucel, and aldesleukin). The investigator should assess whether the participant has had any clinical deterioration or new medical findings that would put the participant at increased risk when receiving NMA-LD and aldesleukin. If a participant’s health has deteriorated and the changes are believed to be irreversible and of sufficient magnitude to increase the risk associated with NMA-LD or aldesleukin administration, the participant must not proceed with NMA-LD. Both forms will be sent to the sponsor or designee, who will review and return them to the site; the site must receive</w:t>
      </w:r>
      <w:r>
        <w:rPr>
          <w:spacing w:val="17"/>
        </w:rPr>
        <w:t> </w:t>
      </w:r>
      <w:r>
        <w:rPr/>
        <w:t>both forms prior to</w:t>
      </w:r>
      <w:r>
        <w:rPr>
          <w:spacing w:val="80"/>
        </w:rPr>
        <w:t> </w:t>
      </w:r>
      <w:r>
        <w:rPr/>
        <w:t>the start of NMA-LD.</w:t>
      </w:r>
    </w:p>
    <w:p>
      <w:pPr>
        <w:spacing w:line="247" w:lineRule="auto" w:before="127"/>
        <w:ind w:left="125" w:right="209" w:firstLine="0"/>
        <w:jc w:val="left"/>
        <w:rPr>
          <w:sz w:val="23"/>
        </w:rPr>
      </w:pPr>
      <w:r>
        <w:rPr>
          <w:sz w:val="23"/>
        </w:rPr>
        <w:t>After the sponsor medical monitor or designee verifies that the criteria for lymphodepletion authorization are met, the completed </w:t>
      </w:r>
      <w:r>
        <w:rPr>
          <w:b/>
          <w:i/>
          <w:sz w:val="23"/>
        </w:rPr>
        <w:t>Authorization to Receive Lymphodepletion </w:t>
      </w:r>
      <w:r>
        <w:rPr>
          <w:sz w:val="23"/>
        </w:rPr>
        <w:t>form will be returned to the site. Receipt of both the </w:t>
      </w:r>
      <w:r>
        <w:rPr>
          <w:b/>
          <w:i/>
          <w:sz w:val="23"/>
        </w:rPr>
        <w:t>Health Status Reconfirmation </w:t>
      </w:r>
      <w:r>
        <w:rPr>
          <w:sz w:val="23"/>
        </w:rPr>
        <w:t>form and the </w:t>
      </w:r>
      <w:r>
        <w:rPr>
          <w:b/>
          <w:i/>
          <w:sz w:val="23"/>
        </w:rPr>
        <w:t>Authorization to Receive Lymphodepletion </w:t>
      </w:r>
      <w:r>
        <w:rPr>
          <w:sz w:val="23"/>
        </w:rPr>
        <w:t>form at the site from the sponsor medical monitor or designee is required prior to the initiation of the NMA-LD regimen. Then, based on institutional</w:t>
      </w:r>
    </w:p>
    <w:p>
      <w:pPr>
        <w:spacing w:after="0" w:line="247" w:lineRule="auto"/>
        <w:jc w:val="left"/>
        <w:rPr>
          <w:sz w:val="23"/>
        </w:rPr>
        <w:sectPr>
          <w:pgSz w:w="11900" w:h="16840"/>
          <w:pgMar w:header="1429" w:footer="1549" w:top="2000" w:bottom="1740" w:left="1275" w:right="1275"/>
        </w:sectPr>
      </w:pPr>
    </w:p>
    <w:p>
      <w:pPr>
        <w:pStyle w:val="BodyText"/>
        <w:spacing w:line="247" w:lineRule="auto"/>
        <w:ind w:right="703"/>
        <w:jc w:val="both"/>
      </w:pPr>
      <w:r>
        <w:rPr/>
        <w:t>standards and individual participant risk/benefit assessment, the investigator may choose to proceed with initiation of the NMA-LD at the earliest during shipment of the manufactured lifileucel product to the clinical site.</w:t>
      </w:r>
    </w:p>
    <w:p>
      <w:pPr>
        <w:pStyle w:val="Heading2"/>
        <w:numPr>
          <w:ilvl w:val="1"/>
          <w:numId w:val="5"/>
        </w:numPr>
        <w:tabs>
          <w:tab w:pos="1175" w:val="left" w:leader="none"/>
        </w:tabs>
        <w:spacing w:line="242" w:lineRule="auto" w:before="228" w:after="0"/>
        <w:ind w:left="1175" w:right="533" w:hanging="1050"/>
        <w:jc w:val="left"/>
      </w:pPr>
      <w:bookmarkStart w:name="_bookmark113" w:id="234"/>
      <w:bookmarkEnd w:id="234"/>
      <w:r>
        <w:rPr>
          <w:b w:val="0"/>
        </w:rPr>
      </w:r>
      <w:r>
        <w:rPr/>
        <w:t>Adverse Events (AEs), Serious Adverse Events (SAEs), and Other </w:t>
      </w:r>
      <w:bookmarkStart w:name="8.4. Adverse Events (AEs), Serious Adver" w:id="235"/>
      <w:bookmarkEnd w:id="235"/>
      <w:r>
        <w:rPr/>
        <w:t>Safety</w:t>
      </w:r>
      <w:r>
        <w:rPr/>
        <w:t> Reporting</w:t>
      </w:r>
    </w:p>
    <w:p>
      <w:pPr>
        <w:pStyle w:val="BodyText"/>
        <w:spacing w:before="120"/>
      </w:pPr>
      <w:r>
        <w:rPr/>
        <w:t>The</w:t>
      </w:r>
      <w:r>
        <w:rPr>
          <w:spacing w:val="2"/>
        </w:rPr>
        <w:t> </w:t>
      </w:r>
      <w:r>
        <w:rPr/>
        <w:t>definitions</w:t>
      </w:r>
      <w:r>
        <w:rPr>
          <w:spacing w:val="5"/>
        </w:rPr>
        <w:t> </w:t>
      </w:r>
      <w:r>
        <w:rPr/>
        <w:t>of</w:t>
      </w:r>
      <w:r>
        <w:rPr>
          <w:spacing w:val="3"/>
        </w:rPr>
        <w:t> </w:t>
      </w:r>
      <w:r>
        <w:rPr/>
        <w:t>AEs</w:t>
      </w:r>
      <w:r>
        <w:rPr>
          <w:spacing w:val="4"/>
        </w:rPr>
        <w:t> </w:t>
      </w:r>
      <w:r>
        <w:rPr/>
        <w:t>and</w:t>
      </w:r>
      <w:r>
        <w:rPr>
          <w:spacing w:val="4"/>
        </w:rPr>
        <w:t> </w:t>
      </w:r>
      <w:r>
        <w:rPr/>
        <w:t>SAEs</w:t>
      </w:r>
      <w:r>
        <w:rPr>
          <w:spacing w:val="3"/>
        </w:rPr>
        <w:t> </w:t>
      </w:r>
      <w:r>
        <w:rPr/>
        <w:t>can</w:t>
      </w:r>
      <w:r>
        <w:rPr>
          <w:spacing w:val="4"/>
        </w:rPr>
        <w:t> </w:t>
      </w:r>
      <w:r>
        <w:rPr/>
        <w:t>be</w:t>
      </w:r>
      <w:r>
        <w:rPr>
          <w:spacing w:val="2"/>
        </w:rPr>
        <w:t> </w:t>
      </w:r>
      <w:r>
        <w:rPr/>
        <w:t>found</w:t>
      </w:r>
      <w:r>
        <w:rPr>
          <w:spacing w:val="4"/>
        </w:rPr>
        <w:t> </w:t>
      </w:r>
      <w:r>
        <w:rPr/>
        <w:t>in</w:t>
      </w:r>
      <w:r>
        <w:rPr>
          <w:spacing w:val="8"/>
        </w:rPr>
        <w:t> </w:t>
      </w:r>
      <w:r>
        <w:rPr/>
        <w:t>Appendix</w:t>
      </w:r>
      <w:r>
        <w:rPr>
          <w:spacing w:val="4"/>
        </w:rPr>
        <w:t> </w:t>
      </w:r>
      <w:r>
        <w:rPr/>
        <w:t>3</w:t>
      </w:r>
      <w:r>
        <w:rPr>
          <w:spacing w:val="4"/>
        </w:rPr>
        <w:t> </w:t>
      </w:r>
      <w:r>
        <w:rPr/>
        <w:t>(</w:t>
      </w:r>
      <w:hyperlink w:history="true" w:anchor="_bookmark165">
        <w:r>
          <w:rPr>
            <w:color w:val="0000FF"/>
          </w:rPr>
          <w:t>Section</w:t>
        </w:r>
        <w:r>
          <w:rPr>
            <w:color w:val="0000FF"/>
            <w:spacing w:val="5"/>
          </w:rPr>
          <w:t> </w:t>
        </w:r>
        <w:r>
          <w:rPr>
            <w:color w:val="0000FF"/>
            <w:spacing w:val="-2"/>
          </w:rPr>
          <w:t>10.3</w:t>
        </w:r>
      </w:hyperlink>
      <w:r>
        <w:rPr>
          <w:spacing w:val="-2"/>
        </w:rPr>
        <w:t>).</w:t>
      </w:r>
    </w:p>
    <w:p>
      <w:pPr>
        <w:pStyle w:val="BodyText"/>
        <w:spacing w:line="247" w:lineRule="auto" w:before="125"/>
        <w:ind w:right="215"/>
      </w:pPr>
      <w:r>
        <w:rPr/>
        <w:t>The investigator and any qualified designees are responsible for detecting, documenting, and recording events that meet the definition of an AE or SAE and remain responsible for following up to conclusion/stabilization of non-serious AESIs (see </w:t>
      </w:r>
      <w:hyperlink w:history="true" w:anchor="_bookmark120">
        <w:r>
          <w:rPr>
            <w:color w:val="0000FF"/>
          </w:rPr>
          <w:t>Section 8.4.7</w:t>
        </w:r>
      </w:hyperlink>
      <w:r>
        <w:rPr/>
        <w:t>) as well as AEs that are serious, considered related to the study intervention or study procedures, or that caused the participant to discontinue the study intervention (see </w:t>
      </w:r>
      <w:hyperlink w:history="true" w:anchor="_bookmark87">
        <w:r>
          <w:rPr>
            <w:color w:val="0000FF"/>
          </w:rPr>
          <w:t>Section 7</w:t>
        </w:r>
      </w:hyperlink>
      <w:r>
        <w:rPr/>
        <w:t>). This includes events reported by the participant (or, when appropriate, by a caregiver, surrogate, or the participant’s legally authorized representative).</w:t>
      </w:r>
    </w:p>
    <w:p>
      <w:pPr>
        <w:pStyle w:val="BodyText"/>
        <w:spacing w:line="247" w:lineRule="auto" w:before="114"/>
        <w:ind w:right="215"/>
      </w:pPr>
      <w:r>
        <w:rPr/>
        <w:t>The methods of recording, evaluating, and assessing causality of AEs and SAEs and the procedures for recording and transmitting SAEs, AESIs, and special situation reports via eCRFs are provided in Appendix 3 (</w:t>
      </w:r>
      <w:hyperlink w:history="true" w:anchor="_bookmark165">
        <w:r>
          <w:rPr>
            <w:color w:val="0000FF"/>
          </w:rPr>
          <w:t>Section 10.3</w:t>
        </w:r>
      </w:hyperlink>
      <w:r>
        <w:rPr/>
        <w:t>).</w:t>
      </w:r>
    </w:p>
    <w:p>
      <w:pPr>
        <w:pStyle w:val="Heading3"/>
        <w:numPr>
          <w:ilvl w:val="2"/>
          <w:numId w:val="5"/>
        </w:numPr>
        <w:tabs>
          <w:tab w:pos="1175" w:val="left" w:leader="none"/>
        </w:tabs>
        <w:spacing w:line="240" w:lineRule="auto" w:before="231" w:after="0"/>
        <w:ind w:left="1175" w:right="0" w:hanging="1050"/>
        <w:jc w:val="left"/>
      </w:pPr>
      <w:r>
        <w:rPr/>
        <w:t>Time</w:t>
      </w:r>
      <w:r>
        <w:rPr>
          <w:spacing w:val="3"/>
        </w:rPr>
        <w:t> </w:t>
      </w:r>
      <w:r>
        <w:rPr/>
        <w:t>Period</w:t>
      </w:r>
      <w:r>
        <w:rPr>
          <w:spacing w:val="7"/>
        </w:rPr>
        <w:t> </w:t>
      </w:r>
      <w:r>
        <w:rPr/>
        <w:t>and</w:t>
      </w:r>
      <w:r>
        <w:rPr>
          <w:spacing w:val="5"/>
        </w:rPr>
        <w:t> </w:t>
      </w:r>
      <w:r>
        <w:rPr/>
        <w:t>Frequency</w:t>
      </w:r>
      <w:r>
        <w:rPr>
          <w:spacing w:val="5"/>
        </w:rPr>
        <w:t> </w:t>
      </w:r>
      <w:r>
        <w:rPr/>
        <w:t>for</w:t>
      </w:r>
      <w:r>
        <w:rPr>
          <w:spacing w:val="3"/>
        </w:rPr>
        <w:t> </w:t>
      </w:r>
      <w:r>
        <w:rPr/>
        <w:t>Collecting</w:t>
      </w:r>
      <w:r>
        <w:rPr>
          <w:spacing w:val="5"/>
        </w:rPr>
        <w:t> </w:t>
      </w:r>
      <w:r>
        <w:rPr/>
        <w:t>AE</w:t>
      </w:r>
      <w:r>
        <w:rPr>
          <w:spacing w:val="4"/>
        </w:rPr>
        <w:t> </w:t>
      </w:r>
      <w:r>
        <w:rPr/>
        <w:t>and</w:t>
      </w:r>
      <w:r>
        <w:rPr>
          <w:spacing w:val="6"/>
        </w:rPr>
        <w:t> </w:t>
      </w:r>
      <w:r>
        <w:rPr/>
        <w:t>SAE</w:t>
      </w:r>
      <w:r>
        <w:rPr>
          <w:spacing w:val="5"/>
        </w:rPr>
        <w:t> </w:t>
      </w:r>
      <w:r>
        <w:rPr>
          <w:spacing w:val="-2"/>
        </w:rPr>
        <w:t>Information</w:t>
      </w:r>
    </w:p>
    <w:p>
      <w:pPr>
        <w:pStyle w:val="BodyText"/>
        <w:spacing w:line="247" w:lineRule="auto" w:before="123"/>
        <w:ind w:right="542"/>
      </w:pPr>
      <w:bookmarkStart w:name="_bookmark114" w:id="236"/>
      <w:bookmarkEnd w:id="236"/>
      <w:r>
        <w:rPr/>
      </w:r>
      <w:r>
        <w:rPr/>
        <w:t>Medical </w:t>
      </w:r>
      <w:bookmarkStart w:name="8.4.1. Time Period and Frequency for Col" w:id="237"/>
      <w:bookmarkEnd w:id="237"/>
      <w:r>
        <w:rPr/>
        <w:t>oc</w:t>
      </w:r>
      <w:r>
        <w:rPr/>
        <w:t>currences that begin after obtaining informed consent but before the start of the NMA-LD and are not related to the tumor resection will be recorded as pretreatment medical events on the Medical History eCRF, not as AEs.</w:t>
      </w:r>
    </w:p>
    <w:p>
      <w:pPr>
        <w:pStyle w:val="BodyText"/>
        <w:spacing w:before="119"/>
      </w:pPr>
      <w:r>
        <w:rPr/>
        <w:t>The</w:t>
      </w:r>
      <w:r>
        <w:rPr>
          <w:spacing w:val="2"/>
        </w:rPr>
        <w:t> </w:t>
      </w:r>
      <w:r>
        <w:rPr/>
        <w:t>following</w:t>
      </w:r>
      <w:r>
        <w:rPr>
          <w:spacing w:val="4"/>
        </w:rPr>
        <w:t> </w:t>
      </w:r>
      <w:r>
        <w:rPr/>
        <w:t>AEs</w:t>
      </w:r>
      <w:r>
        <w:rPr>
          <w:spacing w:val="4"/>
        </w:rPr>
        <w:t> </w:t>
      </w:r>
      <w:r>
        <w:rPr/>
        <w:t>and</w:t>
      </w:r>
      <w:r>
        <w:rPr>
          <w:spacing w:val="4"/>
        </w:rPr>
        <w:t> </w:t>
      </w:r>
      <w:r>
        <w:rPr/>
        <w:t>SAEs</w:t>
      </w:r>
      <w:r>
        <w:rPr>
          <w:spacing w:val="4"/>
        </w:rPr>
        <w:t> </w:t>
      </w:r>
      <w:r>
        <w:rPr/>
        <w:t>will</w:t>
      </w:r>
      <w:r>
        <w:rPr>
          <w:spacing w:val="5"/>
        </w:rPr>
        <w:t> </w:t>
      </w:r>
      <w:r>
        <w:rPr/>
        <w:t>be</w:t>
      </w:r>
      <w:r>
        <w:rPr>
          <w:spacing w:val="3"/>
        </w:rPr>
        <w:t> </w:t>
      </w:r>
      <w:r>
        <w:rPr/>
        <w:t>recorded</w:t>
      </w:r>
      <w:r>
        <w:rPr>
          <w:spacing w:val="4"/>
        </w:rPr>
        <w:t> </w:t>
      </w:r>
      <w:r>
        <w:rPr/>
        <w:t>on</w:t>
      </w:r>
      <w:r>
        <w:rPr>
          <w:spacing w:val="6"/>
        </w:rPr>
        <w:t> </w:t>
      </w:r>
      <w:r>
        <w:rPr/>
        <w:t>the</w:t>
      </w:r>
      <w:r>
        <w:rPr>
          <w:spacing w:val="4"/>
        </w:rPr>
        <w:t> </w:t>
      </w:r>
      <w:r>
        <w:rPr/>
        <w:t>eCRFs</w:t>
      </w:r>
      <w:r>
        <w:rPr>
          <w:spacing w:val="4"/>
        </w:rPr>
        <w:t> </w:t>
      </w:r>
      <w:r>
        <w:rPr/>
        <w:t>(see</w:t>
      </w:r>
      <w:r>
        <w:rPr>
          <w:spacing w:val="6"/>
        </w:rPr>
        <w:t> </w:t>
      </w:r>
      <w:hyperlink w:history="true" w:anchor="_bookmark168">
        <w:r>
          <w:rPr>
            <w:color w:val="0000FF"/>
          </w:rPr>
          <w:t>Section</w:t>
        </w:r>
        <w:r>
          <w:rPr>
            <w:color w:val="0000FF"/>
            <w:spacing w:val="5"/>
          </w:rPr>
          <w:t> </w:t>
        </w:r>
        <w:r>
          <w:rPr>
            <w:color w:val="0000FF"/>
            <w:spacing w:val="-2"/>
          </w:rPr>
          <w:t>10.3.3</w:t>
        </w:r>
      </w:hyperlink>
      <w:r>
        <w:rPr>
          <w:spacing w:val="-2"/>
        </w:rPr>
        <w:t>):</w:t>
      </w:r>
    </w:p>
    <w:p>
      <w:pPr>
        <w:pStyle w:val="ListParagraph"/>
        <w:numPr>
          <w:ilvl w:val="0"/>
          <w:numId w:val="68"/>
        </w:numPr>
        <w:tabs>
          <w:tab w:pos="1175" w:val="left" w:leader="none"/>
        </w:tabs>
        <w:spacing w:line="247" w:lineRule="auto" w:before="118" w:after="0"/>
        <w:ind w:left="1175" w:right="1580" w:hanging="350"/>
        <w:jc w:val="left"/>
        <w:rPr>
          <w:sz w:val="23"/>
        </w:rPr>
      </w:pPr>
      <w:r>
        <w:rPr>
          <w:sz w:val="23"/>
        </w:rPr>
        <mc:AlternateContent>
          <mc:Choice Requires="wps">
            <w:drawing>
              <wp:anchor distT="0" distB="0" distL="0" distR="0" allowOverlap="1" layoutInCell="1" locked="0" behindDoc="0" simplePos="0" relativeHeight="15806464">
                <wp:simplePos x="0" y="0"/>
                <wp:positionH relativeFrom="page">
                  <wp:posOffset>5766515</wp:posOffset>
                </wp:positionH>
                <wp:positionV relativeFrom="paragraph">
                  <wp:posOffset>131669</wp:posOffset>
                </wp:positionV>
                <wp:extent cx="457200" cy="135255"/>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457200" cy="135255"/>
                        </a:xfrm>
                        <a:custGeom>
                          <a:avLst/>
                          <a:gdLst/>
                          <a:ahLst/>
                          <a:cxnLst/>
                          <a:rect l="l" t="t" r="r" b="b"/>
                          <a:pathLst>
                            <a:path w="457200" h="135255">
                              <a:moveTo>
                                <a:pt x="456717" y="0"/>
                              </a:moveTo>
                              <a:lnTo>
                                <a:pt x="0" y="0"/>
                              </a:lnTo>
                              <a:lnTo>
                                <a:pt x="0" y="134683"/>
                              </a:lnTo>
                              <a:lnTo>
                                <a:pt x="456717" y="134683"/>
                              </a:lnTo>
                              <a:lnTo>
                                <a:pt x="4567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4.056366pt;margin-top:10.367645pt;width:35.962pt;height:10.605pt;mso-position-horizontal-relative:page;mso-position-vertical-relative:paragraph;z-index:15806464" id="docshape351" filled="true" fillcolor="#000000" stroked="false">
                <v:fill type="solid"/>
                <w10:wrap type="none"/>
              </v:rect>
            </w:pict>
          </mc:Fallback>
        </mc:AlternateContent>
      </w:r>
      <w:r>
        <w:rPr>
          <w:sz w:val="23"/>
        </w:rPr>
        <w:t>All AEs and SAEs </w:t>
      </w:r>
      <w:r>
        <w:rPr>
          <w:b/>
          <w:sz w:val="23"/>
        </w:rPr>
        <w:t>related to the tumor resection </w:t>
      </w:r>
      <w:r>
        <w:rPr>
          <w:sz w:val="23"/>
        </w:rPr>
        <w:t>with an onset up to following the procedure</w:t>
      </w:r>
    </w:p>
    <w:p>
      <w:pPr>
        <w:pStyle w:val="ListParagraph"/>
        <w:numPr>
          <w:ilvl w:val="0"/>
          <w:numId w:val="68"/>
        </w:numPr>
        <w:tabs>
          <w:tab w:pos="1175" w:val="left" w:leader="none"/>
        </w:tabs>
        <w:spacing w:line="247" w:lineRule="auto" w:before="111" w:after="0"/>
        <w:ind w:left="1175" w:right="962" w:hanging="350"/>
        <w:jc w:val="left"/>
        <w:rPr>
          <w:sz w:val="23"/>
        </w:rPr>
      </w:pPr>
      <w:r>
        <w:rPr>
          <w:sz w:val="23"/>
        </w:rPr>
        <mc:AlternateContent>
          <mc:Choice Requires="wps">
            <w:drawing>
              <wp:anchor distT="0" distB="0" distL="0" distR="0" allowOverlap="1" layoutInCell="1" locked="0" behindDoc="0" simplePos="0" relativeHeight="15806976">
                <wp:simplePos x="0" y="0"/>
                <wp:positionH relativeFrom="page">
                  <wp:posOffset>5931059</wp:posOffset>
                </wp:positionH>
                <wp:positionV relativeFrom="paragraph">
                  <wp:posOffset>127662</wp:posOffset>
                </wp:positionV>
                <wp:extent cx="457200" cy="13525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457200" cy="135255"/>
                        </a:xfrm>
                        <a:custGeom>
                          <a:avLst/>
                          <a:gdLst/>
                          <a:ahLst/>
                          <a:cxnLst/>
                          <a:rect l="l" t="t" r="r" b="b"/>
                          <a:pathLst>
                            <a:path w="457200" h="135255">
                              <a:moveTo>
                                <a:pt x="456806" y="0"/>
                              </a:moveTo>
                              <a:lnTo>
                                <a:pt x="0" y="0"/>
                              </a:lnTo>
                              <a:lnTo>
                                <a:pt x="0" y="134683"/>
                              </a:lnTo>
                              <a:lnTo>
                                <a:pt x="456806" y="134683"/>
                              </a:lnTo>
                              <a:lnTo>
                                <a:pt x="4568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7.012573pt;margin-top:10.052165pt;width:35.969pt;height:10.605pt;mso-position-horizontal-relative:page;mso-position-vertical-relative:paragraph;z-index:15806976" id="docshape352" filled="true" fillcolor="#000000" stroked="false">
                <v:fill type="solid"/>
                <w10:wrap type="none"/>
              </v:rect>
            </w:pict>
          </mc:Fallback>
        </mc:AlternateContent>
      </w:r>
      <w:r>
        <w:rPr>
          <w:b/>
          <w:sz w:val="23"/>
        </w:rPr>
        <w:t>AEs and SAEs of any attribution </w:t>
      </w:r>
      <w:r>
        <w:rPr>
          <w:sz w:val="23"/>
        </w:rPr>
        <w:t>from the beginning of NMA-LD until</w:t>
      </w:r>
      <w:r>
        <w:rPr>
          <w:spacing w:val="40"/>
          <w:sz w:val="23"/>
        </w:rPr>
        <w:t> </w:t>
      </w:r>
      <w:r>
        <w:rPr>
          <w:sz w:val="23"/>
        </w:rPr>
        <w:t>after the last dose of any component of the lifileucel regimen, which includes cyclophosphamide, fludarabine, lifileucel, and aldesleukin</w:t>
      </w:r>
    </w:p>
    <w:p>
      <w:pPr>
        <w:pStyle w:val="ListParagraph"/>
        <w:numPr>
          <w:ilvl w:val="0"/>
          <w:numId w:val="68"/>
        </w:numPr>
        <w:tabs>
          <w:tab w:pos="1175" w:val="left" w:leader="none"/>
          <w:tab w:pos="2336" w:val="left" w:leader="none"/>
        </w:tabs>
        <w:spacing w:line="244" w:lineRule="auto" w:before="112" w:after="0"/>
        <w:ind w:left="2336" w:right="138" w:hanging="1512"/>
        <w:jc w:val="left"/>
        <w:rPr>
          <w:sz w:val="23"/>
        </w:rPr>
      </w:pPr>
      <w:r>
        <w:rPr>
          <w:sz w:val="23"/>
        </w:rPr>
        <mc:AlternateContent>
          <mc:Choice Requires="wps">
            <w:drawing>
              <wp:anchor distT="0" distB="0" distL="0" distR="0" allowOverlap="1" layoutInCell="1" locked="0" behindDoc="1" simplePos="0" relativeHeight="483703296">
                <wp:simplePos x="0" y="0"/>
                <wp:positionH relativeFrom="page">
                  <wp:posOffset>1543301</wp:posOffset>
                </wp:positionH>
                <wp:positionV relativeFrom="paragraph">
                  <wp:posOffset>300348</wp:posOffset>
                </wp:positionV>
                <wp:extent cx="700405" cy="135255"/>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700405" cy="135255"/>
                        </a:xfrm>
                        <a:custGeom>
                          <a:avLst/>
                          <a:gdLst/>
                          <a:ahLst/>
                          <a:cxnLst/>
                          <a:rect l="l" t="t" r="r" b="b"/>
                          <a:pathLst>
                            <a:path w="700405" h="135255">
                              <a:moveTo>
                                <a:pt x="700239" y="0"/>
                              </a:moveTo>
                              <a:lnTo>
                                <a:pt x="0" y="0"/>
                              </a:lnTo>
                              <a:lnTo>
                                <a:pt x="0" y="134683"/>
                              </a:lnTo>
                              <a:lnTo>
                                <a:pt x="700239" y="134683"/>
                              </a:lnTo>
                              <a:lnTo>
                                <a:pt x="7002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19798pt;margin-top:23.649506pt;width:55.137pt;height:10.605pt;mso-position-horizontal-relative:page;mso-position-vertical-relative:paragraph;z-index:-19613184" id="docshape353" filled="true" fillcolor="#000000" stroked="false">
                <v:fill type="solid"/>
                <w10:wrap type="none"/>
              </v:rect>
            </w:pict>
          </mc:Fallback>
        </mc:AlternateContent>
      </w:r>
      <w:r>
        <w:rPr>
          <w:b/>
          <w:sz w:val="23"/>
        </w:rPr>
        <w:t>AEs and SAEs assessed as related to any component of the lifileucel regimen </w:t>
      </w:r>
      <w:r>
        <w:rPr>
          <w:sz w:val="23"/>
        </w:rPr>
        <w:t>up after the last dose of aldesleukin (or the lifileucel infusion for participants</w:t>
      </w:r>
    </w:p>
    <w:p>
      <w:pPr>
        <w:pStyle w:val="BodyText"/>
        <w:spacing w:before="3"/>
        <w:ind w:left="1175"/>
      </w:pPr>
      <w:r>
        <w:rPr/>
        <w:t>who</w:t>
      </w:r>
      <w:r>
        <w:rPr>
          <w:spacing w:val="3"/>
        </w:rPr>
        <w:t> </w:t>
      </w:r>
      <w:r>
        <w:rPr/>
        <w:t>do</w:t>
      </w:r>
      <w:r>
        <w:rPr>
          <w:spacing w:val="3"/>
        </w:rPr>
        <w:t> </w:t>
      </w:r>
      <w:r>
        <w:rPr/>
        <w:t>not</w:t>
      </w:r>
      <w:r>
        <w:rPr>
          <w:spacing w:val="4"/>
        </w:rPr>
        <w:t> </w:t>
      </w:r>
      <w:r>
        <w:rPr/>
        <w:t>receive</w:t>
      </w:r>
      <w:r>
        <w:rPr>
          <w:spacing w:val="4"/>
        </w:rPr>
        <w:t> </w:t>
      </w:r>
      <w:r>
        <w:rPr>
          <w:spacing w:val="-2"/>
        </w:rPr>
        <w:t>aldesleukin)</w:t>
      </w:r>
    </w:p>
    <w:p>
      <w:pPr>
        <w:pStyle w:val="ListParagraph"/>
        <w:numPr>
          <w:ilvl w:val="0"/>
          <w:numId w:val="68"/>
        </w:numPr>
        <w:tabs>
          <w:tab w:pos="1175" w:val="left" w:leader="none"/>
        </w:tabs>
        <w:spacing w:line="240" w:lineRule="auto" w:before="123" w:after="0"/>
        <w:ind w:left="1175" w:right="0" w:hanging="350"/>
        <w:jc w:val="left"/>
        <w:rPr>
          <w:sz w:val="23"/>
        </w:rPr>
      </w:pPr>
      <w:r>
        <w:rPr>
          <w:b/>
          <w:sz w:val="23"/>
        </w:rPr>
        <w:t>SAEs</w:t>
      </w:r>
      <w:r>
        <w:rPr>
          <w:b/>
          <w:spacing w:val="4"/>
          <w:sz w:val="23"/>
        </w:rPr>
        <w:t> </w:t>
      </w:r>
      <w:r>
        <w:rPr>
          <w:b/>
          <w:sz w:val="23"/>
        </w:rPr>
        <w:t>that</w:t>
      </w:r>
      <w:r>
        <w:rPr>
          <w:b/>
          <w:spacing w:val="4"/>
          <w:sz w:val="23"/>
        </w:rPr>
        <w:t> </w:t>
      </w:r>
      <w:r>
        <w:rPr>
          <w:b/>
          <w:sz w:val="23"/>
        </w:rPr>
        <w:t>are</w:t>
      </w:r>
      <w:r>
        <w:rPr>
          <w:b/>
          <w:spacing w:val="3"/>
          <w:sz w:val="23"/>
        </w:rPr>
        <w:t> </w:t>
      </w:r>
      <w:r>
        <w:rPr>
          <w:b/>
          <w:sz w:val="23"/>
        </w:rPr>
        <w:t>assessed</w:t>
      </w:r>
      <w:r>
        <w:rPr>
          <w:b/>
          <w:spacing w:val="8"/>
          <w:sz w:val="23"/>
        </w:rPr>
        <w:t> </w:t>
      </w:r>
      <w:r>
        <w:rPr>
          <w:b/>
          <w:sz w:val="23"/>
        </w:rPr>
        <w:t>as</w:t>
      </w:r>
      <w:r>
        <w:rPr>
          <w:b/>
          <w:spacing w:val="4"/>
          <w:sz w:val="23"/>
        </w:rPr>
        <w:t> </w:t>
      </w:r>
      <w:r>
        <w:rPr>
          <w:b/>
          <w:sz w:val="23"/>
        </w:rPr>
        <w:t>related</w:t>
      </w:r>
      <w:r>
        <w:rPr>
          <w:b/>
          <w:spacing w:val="5"/>
          <w:sz w:val="23"/>
        </w:rPr>
        <w:t> </w:t>
      </w:r>
      <w:r>
        <w:rPr>
          <w:b/>
          <w:sz w:val="23"/>
        </w:rPr>
        <w:t>to</w:t>
      </w:r>
      <w:r>
        <w:rPr>
          <w:b/>
          <w:spacing w:val="5"/>
          <w:sz w:val="23"/>
        </w:rPr>
        <w:t> </w:t>
      </w:r>
      <w:r>
        <w:rPr>
          <w:b/>
          <w:sz w:val="23"/>
        </w:rPr>
        <w:t>lifileucel</w:t>
      </w:r>
      <w:r>
        <w:rPr>
          <w:b/>
          <w:spacing w:val="7"/>
          <w:sz w:val="23"/>
        </w:rPr>
        <w:t> </w:t>
      </w:r>
      <w:r>
        <w:rPr>
          <w:sz w:val="23"/>
        </w:rPr>
        <w:t>until</w:t>
      </w:r>
      <w:r>
        <w:rPr>
          <w:spacing w:val="4"/>
          <w:sz w:val="23"/>
        </w:rPr>
        <w:t> </w:t>
      </w:r>
      <w:r>
        <w:rPr>
          <w:sz w:val="23"/>
        </w:rPr>
        <w:t>the</w:t>
      </w:r>
      <w:r>
        <w:rPr>
          <w:spacing w:val="4"/>
          <w:sz w:val="23"/>
        </w:rPr>
        <w:t> </w:t>
      </w:r>
      <w:r>
        <w:rPr>
          <w:sz w:val="23"/>
        </w:rPr>
        <w:t>End-of-study</w:t>
      </w:r>
      <w:r>
        <w:rPr>
          <w:spacing w:val="5"/>
          <w:sz w:val="23"/>
        </w:rPr>
        <w:t> </w:t>
      </w:r>
      <w:r>
        <w:rPr>
          <w:spacing w:val="-2"/>
          <w:sz w:val="23"/>
        </w:rPr>
        <w:t>Visit</w:t>
      </w:r>
    </w:p>
    <w:p>
      <w:pPr>
        <w:pStyle w:val="ListParagraph"/>
        <w:numPr>
          <w:ilvl w:val="0"/>
          <w:numId w:val="68"/>
        </w:numPr>
        <w:tabs>
          <w:tab w:pos="1175" w:val="left" w:leader="none"/>
        </w:tabs>
        <w:spacing w:line="240" w:lineRule="auto" w:before="120" w:after="0"/>
        <w:ind w:left="1175" w:right="0" w:hanging="350"/>
        <w:jc w:val="left"/>
        <w:rPr>
          <w:b/>
          <w:sz w:val="23"/>
        </w:rPr>
      </w:pPr>
      <w:r>
        <w:rPr>
          <w:sz w:val="23"/>
        </w:rPr>
        <w:t>See</w:t>
      </w:r>
      <w:r>
        <w:rPr>
          <w:spacing w:val="5"/>
          <w:sz w:val="23"/>
        </w:rPr>
        <w:t> </w:t>
      </w:r>
      <w:hyperlink w:history="true" w:anchor="_bookmark118">
        <w:r>
          <w:rPr>
            <w:color w:val="0000FF"/>
            <w:sz w:val="23"/>
          </w:rPr>
          <w:t>Section</w:t>
        </w:r>
        <w:r>
          <w:rPr>
            <w:color w:val="0000FF"/>
            <w:spacing w:val="6"/>
            <w:sz w:val="23"/>
          </w:rPr>
          <w:t> </w:t>
        </w:r>
        <w:r>
          <w:rPr>
            <w:color w:val="0000FF"/>
            <w:sz w:val="23"/>
          </w:rPr>
          <w:t>8.4.5</w:t>
        </w:r>
      </w:hyperlink>
      <w:r>
        <w:rPr>
          <w:color w:val="0000FF"/>
          <w:spacing w:val="6"/>
          <w:sz w:val="23"/>
        </w:rPr>
        <w:t> </w:t>
      </w:r>
      <w:r>
        <w:rPr>
          <w:sz w:val="23"/>
        </w:rPr>
        <w:t>for</w:t>
      </w:r>
      <w:r>
        <w:rPr>
          <w:spacing w:val="4"/>
          <w:sz w:val="23"/>
        </w:rPr>
        <w:t> </w:t>
      </w:r>
      <w:r>
        <w:rPr>
          <w:sz w:val="23"/>
        </w:rPr>
        <w:t>reporting</w:t>
      </w:r>
      <w:r>
        <w:rPr>
          <w:spacing w:val="6"/>
          <w:sz w:val="23"/>
        </w:rPr>
        <w:t> </w:t>
      </w:r>
      <w:r>
        <w:rPr>
          <w:sz w:val="23"/>
        </w:rPr>
        <w:t>requirements</w:t>
      </w:r>
      <w:r>
        <w:rPr>
          <w:spacing w:val="5"/>
          <w:sz w:val="23"/>
        </w:rPr>
        <w:t> </w:t>
      </w:r>
      <w:r>
        <w:rPr>
          <w:sz w:val="23"/>
        </w:rPr>
        <w:t>related</w:t>
      </w:r>
      <w:r>
        <w:rPr>
          <w:spacing w:val="5"/>
          <w:sz w:val="23"/>
        </w:rPr>
        <w:t> </w:t>
      </w:r>
      <w:r>
        <w:rPr>
          <w:sz w:val="23"/>
        </w:rPr>
        <w:t>to</w:t>
      </w:r>
      <w:r>
        <w:rPr>
          <w:spacing w:val="8"/>
          <w:sz w:val="23"/>
        </w:rPr>
        <w:t> </w:t>
      </w:r>
      <w:r>
        <w:rPr>
          <w:b/>
          <w:spacing w:val="-2"/>
          <w:sz w:val="23"/>
        </w:rPr>
        <w:t>pregnancies</w:t>
      </w:r>
    </w:p>
    <w:p>
      <w:pPr>
        <w:pStyle w:val="ListParagraph"/>
        <w:numPr>
          <w:ilvl w:val="0"/>
          <w:numId w:val="68"/>
        </w:numPr>
        <w:tabs>
          <w:tab w:pos="1175" w:val="left" w:leader="none"/>
        </w:tabs>
        <w:spacing w:line="249" w:lineRule="auto" w:before="118" w:after="0"/>
        <w:ind w:left="1175" w:right="576" w:hanging="350"/>
        <w:jc w:val="left"/>
        <w:rPr>
          <w:sz w:val="23"/>
        </w:rPr>
      </w:pPr>
      <w:r>
        <w:rPr>
          <w:sz w:val="23"/>
        </w:rPr>
        <w:t>Conditions presented in </w:t>
      </w:r>
      <w:hyperlink w:history="true" w:anchor="_bookmark120">
        <w:r>
          <w:rPr>
            <w:color w:val="0000FF"/>
            <w:sz w:val="23"/>
          </w:rPr>
          <w:t>Sections 8.4.7</w:t>
        </w:r>
      </w:hyperlink>
      <w:r>
        <w:rPr>
          <w:color w:val="0000FF"/>
          <w:sz w:val="23"/>
        </w:rPr>
        <w:t> </w:t>
      </w:r>
      <w:r>
        <w:rPr>
          <w:sz w:val="23"/>
        </w:rPr>
        <w:t>(</w:t>
      </w:r>
      <w:r>
        <w:rPr>
          <w:b/>
          <w:sz w:val="23"/>
        </w:rPr>
        <w:t>AESIs</w:t>
      </w:r>
      <w:r>
        <w:rPr>
          <w:sz w:val="23"/>
        </w:rPr>
        <w:t>) that occur at any point during the </w:t>
      </w:r>
      <w:r>
        <w:rPr>
          <w:spacing w:val="-2"/>
          <w:sz w:val="23"/>
        </w:rPr>
        <w:t>study</w:t>
      </w:r>
    </w:p>
    <w:p>
      <w:pPr>
        <w:pStyle w:val="BodyText"/>
        <w:spacing w:line="237" w:lineRule="auto" w:before="113"/>
        <w:ind w:right="139"/>
        <w:jc w:val="both"/>
      </w:pPr>
      <w:r>
        <w:rPr/>
        <w:t>All reportable SAEs and AESIs will be recorded in the AE eCRF for transmission to the sponsor safety database immediately and under no circumstance should this exceed</w:t>
      </w:r>
      <w:r>
        <w:rPr>
          <w:spacing w:val="-12"/>
        </w:rPr>
        <w:t> </w:t>
      </w:r>
      <w:r>
        <w:rPr>
          <w:spacing w:val="-17"/>
          <w:position w:val="-6"/>
        </w:rPr>
        <w:drawing>
          <wp:inline distT="0" distB="0" distL="0" distR="0">
            <wp:extent cx="513994" cy="134683"/>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71" cstate="print"/>
                    <a:stretch>
                      <a:fillRect/>
                    </a:stretch>
                  </pic:blipFill>
                  <pic:spPr>
                    <a:xfrm>
                      <a:off x="0" y="0"/>
                      <a:ext cx="513994" cy="134683"/>
                    </a:xfrm>
                    <a:prstGeom prst="rect">
                      <a:avLst/>
                    </a:prstGeom>
                  </pic:spPr>
                </pic:pic>
              </a:graphicData>
            </a:graphic>
          </wp:inline>
        </w:drawing>
      </w:r>
      <w:r>
        <w:rPr>
          <w:spacing w:val="-17"/>
          <w:position w:val="-6"/>
        </w:rPr>
      </w:r>
      <w:r>
        <w:rPr/>
        <w:t>, as indicated in Appendix 3 (</w:t>
      </w:r>
      <w:hyperlink w:history="true" w:anchor="_bookmark165">
        <w:r>
          <w:rPr>
            <w:color w:val="0000FF"/>
          </w:rPr>
          <w:t>Section 10.3</w:t>
        </w:r>
      </w:hyperlink>
      <w:r>
        <w:rPr/>
        <w:t>). The investigator will submit any updated SAE data to the sponsor</w:t>
      </w:r>
    </w:p>
    <w:p>
      <w:pPr>
        <w:pStyle w:val="BodyText"/>
        <w:spacing w:before="8"/>
        <w:ind w:left="1648"/>
        <w:jc w:val="both"/>
      </w:pPr>
      <w:r>
        <w:rPr/>
        <mc:AlternateContent>
          <mc:Choice Requires="wps">
            <w:drawing>
              <wp:anchor distT="0" distB="0" distL="0" distR="0" allowOverlap="1" layoutInCell="1" locked="0" behindDoc="0" simplePos="0" relativeHeight="15808000">
                <wp:simplePos x="0" y="0"/>
                <wp:positionH relativeFrom="page">
                  <wp:posOffset>876595</wp:posOffset>
                </wp:positionH>
                <wp:positionV relativeFrom="paragraph">
                  <wp:posOffset>51722</wp:posOffset>
                </wp:positionV>
                <wp:extent cx="930275" cy="135255"/>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930275" cy="135255"/>
                        </a:xfrm>
                        <a:custGeom>
                          <a:avLst/>
                          <a:gdLst/>
                          <a:ahLst/>
                          <a:cxnLst/>
                          <a:rect l="l" t="t" r="r" b="b"/>
                          <a:pathLst>
                            <a:path w="930275" h="135255">
                              <a:moveTo>
                                <a:pt x="930186" y="0"/>
                              </a:moveTo>
                              <a:lnTo>
                                <a:pt x="0" y="0"/>
                              </a:lnTo>
                              <a:lnTo>
                                <a:pt x="0" y="134683"/>
                              </a:lnTo>
                              <a:lnTo>
                                <a:pt x="930186" y="134683"/>
                              </a:lnTo>
                              <a:lnTo>
                                <a:pt x="9301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4.072665pt;width:73.243pt;height:10.605pt;mso-position-horizontal-relative:page;mso-position-vertical-relative:paragraph;z-index:15808000" id="docshape354" filled="true" fillcolor="#000000" stroked="false">
                <v:fill type="solid"/>
                <w10:wrap type="none"/>
              </v:rect>
            </w:pict>
          </mc:Fallback>
        </mc:AlternateContent>
      </w:r>
      <w:r>
        <w:rPr/>
        <w:t>of</w:t>
      </w:r>
      <w:r>
        <w:rPr>
          <w:spacing w:val="3"/>
        </w:rPr>
        <w:t> </w:t>
      </w:r>
      <w:r>
        <w:rPr/>
        <w:t>awareness</w:t>
      </w:r>
      <w:r>
        <w:rPr>
          <w:spacing w:val="5"/>
        </w:rPr>
        <w:t> </w:t>
      </w:r>
      <w:r>
        <w:rPr/>
        <w:t>of</w:t>
      </w:r>
      <w:r>
        <w:rPr>
          <w:spacing w:val="3"/>
        </w:rPr>
        <w:t> </w:t>
      </w:r>
      <w:r>
        <w:rPr/>
        <w:t>new</w:t>
      </w:r>
      <w:r>
        <w:rPr>
          <w:spacing w:val="4"/>
        </w:rPr>
        <w:t> </w:t>
      </w:r>
      <w:r>
        <w:rPr>
          <w:spacing w:val="-2"/>
        </w:rPr>
        <w:t>information.</w:t>
      </w:r>
    </w:p>
    <w:p>
      <w:pPr>
        <w:pStyle w:val="BodyText"/>
        <w:spacing w:after="0"/>
        <w:jc w:val="both"/>
        <w:sectPr>
          <w:pgSz w:w="11900" w:h="16840"/>
          <w:pgMar w:header="1429" w:footer="1549" w:top="2000" w:bottom="1740" w:left="1275" w:right="1275"/>
        </w:sectPr>
      </w:pPr>
    </w:p>
    <w:p>
      <w:pPr>
        <w:pStyle w:val="BodyText"/>
        <w:spacing w:line="242" w:lineRule="auto"/>
        <w:ind w:right="209"/>
      </w:pPr>
      <w:r>
        <w:rPr/>
        <w:t>For those SAEs leading to death, the Death eCRF should indicate the primary cause of death (ie, the fatal SAE verbatim term) and on the AE eCRF, the AE leading to death will be reported as Grade 5 with an outcome of fatal. Deaths that occur greater than</w:t>
      </w:r>
      <w:r>
        <w:rPr>
          <w:spacing w:val="-17"/>
        </w:rPr>
        <w:t> </w:t>
      </w:r>
      <w:r>
        <w:rPr>
          <w:spacing w:val="-19"/>
          <w:position w:val="-6"/>
        </w:rPr>
        <w:drawing>
          <wp:inline distT="0" distB="0" distL="0" distR="0">
            <wp:extent cx="457047" cy="134683"/>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55" cstate="print"/>
                    <a:stretch>
                      <a:fillRect/>
                    </a:stretch>
                  </pic:blipFill>
                  <pic:spPr>
                    <a:xfrm>
                      <a:off x="0" y="0"/>
                      <a:ext cx="457047" cy="134683"/>
                    </a:xfrm>
                    <a:prstGeom prst="rect">
                      <a:avLst/>
                    </a:prstGeom>
                  </pic:spPr>
                </pic:pic>
              </a:graphicData>
            </a:graphic>
          </wp:inline>
        </w:drawing>
      </w:r>
      <w:r>
        <w:rPr>
          <w:spacing w:val="-19"/>
          <w:position w:val="-6"/>
        </w:rPr>
      </w:r>
      <w:r>
        <w:rPr>
          <w:spacing w:val="40"/>
        </w:rPr>
        <w:t> </w:t>
      </w:r>
      <w:r>
        <w:rPr/>
        <w:t>after any component </w:t>
      </w:r>
      <w:r>
        <w:rPr/>
        <w:t>of the lifileucel regimen and are assessed as not related to any component of the lifileucel regimen should be captured on the Death eCRF.</w:t>
      </w:r>
    </w:p>
    <w:p>
      <w:pPr>
        <w:pStyle w:val="BodyText"/>
        <w:spacing w:line="247" w:lineRule="auto" w:before="121"/>
        <w:ind w:right="231"/>
      </w:pPr>
      <w:r>
        <w:rPr/>
        <w:t>Investigators are not obligated to actively seek information on AEs or SAEs after conclusion of</w:t>
      </w:r>
      <w:r>
        <w:rPr>
          <w:spacing w:val="40"/>
        </w:rPr>
        <w:t> </w:t>
      </w:r>
      <w:r>
        <w:rPr/>
        <w:t>the study participation. However, if the investigator learns of an SAE, including death, at any</w:t>
      </w:r>
      <w:r>
        <w:rPr>
          <w:spacing w:val="80"/>
        </w:rPr>
        <w:t> </w:t>
      </w:r>
      <w:r>
        <w:rPr/>
        <w:t>time after a participant has been discharged from the study, and the investigator considers the event to be reasonably related to lifileucel, the investigator must promptly notify the sponsor (see </w:t>
      </w:r>
      <w:hyperlink w:history="true" w:anchor="_bookmark169">
        <w:r>
          <w:rPr>
            <w:color w:val="0000FF"/>
          </w:rPr>
          <w:t>Section 10.3.4</w:t>
        </w:r>
      </w:hyperlink>
      <w:r>
        <w:rPr/>
        <w:t>).</w:t>
      </w:r>
    </w:p>
    <w:p>
      <w:pPr>
        <w:pStyle w:val="Heading3"/>
        <w:numPr>
          <w:ilvl w:val="2"/>
          <w:numId w:val="5"/>
        </w:numPr>
        <w:tabs>
          <w:tab w:pos="1175" w:val="left" w:leader="none"/>
        </w:tabs>
        <w:spacing w:line="240" w:lineRule="auto" w:before="229" w:after="0"/>
        <w:ind w:left="1175" w:right="0" w:hanging="1050"/>
        <w:jc w:val="left"/>
      </w:pPr>
      <w:r>
        <w:rPr/>
        <w:t>Method</w:t>
      </w:r>
      <w:r>
        <w:rPr>
          <w:spacing w:val="5"/>
        </w:rPr>
        <w:t> </w:t>
      </w:r>
      <w:r>
        <w:rPr/>
        <w:t>of</w:t>
      </w:r>
      <w:r>
        <w:rPr>
          <w:spacing w:val="5"/>
        </w:rPr>
        <w:t> </w:t>
      </w:r>
      <w:r>
        <w:rPr/>
        <w:t>Detecting</w:t>
      </w:r>
      <w:r>
        <w:rPr>
          <w:spacing w:val="5"/>
        </w:rPr>
        <w:t> </w:t>
      </w:r>
      <w:r>
        <w:rPr/>
        <w:t>AEs</w:t>
      </w:r>
      <w:r>
        <w:rPr>
          <w:spacing w:val="5"/>
        </w:rPr>
        <w:t> </w:t>
      </w:r>
      <w:r>
        <w:rPr/>
        <w:t>and</w:t>
      </w:r>
      <w:r>
        <w:rPr>
          <w:spacing w:val="3"/>
        </w:rPr>
        <w:t> </w:t>
      </w:r>
      <w:r>
        <w:rPr>
          <w:spacing w:val="-4"/>
        </w:rPr>
        <w:t>SAEs</w:t>
      </w:r>
    </w:p>
    <w:p>
      <w:pPr>
        <w:pStyle w:val="BodyText"/>
        <w:spacing w:line="247" w:lineRule="auto" w:before="124"/>
        <w:ind w:right="215"/>
      </w:pPr>
      <w:bookmarkStart w:name="_bookmark115" w:id="238"/>
      <w:bookmarkEnd w:id="238"/>
      <w:r>
        <w:rPr/>
      </w:r>
      <w:r>
        <w:rPr/>
        <w:t>The investi</w:t>
      </w:r>
      <w:bookmarkStart w:name="8.4.2. Method of Detecting AEs and SAEs" w:id="239"/>
      <w:bookmarkEnd w:id="239"/>
      <w:r>
        <w:rPr/>
        <w:t>g</w:t>
      </w:r>
      <w:r>
        <w:rPr/>
        <w:t>ator and any qualified designees are responsible for detecting and confirming the</w:t>
      </w:r>
      <w:r>
        <w:rPr>
          <w:spacing w:val="40"/>
        </w:rPr>
        <w:t> </w:t>
      </w:r>
      <w:r>
        <w:rPr/>
        <w:t>AEs. Open-ended and nonleading verbal questioning of the participant is the preferred method to inquire about AE occurrences.</w:t>
      </w:r>
    </w:p>
    <w:p>
      <w:pPr>
        <w:pStyle w:val="Heading3"/>
        <w:numPr>
          <w:ilvl w:val="2"/>
          <w:numId w:val="5"/>
        </w:numPr>
        <w:tabs>
          <w:tab w:pos="1175" w:val="left" w:leader="none"/>
        </w:tabs>
        <w:spacing w:line="240" w:lineRule="auto" w:before="230" w:after="0"/>
        <w:ind w:left="1175" w:right="0" w:hanging="1050"/>
        <w:jc w:val="left"/>
      </w:pPr>
      <w:r>
        <w:rPr/>
        <w:t>Follow-up</w:t>
      </w:r>
      <w:r>
        <w:rPr>
          <w:spacing w:val="4"/>
        </w:rPr>
        <w:t> </w:t>
      </w:r>
      <w:r>
        <w:rPr/>
        <w:t>of</w:t>
      </w:r>
      <w:r>
        <w:rPr>
          <w:spacing w:val="4"/>
        </w:rPr>
        <w:t> </w:t>
      </w:r>
      <w:r>
        <w:rPr/>
        <w:t>AEs</w:t>
      </w:r>
      <w:r>
        <w:rPr>
          <w:spacing w:val="4"/>
        </w:rPr>
        <w:t> </w:t>
      </w:r>
      <w:r>
        <w:rPr/>
        <w:t>and</w:t>
      </w:r>
      <w:r>
        <w:rPr>
          <w:spacing w:val="3"/>
        </w:rPr>
        <w:t> </w:t>
      </w:r>
      <w:r>
        <w:rPr>
          <w:spacing w:val="-4"/>
        </w:rPr>
        <w:t>SAEs</w:t>
      </w:r>
    </w:p>
    <w:p>
      <w:pPr>
        <w:pStyle w:val="BodyText"/>
        <w:spacing w:line="247" w:lineRule="auto" w:before="123"/>
      </w:pPr>
      <w:bookmarkStart w:name="_bookmark116" w:id="240"/>
      <w:bookmarkEnd w:id="240"/>
      <w:r>
        <w:rPr/>
      </w:r>
      <w:r>
        <w:rPr/>
        <w:t>After the </w:t>
      </w:r>
      <w:bookmarkStart w:name="8.4.3. Follow-up of AEs and SAEs" w:id="241"/>
      <w:bookmarkEnd w:id="241"/>
      <w:r>
        <w:rPr/>
        <w:t>initial</w:t>
      </w:r>
      <w:r>
        <w:rPr/>
        <w:t> AE/SAE/AESI report, the investigator is required to proactively follow each participant. All SAEs and AESIs (as defined in </w:t>
      </w:r>
      <w:hyperlink w:history="true" w:anchor="_bookmark120">
        <w:r>
          <w:rPr>
            <w:color w:val="0000FF"/>
          </w:rPr>
          <w:t>Section 8.4.7</w:t>
        </w:r>
      </w:hyperlink>
      <w:r>
        <w:rPr/>
        <w:t>) will be followed until resolution, stabilization, the event is otherwise explained, or the participant is lost to follow up (as defined in </w:t>
      </w:r>
      <w:hyperlink w:history="true" w:anchor="_bookmark93">
        <w:r>
          <w:rPr>
            <w:color w:val="0000FF"/>
          </w:rPr>
          <w:t>Section 7.3</w:t>
        </w:r>
      </w:hyperlink>
      <w:r>
        <w:rPr/>
        <w:t>). Further information on follow-up procedures is provided in Appendix 3</w:t>
      </w:r>
    </w:p>
    <w:p>
      <w:pPr>
        <w:pStyle w:val="BodyText"/>
        <w:spacing w:before="0"/>
      </w:pPr>
      <w:r>
        <w:rPr/>
        <w:t>(</w:t>
      </w:r>
      <w:hyperlink w:history="true" w:anchor="_bookmark165">
        <w:r>
          <w:rPr>
            <w:color w:val="0000FF"/>
          </w:rPr>
          <w:t>Section</w:t>
        </w:r>
        <w:r>
          <w:rPr>
            <w:color w:val="0000FF"/>
            <w:spacing w:val="5"/>
          </w:rPr>
          <w:t> </w:t>
        </w:r>
        <w:r>
          <w:rPr>
            <w:color w:val="0000FF"/>
            <w:spacing w:val="-2"/>
          </w:rPr>
          <w:t>10.3</w:t>
        </w:r>
      </w:hyperlink>
      <w:r>
        <w:rPr>
          <w:spacing w:val="-2"/>
        </w:rPr>
        <w:t>).</w:t>
      </w:r>
    </w:p>
    <w:p>
      <w:pPr>
        <w:pStyle w:val="Heading3"/>
        <w:numPr>
          <w:ilvl w:val="2"/>
          <w:numId w:val="5"/>
        </w:numPr>
        <w:tabs>
          <w:tab w:pos="1175" w:val="left" w:leader="none"/>
        </w:tabs>
        <w:spacing w:line="240" w:lineRule="auto" w:before="238" w:after="0"/>
        <w:ind w:left="1175" w:right="0" w:hanging="1050"/>
        <w:jc w:val="left"/>
      </w:pPr>
      <w:r>
        <w:rPr/>
        <w:t>Regulatory</w:t>
      </w:r>
      <w:r>
        <w:rPr>
          <w:spacing w:val="6"/>
        </w:rPr>
        <w:t> </w:t>
      </w:r>
      <w:r>
        <w:rPr/>
        <w:t>Reporting</w:t>
      </w:r>
      <w:r>
        <w:rPr>
          <w:spacing w:val="7"/>
        </w:rPr>
        <w:t> </w:t>
      </w:r>
      <w:r>
        <w:rPr/>
        <w:t>Requirements</w:t>
      </w:r>
      <w:r>
        <w:rPr>
          <w:spacing w:val="7"/>
        </w:rPr>
        <w:t> </w:t>
      </w:r>
      <w:r>
        <w:rPr/>
        <w:t>for</w:t>
      </w:r>
      <w:r>
        <w:rPr>
          <w:spacing w:val="5"/>
        </w:rPr>
        <w:t> </w:t>
      </w:r>
      <w:r>
        <w:rPr>
          <w:spacing w:val="-4"/>
        </w:rPr>
        <w:t>SAEs</w:t>
      </w:r>
    </w:p>
    <w:p>
      <w:pPr>
        <w:pStyle w:val="ListParagraph"/>
        <w:numPr>
          <w:ilvl w:val="0"/>
          <w:numId w:val="69"/>
        </w:numPr>
        <w:tabs>
          <w:tab w:pos="1175" w:val="left" w:leader="none"/>
        </w:tabs>
        <w:spacing w:line="247" w:lineRule="auto" w:before="120" w:after="0"/>
        <w:ind w:left="1175" w:right="161" w:hanging="350"/>
        <w:jc w:val="left"/>
        <w:rPr>
          <w:sz w:val="23"/>
        </w:rPr>
      </w:pPr>
      <w:bookmarkStart w:name="_bookmark117" w:id="242"/>
      <w:bookmarkEnd w:id="242"/>
      <w:r>
        <w:rPr/>
      </w:r>
      <w:bookmarkStart w:name="8.4.4. Regulatory Reporting Requirements" w:id="243"/>
      <w:bookmarkEnd w:id="243"/>
      <w:r>
        <w:rPr>
          <w:sz w:val="23"/>
        </w:rPr>
        <w:t>I</w:t>
      </w:r>
      <w:r>
        <w:rPr>
          <w:sz w:val="23"/>
        </w:rPr>
        <w:t>t is an essential responsibility of the investigator to ensure that all SAEs are recorded in the eCRF in order to immediately transmit the information to the sponsor’s safety database so that legal obligations and ethical responsibilities towards the safety of participants and the safety of a study intervention under clinical investigation are met.</w:t>
      </w:r>
    </w:p>
    <w:p>
      <w:pPr>
        <w:pStyle w:val="ListParagraph"/>
        <w:numPr>
          <w:ilvl w:val="0"/>
          <w:numId w:val="69"/>
        </w:numPr>
        <w:tabs>
          <w:tab w:pos="1175" w:val="left" w:leader="none"/>
        </w:tabs>
        <w:spacing w:line="247" w:lineRule="auto" w:before="110" w:after="0"/>
        <w:ind w:left="1175" w:right="153" w:hanging="350"/>
        <w:jc w:val="left"/>
        <w:rPr>
          <w:sz w:val="23"/>
        </w:rPr>
      </w:pPr>
      <w:r>
        <w:rPr>
          <w:sz w:val="23"/>
        </w:rPr>
        <w:t>The sponsor has a legal responsibility to notify both the local regulatory authority and other regulatory agencies about the safety of a study intervention under clinical investigation. The sponsor will comply with country-specific regulatory requirements relating to safety reporting to the regulatory authority, institutional review boards (IRBs)/independent ethics committees (IECs), and investigators.</w:t>
      </w:r>
    </w:p>
    <w:p>
      <w:pPr>
        <w:pStyle w:val="ListParagraph"/>
        <w:numPr>
          <w:ilvl w:val="0"/>
          <w:numId w:val="69"/>
        </w:numPr>
        <w:tabs>
          <w:tab w:pos="1175" w:val="left" w:leader="none"/>
        </w:tabs>
        <w:spacing w:line="247" w:lineRule="auto" w:before="112" w:after="0"/>
        <w:ind w:left="1175" w:right="178" w:hanging="350"/>
        <w:jc w:val="left"/>
        <w:rPr>
          <w:sz w:val="23"/>
        </w:rPr>
      </w:pPr>
      <w:r>
        <w:rPr>
          <w:sz w:val="23"/>
        </w:rPr>
        <w:t>An investigator who receives an investigator safety report describing an SAE or other specific safety information (eg, summary or listing of SAEs) from the sponsor will review and then file it along with the lifileucel IB and will notify the IRB/IEC, if appropriate according to local requirements.</w:t>
      </w:r>
    </w:p>
    <w:p>
      <w:pPr>
        <w:pStyle w:val="ListParagraph"/>
        <w:numPr>
          <w:ilvl w:val="0"/>
          <w:numId w:val="69"/>
        </w:numPr>
        <w:tabs>
          <w:tab w:pos="1175" w:val="left" w:leader="none"/>
        </w:tabs>
        <w:spacing w:line="247" w:lineRule="auto" w:before="111" w:after="0"/>
        <w:ind w:left="1175" w:right="201" w:hanging="350"/>
        <w:jc w:val="left"/>
        <w:rPr>
          <w:sz w:val="23"/>
        </w:rPr>
      </w:pPr>
      <w:r>
        <w:rPr>
          <w:sz w:val="23"/>
        </w:rPr>
        <w:t>Investigator Safety Letters must be prepared by the sponsor for suspected unexpected serious adverse reactions (SUSARs) according to local regulatory requirements and sponsor policy and forwarded to investigators as necessary.</w:t>
      </w:r>
    </w:p>
    <w:p>
      <w:pPr>
        <w:pStyle w:val="ListParagraph"/>
        <w:spacing w:after="0" w:line="247" w:lineRule="auto"/>
        <w:jc w:val="left"/>
        <w:rPr>
          <w:sz w:val="23"/>
        </w:rPr>
        <w:sectPr>
          <w:pgSz w:w="11900" w:h="16840"/>
          <w:pgMar w:header="1429" w:footer="1549" w:top="2000" w:bottom="1740" w:left="1275" w:right="1275"/>
        </w:sectPr>
      </w:pPr>
    </w:p>
    <w:p>
      <w:pPr>
        <w:pStyle w:val="Heading3"/>
        <w:numPr>
          <w:ilvl w:val="2"/>
          <w:numId w:val="5"/>
        </w:numPr>
        <w:tabs>
          <w:tab w:pos="1175" w:val="left" w:leader="none"/>
        </w:tabs>
        <w:spacing w:line="240" w:lineRule="auto" w:before="112" w:after="0"/>
        <w:ind w:left="1175" w:right="0" w:hanging="1050"/>
        <w:jc w:val="left"/>
      </w:pPr>
      <w:r>
        <w:rPr>
          <w:spacing w:val="-2"/>
        </w:rPr>
        <w:t>Pregnancy</w:t>
      </w:r>
    </w:p>
    <w:p>
      <w:pPr>
        <w:pStyle w:val="ListParagraph"/>
        <w:numPr>
          <w:ilvl w:val="0"/>
          <w:numId w:val="70"/>
        </w:numPr>
        <w:tabs>
          <w:tab w:pos="1175" w:val="left" w:leader="none"/>
        </w:tabs>
        <w:spacing w:line="237" w:lineRule="auto" w:before="122" w:after="0"/>
        <w:ind w:left="1175" w:right="511" w:hanging="350"/>
        <w:jc w:val="left"/>
        <w:rPr>
          <w:sz w:val="23"/>
        </w:rPr>
      </w:pPr>
      <w:bookmarkStart w:name="_bookmark118" w:id="244"/>
      <w:bookmarkEnd w:id="244"/>
      <w:r>
        <w:rPr/>
      </w:r>
      <w:bookmarkStart w:name="8.4.5. Pregnancy" w:id="245"/>
      <w:bookmarkEnd w:id="245"/>
      <w:r>
        <w:rPr>
          <w:sz w:val="23"/>
        </w:rPr>
        <w:t>D</w:t>
      </w:r>
      <w:r>
        <w:rPr>
          <w:sz w:val="23"/>
        </w:rPr>
        <w:t>etails of all pregnancies will be collected after the start of study intervention and until</w:t>
      </w:r>
      <w:r>
        <w:rPr>
          <w:spacing w:val="-9"/>
          <w:sz w:val="23"/>
        </w:rPr>
        <w:t> </w:t>
      </w:r>
      <w:r>
        <w:rPr>
          <w:spacing w:val="-19"/>
          <w:position w:val="-6"/>
          <w:sz w:val="23"/>
        </w:rPr>
        <w:drawing>
          <wp:inline distT="0" distB="0" distL="0" distR="0">
            <wp:extent cx="622007" cy="134683"/>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72" cstate="print"/>
                    <a:stretch>
                      <a:fillRect/>
                    </a:stretch>
                  </pic:blipFill>
                  <pic:spPr>
                    <a:xfrm>
                      <a:off x="0" y="0"/>
                      <a:ext cx="622007" cy="134683"/>
                    </a:xfrm>
                    <a:prstGeom prst="rect">
                      <a:avLst/>
                    </a:prstGeom>
                  </pic:spPr>
                </pic:pic>
              </a:graphicData>
            </a:graphic>
          </wp:inline>
        </w:drawing>
      </w:r>
      <w:r>
        <w:rPr>
          <w:spacing w:val="-19"/>
          <w:position w:val="-6"/>
          <w:sz w:val="23"/>
        </w:rPr>
      </w:r>
      <w:r>
        <w:rPr>
          <w:spacing w:val="40"/>
          <w:sz w:val="23"/>
        </w:rPr>
        <w:t> </w:t>
      </w:r>
      <w:r>
        <w:rPr>
          <w:sz w:val="23"/>
        </w:rPr>
        <w:t>from the last dose of aldesleukin or until the first dose of the subsequent anticancer therapy, whichever is longer.</w:t>
      </w:r>
    </w:p>
    <w:p>
      <w:pPr>
        <w:pStyle w:val="ListParagraph"/>
        <w:numPr>
          <w:ilvl w:val="0"/>
          <w:numId w:val="70"/>
        </w:numPr>
        <w:tabs>
          <w:tab w:pos="1175" w:val="left" w:leader="none"/>
        </w:tabs>
        <w:spacing w:line="242" w:lineRule="auto" w:before="120" w:after="0"/>
        <w:ind w:left="1175" w:right="316" w:hanging="350"/>
        <w:jc w:val="left"/>
        <w:rPr>
          <w:sz w:val="23"/>
        </w:rPr>
      </w:pPr>
      <w:r>
        <w:rPr>
          <w:sz w:val="23"/>
        </w:rPr>
        <w:t>If a pregnancy is reported, the investigator will record pregnancy information on the </w:t>
      </w:r>
      <w:r>
        <w:rPr>
          <w:b/>
          <w:i/>
          <w:sz w:val="23"/>
        </w:rPr>
        <w:t>Pregnancy Report </w:t>
      </w:r>
      <w:r>
        <w:rPr>
          <w:sz w:val="23"/>
        </w:rPr>
        <w:t>form and submit it to the sponsor</w:t>
      </w:r>
      <w:r>
        <w:rPr>
          <w:spacing w:val="-11"/>
          <w:sz w:val="23"/>
        </w:rPr>
        <w:t> </w:t>
      </w:r>
      <w:r>
        <w:rPr>
          <w:spacing w:val="-18"/>
          <w:position w:val="-6"/>
          <w:sz w:val="23"/>
        </w:rPr>
        <w:drawing>
          <wp:inline distT="0" distB="0" distL="0" distR="0">
            <wp:extent cx="930186" cy="134683"/>
            <wp:effectExtent l="0" t="0" r="0" b="0"/>
            <wp:docPr id="433" name="Image 433"/>
            <wp:cNvGraphicFramePr>
              <a:graphicFrameLocks/>
            </wp:cNvGraphicFramePr>
            <a:graphic>
              <a:graphicData uri="http://schemas.openxmlformats.org/drawingml/2006/picture">
                <pic:pic>
                  <pic:nvPicPr>
                    <pic:cNvPr id="433" name="Image 433"/>
                    <pic:cNvPicPr/>
                  </pic:nvPicPr>
                  <pic:blipFill>
                    <a:blip r:embed="rId73" cstate="print"/>
                    <a:stretch>
                      <a:fillRect/>
                    </a:stretch>
                  </pic:blipFill>
                  <pic:spPr>
                    <a:xfrm>
                      <a:off x="0" y="0"/>
                      <a:ext cx="930186" cy="134683"/>
                    </a:xfrm>
                    <a:prstGeom prst="rect">
                      <a:avLst/>
                    </a:prstGeom>
                  </pic:spPr>
                </pic:pic>
              </a:graphicData>
            </a:graphic>
          </wp:inline>
        </w:drawing>
      </w:r>
      <w:r>
        <w:rPr>
          <w:spacing w:val="-18"/>
          <w:position w:val="-6"/>
          <w:sz w:val="23"/>
        </w:rPr>
      </w:r>
      <w:r>
        <w:rPr>
          <w:spacing w:val="40"/>
          <w:sz w:val="23"/>
        </w:rPr>
        <w:t> </w:t>
      </w:r>
      <w:r>
        <w:rPr>
          <w:sz w:val="23"/>
        </w:rPr>
        <w:t>of learning of the participant pregnancy. See Appendix 3 (</w:t>
      </w:r>
      <w:r>
        <w:rPr>
          <w:color w:val="0000FF"/>
          <w:sz w:val="23"/>
        </w:rPr>
        <w:t>Section 10.3</w:t>
      </w:r>
      <w:r>
        <w:rPr>
          <w:sz w:val="23"/>
        </w:rPr>
        <w:t>) for details on pregnancy </w:t>
      </w:r>
      <w:r>
        <w:rPr>
          <w:spacing w:val="-2"/>
          <w:sz w:val="23"/>
        </w:rPr>
        <w:t>reporting.</w:t>
      </w:r>
    </w:p>
    <w:p>
      <w:pPr>
        <w:pStyle w:val="ListParagraph"/>
        <w:numPr>
          <w:ilvl w:val="0"/>
          <w:numId w:val="70"/>
        </w:numPr>
        <w:tabs>
          <w:tab w:pos="1175" w:val="left" w:leader="none"/>
        </w:tabs>
        <w:spacing w:line="247" w:lineRule="auto" w:before="113" w:after="0"/>
        <w:ind w:left="1175" w:right="757" w:hanging="350"/>
        <w:jc w:val="left"/>
        <w:rPr>
          <w:sz w:val="23"/>
        </w:rPr>
      </w:pPr>
      <w:r>
        <w:rPr>
          <w:sz w:val="23"/>
        </w:rPr>
        <w:t>While pregnancy itself is not considered to be an AE or SAE, any pregnancy complication or elective termination of a pregnancy for medical reasons will be reported as an AE or SAE.</w:t>
      </w:r>
    </w:p>
    <w:p>
      <w:pPr>
        <w:pStyle w:val="ListParagraph"/>
        <w:numPr>
          <w:ilvl w:val="0"/>
          <w:numId w:val="70"/>
        </w:numPr>
        <w:tabs>
          <w:tab w:pos="1175" w:val="left" w:leader="none"/>
        </w:tabs>
        <w:spacing w:line="247" w:lineRule="auto" w:before="111" w:after="0"/>
        <w:ind w:left="1175" w:right="370" w:hanging="350"/>
        <w:jc w:val="left"/>
        <w:rPr>
          <w:sz w:val="23"/>
        </w:rPr>
      </w:pPr>
      <w:r>
        <w:rPr>
          <w:sz w:val="23"/>
        </w:rPr>
        <w:t>Abnormal pregnancy outcomes (eg, spontaneous abortion, fetal death, stillbirth, congenital anomalies, ectopic pregnancy) are considered SAEs and will be reported as such on the AE eCRF.</w:t>
      </w:r>
    </w:p>
    <w:p>
      <w:pPr>
        <w:pStyle w:val="ListParagraph"/>
        <w:numPr>
          <w:ilvl w:val="0"/>
          <w:numId w:val="70"/>
        </w:numPr>
        <w:tabs>
          <w:tab w:pos="1175" w:val="left" w:leader="none"/>
        </w:tabs>
        <w:spacing w:line="247" w:lineRule="auto" w:before="112" w:after="0"/>
        <w:ind w:left="1175" w:right="253" w:hanging="350"/>
        <w:jc w:val="left"/>
        <w:rPr>
          <w:sz w:val="23"/>
        </w:rPr>
      </w:pPr>
      <w:r>
        <w:rPr>
          <w:sz w:val="23"/>
        </w:rPr>
        <w:t>The participant will be followed to determine the outcome of the pregnancy. The investigator will collect follow-up information on the participant and the neonate on the </w:t>
      </w:r>
      <w:r>
        <w:rPr>
          <w:b/>
          <w:i/>
          <w:sz w:val="23"/>
        </w:rPr>
        <w:t>Pregnancy Outcome </w:t>
      </w:r>
      <w:r>
        <w:rPr>
          <w:sz w:val="23"/>
        </w:rPr>
        <w:t>form, and the information will be forwarded to the sponsor.</w:t>
      </w:r>
    </w:p>
    <w:p>
      <w:pPr>
        <w:pStyle w:val="ListParagraph"/>
        <w:numPr>
          <w:ilvl w:val="0"/>
          <w:numId w:val="70"/>
        </w:numPr>
        <w:tabs>
          <w:tab w:pos="1175" w:val="left" w:leader="none"/>
        </w:tabs>
        <w:spacing w:line="247" w:lineRule="auto" w:before="110" w:after="0"/>
        <w:ind w:left="1175" w:right="198" w:hanging="350"/>
        <w:jc w:val="left"/>
        <w:rPr>
          <w:sz w:val="23"/>
        </w:rPr>
      </w:pPr>
      <w:r>
        <w:rPr>
          <w:sz w:val="23"/>
        </w:rPr>
        <w:t>Any poststudy pregnancy-related SAE considered reasonably related to the study intervention</w:t>
      </w:r>
      <w:r>
        <w:rPr>
          <w:spacing w:val="19"/>
          <w:sz w:val="23"/>
        </w:rPr>
        <w:t> </w:t>
      </w:r>
      <w:r>
        <w:rPr>
          <w:sz w:val="23"/>
        </w:rPr>
        <w:t>by</w:t>
      </w:r>
      <w:r>
        <w:rPr>
          <w:spacing w:val="19"/>
          <w:sz w:val="23"/>
        </w:rPr>
        <w:t> </w:t>
      </w:r>
      <w:r>
        <w:rPr>
          <w:sz w:val="23"/>
        </w:rPr>
        <w:t>the</w:t>
      </w:r>
      <w:r>
        <w:rPr>
          <w:spacing w:val="19"/>
          <w:sz w:val="23"/>
        </w:rPr>
        <w:t> </w:t>
      </w:r>
      <w:r>
        <w:rPr>
          <w:sz w:val="23"/>
        </w:rPr>
        <w:t>investigator</w:t>
      </w:r>
      <w:r>
        <w:rPr>
          <w:spacing w:val="19"/>
          <w:sz w:val="23"/>
        </w:rPr>
        <w:t> </w:t>
      </w:r>
      <w:r>
        <w:rPr>
          <w:sz w:val="23"/>
        </w:rPr>
        <w:t>will</w:t>
      </w:r>
      <w:r>
        <w:rPr>
          <w:spacing w:val="19"/>
          <w:sz w:val="23"/>
        </w:rPr>
        <w:t> </w:t>
      </w:r>
      <w:r>
        <w:rPr>
          <w:sz w:val="23"/>
        </w:rPr>
        <w:t>be</w:t>
      </w:r>
      <w:r>
        <w:rPr>
          <w:spacing w:val="19"/>
          <w:sz w:val="23"/>
        </w:rPr>
        <w:t> </w:t>
      </w:r>
      <w:r>
        <w:rPr>
          <w:sz w:val="23"/>
        </w:rPr>
        <w:t>reported</w:t>
      </w:r>
      <w:r>
        <w:rPr>
          <w:spacing w:val="19"/>
          <w:sz w:val="23"/>
        </w:rPr>
        <w:t> </w:t>
      </w:r>
      <w:r>
        <w:rPr>
          <w:sz w:val="23"/>
        </w:rPr>
        <w:t>to</w:t>
      </w:r>
      <w:r>
        <w:rPr>
          <w:spacing w:val="23"/>
          <w:sz w:val="23"/>
        </w:rPr>
        <w:t> </w:t>
      </w:r>
      <w:r>
        <w:rPr>
          <w:sz w:val="23"/>
        </w:rPr>
        <w:t>the</w:t>
      </w:r>
      <w:r>
        <w:rPr>
          <w:spacing w:val="19"/>
          <w:sz w:val="23"/>
        </w:rPr>
        <w:t> </w:t>
      </w:r>
      <w:r>
        <w:rPr>
          <w:sz w:val="23"/>
        </w:rPr>
        <w:t>sponsor</w:t>
      </w:r>
      <w:r>
        <w:rPr>
          <w:spacing w:val="19"/>
          <w:sz w:val="23"/>
        </w:rPr>
        <w:t> </w:t>
      </w:r>
      <w:r>
        <w:rPr>
          <w:sz w:val="23"/>
        </w:rPr>
        <w:t>as</w:t>
      </w:r>
      <w:r>
        <w:rPr>
          <w:spacing w:val="19"/>
          <w:sz w:val="23"/>
        </w:rPr>
        <w:t> </w:t>
      </w:r>
      <w:r>
        <w:rPr>
          <w:sz w:val="23"/>
        </w:rPr>
        <w:t>described</w:t>
      </w:r>
      <w:r>
        <w:rPr>
          <w:spacing w:val="22"/>
          <w:sz w:val="23"/>
        </w:rPr>
        <w:t> </w:t>
      </w:r>
      <w:r>
        <w:rPr>
          <w:sz w:val="23"/>
        </w:rPr>
        <w:t>in </w:t>
      </w:r>
      <w:hyperlink w:history="true" w:anchor="_bookmark117">
        <w:r>
          <w:rPr>
            <w:color w:val="0000FF"/>
            <w:sz w:val="23"/>
          </w:rPr>
          <w:t>Section 8.4.4</w:t>
        </w:r>
      </w:hyperlink>
      <w:r>
        <w:rPr>
          <w:sz w:val="23"/>
        </w:rPr>
        <w:t>. While the investigator is not obligated to actively seek this information in former study participants, he or she may learn of an SAE through spontaneous </w:t>
      </w:r>
      <w:r>
        <w:rPr>
          <w:spacing w:val="-2"/>
          <w:sz w:val="23"/>
        </w:rPr>
        <w:t>reporting.</w:t>
      </w:r>
    </w:p>
    <w:p>
      <w:pPr>
        <w:pStyle w:val="ListParagraph"/>
        <w:numPr>
          <w:ilvl w:val="0"/>
          <w:numId w:val="70"/>
        </w:numPr>
        <w:tabs>
          <w:tab w:pos="1175" w:val="left" w:leader="none"/>
        </w:tabs>
        <w:spacing w:line="247" w:lineRule="auto" w:before="112" w:after="0"/>
        <w:ind w:left="1175" w:right="1122" w:hanging="350"/>
        <w:jc w:val="left"/>
        <w:rPr>
          <w:sz w:val="23"/>
        </w:rPr>
      </w:pPr>
      <w:r>
        <w:rPr>
          <w:sz w:val="23"/>
        </w:rPr>
        <w:t>Any participant who becomes pregnant while participating in the study will discontinue study intervention or be withdrawn from the study.</w:t>
      </w:r>
    </w:p>
    <w:p>
      <w:pPr>
        <w:pStyle w:val="Heading3"/>
        <w:numPr>
          <w:ilvl w:val="2"/>
          <w:numId w:val="5"/>
        </w:numPr>
        <w:tabs>
          <w:tab w:pos="1175" w:val="left" w:leader="none"/>
        </w:tabs>
        <w:spacing w:line="242" w:lineRule="auto" w:before="228" w:after="0"/>
        <w:ind w:left="1175" w:right="292" w:hanging="1050"/>
        <w:jc w:val="left"/>
      </w:pPr>
      <w:r>
        <w:rPr/>
        <w:t>Disease-related Events and/or Disease-related Outcomes Not Qualifying as AEs </w:t>
      </w:r>
      <w:bookmarkStart w:name="8.4.6. Disease-related Events and/or Dis" w:id="246"/>
      <w:bookmarkEnd w:id="246"/>
      <w:r>
        <w:rPr>
          <w:w w:val="101"/>
        </w:rPr>
      </w:r>
      <w:bookmarkStart w:name="_bookmark119" w:id="247"/>
      <w:bookmarkEnd w:id="247"/>
      <w:r>
        <w:rPr/>
        <w:t>or</w:t>
      </w:r>
      <w:r>
        <w:rPr/>
        <w:t> SAEs</w:t>
      </w:r>
    </w:p>
    <w:p>
      <w:pPr>
        <w:pStyle w:val="BodyText"/>
        <w:spacing w:line="247" w:lineRule="auto" w:before="122"/>
        <w:ind w:right="316"/>
        <w:jc w:val="both"/>
      </w:pPr>
      <w:r>
        <w:rPr/>
        <w:t>The following disease-related events (DREs) are common in participants with the malignancies under study and can be serious/life threatening or fatal:</w:t>
      </w:r>
    </w:p>
    <w:p>
      <w:pPr>
        <w:pStyle w:val="ListParagraph"/>
        <w:numPr>
          <w:ilvl w:val="0"/>
          <w:numId w:val="71"/>
        </w:numPr>
        <w:tabs>
          <w:tab w:pos="1174" w:val="left" w:leader="none"/>
        </w:tabs>
        <w:spacing w:line="240" w:lineRule="auto" w:before="115" w:after="0"/>
        <w:ind w:left="1174" w:right="0" w:hanging="349"/>
        <w:jc w:val="both"/>
        <w:rPr>
          <w:sz w:val="23"/>
        </w:rPr>
      </w:pPr>
      <w:r>
        <w:rPr>
          <w:sz w:val="23"/>
        </w:rPr>
        <w:t>Disease</w:t>
      </w:r>
      <w:r>
        <w:rPr>
          <w:spacing w:val="6"/>
          <w:sz w:val="23"/>
        </w:rPr>
        <w:t> </w:t>
      </w:r>
      <w:r>
        <w:rPr>
          <w:sz w:val="23"/>
        </w:rPr>
        <w:t>progression</w:t>
      </w:r>
      <w:r>
        <w:rPr>
          <w:spacing w:val="6"/>
          <w:sz w:val="23"/>
        </w:rPr>
        <w:t> </w:t>
      </w:r>
      <w:r>
        <w:rPr>
          <w:sz w:val="23"/>
        </w:rPr>
        <w:t>(disease</w:t>
      </w:r>
      <w:r>
        <w:rPr>
          <w:spacing w:val="7"/>
          <w:sz w:val="23"/>
        </w:rPr>
        <w:t> </w:t>
      </w:r>
      <w:r>
        <w:rPr>
          <w:sz w:val="23"/>
        </w:rPr>
        <w:t>under</w:t>
      </w:r>
      <w:r>
        <w:rPr>
          <w:spacing w:val="6"/>
          <w:sz w:val="23"/>
        </w:rPr>
        <w:t> </w:t>
      </w:r>
      <w:r>
        <w:rPr>
          <w:spacing w:val="-2"/>
          <w:sz w:val="23"/>
        </w:rPr>
        <w:t>study)</w:t>
      </w:r>
    </w:p>
    <w:p>
      <w:pPr>
        <w:pStyle w:val="BodyText"/>
        <w:spacing w:line="247" w:lineRule="auto" w:before="122"/>
        <w:ind w:right="491"/>
        <w:jc w:val="both"/>
      </w:pPr>
      <w:r>
        <w:rPr/>
        <w:t>Because this event is typically associated with the disease under study, it will not be reported according to the standard process for expedited reporting of SAEs even though the event may meet the definition of an SAE.</w:t>
      </w:r>
    </w:p>
    <w:p>
      <w:pPr>
        <w:pStyle w:val="BodyText"/>
        <w:spacing w:line="247" w:lineRule="auto" w:before="117"/>
        <w:ind w:right="379"/>
        <w:jc w:val="both"/>
      </w:pPr>
      <w:r>
        <w:rPr/>
        <w:t>NOTE: However, if either of the following conditions applies, then the event must be recorded and reported as an AE/SAE (instead of a DRE):</w:t>
      </w:r>
    </w:p>
    <w:p>
      <w:pPr>
        <w:pStyle w:val="ListParagraph"/>
        <w:numPr>
          <w:ilvl w:val="0"/>
          <w:numId w:val="71"/>
        </w:numPr>
        <w:tabs>
          <w:tab w:pos="1175" w:val="left" w:leader="none"/>
        </w:tabs>
        <w:spacing w:line="247" w:lineRule="auto" w:before="113" w:after="0"/>
        <w:ind w:left="1175" w:right="218" w:hanging="350"/>
        <w:jc w:val="both"/>
        <w:rPr>
          <w:sz w:val="23"/>
        </w:rPr>
      </w:pPr>
      <w:r>
        <w:rPr>
          <w:sz w:val="23"/>
        </w:rPr>
        <w:t>The event is, in the investigator’s opinion, of greater intensity, frequency, or duration than expected for the individual participant.</w:t>
      </w:r>
    </w:p>
    <w:p>
      <w:pPr>
        <w:pStyle w:val="BodyText"/>
        <w:spacing w:before="114"/>
        <w:ind w:left="825"/>
      </w:pPr>
      <w:r>
        <w:rPr>
          <w:spacing w:val="-5"/>
        </w:rPr>
        <w:t>OR</w:t>
      </w:r>
    </w:p>
    <w:p>
      <w:pPr>
        <w:pStyle w:val="ListParagraph"/>
        <w:numPr>
          <w:ilvl w:val="0"/>
          <w:numId w:val="71"/>
        </w:numPr>
        <w:tabs>
          <w:tab w:pos="1175" w:val="left" w:leader="none"/>
        </w:tabs>
        <w:spacing w:line="247" w:lineRule="auto" w:before="120" w:after="0"/>
        <w:ind w:left="1175" w:right="583" w:hanging="350"/>
        <w:jc w:val="left"/>
        <w:rPr>
          <w:sz w:val="23"/>
        </w:rPr>
      </w:pPr>
      <w:r>
        <w:rPr>
          <w:sz w:val="23"/>
        </w:rPr>
        <w:t>The investigator considers that there is a reasonable possibility that the event was related to study intervention.</w:t>
      </w:r>
    </w:p>
    <w:p>
      <w:pPr>
        <w:pStyle w:val="ListParagraph"/>
        <w:spacing w:after="0" w:line="247" w:lineRule="auto"/>
        <w:jc w:val="left"/>
        <w:rPr>
          <w:sz w:val="23"/>
        </w:rPr>
        <w:sectPr>
          <w:pgSz w:w="11900" w:h="16840"/>
          <w:pgMar w:header="1429" w:footer="1549" w:top="2000" w:bottom="1740" w:left="1275" w:right="1275"/>
        </w:sectPr>
      </w:pPr>
    </w:p>
    <w:p>
      <w:pPr>
        <w:pStyle w:val="Heading3"/>
        <w:numPr>
          <w:ilvl w:val="2"/>
          <w:numId w:val="5"/>
        </w:numPr>
        <w:tabs>
          <w:tab w:pos="1175" w:val="left" w:leader="none"/>
        </w:tabs>
        <w:spacing w:line="240" w:lineRule="auto" w:before="112" w:after="0"/>
        <w:ind w:left="1175" w:right="0" w:hanging="1050"/>
        <w:jc w:val="left"/>
      </w:pPr>
      <w:r>
        <w:rPr/>
        <w:t>Adverse</w:t>
      </w:r>
      <w:r>
        <w:rPr>
          <w:spacing w:val="5"/>
        </w:rPr>
        <w:t> </w:t>
      </w:r>
      <w:r>
        <w:rPr/>
        <w:t>Events</w:t>
      </w:r>
      <w:r>
        <w:rPr>
          <w:spacing w:val="5"/>
        </w:rPr>
        <w:t> </w:t>
      </w:r>
      <w:r>
        <w:rPr/>
        <w:t>of</w:t>
      </w:r>
      <w:r>
        <w:rPr>
          <w:spacing w:val="4"/>
        </w:rPr>
        <w:t> </w:t>
      </w:r>
      <w:r>
        <w:rPr/>
        <w:t>Special</w:t>
      </w:r>
      <w:r>
        <w:rPr>
          <w:spacing w:val="6"/>
        </w:rPr>
        <w:t> </w:t>
      </w:r>
      <w:r>
        <w:rPr>
          <w:spacing w:val="-2"/>
        </w:rPr>
        <w:t>Interest</w:t>
      </w:r>
    </w:p>
    <w:p>
      <w:pPr>
        <w:pStyle w:val="Heading3"/>
        <w:numPr>
          <w:ilvl w:val="3"/>
          <w:numId w:val="5"/>
        </w:numPr>
        <w:tabs>
          <w:tab w:pos="1175" w:val="left" w:leader="none"/>
        </w:tabs>
        <w:spacing w:line="240" w:lineRule="auto" w:before="237" w:after="0"/>
        <w:ind w:left="1175" w:right="0" w:hanging="1050"/>
        <w:jc w:val="left"/>
      </w:pPr>
      <w:bookmarkStart w:name="_bookmark120" w:id="248"/>
      <w:bookmarkEnd w:id="248"/>
      <w:r>
        <w:rPr>
          <w:b w:val="0"/>
        </w:rPr>
      </w:r>
      <w:bookmarkStart w:name="_bookmark121" w:id="249"/>
      <w:bookmarkEnd w:id="249"/>
      <w:r>
        <w:rPr>
          <w:b w:val="0"/>
        </w:rPr>
      </w:r>
      <w:bookmarkStart w:name="8.4.7. Adverse Events of Special Interes" w:id="250"/>
      <w:bookmarkEnd w:id="250"/>
      <w:r>
        <w:rPr>
          <w:spacing w:val="-2"/>
        </w:rPr>
        <w:t>Uv</w:t>
      </w:r>
      <w:r>
        <w:rPr>
          <w:spacing w:val="-2"/>
        </w:rPr>
        <w:t>eitis</w:t>
      </w:r>
    </w:p>
    <w:p>
      <w:pPr>
        <w:pStyle w:val="BodyText"/>
        <w:spacing w:line="247" w:lineRule="auto" w:before="125"/>
        <w:ind w:right="215"/>
      </w:pPr>
      <w:r>
        <w:rPr/>
        <w:t>Uveitis, or </w:t>
      </w:r>
      <w:bookmarkStart w:name="8.4.7.1. Uveitis" w:id="251"/>
      <w:bookmarkEnd w:id="251"/>
      <w:r>
        <w:rPr/>
        <w:t>infl</w:t>
      </w:r>
      <w:r>
        <w:rPr/>
        <w:t>ammation of the uvea (which consists of the iris, ciliary body, and choroid), has been observed in participants who have received autologous TIL product for the treatment of metastatic melanoma and is considered an AESI. Uveitis in these participants was mild to moderate in intensity, associated with symptoms such as blurred vision, eye pain, nyctalopia, photopsia, retinal hemorrhage, and/or vitreous floaters, and often improved with corticosteroid </w:t>
      </w:r>
      <w:r>
        <w:rPr>
          <w:spacing w:val="-2"/>
        </w:rPr>
        <w:t>therapy.</w:t>
      </w:r>
    </w:p>
    <w:p>
      <w:pPr>
        <w:pStyle w:val="BodyText"/>
        <w:spacing w:line="247" w:lineRule="auto" w:before="115"/>
        <w:ind w:right="215"/>
      </w:pPr>
      <w:r>
        <w:rPr/>
        <w:t>Uveitis may be caused by a number of different etiologies; therefore, diagnosis and treatment of the underlying disease are imperative not only to treat the disease but also to preserve vision and potentially uncover underlying systemic diseases. If untreated or not appropriately treated, acute inflammation can develop into chronic, sight-threatening inflammation. Thus, when a participant presents with clinical signs and symptoms that may be associated with uveitis (eg, blurry vision; dull, aching, or throbbing pain in the temple or periorbital region; photophobia; circumlimbal injection; anterior chamber cells and flare; altered intraocular pressure), the investigator should refer the participant to a trained eye specialist for further evaluation. Once an etiology has been established, appropriate treatment should be commenced and customized to each participant as suboptimal treatment may lead to complications and loss of vision.</w:t>
      </w:r>
    </w:p>
    <w:p>
      <w:pPr>
        <w:pStyle w:val="BodyText"/>
        <w:spacing w:line="247" w:lineRule="auto" w:before="114"/>
        <w:ind w:right="215"/>
      </w:pPr>
      <w:r>
        <w:rPr/>
        <w:t>All AEs and SAEs of uveitis must be recorded on the AE eCRF for transmission to the sponsor’s safety database within 24 hours, even if they are considered nonserious according to the usual regulatory criteria. The investigator must follow any participant experiencing uveitis until resolution or stabilization of the event, an alternative explanation other than study intervention is provided for the event, or the participant is lost to follow-up. The investigator should record on</w:t>
      </w:r>
      <w:r>
        <w:rPr>
          <w:spacing w:val="80"/>
        </w:rPr>
        <w:t> </w:t>
      </w:r>
      <w:r>
        <w:rPr/>
        <w:t>the AE eCRF any further details obtained from follow-up for transmission to the sponsor’s safety database within 24 hours of the follow-up details becoming available.</w:t>
      </w:r>
    </w:p>
    <w:p>
      <w:pPr>
        <w:pStyle w:val="Heading2"/>
        <w:numPr>
          <w:ilvl w:val="1"/>
          <w:numId w:val="5"/>
        </w:numPr>
        <w:tabs>
          <w:tab w:pos="1175" w:val="left" w:leader="none"/>
        </w:tabs>
        <w:spacing w:line="240" w:lineRule="auto" w:before="229" w:after="0"/>
        <w:ind w:left="1175" w:right="0" w:hanging="1050"/>
        <w:jc w:val="left"/>
      </w:pPr>
      <w:r>
        <w:rPr>
          <w:spacing w:val="-2"/>
        </w:rPr>
        <w:t>Pharmacokinetics</w:t>
      </w:r>
    </w:p>
    <w:p>
      <w:pPr>
        <w:pStyle w:val="BodyText"/>
        <w:spacing w:before="123"/>
      </w:pPr>
      <w:bookmarkStart w:name="_bookmark122" w:id="252"/>
      <w:bookmarkEnd w:id="252"/>
      <w:r>
        <w:rPr/>
      </w:r>
      <w:r>
        <w:rPr/>
        <w:t>Pharmac</w:t>
      </w:r>
      <w:bookmarkStart w:name="8.5. Pharmacokinetics" w:id="253"/>
      <w:bookmarkEnd w:id="253"/>
      <w:r>
        <w:rPr/>
        <w:t>okinetic</w:t>
      </w:r>
      <w:r>
        <w:rPr>
          <w:spacing w:val="5"/>
        </w:rPr>
        <w:t> </w:t>
      </w:r>
      <w:r>
        <w:rPr/>
        <w:t>parameters</w:t>
      </w:r>
      <w:r>
        <w:rPr>
          <w:spacing w:val="6"/>
        </w:rPr>
        <w:t> </w:t>
      </w:r>
      <w:r>
        <w:rPr/>
        <w:t>are</w:t>
      </w:r>
      <w:r>
        <w:rPr>
          <w:spacing w:val="4"/>
        </w:rPr>
        <w:t> </w:t>
      </w:r>
      <w:r>
        <w:rPr/>
        <w:t>not</w:t>
      </w:r>
      <w:r>
        <w:rPr>
          <w:spacing w:val="6"/>
        </w:rPr>
        <w:t> </w:t>
      </w:r>
      <w:r>
        <w:rPr/>
        <w:t>evaluated</w:t>
      </w:r>
      <w:r>
        <w:rPr>
          <w:spacing w:val="5"/>
        </w:rPr>
        <w:t> </w:t>
      </w:r>
      <w:r>
        <w:rPr/>
        <w:t>in</w:t>
      </w:r>
      <w:r>
        <w:rPr>
          <w:spacing w:val="6"/>
        </w:rPr>
        <w:t> </w:t>
      </w:r>
      <w:r>
        <w:rPr/>
        <w:t>this</w:t>
      </w:r>
      <w:r>
        <w:rPr>
          <w:spacing w:val="6"/>
        </w:rPr>
        <w:t> </w:t>
      </w:r>
      <w:r>
        <w:rPr>
          <w:spacing w:val="-2"/>
        </w:rPr>
        <w:t>study.</w:t>
      </w:r>
    </w:p>
    <w:p>
      <w:pPr>
        <w:pStyle w:val="Heading2"/>
        <w:numPr>
          <w:ilvl w:val="1"/>
          <w:numId w:val="5"/>
        </w:numPr>
        <w:tabs>
          <w:tab w:pos="1175" w:val="left" w:leader="none"/>
        </w:tabs>
        <w:spacing w:line="240" w:lineRule="auto" w:before="237" w:after="0"/>
        <w:ind w:left="1175" w:right="0" w:hanging="1050"/>
        <w:jc w:val="left"/>
      </w:pPr>
      <w:r>
        <w:rPr>
          <w:spacing w:val="-2"/>
        </w:rPr>
        <w:t>Pharmacodynamics</w:t>
      </w:r>
    </w:p>
    <w:p>
      <w:pPr>
        <w:pStyle w:val="BodyText"/>
        <w:spacing w:before="124"/>
      </w:pPr>
      <w:bookmarkStart w:name="_bookmark123" w:id="254"/>
      <w:bookmarkEnd w:id="254"/>
      <w:r>
        <w:rPr/>
      </w:r>
      <w:r>
        <w:rPr/>
        <w:t>Pharmac</w:t>
      </w:r>
      <w:bookmarkStart w:name="8.6. Pharmacodynamics" w:id="255"/>
      <w:bookmarkEnd w:id="255"/>
      <w:r>
        <w:rPr/>
        <w:t>odyn</w:t>
      </w:r>
      <w:r>
        <w:rPr/>
        <w:t>amic</w:t>
      </w:r>
      <w:r>
        <w:rPr>
          <w:spacing w:val="4"/>
        </w:rPr>
        <w:t> </w:t>
      </w:r>
      <w:r>
        <w:rPr/>
        <w:t>parameters</w:t>
      </w:r>
      <w:r>
        <w:rPr>
          <w:spacing w:val="6"/>
        </w:rPr>
        <w:t> </w:t>
      </w:r>
      <w:r>
        <w:rPr/>
        <w:t>are</w:t>
      </w:r>
      <w:r>
        <w:rPr>
          <w:spacing w:val="4"/>
        </w:rPr>
        <w:t> </w:t>
      </w:r>
      <w:r>
        <w:rPr/>
        <w:t>not</w:t>
      </w:r>
      <w:r>
        <w:rPr>
          <w:spacing w:val="6"/>
        </w:rPr>
        <w:t> </w:t>
      </w:r>
      <w:r>
        <w:rPr/>
        <w:t>evaluated</w:t>
      </w:r>
      <w:r>
        <w:rPr>
          <w:spacing w:val="5"/>
        </w:rPr>
        <w:t> </w:t>
      </w:r>
      <w:r>
        <w:rPr/>
        <w:t>in</w:t>
      </w:r>
      <w:r>
        <w:rPr>
          <w:spacing w:val="8"/>
        </w:rPr>
        <w:t> </w:t>
      </w:r>
      <w:r>
        <w:rPr/>
        <w:t>this</w:t>
      </w:r>
      <w:r>
        <w:rPr>
          <w:spacing w:val="5"/>
        </w:rPr>
        <w:t> </w:t>
      </w:r>
      <w:r>
        <w:rPr>
          <w:spacing w:val="-2"/>
        </w:rPr>
        <w:t>study.</w:t>
      </w:r>
    </w:p>
    <w:p>
      <w:pPr>
        <w:pStyle w:val="Heading2"/>
        <w:numPr>
          <w:ilvl w:val="1"/>
          <w:numId w:val="5"/>
        </w:numPr>
        <w:tabs>
          <w:tab w:pos="1174" w:val="left" w:leader="none"/>
        </w:tabs>
        <w:spacing w:line="240" w:lineRule="auto" w:before="237" w:after="0"/>
        <w:ind w:left="1174" w:right="0" w:hanging="1049"/>
        <w:jc w:val="both"/>
      </w:pPr>
      <w:r>
        <w:rPr>
          <w:spacing w:val="-2"/>
        </w:rPr>
        <w:t>Genetics</w:t>
      </w:r>
    </w:p>
    <w:p>
      <w:pPr>
        <w:pStyle w:val="BodyText"/>
        <w:spacing w:line="247" w:lineRule="auto" w:before="124"/>
        <w:ind w:right="639"/>
        <w:jc w:val="both"/>
      </w:pPr>
      <w:bookmarkStart w:name="_bookmark124" w:id="256"/>
      <w:bookmarkEnd w:id="256"/>
      <w:r>
        <w:rPr/>
      </w:r>
      <w:r>
        <w:rPr/>
        <w:t>The </w:t>
      </w:r>
      <w:bookmarkStart w:name="8.7. Genetics" w:id="257"/>
      <w:bookmarkEnd w:id="257"/>
      <w:r>
        <w:rPr/>
        <w:t>following</w:t>
      </w:r>
      <w:r>
        <w:rPr/>
        <w:t> optional analyses will be performed on the samples collected on this study if additional consent is provided. Consent is optional and not needed to participate in the main </w:t>
      </w:r>
      <w:r>
        <w:rPr>
          <w:spacing w:val="-2"/>
        </w:rPr>
        <w:t>study:</w:t>
      </w:r>
    </w:p>
    <w:p>
      <w:pPr>
        <w:pStyle w:val="ListParagraph"/>
        <w:numPr>
          <w:ilvl w:val="0"/>
          <w:numId w:val="72"/>
        </w:numPr>
        <w:tabs>
          <w:tab w:pos="1175" w:val="left" w:leader="none"/>
        </w:tabs>
        <w:spacing w:line="247" w:lineRule="auto" w:before="112" w:after="0"/>
        <w:ind w:left="1175" w:right="190" w:hanging="350"/>
        <w:jc w:val="left"/>
        <w:rPr>
          <w:sz w:val="23"/>
        </w:rPr>
      </w:pPr>
      <w:r>
        <w:rPr>
          <w:sz w:val="23"/>
        </w:rPr>
        <w:t>DNA and ribonucleic acid (RNA) will be isolated from tumor samples or blood samples for whole exome or targeted sequencing to determine tumor mutational burden, identify tumor mutation profile, and assess cell-free (circulating) tumor DNA </w:t>
      </w:r>
      <w:r>
        <w:rPr>
          <w:spacing w:val="-2"/>
          <w:sz w:val="23"/>
        </w:rPr>
        <w:t>(ctDNA).</w:t>
      </w:r>
    </w:p>
    <w:p>
      <w:pPr>
        <w:pStyle w:val="ListParagraph"/>
        <w:spacing w:after="0" w:line="247" w:lineRule="auto"/>
        <w:jc w:val="left"/>
        <w:rPr>
          <w:sz w:val="23"/>
        </w:rPr>
        <w:sectPr>
          <w:pgSz w:w="11900" w:h="16840"/>
          <w:pgMar w:header="1429" w:footer="1549" w:top="2000" w:bottom="1740" w:left="1275" w:right="1275"/>
        </w:sectPr>
      </w:pPr>
    </w:p>
    <w:p>
      <w:pPr>
        <w:pStyle w:val="Heading2"/>
        <w:numPr>
          <w:ilvl w:val="1"/>
          <w:numId w:val="5"/>
        </w:numPr>
        <w:tabs>
          <w:tab w:pos="1175" w:val="left" w:leader="none"/>
        </w:tabs>
        <w:spacing w:line="240" w:lineRule="auto" w:before="112" w:after="0"/>
        <w:ind w:left="1175" w:right="0" w:hanging="1050"/>
        <w:jc w:val="left"/>
      </w:pPr>
      <w:r>
        <w:rPr>
          <w:spacing w:val="-2"/>
        </w:rPr>
        <w:t>Biomarkers</w:t>
      </w:r>
    </w:p>
    <w:p>
      <w:pPr>
        <w:pStyle w:val="BodyText"/>
        <w:spacing w:line="247" w:lineRule="auto" w:before="123"/>
        <w:ind w:right="215"/>
      </w:pPr>
      <w:bookmarkStart w:name="_bookmark125" w:id="258"/>
      <w:bookmarkEnd w:id="258"/>
      <w:r>
        <w:rPr/>
      </w:r>
      <w:r>
        <w:rPr/>
        <w:t>Exploratory </w:t>
      </w:r>
      <w:bookmarkStart w:name="8.8. Biomarkers" w:id="259"/>
      <w:bookmarkEnd w:id="259"/>
      <w:r>
        <w:rPr/>
        <w:t>biom</w:t>
      </w:r>
      <w:r>
        <w:rPr/>
        <w:t>arker assessments will be performed to understand the association of tumor tissue, blood-based biomarkers, and the lifileucel infusion product with response or resistance to treatment with lifileucel.</w:t>
      </w:r>
    </w:p>
    <w:p>
      <w:pPr>
        <w:pStyle w:val="ListParagraph"/>
        <w:numPr>
          <w:ilvl w:val="0"/>
          <w:numId w:val="73"/>
        </w:numPr>
        <w:tabs>
          <w:tab w:pos="1175" w:val="left" w:leader="none"/>
        </w:tabs>
        <w:spacing w:line="247" w:lineRule="auto" w:before="111" w:after="0"/>
        <w:ind w:left="1175" w:right="140" w:hanging="350"/>
        <w:jc w:val="left"/>
        <w:rPr>
          <w:sz w:val="23"/>
        </w:rPr>
      </w:pPr>
      <w:r>
        <w:rPr>
          <w:sz w:val="23"/>
        </w:rPr>
        <w:t>Tumor tissue for exploratory biomarker assessment should be collected at tumor resection at the enrollment time point and processed on-site to an FFPE block. In addition, if sufficient excess tumor tissue is available at tumor resection, a tumor sample should be prepared as a viable tissue sample and shipped to the sponsor’s designated research laboratory for exploratory biomarker assessments. For all participants, optional post-treatment and post-progression FFPE samples should be collected (if feasible and if participant consent is provided). These tumor samples will be collected to identify the immune correlates to clinical efficacy. Biomarkers will include tumor immune profile, T-cell receptor (TCR) clones, and gene expression profile. Tumor samples will be collected according to the schedule described in the Schedule of Activities (</w:t>
      </w:r>
      <w:hyperlink w:history="true" w:anchor="_bookmark11">
        <w:r>
          <w:rPr>
            <w:color w:val="0000FF"/>
            <w:sz w:val="23"/>
          </w:rPr>
          <w:t>Section 1.3</w:t>
        </w:r>
      </w:hyperlink>
      <w:r>
        <w:rPr>
          <w:sz w:val="23"/>
        </w:rPr>
        <w:t>) and as detailed in the </w:t>
      </w:r>
      <w:r>
        <w:rPr>
          <w:b/>
          <w:sz w:val="23"/>
        </w:rPr>
        <w:t>Laboratory Manual</w:t>
      </w:r>
      <w:r>
        <w:rPr>
          <w:sz w:val="23"/>
        </w:rPr>
        <w:t>. See </w:t>
      </w:r>
      <w:hyperlink w:history="true" w:anchor="_bookmark127">
        <w:r>
          <w:rPr>
            <w:color w:val="0000FF"/>
            <w:sz w:val="23"/>
          </w:rPr>
          <w:t>Section 8.8.1.1</w:t>
        </w:r>
      </w:hyperlink>
      <w:r>
        <w:rPr>
          <w:color w:val="0000FF"/>
          <w:sz w:val="23"/>
        </w:rPr>
        <w:t> </w:t>
      </w:r>
      <w:r>
        <w:rPr>
          <w:sz w:val="23"/>
        </w:rPr>
        <w:t>(FFPE sample) and </w:t>
      </w:r>
      <w:hyperlink w:history="true" w:anchor="_bookmark128">
        <w:r>
          <w:rPr>
            <w:color w:val="0000FF"/>
            <w:sz w:val="23"/>
          </w:rPr>
          <w:t>Section 8.8.1.2</w:t>
        </w:r>
      </w:hyperlink>
      <w:r>
        <w:rPr>
          <w:color w:val="0000FF"/>
          <w:sz w:val="23"/>
        </w:rPr>
        <w:t> </w:t>
      </w:r>
      <w:r>
        <w:rPr>
          <w:sz w:val="23"/>
        </w:rPr>
        <w:t>(viable tumor sample) for details</w:t>
      </w:r>
      <w:r>
        <w:rPr>
          <w:spacing w:val="80"/>
          <w:sz w:val="23"/>
        </w:rPr>
        <w:t> </w:t>
      </w:r>
      <w:r>
        <w:rPr>
          <w:sz w:val="23"/>
        </w:rPr>
        <w:t>on the collection and analyses.</w:t>
      </w:r>
    </w:p>
    <w:p>
      <w:pPr>
        <w:pStyle w:val="ListParagraph"/>
        <w:numPr>
          <w:ilvl w:val="0"/>
          <w:numId w:val="73"/>
        </w:numPr>
        <w:tabs>
          <w:tab w:pos="1175" w:val="left" w:leader="none"/>
        </w:tabs>
        <w:spacing w:line="247" w:lineRule="auto" w:before="110" w:after="0"/>
        <w:ind w:left="1175" w:right="408" w:hanging="350"/>
        <w:jc w:val="left"/>
        <w:rPr>
          <w:sz w:val="23"/>
        </w:rPr>
      </w:pPr>
      <w:r>
        <w:rPr>
          <w:sz w:val="23"/>
        </w:rPr>
        <w:t>Mandatory blood samples will be collected during the enrollment, treatment, and assessment periods for immune monitoring purposes. Biomarkers (eg, TCR clones, ctDNA, serum cytokines, and peripheral blood leukocytes) could be examined to track the persistence of effective TIL components and identify early biological evidence of lifileucel efficacy. Samples will be collected according to the schedule described in the Schedule of Activities (</w:t>
      </w:r>
      <w:hyperlink w:history="true" w:anchor="_bookmark11">
        <w:r>
          <w:rPr>
            <w:color w:val="0000FF"/>
            <w:sz w:val="23"/>
          </w:rPr>
          <w:t>Section 1.3</w:t>
        </w:r>
      </w:hyperlink>
      <w:r>
        <w:rPr>
          <w:sz w:val="23"/>
        </w:rPr>
        <w:t>) and as detailed in the </w:t>
      </w:r>
      <w:r>
        <w:rPr>
          <w:b/>
          <w:sz w:val="23"/>
        </w:rPr>
        <w:t>Laboratory Manual</w:t>
      </w:r>
      <w:r>
        <w:rPr>
          <w:sz w:val="23"/>
        </w:rPr>
        <w:t>.</w:t>
      </w:r>
    </w:p>
    <w:p>
      <w:pPr>
        <w:pStyle w:val="ListParagraph"/>
        <w:numPr>
          <w:ilvl w:val="0"/>
          <w:numId w:val="73"/>
        </w:numPr>
        <w:tabs>
          <w:tab w:pos="1175" w:val="left" w:leader="none"/>
        </w:tabs>
        <w:spacing w:line="247" w:lineRule="auto" w:before="110" w:after="0"/>
        <w:ind w:left="1175" w:right="514" w:hanging="350"/>
        <w:jc w:val="left"/>
        <w:rPr>
          <w:sz w:val="23"/>
        </w:rPr>
      </w:pPr>
      <w:r>
        <w:rPr>
          <w:sz w:val="23"/>
        </w:rPr>
        <w:t>The lifileucel infusion product will be used to characterize T-cell identities, phenotypes, and functionality and TCR clone identity and frequency. The characteristics of the lifileucel product and its correlation to the efficacy and other clinical or manufacturing parameters of lifileucel will be analyzed.</w:t>
      </w:r>
    </w:p>
    <w:p>
      <w:pPr>
        <w:pStyle w:val="BodyText"/>
        <w:spacing w:line="242" w:lineRule="auto"/>
        <w:ind w:right="274"/>
      </w:pPr>
      <w:r>
        <w:rPr/>
        <w:t>Iovance may store samples for</w:t>
      </w:r>
      <w:r>
        <w:rPr>
          <w:spacing w:val="-11"/>
        </w:rPr>
        <w:t> </w:t>
      </w:r>
      <w:r>
        <w:rPr>
          <w:spacing w:val="-21"/>
          <w:position w:val="-6"/>
        </w:rPr>
        <w:drawing>
          <wp:inline distT="0" distB="0" distL="0" distR="0">
            <wp:extent cx="762533" cy="134683"/>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74" cstate="print"/>
                    <a:stretch>
                      <a:fillRect/>
                    </a:stretch>
                  </pic:blipFill>
                  <pic:spPr>
                    <a:xfrm>
                      <a:off x="0" y="0"/>
                      <a:ext cx="762533" cy="134683"/>
                    </a:xfrm>
                    <a:prstGeom prst="rect">
                      <a:avLst/>
                    </a:prstGeom>
                  </pic:spPr>
                </pic:pic>
              </a:graphicData>
            </a:graphic>
          </wp:inline>
        </w:drawing>
      </w:r>
      <w:r>
        <w:rPr>
          <w:spacing w:val="-21"/>
          <w:position w:val="-6"/>
        </w:rPr>
      </w:r>
      <w:r>
        <w:rPr>
          <w:spacing w:val="40"/>
        </w:rPr>
        <w:t> </w:t>
      </w:r>
      <w:r>
        <w:rPr/>
        <w:t>after the end of the study to achieve study</w:t>
      </w:r>
      <w:r>
        <w:rPr>
          <w:spacing w:val="40"/>
        </w:rPr>
        <w:t> </w:t>
      </w:r>
      <w:r>
        <w:rPr/>
        <w:t>objectives. Additionally, with participants’ consent, samples may be used for further research by Iovance or others such as universities or other companies to contribute to the understanding of melanoma or other diseases, the development of related or new treatments, or research methods.</w:t>
      </w:r>
    </w:p>
    <w:p>
      <w:pPr>
        <w:pStyle w:val="Heading3"/>
        <w:numPr>
          <w:ilvl w:val="2"/>
          <w:numId w:val="5"/>
        </w:numPr>
        <w:tabs>
          <w:tab w:pos="1175" w:val="left" w:leader="none"/>
        </w:tabs>
        <w:spacing w:line="240" w:lineRule="auto" w:before="229" w:after="0"/>
        <w:ind w:left="1175" w:right="0" w:hanging="1050"/>
        <w:jc w:val="left"/>
      </w:pPr>
      <w:r>
        <w:rPr/>
        <w:t>Tumor</w:t>
      </w:r>
      <w:r>
        <w:rPr>
          <w:spacing w:val="7"/>
        </w:rPr>
        <w:t> </w:t>
      </w:r>
      <w:r>
        <w:rPr>
          <w:spacing w:val="-2"/>
        </w:rPr>
        <w:t>Samples</w:t>
      </w:r>
    </w:p>
    <w:p>
      <w:pPr>
        <w:pStyle w:val="Heading3"/>
        <w:numPr>
          <w:ilvl w:val="3"/>
          <w:numId w:val="5"/>
        </w:numPr>
        <w:tabs>
          <w:tab w:pos="1175" w:val="left" w:leader="none"/>
        </w:tabs>
        <w:spacing w:line="240" w:lineRule="auto" w:before="237" w:after="0"/>
        <w:ind w:left="1175" w:right="0" w:hanging="1050"/>
        <w:jc w:val="left"/>
      </w:pPr>
      <w:bookmarkStart w:name="_bookmark126" w:id="260"/>
      <w:bookmarkEnd w:id="260"/>
      <w:r>
        <w:rPr>
          <w:b w:val="0"/>
        </w:rPr>
      </w:r>
      <w:bookmarkStart w:name="8.8.1. Tumor Samples" w:id="261"/>
      <w:bookmarkEnd w:id="261"/>
      <w:r>
        <w:rPr/>
        <w:t>Fo</w:t>
      </w:r>
      <w:r>
        <w:rPr/>
        <w:t>rmalin-fixed,</w:t>
      </w:r>
      <w:r>
        <w:rPr>
          <w:spacing w:val="10"/>
        </w:rPr>
        <w:t> </w:t>
      </w:r>
      <w:r>
        <w:rPr/>
        <w:t>Paraffin-embedded</w:t>
      </w:r>
      <w:r>
        <w:rPr>
          <w:spacing w:val="12"/>
        </w:rPr>
        <w:t> </w:t>
      </w:r>
      <w:r>
        <w:rPr/>
        <w:t>Tumor</w:t>
      </w:r>
      <w:r>
        <w:rPr>
          <w:spacing w:val="10"/>
        </w:rPr>
        <w:t> </w:t>
      </w:r>
      <w:r>
        <w:rPr>
          <w:spacing w:val="-2"/>
        </w:rPr>
        <w:t>Sample</w:t>
      </w:r>
    </w:p>
    <w:p>
      <w:pPr>
        <w:pStyle w:val="ListParagraph"/>
        <w:numPr>
          <w:ilvl w:val="4"/>
          <w:numId w:val="5"/>
        </w:numPr>
        <w:tabs>
          <w:tab w:pos="1175" w:val="left" w:leader="none"/>
        </w:tabs>
        <w:spacing w:line="247" w:lineRule="auto" w:before="121" w:after="0"/>
        <w:ind w:left="1175" w:right="530" w:hanging="350"/>
        <w:jc w:val="left"/>
        <w:rPr>
          <w:sz w:val="23"/>
        </w:rPr>
      </w:pPr>
      <w:bookmarkStart w:name="_bookmark127" w:id="262"/>
      <w:bookmarkEnd w:id="262"/>
      <w:r>
        <w:rPr/>
      </w:r>
      <w:bookmarkStart w:name="8.8.1.1. Formalin-fixed, Paraffin-embedd" w:id="263"/>
      <w:bookmarkEnd w:id="263"/>
      <w:r>
        <w:rPr>
          <w:sz w:val="23"/>
        </w:rPr>
        <w:t>If</w:t>
      </w:r>
      <w:r>
        <w:rPr>
          <w:sz w:val="23"/>
        </w:rPr>
        <w:t> a portion of viable tumor tissue is available after preparation of tumor tissue for lifileucel generation is complete (</w:t>
      </w:r>
      <w:hyperlink w:history="true" w:anchor="_bookmark51">
        <w:r>
          <w:rPr>
            <w:color w:val="0000FF"/>
            <w:sz w:val="23"/>
          </w:rPr>
          <w:t>Section 6.1.1</w:t>
        </w:r>
      </w:hyperlink>
      <w:r>
        <w:rPr>
          <w:sz w:val="23"/>
        </w:rPr>
        <w:t>), then a tumor sample should be collected and processed on-site as an FFPE sample.</w:t>
      </w:r>
    </w:p>
    <w:p>
      <w:pPr>
        <w:pStyle w:val="Heading3"/>
        <w:numPr>
          <w:ilvl w:val="4"/>
          <w:numId w:val="5"/>
        </w:numPr>
        <w:tabs>
          <w:tab w:pos="1175" w:val="left" w:leader="none"/>
        </w:tabs>
        <w:spacing w:line="247" w:lineRule="auto" w:before="112" w:after="0"/>
        <w:ind w:left="1175" w:right="236" w:hanging="350"/>
        <w:jc w:val="left"/>
      </w:pPr>
      <w:r>
        <w:rPr/>
        <w:t>Please note that the provision of tumor tissue for lifileucel generation sent to the manufacturing site takes priority over the collection of additional tumor tissue for biomarker studies. Every effort should be made to obtain adequate tumor tissue for both lifileucel generation and additional analysis. If additional</w:t>
      </w:r>
    </w:p>
    <w:p>
      <w:pPr>
        <w:pStyle w:val="Heading3"/>
        <w:spacing w:after="0" w:line="247" w:lineRule="auto"/>
        <w:jc w:val="left"/>
        <w:sectPr>
          <w:pgSz w:w="11900" w:h="16840"/>
          <w:pgMar w:header="1429" w:footer="1549" w:top="2000" w:bottom="1740" w:left="1275" w:right="1275"/>
        </w:sectPr>
      </w:pPr>
    </w:p>
    <w:p>
      <w:pPr>
        <w:spacing w:line="247" w:lineRule="auto" w:before="116"/>
        <w:ind w:left="1175" w:right="215" w:firstLine="0"/>
        <w:jc w:val="left"/>
        <w:rPr>
          <w:b/>
          <w:sz w:val="23"/>
        </w:rPr>
      </w:pPr>
      <w:r>
        <w:rPr>
          <w:b/>
          <w:sz w:val="23"/>
        </w:rPr>
        <w:t>material cannot be obtained for any reason, the participant will still be eligible for study participation.</w:t>
      </w:r>
    </w:p>
    <w:p>
      <w:pPr>
        <w:spacing w:line="247" w:lineRule="auto" w:before="116"/>
        <w:ind w:left="125" w:right="215" w:firstLine="0"/>
        <w:jc w:val="left"/>
        <w:rPr>
          <w:sz w:val="23"/>
        </w:rPr>
      </w:pPr>
      <w:r>
        <w:rPr>
          <w:sz w:val="23"/>
        </w:rPr>
        <w:t>Refer to the </w:t>
      </w:r>
      <w:r>
        <w:rPr>
          <w:b/>
          <w:sz w:val="23"/>
        </w:rPr>
        <w:t>Tumor Procurement and Shipping Manual </w:t>
      </w:r>
      <w:r>
        <w:rPr>
          <w:sz w:val="23"/>
        </w:rPr>
        <w:t>and the </w:t>
      </w:r>
      <w:r>
        <w:rPr>
          <w:b/>
          <w:sz w:val="23"/>
        </w:rPr>
        <w:t>Laboratory Manual </w:t>
      </w:r>
      <w:r>
        <w:rPr>
          <w:sz w:val="23"/>
        </w:rPr>
        <w:t>for details on the preparation and handling of the tumor specimens.</w:t>
      </w:r>
    </w:p>
    <w:p>
      <w:pPr>
        <w:pStyle w:val="Heading3"/>
        <w:numPr>
          <w:ilvl w:val="3"/>
          <w:numId w:val="5"/>
        </w:numPr>
        <w:tabs>
          <w:tab w:pos="1175" w:val="left" w:leader="none"/>
        </w:tabs>
        <w:spacing w:line="240" w:lineRule="auto" w:before="230" w:after="0"/>
        <w:ind w:left="1175" w:right="0" w:hanging="1050"/>
        <w:jc w:val="left"/>
      </w:pPr>
      <w:bookmarkStart w:name="_bookmark128" w:id="264"/>
      <w:bookmarkEnd w:id="264"/>
      <w:r>
        <w:rPr>
          <w:b w:val="0"/>
        </w:rPr>
      </w:r>
      <w:r>
        <w:rPr/>
        <w:t>Viable</w:t>
      </w:r>
      <w:r>
        <w:rPr>
          <w:spacing w:val="6"/>
        </w:rPr>
        <w:t> </w:t>
      </w:r>
      <w:r>
        <w:rPr/>
        <w:t>Tumor</w:t>
      </w:r>
      <w:r>
        <w:rPr>
          <w:spacing w:val="5"/>
        </w:rPr>
        <w:t> </w:t>
      </w:r>
      <w:r>
        <w:rPr>
          <w:spacing w:val="-2"/>
        </w:rPr>
        <w:t>Sample</w:t>
      </w:r>
    </w:p>
    <w:p>
      <w:pPr>
        <w:pStyle w:val="ListParagraph"/>
        <w:numPr>
          <w:ilvl w:val="4"/>
          <w:numId w:val="5"/>
        </w:numPr>
        <w:tabs>
          <w:tab w:pos="825" w:val="left" w:leader="none"/>
        </w:tabs>
        <w:spacing w:line="247" w:lineRule="auto" w:before="120" w:after="0"/>
        <w:ind w:left="825" w:right="368" w:hanging="350"/>
        <w:jc w:val="left"/>
        <w:rPr>
          <w:sz w:val="23"/>
        </w:rPr>
      </w:pPr>
      <w:r>
        <w:rPr>
          <w:sz w:val="23"/>
        </w:rPr>
        <w:t>If e</w:t>
      </w:r>
      <w:bookmarkStart w:name="8.8.1.2. Viable Tumor Sample" w:id="265"/>
      <w:bookmarkEnd w:id="265"/>
      <w:r>
        <w:rPr>
          <w:sz w:val="23"/>
        </w:rPr>
        <w:t>x</w:t>
      </w:r>
      <w:r>
        <w:rPr>
          <w:sz w:val="23"/>
        </w:rPr>
        <w:t>cess viable tumor tissue is available during tumor resection after preparation of the tumor tissue for lifileucel generation and FFPE block (</w:t>
      </w:r>
      <w:hyperlink w:history="true" w:anchor="_bookmark127">
        <w:r>
          <w:rPr>
            <w:color w:val="0000FF"/>
            <w:sz w:val="23"/>
          </w:rPr>
          <w:t>Section 8.8.1.1</w:t>
        </w:r>
      </w:hyperlink>
      <w:r>
        <w:rPr>
          <w:sz w:val="23"/>
        </w:rPr>
        <w:t>), it should be prepared as a viable tissue sample to be shipped and received the next day or within</w:t>
      </w:r>
    </w:p>
    <w:p>
      <w:pPr>
        <w:pStyle w:val="BodyText"/>
        <w:spacing w:line="276" w:lineRule="exact" w:before="0"/>
        <w:ind w:left="2204"/>
      </w:pPr>
      <w:r>
        <w:rPr/>
        <mc:AlternateContent>
          <mc:Choice Requires="wps">
            <w:drawing>
              <wp:anchor distT="0" distB="0" distL="0" distR="0" allowOverlap="1" layoutInCell="1" locked="0" behindDoc="0" simplePos="0" relativeHeight="15808512">
                <wp:simplePos x="0" y="0"/>
                <wp:positionH relativeFrom="page">
                  <wp:posOffset>1321051</wp:posOffset>
                </wp:positionH>
                <wp:positionV relativeFrom="paragraph">
                  <wp:posOffset>45319</wp:posOffset>
                </wp:positionV>
                <wp:extent cx="838835" cy="13525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838835" cy="135255"/>
                        </a:xfrm>
                        <a:custGeom>
                          <a:avLst/>
                          <a:gdLst/>
                          <a:ahLst/>
                          <a:cxnLst/>
                          <a:rect l="l" t="t" r="r" b="b"/>
                          <a:pathLst>
                            <a:path w="838835" h="135255">
                              <a:moveTo>
                                <a:pt x="838771" y="0"/>
                              </a:moveTo>
                              <a:lnTo>
                                <a:pt x="0" y="0"/>
                              </a:lnTo>
                              <a:lnTo>
                                <a:pt x="0" y="134683"/>
                              </a:lnTo>
                              <a:lnTo>
                                <a:pt x="838771" y="134683"/>
                              </a:lnTo>
                              <a:lnTo>
                                <a:pt x="8387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4.019798pt;margin-top:3.568455pt;width:66.045pt;height:10.605pt;mso-position-horizontal-relative:page;mso-position-vertical-relative:paragraph;z-index:15808512" id="docshape355" filled="true" fillcolor="#000000" stroked="false">
                <v:fill type="solid"/>
                <w10:wrap type="none"/>
              </v:rect>
            </w:pict>
          </mc:Fallback>
        </mc:AlternateContent>
      </w:r>
      <w:r>
        <w:rPr/>
        <w:t>or</w:t>
      </w:r>
      <w:r>
        <w:rPr>
          <w:spacing w:val="-19"/>
        </w:rPr>
        <w:t> </w:t>
      </w:r>
      <w:r>
        <w:rPr>
          <w:spacing w:val="-21"/>
          <w:position w:val="-6"/>
        </w:rPr>
        <w:drawing>
          <wp:inline distT="0" distB="0" distL="0" distR="0">
            <wp:extent cx="1028788" cy="134683"/>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75" cstate="print"/>
                    <a:stretch>
                      <a:fillRect/>
                    </a:stretch>
                  </pic:blipFill>
                  <pic:spPr>
                    <a:xfrm>
                      <a:off x="0" y="0"/>
                      <a:ext cx="1028788" cy="134683"/>
                    </a:xfrm>
                    <a:prstGeom prst="rect">
                      <a:avLst/>
                    </a:prstGeom>
                  </pic:spPr>
                </pic:pic>
              </a:graphicData>
            </a:graphic>
          </wp:inline>
        </w:drawing>
      </w:r>
      <w:r>
        <w:rPr>
          <w:spacing w:val="-21"/>
          <w:position w:val="-6"/>
        </w:rPr>
      </w:r>
      <w:r>
        <w:rPr>
          <w:spacing w:val="48"/>
        </w:rPr>
        <w:t> </w:t>
      </w:r>
      <w:r>
        <w:rPr/>
        <w:t>at</w:t>
      </w:r>
      <w:r>
        <w:rPr>
          <w:spacing w:val="5"/>
        </w:rPr>
        <w:t> </w:t>
      </w:r>
      <w:r>
        <w:rPr/>
        <w:t>the</w:t>
      </w:r>
      <w:r>
        <w:rPr>
          <w:spacing w:val="4"/>
        </w:rPr>
        <w:t> </w:t>
      </w:r>
      <w:r>
        <w:rPr/>
        <w:t>sponsor’s</w:t>
      </w:r>
      <w:r>
        <w:rPr>
          <w:spacing w:val="3"/>
        </w:rPr>
        <w:t> </w:t>
      </w:r>
      <w:r>
        <w:rPr/>
        <w:t>designated</w:t>
      </w:r>
      <w:r>
        <w:rPr>
          <w:spacing w:val="4"/>
        </w:rPr>
        <w:t> </w:t>
      </w:r>
      <w:r>
        <w:rPr/>
        <w:t>research</w:t>
      </w:r>
      <w:r>
        <w:rPr>
          <w:spacing w:val="4"/>
        </w:rPr>
        <w:t> </w:t>
      </w:r>
      <w:r>
        <w:rPr>
          <w:spacing w:val="-2"/>
        </w:rPr>
        <w:t>laboratory.</w:t>
      </w:r>
    </w:p>
    <w:p>
      <w:pPr>
        <w:pStyle w:val="BodyText"/>
        <w:spacing w:line="247" w:lineRule="auto" w:before="0"/>
        <w:ind w:left="825" w:right="257"/>
      </w:pPr>
      <w:r>
        <w:rPr/>
        <w:t>Preferably, this material will be obtained at the same time and from the same anatomic location(s) as the tumor tissue resected for lifileucel generation. If different lesions must be used as a source for this additional tumor tissue, care will be taken to avoid the target lesions.</w:t>
      </w:r>
      <w:r>
        <w:rPr>
          <w:spacing w:val="17"/>
        </w:rPr>
        <w:t> </w:t>
      </w:r>
      <w:r>
        <w:rPr/>
        <w:t>Ideally,</w:t>
      </w:r>
      <w:r>
        <w:rPr>
          <w:spacing w:val="17"/>
        </w:rPr>
        <w:t> </w:t>
      </w:r>
      <w:r>
        <w:rPr/>
        <w:t>tissue</w:t>
      </w:r>
      <w:r>
        <w:rPr>
          <w:spacing w:val="17"/>
        </w:rPr>
        <w:t> </w:t>
      </w:r>
      <w:r>
        <w:rPr/>
        <w:t>for</w:t>
      </w:r>
      <w:r>
        <w:rPr>
          <w:spacing w:val="17"/>
        </w:rPr>
        <w:t> </w:t>
      </w:r>
      <w:r>
        <w:rPr/>
        <w:t>the</w:t>
      </w:r>
      <w:r>
        <w:rPr>
          <w:spacing w:val="16"/>
        </w:rPr>
        <w:t> </w:t>
      </w:r>
      <w:r>
        <w:rPr/>
        <w:t>additional</w:t>
      </w:r>
      <w:r>
        <w:rPr>
          <w:spacing w:val="17"/>
        </w:rPr>
        <w:t> </w:t>
      </w:r>
      <w:r>
        <w:rPr/>
        <w:t>fresh</w:t>
      </w:r>
      <w:r>
        <w:rPr>
          <w:spacing w:val="17"/>
        </w:rPr>
        <w:t> </w:t>
      </w:r>
      <w:r>
        <w:rPr/>
        <w:t>sample</w:t>
      </w:r>
      <w:r>
        <w:rPr>
          <w:spacing w:val="16"/>
        </w:rPr>
        <w:t> </w:t>
      </w:r>
      <w:r>
        <w:rPr/>
        <w:t>would</w:t>
      </w:r>
      <w:r>
        <w:rPr>
          <w:spacing w:val="17"/>
        </w:rPr>
        <w:t> </w:t>
      </w:r>
      <w:r>
        <w:rPr/>
        <w:t>be</w:t>
      </w:r>
      <w:r>
        <w:rPr>
          <w:spacing w:val="16"/>
        </w:rPr>
        <w:t> </w:t>
      </w:r>
      <w:r>
        <w:rPr/>
        <w:t>approximately</w:t>
      </w:r>
      <w:r>
        <w:rPr>
          <w:spacing w:val="17"/>
        </w:rPr>
        <w:t> </w:t>
      </w:r>
      <w:r>
        <w:rPr/>
        <w:t>7</w:t>
      </w:r>
      <w:r>
        <w:rPr>
          <w:spacing w:val="23"/>
        </w:rPr>
        <w:t> </w:t>
      </w:r>
      <w:r>
        <w:rPr/>
        <w:t>mm</w:t>
      </w:r>
      <w:r>
        <w:rPr>
          <w:spacing w:val="18"/>
        </w:rPr>
        <w:t> </w:t>
      </w:r>
      <w:r>
        <w:rPr/>
        <w:t>×</w:t>
      </w:r>
      <w:r>
        <w:rPr/>
        <w:t> 7 mm or greater in size; however, 1 to 3 tumor fragments that are 3 mm × 3 mm in size are acceptable.</w:t>
      </w:r>
    </w:p>
    <w:p>
      <w:pPr>
        <w:pStyle w:val="Heading3"/>
        <w:spacing w:line="247" w:lineRule="auto" w:before="109"/>
        <w:ind w:left="125" w:right="209" w:firstLine="0"/>
      </w:pPr>
      <w:r>
        <w:rPr/>
        <w:t>Please note that the provision of tumor tissue for lifileucel generation sent to the manufacturing site takes priority over the collection of additional tumor tissue for biomarker studies. Every effort should be made to obtain adequate tumor tissue for both lifileucel generation and additional analysis. If additional material cannot be obtained for any reason, the participant will still be eligible for study participation.</w:t>
      </w:r>
    </w:p>
    <w:p>
      <w:pPr>
        <w:spacing w:line="247" w:lineRule="auto" w:before="117"/>
        <w:ind w:left="125" w:right="215" w:firstLine="0"/>
        <w:jc w:val="left"/>
        <w:rPr>
          <w:sz w:val="23"/>
        </w:rPr>
      </w:pPr>
      <w:r>
        <w:rPr>
          <w:sz w:val="23"/>
        </w:rPr>
        <w:t>Refer to the </w:t>
      </w:r>
      <w:r>
        <w:rPr>
          <w:b/>
          <w:sz w:val="23"/>
        </w:rPr>
        <w:t>Tumor Procurement and Shipping Manual </w:t>
      </w:r>
      <w:r>
        <w:rPr>
          <w:sz w:val="23"/>
        </w:rPr>
        <w:t>and the </w:t>
      </w:r>
      <w:r>
        <w:rPr>
          <w:b/>
          <w:sz w:val="23"/>
        </w:rPr>
        <w:t>Laboratory Manual </w:t>
      </w:r>
      <w:r>
        <w:rPr>
          <w:sz w:val="23"/>
        </w:rPr>
        <w:t>for details on the preparation and handling of the tumor specimens.</w:t>
      </w:r>
    </w:p>
    <w:p>
      <w:pPr>
        <w:pStyle w:val="Heading3"/>
        <w:numPr>
          <w:ilvl w:val="3"/>
          <w:numId w:val="5"/>
        </w:numPr>
        <w:tabs>
          <w:tab w:pos="1175" w:val="left" w:leader="none"/>
        </w:tabs>
        <w:spacing w:line="240" w:lineRule="auto" w:before="228" w:after="0"/>
        <w:ind w:left="1175" w:right="0" w:hanging="1050"/>
        <w:jc w:val="left"/>
      </w:pPr>
      <w:r>
        <w:rPr/>
        <w:t>Optional</w:t>
      </w:r>
      <w:r>
        <w:rPr>
          <w:spacing w:val="7"/>
        </w:rPr>
        <w:t> </w:t>
      </w:r>
      <w:r>
        <w:rPr/>
        <w:t>Post-Treatment</w:t>
      </w:r>
      <w:r>
        <w:rPr>
          <w:spacing w:val="7"/>
        </w:rPr>
        <w:t> </w:t>
      </w:r>
      <w:r>
        <w:rPr/>
        <w:t>and</w:t>
      </w:r>
      <w:r>
        <w:rPr>
          <w:spacing w:val="8"/>
        </w:rPr>
        <w:t> </w:t>
      </w:r>
      <w:r>
        <w:rPr/>
        <w:t>Post-Progression</w:t>
      </w:r>
      <w:r>
        <w:rPr>
          <w:spacing w:val="9"/>
        </w:rPr>
        <w:t> </w:t>
      </w:r>
      <w:r>
        <w:rPr/>
        <w:t>Core</w:t>
      </w:r>
      <w:r>
        <w:rPr>
          <w:spacing w:val="6"/>
        </w:rPr>
        <w:t> </w:t>
      </w:r>
      <w:r>
        <w:rPr/>
        <w:t>Biopsies</w:t>
      </w:r>
      <w:r>
        <w:rPr>
          <w:spacing w:val="7"/>
        </w:rPr>
        <w:t> </w:t>
      </w:r>
      <w:r>
        <w:rPr/>
        <w:t>of</w:t>
      </w:r>
      <w:r>
        <w:rPr>
          <w:spacing w:val="7"/>
        </w:rPr>
        <w:t> </w:t>
      </w:r>
      <w:r>
        <w:rPr>
          <w:spacing w:val="-2"/>
        </w:rPr>
        <w:t>Tumor</w:t>
      </w:r>
    </w:p>
    <w:p>
      <w:pPr>
        <w:pStyle w:val="BodyText"/>
        <w:spacing w:line="235" w:lineRule="auto" w:before="66"/>
      </w:pPr>
      <w:bookmarkStart w:name="_bookmark129" w:id="266"/>
      <w:bookmarkEnd w:id="266"/>
      <w:r>
        <w:rPr/>
      </w:r>
      <w:r>
        <w:rPr/>
        <w:t>An optional </w:t>
      </w:r>
      <w:bookmarkStart w:name="8.8.1.3. Optional Post-Treatment and Pos" w:id="267"/>
      <w:bookmarkEnd w:id="267"/>
      <w:r>
        <w:rPr/>
        <w:t>c</w:t>
      </w:r>
      <w:r>
        <w:rPr/>
        <w:t>ore biopsy of the tumor will be collected (if feasible and participant consent is provided) following the first tumor response assessment scan that occurs at</w:t>
      </w:r>
      <w:r>
        <w:rPr>
          <w:spacing w:val="-13"/>
        </w:rPr>
        <w:t> </w:t>
      </w:r>
      <w:r>
        <w:rPr>
          <w:spacing w:val="-16"/>
          <w:position w:val="-6"/>
        </w:rPr>
        <w:drawing>
          <wp:inline distT="0" distB="0" distL="0" distR="0">
            <wp:extent cx="493725" cy="134683"/>
            <wp:effectExtent l="0" t="0" r="0" b="0"/>
            <wp:docPr id="437" name="Image 437"/>
            <wp:cNvGraphicFramePr>
              <a:graphicFrameLocks/>
            </wp:cNvGraphicFramePr>
            <a:graphic>
              <a:graphicData uri="http://schemas.openxmlformats.org/drawingml/2006/picture">
                <pic:pic>
                  <pic:nvPicPr>
                    <pic:cNvPr id="437" name="Image 437"/>
                    <pic:cNvPicPr/>
                  </pic:nvPicPr>
                  <pic:blipFill>
                    <a:blip r:embed="rId56" cstate="print"/>
                    <a:stretch>
                      <a:fillRect/>
                    </a:stretch>
                  </pic:blipFill>
                  <pic:spPr>
                    <a:xfrm>
                      <a:off x="0" y="0"/>
                      <a:ext cx="493725" cy="134683"/>
                    </a:xfrm>
                    <a:prstGeom prst="rect">
                      <a:avLst/>
                    </a:prstGeom>
                  </pic:spPr>
                </pic:pic>
              </a:graphicData>
            </a:graphic>
          </wp:inline>
        </w:drawing>
      </w:r>
      <w:r>
        <w:rPr>
          <w:spacing w:val="-16"/>
          <w:position w:val="-6"/>
        </w:rPr>
      </w:r>
      <w:r>
        <w:rPr>
          <w:spacing w:val="40"/>
        </w:rPr>
        <w:t> </w:t>
      </w:r>
      <w:r>
        <w:rPr/>
        <w:t>The </w:t>
      </w:r>
      <w:r>
        <w:rPr/>
        <w:t>biopsy may be obtained at a time point later than</w:t>
      </w:r>
      <w:r>
        <w:rPr>
          <w:spacing w:val="-7"/>
        </w:rPr>
        <w:t> </w:t>
      </w:r>
      <w:r>
        <w:rPr>
          <w:spacing w:val="-19"/>
          <w:position w:val="-6"/>
        </w:rPr>
        <w:drawing>
          <wp:inline distT="0" distB="0" distL="0" distR="0">
            <wp:extent cx="456819" cy="134683"/>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55" cstate="print"/>
                    <a:stretch>
                      <a:fillRect/>
                    </a:stretch>
                  </pic:blipFill>
                  <pic:spPr>
                    <a:xfrm>
                      <a:off x="0" y="0"/>
                      <a:ext cx="456819" cy="134683"/>
                    </a:xfrm>
                    <a:prstGeom prst="rect">
                      <a:avLst/>
                    </a:prstGeom>
                  </pic:spPr>
                </pic:pic>
              </a:graphicData>
            </a:graphic>
          </wp:inline>
        </w:drawing>
      </w:r>
      <w:r>
        <w:rPr>
          <w:spacing w:val="-19"/>
          <w:position w:val="-6"/>
        </w:rPr>
      </w:r>
      <w:r>
        <w:rPr>
          <w:spacing w:val="40"/>
        </w:rPr>
        <w:t> </w:t>
      </w:r>
      <w:r>
        <w:rPr/>
        <w:t>at the investigator’s discretion.</w:t>
      </w:r>
    </w:p>
    <w:p>
      <w:pPr>
        <w:pStyle w:val="BodyText"/>
        <w:spacing w:line="242" w:lineRule="auto" w:before="99"/>
        <w:ind w:right="215"/>
      </w:pPr>
      <w:r>
        <w:rPr/>
        <w:t>It is also recommended that, for participants who have progression, a biopsy be performed at the end of the End-of-Assessment Visit (if feasible and participant consent is provided).</w:t>
      </w:r>
    </w:p>
    <w:p>
      <w:pPr>
        <w:spacing w:line="242" w:lineRule="auto" w:before="119"/>
        <w:ind w:left="125" w:right="296" w:firstLine="0"/>
        <w:jc w:val="left"/>
        <w:rPr>
          <w:sz w:val="23"/>
        </w:rPr>
      </w:pPr>
      <w:r>
        <w:rPr>
          <w:sz w:val="23"/>
        </w:rPr>
        <w:t>At each time point, 4 to 6 core biopsies should be collected from a lesion that is not a target lesion for tumor response assessment. Biopsies should be prepared as 1 FFPE block on-site and shipped as per the </w:t>
      </w:r>
      <w:r>
        <w:rPr>
          <w:b/>
          <w:sz w:val="23"/>
        </w:rPr>
        <w:t>Tumor Procurement and Shipping Manual </w:t>
      </w:r>
      <w:r>
        <w:rPr>
          <w:sz w:val="23"/>
        </w:rPr>
        <w:t>and the </w:t>
      </w:r>
      <w:r>
        <w:rPr>
          <w:b/>
          <w:sz w:val="23"/>
        </w:rPr>
        <w:t>Laboratory Manual</w:t>
      </w:r>
      <w:r>
        <w:rPr>
          <w:sz w:val="23"/>
        </w:rPr>
        <w:t>.</w:t>
      </w:r>
    </w:p>
    <w:p>
      <w:pPr>
        <w:pStyle w:val="Heading3"/>
        <w:spacing w:line="247" w:lineRule="auto" w:before="126"/>
        <w:ind w:left="125" w:right="322" w:firstLine="0"/>
      </w:pPr>
      <w:r>
        <w:rPr/>
        <w:t>While biopsies at or after the first tumor response assessment and at the time of progression are optional, the importance of these biopsies to better characterize potential predictive markers of response and resistance cannot be overstated.</w:t>
      </w:r>
    </w:p>
    <w:p>
      <w:pPr>
        <w:pStyle w:val="Heading3"/>
        <w:numPr>
          <w:ilvl w:val="2"/>
          <w:numId w:val="5"/>
        </w:numPr>
        <w:tabs>
          <w:tab w:pos="1175" w:val="left" w:leader="none"/>
        </w:tabs>
        <w:spacing w:line="240" w:lineRule="auto" w:before="228" w:after="0"/>
        <w:ind w:left="1175" w:right="0" w:hanging="1050"/>
        <w:jc w:val="left"/>
      </w:pPr>
      <w:r>
        <w:rPr/>
        <w:t>Collection</w:t>
      </w:r>
      <w:r>
        <w:rPr>
          <w:spacing w:val="6"/>
        </w:rPr>
        <w:t> </w:t>
      </w:r>
      <w:r>
        <w:rPr/>
        <w:t>of</w:t>
      </w:r>
      <w:r>
        <w:rPr>
          <w:spacing w:val="6"/>
        </w:rPr>
        <w:t> </w:t>
      </w:r>
      <w:r>
        <w:rPr/>
        <w:t>Blood</w:t>
      </w:r>
      <w:r>
        <w:rPr>
          <w:spacing w:val="7"/>
        </w:rPr>
        <w:t> </w:t>
      </w:r>
      <w:r>
        <w:rPr/>
        <w:t>Samples</w:t>
      </w:r>
      <w:r>
        <w:rPr>
          <w:spacing w:val="6"/>
        </w:rPr>
        <w:t> </w:t>
      </w:r>
      <w:r>
        <w:rPr/>
        <w:t>for</w:t>
      </w:r>
      <w:r>
        <w:rPr>
          <w:spacing w:val="5"/>
        </w:rPr>
        <w:t> </w:t>
      </w:r>
      <w:r>
        <w:rPr/>
        <w:t>Immune</w:t>
      </w:r>
      <w:r>
        <w:rPr>
          <w:spacing w:val="4"/>
        </w:rPr>
        <w:t> </w:t>
      </w:r>
      <w:r>
        <w:rPr>
          <w:spacing w:val="-2"/>
        </w:rPr>
        <w:t>Monitoring</w:t>
      </w:r>
    </w:p>
    <w:p>
      <w:pPr>
        <w:pStyle w:val="BodyText"/>
        <w:spacing w:line="247" w:lineRule="auto" w:before="125"/>
        <w:ind w:right="257"/>
      </w:pPr>
      <w:bookmarkStart w:name="_bookmark130" w:id="268"/>
      <w:bookmarkEnd w:id="268"/>
      <w:r>
        <w:rPr/>
      </w:r>
      <w:r>
        <w:rPr/>
        <w:t>Blood sa</w:t>
      </w:r>
      <w:bookmarkStart w:name="8.8.2. Collection of Blood Samples for I" w:id="269"/>
      <w:bookmarkEnd w:id="269"/>
      <w:r>
        <w:rPr/>
        <w:t>mpl</w:t>
      </w:r>
      <w:r>
        <w:rPr/>
        <w:t>es will be collected from the peripheral vein using different types of tubes for specific biomarkers as specified in the </w:t>
      </w:r>
      <w:r>
        <w:rPr>
          <w:b/>
        </w:rPr>
        <w:t>Laboratory Manual </w:t>
      </w:r>
      <w:r>
        <w:rPr/>
        <w:t>at the times displayed in the Schedule of Assessments (</w:t>
      </w:r>
      <w:hyperlink w:history="true" w:anchor="_bookmark11">
        <w:r>
          <w:rPr>
            <w:color w:val="0000FF"/>
          </w:rPr>
          <w:t>Section 1.3</w:t>
        </w:r>
      </w:hyperlink>
      <w:r>
        <w:rPr/>
        <w:t>) for the following:</w:t>
      </w:r>
    </w:p>
    <w:p>
      <w:pPr>
        <w:pStyle w:val="ListParagraph"/>
        <w:numPr>
          <w:ilvl w:val="0"/>
          <w:numId w:val="74"/>
        </w:numPr>
        <w:tabs>
          <w:tab w:pos="1175" w:val="left" w:leader="none"/>
        </w:tabs>
        <w:spacing w:line="240" w:lineRule="auto" w:before="113" w:after="0"/>
        <w:ind w:left="1175" w:right="0" w:hanging="350"/>
        <w:jc w:val="left"/>
        <w:rPr>
          <w:sz w:val="23"/>
        </w:rPr>
      </w:pPr>
      <w:r>
        <w:rPr>
          <w:sz w:val="23"/>
        </w:rPr>
        <w:t>Serum</w:t>
      </w:r>
      <w:r>
        <w:rPr>
          <w:spacing w:val="5"/>
          <w:sz w:val="23"/>
        </w:rPr>
        <w:t> </w:t>
      </w:r>
      <w:r>
        <w:rPr>
          <w:sz w:val="23"/>
        </w:rPr>
        <w:t>collection</w:t>
      </w:r>
      <w:r>
        <w:rPr>
          <w:spacing w:val="7"/>
          <w:sz w:val="23"/>
        </w:rPr>
        <w:t> </w:t>
      </w:r>
      <w:r>
        <w:rPr>
          <w:sz w:val="23"/>
        </w:rPr>
        <w:t>for</w:t>
      </w:r>
      <w:r>
        <w:rPr>
          <w:spacing w:val="5"/>
          <w:sz w:val="23"/>
        </w:rPr>
        <w:t> </w:t>
      </w:r>
      <w:r>
        <w:rPr>
          <w:sz w:val="23"/>
        </w:rPr>
        <w:t>cytokine</w:t>
      </w:r>
      <w:r>
        <w:rPr>
          <w:spacing w:val="5"/>
          <w:sz w:val="23"/>
        </w:rPr>
        <w:t> </w:t>
      </w:r>
      <w:r>
        <w:rPr>
          <w:spacing w:val="-2"/>
          <w:sz w:val="23"/>
        </w:rPr>
        <w:t>analysis</w:t>
      </w:r>
    </w:p>
    <w:p>
      <w:pPr>
        <w:pStyle w:val="ListParagraph"/>
        <w:spacing w:after="0" w:line="240" w:lineRule="auto"/>
        <w:jc w:val="left"/>
        <w:rPr>
          <w:sz w:val="23"/>
        </w:rPr>
        <w:sectPr>
          <w:pgSz w:w="11900" w:h="16840"/>
          <w:pgMar w:header="1429" w:footer="1549" w:top="2000" w:bottom="1740" w:left="1275" w:right="1275"/>
        </w:sectPr>
      </w:pPr>
    </w:p>
    <w:p>
      <w:pPr>
        <w:pStyle w:val="ListParagraph"/>
        <w:numPr>
          <w:ilvl w:val="0"/>
          <w:numId w:val="74"/>
        </w:numPr>
        <w:tabs>
          <w:tab w:pos="1175" w:val="left" w:leader="none"/>
        </w:tabs>
        <w:spacing w:line="240" w:lineRule="auto" w:before="114" w:after="0"/>
        <w:ind w:left="1175" w:right="0" w:hanging="350"/>
        <w:jc w:val="left"/>
        <w:rPr>
          <w:sz w:val="23"/>
        </w:rPr>
      </w:pPr>
      <w:r>
        <w:rPr>
          <w:sz w:val="23"/>
        </w:rPr>
        <w:t>To</w:t>
      </w:r>
      <w:r>
        <w:rPr>
          <w:spacing w:val="1"/>
          <w:sz w:val="23"/>
        </w:rPr>
        <w:t> </w:t>
      </w:r>
      <w:r>
        <w:rPr>
          <w:sz w:val="23"/>
        </w:rPr>
        <w:t>extract</w:t>
      </w:r>
      <w:r>
        <w:rPr>
          <w:spacing w:val="3"/>
          <w:sz w:val="23"/>
        </w:rPr>
        <w:t> </w:t>
      </w:r>
      <w:r>
        <w:rPr>
          <w:spacing w:val="-4"/>
          <w:sz w:val="23"/>
        </w:rPr>
        <w:t>PBMCs</w:t>
      </w:r>
    </w:p>
    <w:p>
      <w:pPr>
        <w:pStyle w:val="ListParagraph"/>
        <w:numPr>
          <w:ilvl w:val="0"/>
          <w:numId w:val="74"/>
        </w:numPr>
        <w:tabs>
          <w:tab w:pos="1175" w:val="left" w:leader="none"/>
        </w:tabs>
        <w:spacing w:line="240" w:lineRule="auto" w:before="119" w:after="0"/>
        <w:ind w:left="1175" w:right="0" w:hanging="350"/>
        <w:jc w:val="left"/>
        <w:rPr>
          <w:sz w:val="23"/>
        </w:rPr>
      </w:pPr>
      <w:r>
        <w:rPr>
          <w:sz w:val="23"/>
        </w:rPr>
        <w:t>To</w:t>
      </w:r>
      <w:r>
        <w:rPr>
          <w:spacing w:val="4"/>
          <w:sz w:val="23"/>
        </w:rPr>
        <w:t> </w:t>
      </w:r>
      <w:r>
        <w:rPr>
          <w:sz w:val="23"/>
        </w:rPr>
        <w:t>extract</w:t>
      </w:r>
      <w:r>
        <w:rPr>
          <w:spacing w:val="4"/>
          <w:sz w:val="23"/>
        </w:rPr>
        <w:t> </w:t>
      </w:r>
      <w:r>
        <w:rPr>
          <w:sz w:val="23"/>
        </w:rPr>
        <w:t>messenger</w:t>
      </w:r>
      <w:r>
        <w:rPr>
          <w:spacing w:val="4"/>
          <w:sz w:val="23"/>
        </w:rPr>
        <w:t> </w:t>
      </w:r>
      <w:r>
        <w:rPr>
          <w:sz w:val="23"/>
        </w:rPr>
        <w:t>RNA</w:t>
      </w:r>
      <w:r>
        <w:rPr>
          <w:spacing w:val="4"/>
          <w:sz w:val="23"/>
        </w:rPr>
        <w:t> </w:t>
      </w:r>
      <w:r>
        <w:rPr>
          <w:sz w:val="23"/>
        </w:rPr>
        <w:t>(mRNA)</w:t>
      </w:r>
      <w:r>
        <w:rPr>
          <w:spacing w:val="4"/>
          <w:sz w:val="23"/>
        </w:rPr>
        <w:t> </w:t>
      </w:r>
      <w:r>
        <w:rPr>
          <w:sz w:val="23"/>
        </w:rPr>
        <w:t>for</w:t>
      </w:r>
      <w:r>
        <w:rPr>
          <w:spacing w:val="4"/>
          <w:sz w:val="23"/>
        </w:rPr>
        <w:t> </w:t>
      </w:r>
      <w:r>
        <w:rPr>
          <w:spacing w:val="-2"/>
          <w:sz w:val="23"/>
        </w:rPr>
        <w:t>sequencing</w:t>
      </w:r>
    </w:p>
    <w:p>
      <w:pPr>
        <w:pStyle w:val="ListParagraph"/>
        <w:numPr>
          <w:ilvl w:val="0"/>
          <w:numId w:val="74"/>
        </w:numPr>
        <w:tabs>
          <w:tab w:pos="1175" w:val="left" w:leader="none"/>
        </w:tabs>
        <w:spacing w:line="240" w:lineRule="auto" w:before="120" w:after="0"/>
        <w:ind w:left="1175" w:right="0" w:hanging="350"/>
        <w:jc w:val="left"/>
        <w:rPr>
          <w:sz w:val="23"/>
        </w:rPr>
      </w:pPr>
      <w:r>
        <w:rPr>
          <w:sz w:val="23"/>
        </w:rPr>
        <w:t>To</w:t>
      </w:r>
      <w:r>
        <w:rPr>
          <w:spacing w:val="4"/>
          <w:sz w:val="23"/>
        </w:rPr>
        <w:t> </w:t>
      </w:r>
      <w:r>
        <w:rPr>
          <w:sz w:val="23"/>
        </w:rPr>
        <w:t>determine</w:t>
      </w:r>
      <w:r>
        <w:rPr>
          <w:spacing w:val="3"/>
          <w:sz w:val="23"/>
        </w:rPr>
        <w:t> </w:t>
      </w:r>
      <w:r>
        <w:rPr>
          <w:sz w:val="23"/>
        </w:rPr>
        <w:t>T-cell</w:t>
      </w:r>
      <w:r>
        <w:rPr>
          <w:spacing w:val="5"/>
          <w:sz w:val="23"/>
        </w:rPr>
        <w:t> </w:t>
      </w:r>
      <w:r>
        <w:rPr>
          <w:spacing w:val="-2"/>
          <w:sz w:val="23"/>
        </w:rPr>
        <w:t>counts</w:t>
      </w:r>
    </w:p>
    <w:p>
      <w:pPr>
        <w:pStyle w:val="ListParagraph"/>
        <w:numPr>
          <w:ilvl w:val="0"/>
          <w:numId w:val="74"/>
        </w:numPr>
        <w:tabs>
          <w:tab w:pos="1175" w:val="left" w:leader="none"/>
        </w:tabs>
        <w:spacing w:line="240" w:lineRule="auto" w:before="122" w:after="0"/>
        <w:ind w:left="1175" w:right="0" w:hanging="350"/>
        <w:jc w:val="left"/>
        <w:rPr>
          <w:sz w:val="23"/>
        </w:rPr>
      </w:pPr>
      <w:r>
        <w:rPr>
          <w:sz w:val="23"/>
        </w:rPr>
        <w:t>For</w:t>
      </w:r>
      <w:r>
        <w:rPr>
          <w:spacing w:val="4"/>
          <w:sz w:val="23"/>
        </w:rPr>
        <w:t> </w:t>
      </w:r>
      <w:r>
        <w:rPr>
          <w:sz w:val="23"/>
        </w:rPr>
        <w:t>the</w:t>
      </w:r>
      <w:r>
        <w:rPr>
          <w:spacing w:val="3"/>
          <w:sz w:val="23"/>
        </w:rPr>
        <w:t> </w:t>
      </w:r>
      <w:r>
        <w:rPr>
          <w:sz w:val="23"/>
        </w:rPr>
        <w:t>collection</w:t>
      </w:r>
      <w:r>
        <w:rPr>
          <w:spacing w:val="4"/>
          <w:sz w:val="23"/>
        </w:rPr>
        <w:t> </w:t>
      </w:r>
      <w:r>
        <w:rPr>
          <w:sz w:val="23"/>
        </w:rPr>
        <w:t>and</w:t>
      </w:r>
      <w:r>
        <w:rPr>
          <w:spacing w:val="5"/>
          <w:sz w:val="23"/>
        </w:rPr>
        <w:t> </w:t>
      </w:r>
      <w:r>
        <w:rPr>
          <w:sz w:val="23"/>
        </w:rPr>
        <w:t>evaluation</w:t>
      </w:r>
      <w:r>
        <w:rPr>
          <w:spacing w:val="4"/>
          <w:sz w:val="23"/>
        </w:rPr>
        <w:t> </w:t>
      </w:r>
      <w:r>
        <w:rPr>
          <w:sz w:val="23"/>
        </w:rPr>
        <w:t>of</w:t>
      </w:r>
      <w:r>
        <w:rPr>
          <w:spacing w:val="6"/>
          <w:sz w:val="23"/>
        </w:rPr>
        <w:t> </w:t>
      </w:r>
      <w:r>
        <w:rPr>
          <w:spacing w:val="-2"/>
          <w:sz w:val="23"/>
        </w:rPr>
        <w:t>ctDNA</w:t>
      </w:r>
    </w:p>
    <w:p>
      <w:pPr>
        <w:pStyle w:val="BodyText"/>
        <w:tabs>
          <w:tab w:pos="7820" w:val="left" w:leader="none"/>
        </w:tabs>
        <w:spacing w:line="235" w:lineRule="auto" w:before="123"/>
        <w:ind w:right="171"/>
      </w:pPr>
      <w:r>
        <w:rPr/>
        <mc:AlternateContent>
          <mc:Choice Requires="wps">
            <w:drawing>
              <wp:anchor distT="0" distB="0" distL="0" distR="0" allowOverlap="1" layoutInCell="1" locked="0" behindDoc="1" simplePos="0" relativeHeight="483704832">
                <wp:simplePos x="0" y="0"/>
                <wp:positionH relativeFrom="page">
                  <wp:posOffset>4957521</wp:posOffset>
                </wp:positionH>
                <wp:positionV relativeFrom="paragraph">
                  <wp:posOffset>469144</wp:posOffset>
                </wp:positionV>
                <wp:extent cx="768985" cy="308610"/>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768985" cy="308610"/>
                        </a:xfrm>
                        <a:custGeom>
                          <a:avLst/>
                          <a:gdLst/>
                          <a:ahLst/>
                          <a:cxnLst/>
                          <a:rect l="l" t="t" r="r" b="b"/>
                          <a:pathLst>
                            <a:path w="768985" h="308610">
                              <a:moveTo>
                                <a:pt x="394119" y="173355"/>
                              </a:moveTo>
                              <a:lnTo>
                                <a:pt x="0" y="173355"/>
                              </a:lnTo>
                              <a:lnTo>
                                <a:pt x="0" y="308038"/>
                              </a:lnTo>
                              <a:lnTo>
                                <a:pt x="394119" y="308038"/>
                              </a:lnTo>
                              <a:lnTo>
                                <a:pt x="394119" y="173355"/>
                              </a:lnTo>
                              <a:close/>
                            </a:path>
                            <a:path w="768985" h="308610">
                              <a:moveTo>
                                <a:pt x="768680" y="0"/>
                              </a:moveTo>
                              <a:lnTo>
                                <a:pt x="294995" y="0"/>
                              </a:lnTo>
                              <a:lnTo>
                                <a:pt x="294995" y="134683"/>
                              </a:lnTo>
                              <a:lnTo>
                                <a:pt x="768680" y="134683"/>
                              </a:lnTo>
                              <a:lnTo>
                                <a:pt x="768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0.356018pt;margin-top:36.940479pt;width:60.55pt;height:24.3pt;mso-position-horizontal-relative:page;mso-position-vertical-relative:paragraph;z-index:-19611648" id="docshape356" coordorigin="7807,739" coordsize="1211,486" path="m8428,1012l7807,1012,7807,1224,8428,1224,8428,1012xm9018,739l8272,739,8272,951,9018,951,9018,739xe" filled="true" fillcolor="#000000" stroked="false">
                <v:path arrowok="t"/>
                <v:fill type="solid"/>
                <w10:wrap type="none"/>
              </v:shape>
            </w:pict>
          </mc:Fallback>
        </mc:AlternateContent>
      </w:r>
      <w:r>
        <w:rPr/>
        <w:t>The</w:t>
      </w:r>
      <w:r>
        <w:rPr>
          <w:spacing w:val="-20"/>
        </w:rPr>
        <w:t> </w:t>
      </w:r>
      <w:r>
        <w:rPr>
          <w:spacing w:val="-21"/>
          <w:position w:val="-6"/>
        </w:rPr>
        <w:drawing>
          <wp:inline distT="0" distB="0" distL="0" distR="0">
            <wp:extent cx="405930" cy="134683"/>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67" cstate="print"/>
                    <a:stretch>
                      <a:fillRect/>
                    </a:stretch>
                  </pic:blipFill>
                  <pic:spPr>
                    <a:xfrm>
                      <a:off x="0" y="0"/>
                      <a:ext cx="405930" cy="134683"/>
                    </a:xfrm>
                    <a:prstGeom prst="rect">
                      <a:avLst/>
                    </a:prstGeom>
                  </pic:spPr>
                </pic:pic>
              </a:graphicData>
            </a:graphic>
          </wp:inline>
        </w:drawing>
      </w:r>
      <w:r>
        <w:rPr>
          <w:spacing w:val="-21"/>
          <w:position w:val="-6"/>
        </w:rPr>
      </w:r>
      <w:r>
        <w:rPr>
          <w:spacing w:val="40"/>
        </w:rPr>
        <w:t> </w:t>
      </w:r>
      <w:r>
        <w:rPr/>
        <w:t>blood draw should be performed prior to NMA-LD. The</w:t>
      </w:r>
      <w:r>
        <w:rPr>
          <w:spacing w:val="-20"/>
        </w:rPr>
        <w:t> </w:t>
      </w:r>
      <w:r>
        <w:rPr>
          <w:spacing w:val="-21"/>
          <w:position w:val="-6"/>
        </w:rPr>
        <w:drawing>
          <wp:inline distT="0" distB="0" distL="0" distR="0">
            <wp:extent cx="358419" cy="134683"/>
            <wp:effectExtent l="0" t="0" r="0" b="0"/>
            <wp:docPr id="441" name="Image 441"/>
            <wp:cNvGraphicFramePr>
              <a:graphicFrameLocks/>
            </wp:cNvGraphicFramePr>
            <a:graphic>
              <a:graphicData uri="http://schemas.openxmlformats.org/drawingml/2006/picture">
                <pic:pic>
                  <pic:nvPicPr>
                    <pic:cNvPr id="441" name="Image 441"/>
                    <pic:cNvPicPr/>
                  </pic:nvPicPr>
                  <pic:blipFill>
                    <a:blip r:embed="rId76" cstate="print"/>
                    <a:stretch>
                      <a:fillRect/>
                    </a:stretch>
                  </pic:blipFill>
                  <pic:spPr>
                    <a:xfrm>
                      <a:off x="0" y="0"/>
                      <a:ext cx="358419" cy="134683"/>
                    </a:xfrm>
                    <a:prstGeom prst="rect">
                      <a:avLst/>
                    </a:prstGeom>
                  </pic:spPr>
                </pic:pic>
              </a:graphicData>
            </a:graphic>
          </wp:inline>
        </w:drawing>
      </w:r>
      <w:r>
        <w:rPr>
          <w:spacing w:val="-21"/>
          <w:position w:val="-6"/>
        </w:rPr>
      </w:r>
      <w:r>
        <w:rPr>
          <w:spacing w:val="40"/>
        </w:rPr>
        <w:t> </w:t>
      </w:r>
      <w:r>
        <w:rPr/>
        <w:t>blood draw should </w:t>
      </w:r>
      <w:r>
        <w:rPr/>
        <w:t>be performed</w:t>
      </w:r>
      <w:r>
        <w:rPr>
          <w:spacing w:val="20"/>
        </w:rPr>
        <w:t> </w:t>
      </w:r>
      <w:r>
        <w:rPr/>
        <w:t>prior to</w:t>
      </w:r>
      <w:r>
        <w:rPr>
          <w:spacing w:val="20"/>
        </w:rPr>
        <w:t> </w:t>
      </w:r>
      <w:r>
        <w:rPr/>
        <w:t>the lifileucel</w:t>
      </w:r>
      <w:r>
        <w:rPr>
          <w:spacing w:val="20"/>
        </w:rPr>
        <w:t> </w:t>
      </w:r>
      <w:r>
        <w:rPr/>
        <w:t>infusion.</w:t>
      </w:r>
      <w:r>
        <w:rPr>
          <w:spacing w:val="20"/>
        </w:rPr>
        <w:t> </w:t>
      </w:r>
      <w:r>
        <w:rPr/>
        <w:t>The</w:t>
      </w:r>
      <w:r>
        <w:rPr>
          <w:spacing w:val="-7"/>
        </w:rPr>
        <w:t> </w:t>
      </w:r>
      <w:r>
        <w:rPr>
          <w:spacing w:val="-20"/>
          <w:position w:val="-6"/>
        </w:rPr>
        <w:drawing>
          <wp:inline distT="0" distB="0" distL="0" distR="0">
            <wp:extent cx="473684" cy="134683"/>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77" cstate="print"/>
                    <a:stretch>
                      <a:fillRect/>
                    </a:stretch>
                  </pic:blipFill>
                  <pic:spPr>
                    <a:xfrm>
                      <a:off x="0" y="0"/>
                      <a:ext cx="473684" cy="134683"/>
                    </a:xfrm>
                    <a:prstGeom prst="rect">
                      <a:avLst/>
                    </a:prstGeom>
                  </pic:spPr>
                </pic:pic>
              </a:graphicData>
            </a:graphic>
          </wp:inline>
        </w:drawing>
      </w:r>
      <w:r>
        <w:rPr>
          <w:spacing w:val="-20"/>
          <w:position w:val="-6"/>
        </w:rPr>
      </w:r>
      <w:r>
        <w:rPr>
          <w:spacing w:val="40"/>
        </w:rPr>
        <w:t> </w:t>
      </w:r>
      <w:r>
        <w:rPr/>
        <w:t>blood</w:t>
      </w:r>
      <w:r>
        <w:rPr>
          <w:spacing w:val="20"/>
        </w:rPr>
        <w:t> </w:t>
      </w:r>
      <w:r>
        <w:rPr/>
        <w:t>draw</w:t>
      </w:r>
      <w:r>
        <w:rPr>
          <w:spacing w:val="20"/>
        </w:rPr>
        <w:t> </w:t>
      </w:r>
      <w:r>
        <w:rPr/>
        <w:t>should</w:t>
      </w:r>
      <w:r>
        <w:rPr>
          <w:spacing w:val="20"/>
        </w:rPr>
        <w:t> </w:t>
      </w:r>
      <w:r>
        <w:rPr/>
        <w:t>be</w:t>
      </w:r>
      <w:r>
        <w:rPr>
          <w:spacing w:val="20"/>
        </w:rPr>
        <w:t> </w:t>
      </w:r>
      <w:r>
        <w:rPr/>
        <w:t>performed following the lifileucel infusion but before the first aldesleukin dose. The</w:t>
        <w:tab/>
        <w:t>blood draw should be performed after the last dose of aldesleukin but not before</w:t>
      </w:r>
    </w:p>
    <w:p>
      <w:pPr>
        <w:pStyle w:val="Heading3"/>
        <w:numPr>
          <w:ilvl w:val="2"/>
          <w:numId w:val="5"/>
        </w:numPr>
        <w:tabs>
          <w:tab w:pos="1175" w:val="left" w:leader="none"/>
        </w:tabs>
        <w:spacing w:line="240" w:lineRule="auto" w:before="237" w:after="0"/>
        <w:ind w:left="1175" w:right="0" w:hanging="1050"/>
        <w:jc w:val="left"/>
      </w:pPr>
      <w:r>
        <w:rPr/>
        <w:t>Lifileucel</w:t>
      </w:r>
      <w:r>
        <w:rPr>
          <w:spacing w:val="8"/>
        </w:rPr>
        <w:t> </w:t>
      </w:r>
      <w:r>
        <w:rPr/>
        <w:t>Infusion</w:t>
      </w:r>
      <w:r>
        <w:rPr>
          <w:spacing w:val="9"/>
        </w:rPr>
        <w:t> </w:t>
      </w:r>
      <w:r>
        <w:rPr>
          <w:spacing w:val="-2"/>
        </w:rPr>
        <w:t>Product</w:t>
      </w:r>
    </w:p>
    <w:p>
      <w:pPr>
        <w:pStyle w:val="BodyText"/>
        <w:spacing w:line="247" w:lineRule="auto" w:before="126"/>
        <w:ind w:right="130"/>
      </w:pPr>
      <w:bookmarkStart w:name="_bookmark131" w:id="270"/>
      <w:bookmarkEnd w:id="270"/>
      <w:r>
        <w:rPr/>
      </w:r>
      <w:r>
        <w:rPr/>
        <w:t>After the </w:t>
      </w:r>
      <w:bookmarkStart w:name="8.8.3. Lifileucel Infusion Product" w:id="271"/>
      <w:bookmarkEnd w:id="271"/>
      <w:r>
        <w:rPr/>
        <w:t>m</w:t>
      </w:r>
      <w:r>
        <w:rPr/>
        <w:t>anufacturing of lifileucel products, a portion of the lifileucel products is aliquoted and frozen for cryopreservation. The cryopreserved lifileucel infusion products are then stored at</w:t>
      </w:r>
      <w:r>
        <w:rPr>
          <w:spacing w:val="80"/>
        </w:rPr>
        <w:t> </w:t>
      </w:r>
      <w:r>
        <w:rPr/>
        <w:t>ultra-low temperatures until they are ready to be used for T-cell characterization.</w:t>
      </w:r>
    </w:p>
    <w:p>
      <w:pPr>
        <w:pStyle w:val="Heading3"/>
        <w:numPr>
          <w:ilvl w:val="2"/>
          <w:numId w:val="5"/>
        </w:numPr>
        <w:tabs>
          <w:tab w:pos="1175" w:val="left" w:leader="none"/>
        </w:tabs>
        <w:spacing w:line="240" w:lineRule="auto" w:before="228" w:after="0"/>
        <w:ind w:left="1175" w:right="0" w:hanging="1050"/>
        <w:jc w:val="left"/>
      </w:pPr>
      <w:r>
        <w:rPr/>
        <w:t>Sample</w:t>
      </w:r>
      <w:r>
        <w:rPr>
          <w:spacing w:val="6"/>
        </w:rPr>
        <w:t> </w:t>
      </w:r>
      <w:r>
        <w:rPr>
          <w:spacing w:val="-2"/>
        </w:rPr>
        <w:t>Storage</w:t>
      </w:r>
    </w:p>
    <w:p>
      <w:pPr>
        <w:pStyle w:val="BodyText"/>
        <w:tabs>
          <w:tab w:pos="4699" w:val="left" w:leader="none"/>
        </w:tabs>
        <w:spacing w:line="247" w:lineRule="auto" w:before="125"/>
        <w:ind w:right="751"/>
      </w:pPr>
      <w:r>
        <w:rPr/>
        <mc:AlternateContent>
          <mc:Choice Requires="wps">
            <w:drawing>
              <wp:anchor distT="0" distB="0" distL="0" distR="0" allowOverlap="1" layoutInCell="1" locked="0" behindDoc="1" simplePos="0" relativeHeight="483705344">
                <wp:simplePos x="0" y="0"/>
                <wp:positionH relativeFrom="page">
                  <wp:posOffset>3320460</wp:posOffset>
                </wp:positionH>
                <wp:positionV relativeFrom="paragraph">
                  <wp:posOffset>125806</wp:posOffset>
                </wp:positionV>
                <wp:extent cx="422909" cy="13525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422909" cy="135255"/>
                        </a:xfrm>
                        <a:custGeom>
                          <a:avLst/>
                          <a:gdLst/>
                          <a:ahLst/>
                          <a:cxnLst/>
                          <a:rect l="l" t="t" r="r" b="b"/>
                          <a:pathLst>
                            <a:path w="422909" h="135255">
                              <a:moveTo>
                                <a:pt x="422871" y="0"/>
                              </a:moveTo>
                              <a:lnTo>
                                <a:pt x="0" y="0"/>
                              </a:lnTo>
                              <a:lnTo>
                                <a:pt x="0" y="134683"/>
                              </a:lnTo>
                              <a:lnTo>
                                <a:pt x="422871" y="134683"/>
                              </a:lnTo>
                              <a:lnTo>
                                <a:pt x="4228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1.453613pt;margin-top:9.906031pt;width:33.297pt;height:10.605pt;mso-position-horizontal-relative:page;mso-position-vertical-relative:paragraph;z-index:-19611136" id="docshape357" filled="true" fillcolor="#000000" stroked="false">
                <v:fill type="solid"/>
                <w10:wrap type="none"/>
              </v:rect>
            </w:pict>
          </mc:Fallback>
        </mc:AlternateContent>
      </w:r>
      <w:bookmarkStart w:name="_bookmark132" w:id="272"/>
      <w:bookmarkEnd w:id="272"/>
      <w:r>
        <w:rPr/>
      </w:r>
      <w:r>
        <w:rPr/>
        <w:t>The s</w:t>
      </w:r>
      <w:bookmarkStart w:name="8.8.4. Sample Storage" w:id="273"/>
      <w:bookmarkEnd w:id="273"/>
      <w:r>
        <w:rPr/>
        <w:t>ponsor</w:t>
      </w:r>
      <w:r>
        <w:rPr/>
        <w:t> may store samples for up to</w:t>
        <w:tab/>
        <w:t>after the end of the study to achieve study </w:t>
      </w:r>
      <w:r>
        <w:rPr>
          <w:spacing w:val="-2"/>
        </w:rPr>
        <w:t>objectives.</w:t>
      </w:r>
    </w:p>
    <w:p>
      <w:pPr>
        <w:pStyle w:val="Heading2"/>
        <w:numPr>
          <w:ilvl w:val="1"/>
          <w:numId w:val="5"/>
        </w:numPr>
        <w:tabs>
          <w:tab w:pos="1175" w:val="left" w:leader="none"/>
        </w:tabs>
        <w:spacing w:line="240" w:lineRule="auto" w:before="230" w:after="0"/>
        <w:ind w:left="1175" w:right="0" w:hanging="1050"/>
        <w:jc w:val="left"/>
      </w:pPr>
      <w:r>
        <w:rPr/>
        <w:t>Immunogenicity</w:t>
      </w:r>
      <w:r>
        <w:rPr>
          <w:spacing w:val="6"/>
        </w:rPr>
        <w:t> </w:t>
      </w:r>
      <w:r>
        <w:rPr>
          <w:spacing w:val="-2"/>
        </w:rPr>
        <w:t>Assessments</w:t>
      </w:r>
    </w:p>
    <w:p>
      <w:pPr>
        <w:pStyle w:val="BodyText"/>
        <w:spacing w:before="123"/>
      </w:pPr>
      <w:bookmarkStart w:name="_bookmark133" w:id="274"/>
      <w:bookmarkEnd w:id="274"/>
      <w:r>
        <w:rPr/>
      </w:r>
      <w:r>
        <w:rPr/>
        <w:t>Not</w:t>
      </w:r>
      <w:r>
        <w:rPr>
          <w:spacing w:val="3"/>
        </w:rPr>
        <w:t> </w:t>
      </w:r>
      <w:r>
        <w:rPr>
          <w:spacing w:val="-2"/>
        </w:rPr>
        <w:t>applica</w:t>
      </w:r>
      <w:bookmarkStart w:name="8.9. Immunogenicity Assessments" w:id="275"/>
      <w:bookmarkEnd w:id="275"/>
      <w:r>
        <w:rPr>
          <w:spacing w:val="-2"/>
        </w:rPr>
        <w:t>ble.</w:t>
      </w:r>
    </w:p>
    <w:p>
      <w:pPr>
        <w:pStyle w:val="Heading2"/>
        <w:numPr>
          <w:ilvl w:val="1"/>
          <w:numId w:val="5"/>
        </w:numPr>
        <w:tabs>
          <w:tab w:pos="1175" w:val="left" w:leader="none"/>
        </w:tabs>
        <w:spacing w:line="240" w:lineRule="auto" w:before="235" w:after="0"/>
        <w:ind w:left="1175" w:right="0" w:hanging="1050"/>
        <w:jc w:val="left"/>
      </w:pPr>
      <w:r>
        <w:rPr/>
        <w:t>Medical</w:t>
      </w:r>
      <w:r>
        <w:rPr>
          <w:spacing w:val="1"/>
        </w:rPr>
        <w:t> </w:t>
      </w:r>
      <w:r>
        <w:rPr/>
        <w:t>Resource</w:t>
      </w:r>
      <w:r>
        <w:rPr>
          <w:spacing w:val="1"/>
        </w:rPr>
        <w:t> </w:t>
      </w:r>
      <w:r>
        <w:rPr/>
        <w:t>Utilization and</w:t>
      </w:r>
      <w:r>
        <w:rPr>
          <w:spacing w:val="2"/>
        </w:rPr>
        <w:t> </w:t>
      </w:r>
      <w:r>
        <w:rPr/>
        <w:t>Health</w:t>
      </w:r>
      <w:r>
        <w:rPr>
          <w:spacing w:val="3"/>
        </w:rPr>
        <w:t> </w:t>
      </w:r>
      <w:r>
        <w:rPr>
          <w:spacing w:val="-2"/>
        </w:rPr>
        <w:t>Economics</w:t>
      </w:r>
    </w:p>
    <w:p>
      <w:pPr>
        <w:pStyle w:val="BodyText"/>
        <w:spacing w:line="247" w:lineRule="auto" w:before="124"/>
        <w:ind w:right="209"/>
      </w:pPr>
      <w:bookmarkStart w:name="_bookmark134" w:id="276"/>
      <w:bookmarkEnd w:id="276"/>
      <w:r>
        <w:rPr/>
      </w:r>
      <w:r>
        <w:rPr/>
        <w:t>Medical re</w:t>
      </w:r>
      <w:bookmarkStart w:name="8.10. Medical Resource Utilization and H" w:id="277"/>
      <w:bookmarkEnd w:id="277"/>
      <w:r>
        <w:rPr/>
        <w:t>so</w:t>
      </w:r>
      <w:r>
        <w:rPr/>
        <w:t>urce utilization will be assessed through the collection of hospitalization data. For each hospitalization, the date of admission, date of discharge, the hospital unit, and reason for hospitalization will be recorded.</w:t>
      </w:r>
    </w:p>
    <w:p>
      <w:pPr>
        <w:pStyle w:val="BodyText"/>
        <w:spacing w:before="118"/>
      </w:pPr>
      <w:r>
        <w:rPr/>
        <w:t>Health</w:t>
      </w:r>
      <w:r>
        <w:rPr>
          <w:spacing w:val="4"/>
        </w:rPr>
        <w:t> </w:t>
      </w:r>
      <w:r>
        <w:rPr/>
        <w:t>economics</w:t>
      </w:r>
      <w:r>
        <w:rPr>
          <w:spacing w:val="5"/>
        </w:rPr>
        <w:t> </w:t>
      </w:r>
      <w:r>
        <w:rPr/>
        <w:t>parameters</w:t>
      </w:r>
      <w:r>
        <w:rPr>
          <w:spacing w:val="4"/>
        </w:rPr>
        <w:t> </w:t>
      </w:r>
      <w:r>
        <w:rPr/>
        <w:t>are</w:t>
      </w:r>
      <w:r>
        <w:rPr>
          <w:spacing w:val="4"/>
        </w:rPr>
        <w:t> </w:t>
      </w:r>
      <w:r>
        <w:rPr/>
        <w:t>not</w:t>
      </w:r>
      <w:r>
        <w:rPr>
          <w:spacing w:val="4"/>
        </w:rPr>
        <w:t> </w:t>
      </w:r>
      <w:r>
        <w:rPr/>
        <w:t>evaluated</w:t>
      </w:r>
      <w:r>
        <w:rPr>
          <w:spacing w:val="5"/>
        </w:rPr>
        <w:t> </w:t>
      </w:r>
      <w:r>
        <w:rPr/>
        <w:t>in</w:t>
      </w:r>
      <w:r>
        <w:rPr>
          <w:spacing w:val="7"/>
        </w:rPr>
        <w:t> </w:t>
      </w:r>
      <w:r>
        <w:rPr/>
        <w:t>this</w:t>
      </w:r>
      <w:r>
        <w:rPr>
          <w:spacing w:val="4"/>
        </w:rPr>
        <w:t> </w:t>
      </w:r>
      <w:r>
        <w:rPr>
          <w:spacing w:val="-2"/>
        </w:rPr>
        <w:t>study.</w:t>
      </w:r>
    </w:p>
    <w:p>
      <w:pPr>
        <w:pStyle w:val="Heading2"/>
        <w:numPr>
          <w:ilvl w:val="1"/>
          <w:numId w:val="5"/>
        </w:numPr>
        <w:tabs>
          <w:tab w:pos="1175" w:val="left" w:leader="none"/>
        </w:tabs>
        <w:spacing w:line="240" w:lineRule="auto" w:before="235" w:after="0"/>
        <w:ind w:left="1175" w:right="0" w:hanging="1050"/>
        <w:jc w:val="left"/>
      </w:pPr>
      <w:r>
        <w:rPr/>
        <w:t>Health-related</w:t>
      </w:r>
      <w:r>
        <w:rPr>
          <w:spacing w:val="3"/>
        </w:rPr>
        <w:t> </w:t>
      </w:r>
      <w:r>
        <w:rPr/>
        <w:t>Quality</w:t>
      </w:r>
      <w:r>
        <w:rPr>
          <w:spacing w:val="3"/>
        </w:rPr>
        <w:t> </w:t>
      </w:r>
      <w:r>
        <w:rPr/>
        <w:t>of</w:t>
      </w:r>
      <w:r>
        <w:rPr>
          <w:spacing w:val="4"/>
        </w:rPr>
        <w:t> </w:t>
      </w:r>
      <w:r>
        <w:rPr/>
        <w:t>Life</w:t>
      </w:r>
      <w:r>
        <w:rPr>
          <w:spacing w:val="2"/>
        </w:rPr>
        <w:t> </w:t>
      </w:r>
      <w:r>
        <w:rPr>
          <w:spacing w:val="-2"/>
        </w:rPr>
        <w:t>Assessments</w:t>
      </w:r>
    </w:p>
    <w:p>
      <w:pPr>
        <w:pStyle w:val="BodyText"/>
        <w:spacing w:line="247" w:lineRule="auto" w:before="124"/>
        <w:ind w:right="209"/>
      </w:pPr>
      <w:bookmarkStart w:name="_bookmark135" w:id="278"/>
      <w:bookmarkEnd w:id="278"/>
      <w:r>
        <w:rPr/>
      </w:r>
      <w:r>
        <w:rPr/>
        <w:t>Patient-re</w:t>
      </w:r>
      <w:bookmarkStart w:name="8.11. Health-related Quality of Life Ass" w:id="279"/>
      <w:bookmarkEnd w:id="279"/>
      <w:r>
        <w:rPr/>
        <w:t>port</w:t>
      </w:r>
      <w:r>
        <w:rPr/>
        <w:t>ed</w:t>
      </w:r>
      <w:r>
        <w:rPr>
          <w:spacing w:val="25"/>
        </w:rPr>
        <w:t> </w:t>
      </w:r>
      <w:r>
        <w:rPr/>
        <w:t>outcomes</w:t>
      </w:r>
      <w:r>
        <w:rPr>
          <w:spacing w:val="25"/>
        </w:rPr>
        <w:t> </w:t>
      </w:r>
      <w:r>
        <w:rPr/>
        <w:t>for</w:t>
      </w:r>
      <w:r>
        <w:rPr>
          <w:spacing w:val="23"/>
        </w:rPr>
        <w:t> </w:t>
      </w:r>
      <w:r>
        <w:rPr/>
        <w:t>HRQoL</w:t>
      </w:r>
      <w:r>
        <w:rPr>
          <w:spacing w:val="25"/>
        </w:rPr>
        <w:t> </w:t>
      </w:r>
      <w:r>
        <w:rPr/>
        <w:t>will</w:t>
      </w:r>
      <w:r>
        <w:rPr>
          <w:spacing w:val="25"/>
        </w:rPr>
        <w:t> </w:t>
      </w:r>
      <w:r>
        <w:rPr/>
        <w:t>be</w:t>
      </w:r>
      <w:r>
        <w:rPr>
          <w:spacing w:val="25"/>
        </w:rPr>
        <w:t> </w:t>
      </w:r>
      <w:r>
        <w:rPr/>
        <w:t>assessed</w:t>
      </w:r>
      <w:r>
        <w:rPr>
          <w:spacing w:val="25"/>
        </w:rPr>
        <w:t> </w:t>
      </w:r>
      <w:r>
        <w:rPr/>
        <w:t>using</w:t>
      </w:r>
      <w:r>
        <w:rPr>
          <w:spacing w:val="25"/>
        </w:rPr>
        <w:t> </w:t>
      </w:r>
      <w:r>
        <w:rPr/>
        <w:t>the</w:t>
      </w:r>
      <w:r>
        <w:rPr>
          <w:spacing w:val="28"/>
        </w:rPr>
        <w:t> </w:t>
      </w:r>
      <w:r>
        <w:rPr/>
        <w:t>EuroQol</w:t>
      </w:r>
      <w:r>
        <w:rPr>
          <w:spacing w:val="25"/>
        </w:rPr>
        <w:t> </w:t>
      </w:r>
      <w:r>
        <w:rPr/>
        <w:t>Research</w:t>
      </w:r>
      <w:r>
        <w:rPr/>
        <w:t> Foundation’s EQ-5D-5L</w:t>
      </w:r>
      <w:r>
        <w:rPr>
          <w:vertAlign w:val="superscript"/>
        </w:rPr>
        <w:t>™</w:t>
      </w:r>
      <w:r>
        <w:rPr>
          <w:vertAlign w:val="baseline"/>
        </w:rPr>
        <w:t> (</w:t>
      </w:r>
      <w:hyperlink w:history="true" w:anchor="_bookmark190">
        <w:r>
          <w:rPr>
            <w:color w:val="0000FF"/>
            <w:vertAlign w:val="baseline"/>
          </w:rPr>
          <w:t>Section 10.8</w:t>
        </w:r>
      </w:hyperlink>
      <w:r>
        <w:rPr>
          <w:vertAlign w:val="baseline"/>
        </w:rPr>
        <w:t>) and the EORTC’s QLQ-C30 (</w:t>
      </w:r>
      <w:hyperlink w:history="true" w:anchor="_bookmark191">
        <w:r>
          <w:rPr>
            <w:color w:val="0000FF"/>
            <w:vertAlign w:val="baseline"/>
          </w:rPr>
          <w:t>Section 10.9</w:t>
        </w:r>
      </w:hyperlink>
      <w:r>
        <w:rPr>
          <w:vertAlign w:val="baseline"/>
        </w:rPr>
        <w:t>) instruments and each will be analyzed per the published evaluation manuals. The participant should complete the EQ-5D-5L first then the QLQ-C30; the questionnaires should be completed before any other procedures commence at the visits specified in the Schedule of Activities (</w:t>
      </w:r>
      <w:hyperlink w:history="true" w:anchor="_bookmark11">
        <w:r>
          <w:rPr>
            <w:color w:val="0000FF"/>
            <w:vertAlign w:val="baseline"/>
          </w:rPr>
          <w:t>Section 1.3</w:t>
        </w:r>
      </w:hyperlink>
      <w:r>
        <w:rPr>
          <w:vertAlign w:val="baseline"/>
        </w:rPr>
        <w:t>). If a questionnaire is not completed at a scheduled visit, the reason will be documented on the eCRF and in the source documents.</w:t>
      </w:r>
    </w:p>
    <w:p>
      <w:pPr>
        <w:pStyle w:val="BodyText"/>
        <w:spacing w:line="247" w:lineRule="auto"/>
        <w:ind w:right="257"/>
      </w:pPr>
      <w:r>
        <w:rPr/>
        <w:t>The EQ-5D-5L instrument includes 5 dimensions (mobility, self-care, usual activities, pain/discomfort and anxiety/depression) and has 5 response levels for each: no problems, slight problems, moderate problems, severe problems, unable to/extreme problems (</w:t>
      </w:r>
      <w:hyperlink w:history="true" w:anchor="_bookmark218">
        <w:r>
          <w:rPr>
            <w:color w:val="0000FF"/>
          </w:rPr>
          <w:t>Herdman 2011</w:t>
        </w:r>
      </w:hyperlink>
      <w:r>
        <w:rPr/>
        <w:t>). The questionnaire also records the participant’s overall current health on a vertical visual analogue scale (VAS) with the endpoints labelled ‘The best health you can imagine’ and ‘The</w:t>
      </w:r>
    </w:p>
    <w:p>
      <w:pPr>
        <w:pStyle w:val="BodyText"/>
        <w:spacing w:after="0" w:line="247" w:lineRule="auto"/>
        <w:sectPr>
          <w:pgSz w:w="11900" w:h="16840"/>
          <w:pgMar w:header="1429" w:footer="1549" w:top="2000" w:bottom="1740" w:left="1275" w:right="1275"/>
        </w:sectPr>
      </w:pPr>
    </w:p>
    <w:p>
      <w:pPr>
        <w:pStyle w:val="BodyText"/>
        <w:spacing w:line="247" w:lineRule="auto"/>
      </w:pPr>
      <w:r>
        <w:rPr/>
        <w:t>worst health you can imagine’. The VAS provides a quantitative measure of the participant’s perception of their overall health.</w:t>
      </w:r>
    </w:p>
    <w:p>
      <w:pPr>
        <w:pStyle w:val="BodyText"/>
        <w:spacing w:line="247" w:lineRule="auto"/>
        <w:ind w:right="146"/>
      </w:pPr>
      <w:r>
        <w:rPr/>
        <w:t>The QLQ-C30 instrument is composed of multi-item scales and single-item measures. It includes 5 functional scales (physical, role, emotional, cognitive, and social), 3 symptom scales (fatigue, nausea/vomiting, and pain), a global health status/QoL scale, and 6 single items (dyspnea, insomnia, appetite, constipation, diarrhea, and financial difficulties). Each of the scales and</w:t>
      </w:r>
      <w:r>
        <w:rPr>
          <w:spacing w:val="80"/>
        </w:rPr>
        <w:t> </w:t>
      </w:r>
      <w:r>
        <w:rPr/>
        <w:t>single-item measures have a score that ranges from 0 to 100, with a higher score on functional scales indicating better function and a higher score on symptom scales indicating worse</w:t>
      </w:r>
      <w:r>
        <w:rPr>
          <w:spacing w:val="80"/>
        </w:rPr>
        <w:t> </w:t>
      </w:r>
      <w:r>
        <w:rPr/>
        <w:t>symptoms (</w:t>
      </w:r>
      <w:hyperlink w:history="true" w:anchor="_bookmark194">
        <w:r>
          <w:rPr>
            <w:color w:val="0000FF"/>
          </w:rPr>
          <w:t>Aaronson 1993</w:t>
        </w:r>
      </w:hyperlink>
      <w:r>
        <w:rPr/>
        <w:t>). Baseline scores, post baseline scores and change from baseline will be descriptively tabulated (number, mean, standard deviation, median, min, max) at each time </w:t>
      </w:r>
      <w:r>
        <w:rPr>
          <w:spacing w:val="-2"/>
        </w:rPr>
        <w:t>point.</w:t>
      </w:r>
    </w:p>
    <w:p>
      <w:pPr>
        <w:pStyle w:val="BodyText"/>
        <w:spacing w:after="0" w:line="247" w:lineRule="auto"/>
        <w:sectPr>
          <w:pgSz w:w="11900" w:h="16840"/>
          <w:pgMar w:header="1429" w:footer="1549" w:top="2000" w:bottom="1740" w:left="1275" w:right="1275"/>
        </w:sectPr>
      </w:pPr>
    </w:p>
    <w:p>
      <w:pPr>
        <w:pStyle w:val="Heading1"/>
        <w:numPr>
          <w:ilvl w:val="0"/>
          <w:numId w:val="5"/>
        </w:numPr>
        <w:tabs>
          <w:tab w:pos="1175" w:val="left" w:leader="none"/>
        </w:tabs>
        <w:spacing w:line="240" w:lineRule="auto" w:before="112" w:after="0"/>
        <w:ind w:left="1175" w:right="0" w:hanging="1050"/>
        <w:jc w:val="left"/>
      </w:pPr>
      <w:r>
        <w:rPr/>
        <w:t>STATISTICAL</w:t>
      </w:r>
      <w:r>
        <w:rPr>
          <w:spacing w:val="9"/>
        </w:rPr>
        <w:t> </w:t>
      </w:r>
      <w:r>
        <w:rPr>
          <w:spacing w:val="-2"/>
        </w:rPr>
        <w:t>CONSIDERATIONS</w:t>
      </w:r>
    </w:p>
    <w:p>
      <w:pPr>
        <w:pStyle w:val="BodyText"/>
        <w:spacing w:line="247" w:lineRule="auto" w:before="123"/>
        <w:ind w:right="322"/>
      </w:pPr>
      <w:bookmarkStart w:name="_bookmark136" w:id="280"/>
      <w:bookmarkEnd w:id="280"/>
      <w:r>
        <w:rPr/>
      </w:r>
      <w:r>
        <w:rPr/>
        <w:t>The statisti</w:t>
      </w:r>
      <w:bookmarkStart w:name="9. STATISTICAL CONSIDERATIONS" w:id="281"/>
      <w:bookmarkEnd w:id="281"/>
      <w:r>
        <w:rPr/>
        <w:t>c</w:t>
      </w:r>
      <w:r>
        <w:rPr/>
        <w:t>al analysis plan (SAP) will be finalized prior to database lock and it will include a more technical and detailed description of the statistical analyses described in this section. This section is a summary of the planned statistical analyses of the most important endpoints including primary and key secondary endpoints.</w:t>
      </w:r>
    </w:p>
    <w:p>
      <w:pPr>
        <w:pStyle w:val="BodyText"/>
        <w:spacing w:line="247" w:lineRule="auto" w:before="114"/>
        <w:ind w:right="215"/>
      </w:pPr>
      <w:r>
        <w:rPr/>
        <w:t>The statistical analysis will be based on the estimation of efficacy and safety parameters and will be performed for the primary population as well as the overall population unless otherwise specified (see the definitions of these populations in </w:t>
      </w:r>
      <w:hyperlink w:history="true" w:anchor="_bookmark23">
        <w:r>
          <w:rPr>
            <w:color w:val="0000FF"/>
          </w:rPr>
          <w:t>Section 3</w:t>
        </w:r>
      </w:hyperlink>
      <w:r>
        <w:rPr/>
        <w:t>).</w:t>
      </w:r>
    </w:p>
    <w:p>
      <w:pPr>
        <w:pStyle w:val="Heading2"/>
        <w:numPr>
          <w:ilvl w:val="1"/>
          <w:numId w:val="5"/>
        </w:numPr>
        <w:tabs>
          <w:tab w:pos="1175" w:val="left" w:leader="none"/>
        </w:tabs>
        <w:spacing w:line="240" w:lineRule="auto" w:before="231" w:after="0"/>
        <w:ind w:left="1175" w:right="0" w:hanging="1050"/>
        <w:jc w:val="left"/>
      </w:pPr>
      <w:bookmarkStart w:name="_bookmark137" w:id="282"/>
      <w:bookmarkEnd w:id="282"/>
      <w:r>
        <w:rPr>
          <w:b w:val="0"/>
        </w:rPr>
      </w:r>
      <w:r>
        <w:rPr/>
        <w:t>Statistical</w:t>
      </w:r>
      <w:r>
        <w:rPr>
          <w:spacing w:val="1"/>
        </w:rPr>
        <w:t> </w:t>
      </w:r>
      <w:r>
        <w:rPr/>
        <w:t>Hypotheses</w:t>
      </w:r>
      <w:r>
        <w:rPr>
          <w:spacing w:val="6"/>
        </w:rPr>
        <w:t> </w:t>
      </w:r>
      <w:r>
        <w:rPr/>
        <w:t>and</w:t>
      </w:r>
      <w:r>
        <w:rPr>
          <w:spacing w:val="4"/>
        </w:rPr>
        <w:t> </w:t>
      </w:r>
      <w:r>
        <w:rPr/>
        <w:t>Timing</w:t>
      </w:r>
      <w:r>
        <w:rPr>
          <w:spacing w:val="1"/>
        </w:rPr>
        <w:t> </w:t>
      </w:r>
      <w:r>
        <w:rPr/>
        <w:t>of</w:t>
      </w:r>
      <w:r>
        <w:rPr>
          <w:spacing w:val="3"/>
        </w:rPr>
        <w:t> </w:t>
      </w:r>
      <w:r>
        <w:rPr>
          <w:spacing w:val="-2"/>
        </w:rPr>
        <w:t>Analysis</w:t>
      </w:r>
    </w:p>
    <w:p>
      <w:pPr>
        <w:pStyle w:val="BodyText"/>
        <w:spacing w:line="247" w:lineRule="auto" w:before="123"/>
      </w:pPr>
      <w:r>
        <w:rPr/>
        <w:t>At the time </w:t>
      </w:r>
      <w:bookmarkStart w:name="9.1. Statistical Hypotheses and Timing o" w:id="283"/>
      <w:bookmarkEnd w:id="283"/>
      <w:r>
        <w:rPr/>
        <w:t>of</w:t>
      </w:r>
      <w:r>
        <w:rPr/>
        <w:t> primary analysis, the hypothesis testing of the primary efficacy endpoint, ORR per RECIST v1.1 as assessed by the IRC, will be performed as following:</w:t>
      </w:r>
    </w:p>
    <w:p>
      <w:pPr>
        <w:pStyle w:val="ListParagraph"/>
        <w:numPr>
          <w:ilvl w:val="0"/>
          <w:numId w:val="75"/>
        </w:numPr>
        <w:tabs>
          <w:tab w:pos="1175" w:val="left" w:leader="none"/>
        </w:tabs>
        <w:spacing w:line="242" w:lineRule="auto" w:before="110" w:after="0"/>
        <w:ind w:left="1175" w:right="850" w:hanging="350"/>
        <w:jc w:val="left"/>
        <w:rPr>
          <w:sz w:val="23"/>
        </w:rPr>
      </w:pPr>
      <w:r>
        <w:rPr>
          <w:position w:val="2"/>
          <w:sz w:val="23"/>
        </w:rPr>
        <w:t>Primary Hypothesis (H1): H</w:t>
      </w:r>
      <w:r>
        <w:rPr>
          <w:sz w:val="15"/>
        </w:rPr>
        <w:t>01</w:t>
      </w:r>
      <w:r>
        <w:rPr>
          <w:position w:val="2"/>
          <w:sz w:val="23"/>
        </w:rPr>
        <w:t>: ORR ≤10% vs. H</w:t>
      </w:r>
      <w:r>
        <w:rPr>
          <w:sz w:val="15"/>
        </w:rPr>
        <w:t>a1</w:t>
      </w:r>
      <w:r>
        <w:rPr>
          <w:position w:val="2"/>
          <w:sz w:val="23"/>
        </w:rPr>
        <w:t>: ORR &gt;10% in the primary </w:t>
      </w:r>
      <w:r>
        <w:rPr>
          <w:spacing w:val="-2"/>
          <w:sz w:val="23"/>
        </w:rPr>
        <w:t>population</w:t>
      </w:r>
    </w:p>
    <w:p>
      <w:pPr>
        <w:pStyle w:val="ListParagraph"/>
        <w:numPr>
          <w:ilvl w:val="0"/>
          <w:numId w:val="75"/>
        </w:numPr>
        <w:tabs>
          <w:tab w:pos="1175" w:val="left" w:leader="none"/>
        </w:tabs>
        <w:spacing w:line="247" w:lineRule="auto" w:before="119" w:after="0"/>
        <w:ind w:left="1175" w:right="710" w:hanging="350"/>
        <w:jc w:val="left"/>
        <w:rPr>
          <w:sz w:val="23"/>
        </w:rPr>
      </w:pPr>
      <w:r>
        <w:rPr>
          <w:position w:val="2"/>
          <w:sz w:val="23"/>
        </w:rPr>
        <w:t>Secondary Hypothesis (H2): H</w:t>
      </w:r>
      <w:r>
        <w:rPr>
          <w:sz w:val="15"/>
        </w:rPr>
        <w:t>02</w:t>
      </w:r>
      <w:r>
        <w:rPr>
          <w:position w:val="2"/>
          <w:sz w:val="23"/>
        </w:rPr>
        <w:t>: ORR ≤10% vs. H</w:t>
      </w:r>
      <w:r>
        <w:rPr>
          <w:sz w:val="15"/>
        </w:rPr>
        <w:t>a2</w:t>
      </w:r>
      <w:r>
        <w:rPr>
          <w:position w:val="2"/>
          <w:sz w:val="23"/>
        </w:rPr>
        <w:t>: ORR &gt;10% in the overall </w:t>
      </w:r>
      <w:r>
        <w:rPr>
          <w:spacing w:val="-2"/>
          <w:sz w:val="23"/>
        </w:rPr>
        <w:t>population</w:t>
      </w:r>
    </w:p>
    <w:p>
      <w:pPr>
        <w:pStyle w:val="BodyText"/>
        <w:spacing w:line="247" w:lineRule="auto" w:before="113"/>
        <w:ind w:right="439"/>
        <w:rPr>
          <w:position w:val="2"/>
        </w:rPr>
      </w:pPr>
      <w:r>
        <w:rPr/>
        <w:t>The H1 null hypothesis will be tested at a significance level of 5% (two-sided). The hypothesis will be rejected if the lower bound of the two-sided 95% Clopper-Pearson CI of the ORR is greater than 10%. The study is considered to have met its primary objective if null hypothesis </w:t>
      </w:r>
      <w:r>
        <w:rPr>
          <w:position w:val="2"/>
        </w:rPr>
        <w:t>H</w:t>
      </w:r>
      <w:r>
        <w:rPr>
          <w:sz w:val="15"/>
        </w:rPr>
        <w:t>01</w:t>
      </w:r>
      <w:r>
        <w:rPr>
          <w:spacing w:val="40"/>
          <w:sz w:val="15"/>
        </w:rPr>
        <w:t> </w:t>
      </w:r>
      <w:r>
        <w:rPr>
          <w:position w:val="2"/>
        </w:rPr>
        <w:t>is rejected.</w:t>
      </w:r>
    </w:p>
    <w:p>
      <w:pPr>
        <w:pStyle w:val="BodyText"/>
        <w:spacing w:line="244" w:lineRule="auto" w:before="113"/>
        <w:ind w:right="332"/>
      </w:pPr>
      <w:r>
        <w:rPr>
          <w:position w:val="2"/>
        </w:rPr>
        <w:t>If the null hypothesis H</w:t>
      </w:r>
      <w:r>
        <w:rPr>
          <w:sz w:val="15"/>
        </w:rPr>
        <w:t>01 </w:t>
      </w:r>
      <w:r>
        <w:rPr>
          <w:position w:val="2"/>
        </w:rPr>
        <w:t>is rejected, a secondary hypothesis testing of H2 will be performed </w:t>
      </w:r>
      <w:r>
        <w:rPr/>
        <w:t>based on the overall population. Similarly, H2 will be tested at a significance level of 5% (two-</w:t>
      </w:r>
      <w:r>
        <w:rPr>
          <w:position w:val="2"/>
        </w:rPr>
        <w:t>sided). The null hypothesis H</w:t>
      </w:r>
      <w:r>
        <w:rPr>
          <w:sz w:val="15"/>
        </w:rPr>
        <w:t>02 </w:t>
      </w:r>
      <w:r>
        <w:rPr>
          <w:position w:val="2"/>
        </w:rPr>
        <w:t>will be rejected if the lower bound of the two-sided 95% </w:t>
      </w:r>
      <w:r>
        <w:rPr/>
        <w:t>Clopper-Pearson CI of ORR in the overall population is greater than 10%.</w:t>
      </w:r>
    </w:p>
    <w:p>
      <w:pPr>
        <w:pStyle w:val="BodyText"/>
        <w:spacing w:line="247" w:lineRule="auto" w:before="120"/>
        <w:ind w:right="209"/>
      </w:pPr>
      <w:r>
        <w:rPr>
          <w:position w:val="2"/>
        </w:rPr>
        <w:t>The null hypothesis H</w:t>
      </w:r>
      <w:r>
        <w:rPr>
          <w:sz w:val="15"/>
        </w:rPr>
        <w:t>02 </w:t>
      </w:r>
      <w:r>
        <w:rPr>
          <w:position w:val="2"/>
        </w:rPr>
        <w:t>will only be tested after the null hypothesis H</w:t>
      </w:r>
      <w:r>
        <w:rPr>
          <w:sz w:val="15"/>
        </w:rPr>
        <w:t>01 </w:t>
      </w:r>
      <w:r>
        <w:rPr>
          <w:position w:val="2"/>
        </w:rPr>
        <w:t>is rejected. This fixed </w:t>
      </w:r>
      <w:r>
        <w:rPr/>
        <w:t>sequence testing procedure is used to ensure strong control of the family-wise error rate at a two-sided significance level of 5%.</w:t>
      </w:r>
    </w:p>
    <w:p>
      <w:pPr>
        <w:pStyle w:val="BodyText"/>
        <w:spacing w:line="247" w:lineRule="auto" w:before="115"/>
        <w:ind w:right="439"/>
      </w:pPr>
      <w:r>
        <w:rPr/>
        <w:t>The statistical hypothesis for the primary efficacy endpoint will be tested only once at the primary statistical analysis. The primary analysis and statistical hypothesis testing of primary efficacy endpoint will be performed after all confirmed responders in the primary population have had </w:t>
      </w:r>
      <w:r>
        <w:rPr>
          <w:spacing w:val="-17"/>
          <w:position w:val="-6"/>
        </w:rPr>
        <w:drawing>
          <wp:inline distT="0" distB="0" distL="0" distR="0">
            <wp:extent cx="999388" cy="134683"/>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78" cstate="print"/>
                    <a:stretch>
                      <a:fillRect/>
                    </a:stretch>
                  </pic:blipFill>
                  <pic:spPr>
                    <a:xfrm>
                      <a:off x="0" y="0"/>
                      <a:ext cx="999388" cy="134683"/>
                    </a:xfrm>
                    <a:prstGeom prst="rect">
                      <a:avLst/>
                    </a:prstGeom>
                  </pic:spPr>
                </pic:pic>
              </a:graphicData>
            </a:graphic>
          </wp:inline>
        </w:drawing>
      </w:r>
      <w:r>
        <w:rPr>
          <w:spacing w:val="-17"/>
          <w:position w:val="-6"/>
        </w:rPr>
      </w:r>
      <w:r>
        <w:rPr>
          <w:spacing w:val="40"/>
        </w:rPr>
        <w:t> </w:t>
      </w:r>
      <w:r>
        <w:rPr/>
        <w:t>follow up from their initial response.</w:t>
      </w:r>
    </w:p>
    <w:p>
      <w:pPr>
        <w:pStyle w:val="BodyText"/>
        <w:spacing w:line="247" w:lineRule="auto" w:before="96"/>
        <w:ind w:right="257"/>
      </w:pPr>
      <w:r>
        <w:rPr/>
        <w:t>The final analysis will be performed after all participants have been infused and their</w:t>
      </w:r>
      <w:r>
        <w:rPr>
          <w:spacing w:val="22"/>
        </w:rPr>
        <w:t> </w:t>
      </w:r>
      <w:r>
        <w:rPr/>
        <w:t>OS has</w:t>
      </w:r>
      <w:r>
        <w:rPr>
          <w:spacing w:val="40"/>
        </w:rPr>
        <w:t> </w:t>
      </w:r>
      <w:r>
        <w:rPr/>
        <w:t>been followed to maturity, or until at least 70% of participants have died, in order to characterize the effects on long term outcome data for DOR, PFS, and OS. The primary efficacy endpoint might be summarized descriptively based on a different data cut after the primary statistical analysis but not for statistical hypothesis testing.</w:t>
      </w:r>
    </w:p>
    <w:p>
      <w:pPr>
        <w:pStyle w:val="Heading2"/>
        <w:numPr>
          <w:ilvl w:val="1"/>
          <w:numId w:val="5"/>
        </w:numPr>
        <w:tabs>
          <w:tab w:pos="1175" w:val="left" w:leader="none"/>
        </w:tabs>
        <w:spacing w:line="240" w:lineRule="auto" w:before="230" w:after="0"/>
        <w:ind w:left="1175" w:right="0" w:hanging="1050"/>
        <w:jc w:val="left"/>
      </w:pPr>
      <w:r>
        <w:rPr/>
        <w:t>Analysis</w:t>
      </w:r>
      <w:r>
        <w:rPr>
          <w:spacing w:val="1"/>
        </w:rPr>
        <w:t> </w:t>
      </w:r>
      <w:r>
        <w:rPr>
          <w:spacing w:val="-4"/>
        </w:rPr>
        <w:t>Sets</w:t>
      </w:r>
    </w:p>
    <w:p>
      <w:pPr>
        <w:pStyle w:val="BodyText"/>
        <w:spacing w:before="123"/>
      </w:pPr>
      <w:bookmarkStart w:name="_bookmark138" w:id="284"/>
      <w:bookmarkEnd w:id="284"/>
      <w:r>
        <w:rPr/>
      </w:r>
      <w:r>
        <w:rPr/>
        <w:t>For</w:t>
      </w:r>
      <w:r>
        <w:rPr>
          <w:spacing w:val="4"/>
        </w:rPr>
        <w:t> </w:t>
      </w:r>
      <w:r>
        <w:rPr/>
        <w:t>the</w:t>
      </w:r>
      <w:r>
        <w:rPr>
          <w:spacing w:val="4"/>
        </w:rPr>
        <w:t> </w:t>
      </w:r>
      <w:bookmarkStart w:name="9.2. Analysis Sets" w:id="285"/>
      <w:bookmarkEnd w:id="285"/>
      <w:r>
        <w:rPr/>
        <w:t>pur</w:t>
      </w:r>
      <w:r>
        <w:rPr/>
        <w:t>pose</w:t>
      </w:r>
      <w:r>
        <w:rPr>
          <w:spacing w:val="3"/>
        </w:rPr>
        <w:t> </w:t>
      </w:r>
      <w:r>
        <w:rPr/>
        <w:t>of</w:t>
      </w:r>
      <w:r>
        <w:rPr>
          <w:spacing w:val="5"/>
        </w:rPr>
        <w:t> </w:t>
      </w:r>
      <w:r>
        <w:rPr/>
        <w:t>analysis,</w:t>
      </w:r>
      <w:r>
        <w:rPr>
          <w:spacing w:val="4"/>
        </w:rPr>
        <w:t> </w:t>
      </w:r>
      <w:r>
        <w:rPr/>
        <w:t>the</w:t>
      </w:r>
      <w:r>
        <w:rPr>
          <w:spacing w:val="4"/>
        </w:rPr>
        <w:t> </w:t>
      </w:r>
      <w:r>
        <w:rPr/>
        <w:t>following</w:t>
      </w:r>
      <w:r>
        <w:rPr>
          <w:spacing w:val="4"/>
        </w:rPr>
        <w:t> </w:t>
      </w:r>
      <w:r>
        <w:rPr/>
        <w:t>analysis</w:t>
      </w:r>
      <w:r>
        <w:rPr>
          <w:spacing w:val="5"/>
        </w:rPr>
        <w:t> </w:t>
      </w:r>
      <w:r>
        <w:rPr/>
        <w:t>sets</w:t>
      </w:r>
      <w:r>
        <w:rPr>
          <w:spacing w:val="5"/>
        </w:rPr>
        <w:t> </w:t>
      </w:r>
      <w:r>
        <w:rPr/>
        <w:t>are</w:t>
      </w:r>
      <w:r>
        <w:rPr>
          <w:spacing w:val="3"/>
        </w:rPr>
        <w:t> </w:t>
      </w:r>
      <w:r>
        <w:rPr>
          <w:spacing w:val="-2"/>
        </w:rPr>
        <w:t>defined.</w:t>
      </w:r>
    </w:p>
    <w:p>
      <w:pPr>
        <w:pStyle w:val="BodyText"/>
        <w:spacing w:after="0"/>
        <w:sectPr>
          <w:pgSz w:w="11900" w:h="16840"/>
          <w:pgMar w:header="1429" w:footer="1549" w:top="2000" w:bottom="1740" w:left="1275" w:right="1275"/>
        </w:sectPr>
      </w:pPr>
    </w:p>
    <w:p>
      <w:pPr>
        <w:pStyle w:val="BodyText"/>
        <w:spacing w:before="5" w:after="1"/>
        <w:ind w:left="0"/>
        <w:rPr>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7"/>
        <w:gridCol w:w="6345"/>
      </w:tblGrid>
      <w:tr>
        <w:trPr>
          <w:trHeight w:val="340" w:hRule="atLeast"/>
        </w:trPr>
        <w:tc>
          <w:tcPr>
            <w:tcW w:w="2747" w:type="dxa"/>
          </w:tcPr>
          <w:p>
            <w:pPr>
              <w:pStyle w:val="TableParagraph"/>
              <w:spacing w:before="63"/>
              <w:ind w:left="104"/>
              <w:rPr>
                <w:b/>
                <w:sz w:val="19"/>
              </w:rPr>
            </w:pPr>
            <w:r>
              <w:rPr>
                <w:b/>
                <w:sz w:val="19"/>
              </w:rPr>
              <w:t>Participant</w:t>
            </w:r>
            <w:r>
              <w:rPr>
                <w:b/>
                <w:spacing w:val="8"/>
                <w:sz w:val="19"/>
              </w:rPr>
              <w:t> </w:t>
            </w:r>
            <w:r>
              <w:rPr>
                <w:b/>
                <w:sz w:val="19"/>
              </w:rPr>
              <w:t>Analysis</w:t>
            </w:r>
            <w:r>
              <w:rPr>
                <w:b/>
                <w:spacing w:val="8"/>
                <w:sz w:val="19"/>
              </w:rPr>
              <w:t> </w:t>
            </w:r>
            <w:r>
              <w:rPr>
                <w:b/>
                <w:spacing w:val="-5"/>
                <w:sz w:val="19"/>
              </w:rPr>
              <w:t>Set</w:t>
            </w:r>
          </w:p>
        </w:tc>
        <w:tc>
          <w:tcPr>
            <w:tcW w:w="6345" w:type="dxa"/>
          </w:tcPr>
          <w:p>
            <w:pPr>
              <w:pStyle w:val="TableParagraph"/>
              <w:spacing w:before="63"/>
              <w:ind w:left="104"/>
              <w:rPr>
                <w:b/>
                <w:sz w:val="19"/>
              </w:rPr>
            </w:pPr>
            <w:r>
              <w:rPr>
                <w:b/>
                <w:spacing w:val="-2"/>
                <w:sz w:val="19"/>
              </w:rPr>
              <w:t>Description</w:t>
            </w:r>
          </w:p>
        </w:tc>
      </w:tr>
      <w:tr>
        <w:trPr>
          <w:trHeight w:val="563" w:hRule="atLeast"/>
        </w:trPr>
        <w:tc>
          <w:tcPr>
            <w:tcW w:w="2747" w:type="dxa"/>
          </w:tcPr>
          <w:p>
            <w:pPr>
              <w:pStyle w:val="TableParagraph"/>
              <w:spacing w:line="247" w:lineRule="auto" w:before="62"/>
              <w:ind w:left="104"/>
              <w:rPr>
                <w:sz w:val="19"/>
              </w:rPr>
            </w:pPr>
            <w:r>
              <w:rPr>
                <w:sz w:val="19"/>
              </w:rPr>
              <w:t>Tumor Resected (TR) Set (also termed Enrolled Set)</w:t>
            </w:r>
          </w:p>
        </w:tc>
        <w:tc>
          <w:tcPr>
            <w:tcW w:w="6345" w:type="dxa"/>
          </w:tcPr>
          <w:p>
            <w:pPr>
              <w:pStyle w:val="TableParagraph"/>
              <w:spacing w:line="247" w:lineRule="auto" w:before="62"/>
              <w:ind w:left="104"/>
              <w:rPr>
                <w:sz w:val="19"/>
              </w:rPr>
            </w:pPr>
            <w:r>
              <w:rPr>
                <w:sz w:val="19"/>
              </w:rPr>
              <w:t>All participants who have had tumor resection for production of lifileucel, regardless of whether they have received treatment</w:t>
            </w:r>
          </w:p>
        </w:tc>
      </w:tr>
      <w:tr>
        <w:trPr>
          <w:trHeight w:val="563" w:hRule="atLeast"/>
        </w:trPr>
        <w:tc>
          <w:tcPr>
            <w:tcW w:w="2747" w:type="dxa"/>
          </w:tcPr>
          <w:p>
            <w:pPr>
              <w:pStyle w:val="TableParagraph"/>
              <w:spacing w:before="174"/>
              <w:ind w:left="104"/>
              <w:rPr>
                <w:sz w:val="19"/>
              </w:rPr>
            </w:pPr>
            <w:r>
              <w:rPr>
                <w:sz w:val="19"/>
              </w:rPr>
              <w:t>Safety</w:t>
            </w:r>
            <w:r>
              <w:rPr>
                <w:spacing w:val="6"/>
                <w:sz w:val="19"/>
              </w:rPr>
              <w:t> </w:t>
            </w:r>
            <w:r>
              <w:rPr>
                <w:spacing w:val="-2"/>
                <w:sz w:val="19"/>
              </w:rPr>
              <w:t>Population</w:t>
            </w:r>
          </w:p>
        </w:tc>
        <w:tc>
          <w:tcPr>
            <w:tcW w:w="6345" w:type="dxa"/>
          </w:tcPr>
          <w:p>
            <w:pPr>
              <w:pStyle w:val="TableParagraph"/>
              <w:spacing w:line="247" w:lineRule="auto" w:before="62"/>
              <w:ind w:left="104"/>
              <w:rPr>
                <w:sz w:val="19"/>
              </w:rPr>
            </w:pPr>
            <w:r>
              <w:rPr>
                <w:sz w:val="19"/>
              </w:rPr>
              <w:t>All participants who have received any component of the lifileucel regimen including NMA-LD, lifileucel, and aldesleukin</w:t>
            </w:r>
          </w:p>
        </w:tc>
      </w:tr>
      <w:tr>
        <w:trPr>
          <w:trHeight w:val="339" w:hRule="atLeast"/>
        </w:trPr>
        <w:tc>
          <w:tcPr>
            <w:tcW w:w="2747" w:type="dxa"/>
          </w:tcPr>
          <w:p>
            <w:pPr>
              <w:pStyle w:val="TableParagraph"/>
              <w:spacing w:before="62"/>
              <w:ind w:left="104"/>
              <w:rPr>
                <w:sz w:val="19"/>
              </w:rPr>
            </w:pPr>
            <w:r>
              <w:rPr>
                <w:sz w:val="19"/>
              </w:rPr>
              <w:t>Safety</w:t>
            </w:r>
            <w:r>
              <w:rPr>
                <w:spacing w:val="8"/>
                <w:sz w:val="19"/>
              </w:rPr>
              <w:t> </w:t>
            </w:r>
            <w:r>
              <w:rPr>
                <w:sz w:val="19"/>
              </w:rPr>
              <w:t>Analysis</w:t>
            </w:r>
            <w:r>
              <w:rPr>
                <w:spacing w:val="6"/>
                <w:sz w:val="19"/>
              </w:rPr>
              <w:t> </w:t>
            </w:r>
            <w:r>
              <w:rPr>
                <w:spacing w:val="-5"/>
                <w:sz w:val="19"/>
              </w:rPr>
              <w:t>Set</w:t>
            </w:r>
          </w:p>
        </w:tc>
        <w:tc>
          <w:tcPr>
            <w:tcW w:w="6345" w:type="dxa"/>
          </w:tcPr>
          <w:p>
            <w:pPr>
              <w:pStyle w:val="TableParagraph"/>
              <w:spacing w:before="62"/>
              <w:ind w:left="104"/>
              <w:rPr>
                <w:sz w:val="19"/>
              </w:rPr>
            </w:pPr>
            <w:r>
              <w:rPr>
                <w:sz w:val="19"/>
              </w:rPr>
              <w:t>All</w:t>
            </w:r>
            <w:r>
              <w:rPr>
                <w:spacing w:val="5"/>
                <w:sz w:val="19"/>
              </w:rPr>
              <w:t> </w:t>
            </w:r>
            <w:r>
              <w:rPr>
                <w:sz w:val="19"/>
              </w:rPr>
              <w:t>participants</w:t>
            </w:r>
            <w:r>
              <w:rPr>
                <w:spacing w:val="5"/>
                <w:sz w:val="19"/>
              </w:rPr>
              <w:t> </w:t>
            </w:r>
            <w:r>
              <w:rPr>
                <w:sz w:val="19"/>
              </w:rPr>
              <w:t>who</w:t>
            </w:r>
            <w:r>
              <w:rPr>
                <w:spacing w:val="8"/>
                <w:sz w:val="19"/>
              </w:rPr>
              <w:t> </w:t>
            </w:r>
            <w:r>
              <w:rPr>
                <w:sz w:val="19"/>
              </w:rPr>
              <w:t>have</w:t>
            </w:r>
            <w:r>
              <w:rPr>
                <w:spacing w:val="4"/>
                <w:sz w:val="19"/>
              </w:rPr>
              <w:t> </w:t>
            </w:r>
            <w:r>
              <w:rPr>
                <w:sz w:val="19"/>
              </w:rPr>
              <w:t>received</w:t>
            </w:r>
            <w:r>
              <w:rPr>
                <w:spacing w:val="7"/>
                <w:sz w:val="19"/>
              </w:rPr>
              <w:t> </w:t>
            </w:r>
            <w:r>
              <w:rPr>
                <w:sz w:val="19"/>
              </w:rPr>
              <w:t>any</w:t>
            </w:r>
            <w:r>
              <w:rPr>
                <w:spacing w:val="10"/>
                <w:sz w:val="19"/>
              </w:rPr>
              <w:t> </w:t>
            </w:r>
            <w:r>
              <w:rPr>
                <w:sz w:val="19"/>
              </w:rPr>
              <w:t>lifileucel</w:t>
            </w:r>
            <w:r>
              <w:rPr>
                <w:spacing w:val="7"/>
                <w:sz w:val="19"/>
              </w:rPr>
              <w:t> </w:t>
            </w:r>
            <w:r>
              <w:rPr>
                <w:spacing w:val="-2"/>
                <w:sz w:val="19"/>
              </w:rPr>
              <w:t>infusion</w:t>
            </w:r>
          </w:p>
        </w:tc>
      </w:tr>
      <w:tr>
        <w:trPr>
          <w:trHeight w:val="563" w:hRule="atLeast"/>
        </w:trPr>
        <w:tc>
          <w:tcPr>
            <w:tcW w:w="2747" w:type="dxa"/>
          </w:tcPr>
          <w:p>
            <w:pPr>
              <w:pStyle w:val="TableParagraph"/>
              <w:spacing w:before="174"/>
              <w:ind w:left="104"/>
              <w:rPr>
                <w:sz w:val="19"/>
              </w:rPr>
            </w:pPr>
            <w:r>
              <w:rPr>
                <w:sz w:val="19"/>
              </w:rPr>
              <w:t>Full</w:t>
            </w:r>
            <w:r>
              <w:rPr>
                <w:spacing w:val="4"/>
                <w:sz w:val="19"/>
              </w:rPr>
              <w:t> </w:t>
            </w:r>
            <w:r>
              <w:rPr>
                <w:sz w:val="19"/>
              </w:rPr>
              <w:t>Analysis</w:t>
            </w:r>
            <w:r>
              <w:rPr>
                <w:spacing w:val="4"/>
                <w:sz w:val="19"/>
              </w:rPr>
              <w:t> </w:t>
            </w:r>
            <w:r>
              <w:rPr>
                <w:sz w:val="19"/>
              </w:rPr>
              <w:t>Set</w:t>
            </w:r>
            <w:r>
              <w:rPr>
                <w:spacing w:val="7"/>
                <w:sz w:val="19"/>
              </w:rPr>
              <w:t> </w:t>
            </w:r>
            <w:r>
              <w:rPr>
                <w:spacing w:val="-2"/>
                <w:sz w:val="19"/>
              </w:rPr>
              <w:t>(FAS)</w:t>
            </w:r>
          </w:p>
        </w:tc>
        <w:tc>
          <w:tcPr>
            <w:tcW w:w="6345" w:type="dxa"/>
          </w:tcPr>
          <w:p>
            <w:pPr>
              <w:pStyle w:val="TableParagraph"/>
              <w:spacing w:line="247" w:lineRule="auto" w:before="62"/>
              <w:ind w:left="104"/>
              <w:rPr>
                <w:sz w:val="19"/>
              </w:rPr>
            </w:pPr>
            <w:r>
              <w:rPr>
                <w:sz w:val="19"/>
              </w:rPr>
              <w:t>All participants who have received lifileucel infusion that meets the manufacturing product specification</w:t>
            </w:r>
          </w:p>
        </w:tc>
      </w:tr>
    </w:tbl>
    <w:p>
      <w:pPr>
        <w:pStyle w:val="BodyText"/>
        <w:spacing w:line="247" w:lineRule="auto" w:before="125"/>
        <w:ind w:right="257"/>
      </w:pPr>
      <w:r>
        <w:rPr/>
        <w:t>The Safety Population will be the primary set for the analysis of safety data. The FAS will be the primary set for the analysis of efficacy data. Additional analyses of AE data will be conducted using the Safety Analysis Set. The ORR and AE analyses will also be performed using the TR</w:t>
      </w:r>
      <w:r>
        <w:rPr>
          <w:spacing w:val="40"/>
        </w:rPr>
        <w:t> </w:t>
      </w:r>
      <w:r>
        <w:rPr>
          <w:spacing w:val="-4"/>
        </w:rPr>
        <w:t>Set.</w:t>
      </w:r>
    </w:p>
    <w:p>
      <w:pPr>
        <w:pStyle w:val="Heading2"/>
        <w:numPr>
          <w:ilvl w:val="1"/>
          <w:numId w:val="5"/>
        </w:numPr>
        <w:tabs>
          <w:tab w:pos="1175" w:val="left" w:leader="none"/>
        </w:tabs>
        <w:spacing w:line="240" w:lineRule="auto" w:before="229" w:after="0"/>
        <w:ind w:left="1175" w:right="0" w:hanging="1050"/>
        <w:jc w:val="left"/>
      </w:pPr>
      <w:bookmarkStart w:name="_bookmark139" w:id="286"/>
      <w:bookmarkEnd w:id="286"/>
      <w:r>
        <w:rPr>
          <w:b w:val="0"/>
        </w:rPr>
      </w:r>
      <w:r>
        <w:rPr/>
        <w:t>Statistical </w:t>
      </w:r>
      <w:r>
        <w:rPr>
          <w:spacing w:val="-2"/>
        </w:rPr>
        <w:t>Analyses</w:t>
      </w:r>
    </w:p>
    <w:p>
      <w:pPr>
        <w:pStyle w:val="Heading3"/>
        <w:numPr>
          <w:ilvl w:val="2"/>
          <w:numId w:val="5"/>
        </w:numPr>
        <w:tabs>
          <w:tab w:pos="1175" w:val="left" w:leader="none"/>
        </w:tabs>
        <w:spacing w:line="240" w:lineRule="auto" w:before="235" w:after="0"/>
        <w:ind w:left="1175" w:right="0" w:hanging="1050"/>
        <w:jc w:val="left"/>
      </w:pPr>
      <w:bookmarkStart w:name="_bookmark140" w:id="287"/>
      <w:bookmarkEnd w:id="287"/>
      <w:r>
        <w:rPr>
          <w:b w:val="0"/>
        </w:rPr>
      </w:r>
      <w:bookmarkStart w:name="9.3. Statistical Analyses" w:id="288"/>
      <w:bookmarkEnd w:id="288"/>
      <w:r>
        <w:rPr/>
        <w:t>Gene</w:t>
      </w:r>
      <w:r>
        <w:rPr/>
        <w:t>ral</w:t>
      </w:r>
      <w:r>
        <w:rPr>
          <w:spacing w:val="5"/>
        </w:rPr>
        <w:t> </w:t>
      </w:r>
      <w:r>
        <w:rPr>
          <w:spacing w:val="-2"/>
        </w:rPr>
        <w:t>Considerations</w:t>
      </w:r>
    </w:p>
    <w:p>
      <w:pPr>
        <w:pStyle w:val="BodyText"/>
        <w:spacing w:line="247" w:lineRule="auto" w:before="126"/>
        <w:ind w:right="215"/>
      </w:pPr>
      <w:r>
        <w:rPr/>
        <w:t>This secti</w:t>
      </w:r>
      <w:bookmarkStart w:name="9.3.1. General Considerations" w:id="289"/>
      <w:bookmarkEnd w:id="289"/>
      <w:r>
        <w:rPr/>
        <w:t>on</w:t>
      </w:r>
      <w:r>
        <w:rPr/>
        <w:t> describes the statistical methods to address primary and secondary objectives. Methods related to exploratory objectives will be described in the SAP.</w:t>
      </w:r>
    </w:p>
    <w:p>
      <w:pPr>
        <w:pStyle w:val="Heading3"/>
        <w:numPr>
          <w:ilvl w:val="2"/>
          <w:numId w:val="5"/>
        </w:numPr>
        <w:tabs>
          <w:tab w:pos="1175" w:val="left" w:leader="none"/>
        </w:tabs>
        <w:spacing w:line="240" w:lineRule="auto" w:before="229" w:after="0"/>
        <w:ind w:left="1175" w:right="0" w:hanging="1050"/>
        <w:jc w:val="left"/>
      </w:pPr>
      <w:r>
        <w:rPr/>
        <w:t>Primary</w:t>
      </w:r>
      <w:r>
        <w:rPr>
          <w:spacing w:val="7"/>
        </w:rPr>
        <w:t> </w:t>
      </w:r>
      <w:r>
        <w:rPr/>
        <w:t>Efficacy</w:t>
      </w:r>
      <w:r>
        <w:rPr>
          <w:spacing w:val="7"/>
        </w:rPr>
        <w:t> </w:t>
      </w:r>
      <w:r>
        <w:rPr/>
        <w:t>Endpoints</w:t>
      </w:r>
      <w:r>
        <w:rPr>
          <w:spacing w:val="8"/>
        </w:rPr>
        <w:t> </w:t>
      </w:r>
      <w:r>
        <w:rPr>
          <w:spacing w:val="-2"/>
        </w:rPr>
        <w:t>Analysis</w:t>
      </w:r>
    </w:p>
    <w:p>
      <w:pPr>
        <w:pStyle w:val="BodyText"/>
        <w:spacing w:line="247" w:lineRule="auto" w:before="123"/>
        <w:ind w:right="296"/>
      </w:pPr>
      <w:bookmarkStart w:name="_bookmark141" w:id="290"/>
      <w:bookmarkEnd w:id="290"/>
      <w:r>
        <w:rPr/>
      </w:r>
      <w:r>
        <w:rPr/>
        <w:t>The prima</w:t>
      </w:r>
      <w:bookmarkStart w:name="9.3.2. Primary Efficacy Endpoints Analys" w:id="291"/>
      <w:bookmarkEnd w:id="291"/>
      <w:r>
        <w:rPr/>
        <w:t>ry</w:t>
      </w:r>
      <w:r>
        <w:rPr/>
        <w:t> endpoint is ORR, defined as the proportion of participants who have a confirmed CR or PR per RECIST v1.1 as assessed by the IRC, from the date of lifileucel infusion until disease progression, start of a new anticancer therapy, or death due to any cause, whichever occurs first. A participant without any baseline or any postbaseline tumor measurements is considered as a non-responder. The ORR will be summarized using point estimates and 2-sided 95% CIs based on the Clopper-Pearson exact method.</w:t>
      </w:r>
    </w:p>
    <w:p>
      <w:pPr>
        <w:pStyle w:val="Heading3"/>
        <w:numPr>
          <w:ilvl w:val="2"/>
          <w:numId w:val="5"/>
        </w:numPr>
        <w:tabs>
          <w:tab w:pos="1175" w:val="left" w:leader="none"/>
        </w:tabs>
        <w:spacing w:line="240" w:lineRule="auto" w:before="231" w:after="0"/>
        <w:ind w:left="1175" w:right="0" w:hanging="1050"/>
        <w:jc w:val="left"/>
      </w:pPr>
      <w:r>
        <w:rPr/>
        <w:t>Secondary</w:t>
      </w:r>
      <w:r>
        <w:rPr>
          <w:spacing w:val="8"/>
        </w:rPr>
        <w:t> </w:t>
      </w:r>
      <w:r>
        <w:rPr/>
        <w:t>Efficacy</w:t>
      </w:r>
      <w:r>
        <w:rPr>
          <w:spacing w:val="9"/>
        </w:rPr>
        <w:t> </w:t>
      </w:r>
      <w:r>
        <w:rPr/>
        <w:t>Endpoints</w:t>
      </w:r>
      <w:r>
        <w:rPr>
          <w:spacing w:val="8"/>
        </w:rPr>
        <w:t> </w:t>
      </w:r>
      <w:r>
        <w:rPr>
          <w:spacing w:val="-2"/>
        </w:rPr>
        <w:t>Analysis</w:t>
      </w:r>
    </w:p>
    <w:p>
      <w:pPr>
        <w:pStyle w:val="BodyText"/>
        <w:spacing w:line="247" w:lineRule="auto" w:before="122"/>
        <w:ind w:right="215"/>
      </w:pPr>
      <w:bookmarkStart w:name="_bookmark142" w:id="292"/>
      <w:bookmarkEnd w:id="292"/>
      <w:r>
        <w:rPr/>
      </w:r>
      <w:r>
        <w:rPr/>
        <w:t>The CR ra</w:t>
      </w:r>
      <w:bookmarkStart w:name="9.3.3. Secondary Efficacy Endpoints Anal" w:id="293"/>
      <w:bookmarkEnd w:id="293"/>
      <w:r>
        <w:rPr/>
        <w:t>te</w:t>
      </w:r>
      <w:r>
        <w:rPr/>
        <w:t> and the DCR will be summarized using point estimates and 2-sided 95% CIs based on the Clopper-Pearson exact method.</w:t>
      </w:r>
    </w:p>
    <w:p>
      <w:pPr>
        <w:pStyle w:val="ListParagraph"/>
        <w:numPr>
          <w:ilvl w:val="0"/>
          <w:numId w:val="76"/>
        </w:numPr>
        <w:tabs>
          <w:tab w:pos="1175" w:val="left" w:leader="none"/>
        </w:tabs>
        <w:spacing w:line="247" w:lineRule="auto" w:before="113" w:after="0"/>
        <w:ind w:left="1175" w:right="233" w:hanging="350"/>
        <w:jc w:val="left"/>
        <w:rPr>
          <w:sz w:val="23"/>
        </w:rPr>
      </w:pPr>
      <w:r>
        <w:rPr>
          <w:b/>
          <w:sz w:val="23"/>
        </w:rPr>
        <w:t>CR rate </w:t>
      </w:r>
      <w:r>
        <w:rPr>
          <w:sz w:val="23"/>
        </w:rPr>
        <w:t>is defined as the proportion of participants who have a confirmed CR per RECIST v1.1 as assessed by the IRC from the date of lifileucel infusion until disease progression, start of a new anticancer therapy, or death due to any cause, whichever occurs first.</w:t>
      </w:r>
    </w:p>
    <w:p>
      <w:pPr>
        <w:pStyle w:val="ListParagraph"/>
        <w:numPr>
          <w:ilvl w:val="0"/>
          <w:numId w:val="76"/>
        </w:numPr>
        <w:tabs>
          <w:tab w:pos="1175" w:val="left" w:leader="none"/>
        </w:tabs>
        <w:spacing w:line="242" w:lineRule="auto" w:before="111" w:after="0"/>
        <w:ind w:left="1175" w:right="351" w:hanging="350"/>
        <w:jc w:val="left"/>
        <w:rPr>
          <w:sz w:val="23"/>
        </w:rPr>
      </w:pPr>
      <w:r>
        <w:rPr>
          <w:b/>
          <w:sz w:val="23"/>
        </w:rPr>
        <w:t>DCR </w:t>
      </w:r>
      <w:r>
        <w:rPr>
          <w:sz w:val="23"/>
        </w:rPr>
        <w:t>is defined as the proportion of participants with a best overall confirmed response of CR or PR at any time or SD</w:t>
      </w:r>
      <w:r>
        <w:rPr>
          <w:spacing w:val="-19"/>
          <w:sz w:val="23"/>
        </w:rPr>
        <w:t> </w:t>
      </w:r>
      <w:r>
        <w:rPr>
          <w:spacing w:val="-20"/>
          <w:position w:val="-6"/>
          <w:sz w:val="23"/>
        </w:rPr>
        <w:drawing>
          <wp:inline distT="0" distB="0" distL="0" distR="0">
            <wp:extent cx="599782" cy="134683"/>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65" cstate="print"/>
                    <a:stretch>
                      <a:fillRect/>
                    </a:stretch>
                  </pic:blipFill>
                  <pic:spPr>
                    <a:xfrm>
                      <a:off x="0" y="0"/>
                      <a:ext cx="599782" cy="134683"/>
                    </a:xfrm>
                    <a:prstGeom prst="rect">
                      <a:avLst/>
                    </a:prstGeom>
                  </pic:spPr>
                </pic:pic>
              </a:graphicData>
            </a:graphic>
          </wp:inline>
        </w:drawing>
      </w:r>
      <w:r>
        <w:rPr>
          <w:spacing w:val="-20"/>
          <w:position w:val="-6"/>
          <w:sz w:val="23"/>
        </w:rPr>
      </w:r>
      <w:r>
        <w:rPr>
          <w:spacing w:val="40"/>
          <w:sz w:val="23"/>
        </w:rPr>
        <w:t> </w:t>
      </w:r>
      <w:r>
        <w:rPr>
          <w:sz w:val="23"/>
        </w:rPr>
        <w:t>per RECIST v1.1 as assessed </w:t>
      </w:r>
      <w:r>
        <w:rPr>
          <w:sz w:val="23"/>
        </w:rPr>
        <w:t>by the IRC from the date of lifileucel infusion until disease progression, start of new anticancer therapy, or death due to any cause, whichever occurs first.</w:t>
      </w:r>
    </w:p>
    <w:p>
      <w:pPr>
        <w:pStyle w:val="BodyText"/>
        <w:spacing w:line="247" w:lineRule="auto" w:before="117"/>
        <w:ind w:right="215"/>
      </w:pPr>
      <w:r>
        <w:rPr/>
        <w:t>Kaplan-Meier methods will be used to summarize time-to-event efficacy endpoints. Median time to event will be reported along with the 2-sided 95% CI.</w:t>
      </w:r>
    </w:p>
    <w:p>
      <w:pPr>
        <w:pStyle w:val="ListParagraph"/>
        <w:numPr>
          <w:ilvl w:val="0"/>
          <w:numId w:val="76"/>
        </w:numPr>
        <w:tabs>
          <w:tab w:pos="1175" w:val="left" w:leader="none"/>
        </w:tabs>
        <w:spacing w:line="247" w:lineRule="auto" w:before="113" w:after="0"/>
        <w:ind w:left="1175" w:right="382" w:hanging="350"/>
        <w:jc w:val="left"/>
        <w:rPr>
          <w:sz w:val="23"/>
        </w:rPr>
      </w:pPr>
      <w:r>
        <w:rPr>
          <w:b/>
          <w:sz w:val="23"/>
        </w:rPr>
        <w:t>DOR </w:t>
      </w:r>
      <w:r>
        <w:rPr>
          <w:sz w:val="23"/>
        </w:rPr>
        <w:t>analyses will be performed for participants who achieve confirmed CR or PR per RECIST v1.1 as assessed by the IRC. DOR is measured from the first time that</w:t>
      </w:r>
    </w:p>
    <w:p>
      <w:pPr>
        <w:pStyle w:val="ListParagraph"/>
        <w:spacing w:after="0" w:line="247" w:lineRule="auto"/>
        <w:jc w:val="left"/>
        <w:rPr>
          <w:sz w:val="23"/>
        </w:rPr>
        <w:sectPr>
          <w:pgSz w:w="11900" w:h="16840"/>
          <w:pgMar w:header="1429" w:footer="1549" w:top="2000" w:bottom="1740" w:left="1275" w:right="1275"/>
        </w:sectPr>
      </w:pPr>
    </w:p>
    <w:p>
      <w:pPr>
        <w:pStyle w:val="BodyText"/>
        <w:spacing w:line="247" w:lineRule="auto"/>
        <w:ind w:left="1175" w:right="215"/>
      </w:pPr>
      <w:r>
        <w:rPr/>
        <w:t>criteria are met for CR or PR until disease progression or death due to any cause. Participants not experiencing PD or who have not died prior to the time of data cut will have their event times censored at the last adequate tumor assessment. For participants who received new anticancer therapies, DOR will be censored at the date of last tumor response assessment prior to the start of new anticancer therapies. For participants with PD or death immediately after two or more consecutive missing tumor assessment visits, the DOR will be censored at the last adequate tumor assessment prior to the missing tumor assessments.</w:t>
      </w:r>
    </w:p>
    <w:p>
      <w:pPr>
        <w:pStyle w:val="ListParagraph"/>
        <w:numPr>
          <w:ilvl w:val="0"/>
          <w:numId w:val="76"/>
        </w:numPr>
        <w:tabs>
          <w:tab w:pos="1175" w:val="left" w:leader="none"/>
        </w:tabs>
        <w:spacing w:line="247" w:lineRule="auto" w:before="110" w:after="0"/>
        <w:ind w:left="1175" w:right="483" w:hanging="350"/>
        <w:jc w:val="left"/>
        <w:rPr>
          <w:sz w:val="23"/>
        </w:rPr>
      </w:pPr>
      <w:r>
        <w:rPr>
          <w:b/>
          <w:sz w:val="23"/>
        </w:rPr>
        <w:t>PFS </w:t>
      </w:r>
      <w:r>
        <w:rPr>
          <w:sz w:val="23"/>
        </w:rPr>
        <w:t>is defined as the time from the date of lifileucel infusion until disease progression per RECIST v1.1 as assessed by the IRC or death due to any cause. Participants not experiencing PD or not having died at the time of the data cut will have their event times censored at the last adequate tumor assessment. For participants who received new anticancer therapy, the PFS will be censored at the date of the last tumor response assessment prior to the start of new anticancer therapies. For participants with PD or death immediately after two or more consecutive missing tumor assessment visits, the PFS will be censored at the last adequate tumor assessment prior to the missing tumor assessments.</w:t>
      </w:r>
    </w:p>
    <w:p>
      <w:pPr>
        <w:pStyle w:val="ListParagraph"/>
        <w:numPr>
          <w:ilvl w:val="0"/>
          <w:numId w:val="76"/>
        </w:numPr>
        <w:tabs>
          <w:tab w:pos="1175" w:val="left" w:leader="none"/>
        </w:tabs>
        <w:spacing w:line="247" w:lineRule="auto" w:before="111" w:after="0"/>
        <w:ind w:left="1175" w:right="945" w:hanging="350"/>
        <w:jc w:val="left"/>
        <w:rPr>
          <w:sz w:val="23"/>
        </w:rPr>
      </w:pPr>
      <w:r>
        <w:rPr>
          <w:b/>
          <w:sz w:val="23"/>
        </w:rPr>
        <w:t>OS </w:t>
      </w:r>
      <w:r>
        <w:rPr>
          <w:sz w:val="23"/>
        </w:rPr>
        <w:t>is the time from the date of lifileucel infusion to death due to any cause. Participants not having died at the time of data cut will have their event times censored on the last date of their known survival status.</w:t>
      </w:r>
    </w:p>
    <w:p>
      <w:pPr>
        <w:pStyle w:val="BodyText"/>
        <w:spacing w:line="247" w:lineRule="auto" w:before="115"/>
        <w:ind w:right="209"/>
      </w:pPr>
      <w:r>
        <w:rPr/>
        <w:t>The secondary</w:t>
      </w:r>
      <w:r>
        <w:rPr>
          <w:spacing w:val="17"/>
        </w:rPr>
        <w:t> </w:t>
      </w:r>
      <w:r>
        <w:rPr/>
        <w:t>endpoints</w:t>
      </w:r>
      <w:r>
        <w:rPr>
          <w:spacing w:val="21"/>
        </w:rPr>
        <w:t> </w:t>
      </w:r>
      <w:r>
        <w:rPr/>
        <w:t>of</w:t>
      </w:r>
      <w:r>
        <w:rPr>
          <w:spacing w:val="17"/>
        </w:rPr>
        <w:t> </w:t>
      </w:r>
      <w:r>
        <w:rPr/>
        <w:t>ORR,</w:t>
      </w:r>
      <w:r>
        <w:rPr>
          <w:spacing w:val="17"/>
        </w:rPr>
        <w:t> </w:t>
      </w:r>
      <w:r>
        <w:rPr/>
        <w:t>CR</w:t>
      </w:r>
      <w:r>
        <w:rPr>
          <w:spacing w:val="18"/>
        </w:rPr>
        <w:t> </w:t>
      </w:r>
      <w:r>
        <w:rPr/>
        <w:t>rate,</w:t>
      </w:r>
      <w:r>
        <w:rPr>
          <w:spacing w:val="17"/>
        </w:rPr>
        <w:t> </w:t>
      </w:r>
      <w:r>
        <w:rPr/>
        <w:t>DCR,</w:t>
      </w:r>
      <w:r>
        <w:rPr>
          <w:spacing w:val="17"/>
        </w:rPr>
        <w:t> </w:t>
      </w:r>
      <w:r>
        <w:rPr/>
        <w:t>DOR,</w:t>
      </w:r>
      <w:r>
        <w:rPr>
          <w:spacing w:val="17"/>
        </w:rPr>
        <w:t> </w:t>
      </w:r>
      <w:r>
        <w:rPr/>
        <w:t>and</w:t>
      </w:r>
      <w:r>
        <w:rPr>
          <w:spacing w:val="17"/>
        </w:rPr>
        <w:t> </w:t>
      </w:r>
      <w:r>
        <w:rPr/>
        <w:t>PFS</w:t>
      </w:r>
      <w:r>
        <w:rPr>
          <w:spacing w:val="18"/>
        </w:rPr>
        <w:t> </w:t>
      </w:r>
      <w:r>
        <w:rPr/>
        <w:t>per</w:t>
      </w:r>
      <w:r>
        <w:rPr>
          <w:spacing w:val="17"/>
        </w:rPr>
        <w:t> </w:t>
      </w:r>
      <w:r>
        <w:rPr/>
        <w:t>RECIST</w:t>
      </w:r>
      <w:r>
        <w:rPr>
          <w:spacing w:val="17"/>
        </w:rPr>
        <w:t> </w:t>
      </w:r>
      <w:r>
        <w:rPr/>
        <w:t>v1.1</w:t>
      </w:r>
      <w:r>
        <w:rPr>
          <w:spacing w:val="17"/>
        </w:rPr>
        <w:t> </w:t>
      </w:r>
      <w:r>
        <w:rPr/>
        <w:t>as</w:t>
      </w:r>
      <w:r>
        <w:rPr>
          <w:spacing w:val="17"/>
        </w:rPr>
        <w:t> </w:t>
      </w:r>
      <w:r>
        <w:rPr/>
        <w:t>assessed by the investigator will be analyzed in the same fashion as described above for the corresponding endpoints assessed by IRC.</w:t>
      </w:r>
    </w:p>
    <w:p>
      <w:pPr>
        <w:pStyle w:val="ListParagraph"/>
        <w:numPr>
          <w:ilvl w:val="2"/>
          <w:numId w:val="5"/>
        </w:numPr>
        <w:tabs>
          <w:tab w:pos="1175" w:val="left" w:leader="none"/>
        </w:tabs>
        <w:spacing w:line="240" w:lineRule="auto" w:before="229" w:after="0"/>
        <w:ind w:left="1175" w:right="0" w:hanging="1050"/>
        <w:jc w:val="left"/>
        <w:rPr>
          <w:b/>
          <w:sz w:val="23"/>
        </w:rPr>
      </w:pPr>
      <w:r>
        <w:rPr>
          <w:b/>
          <w:sz w:val="23"/>
        </w:rPr>
        <w:t>Efficacy</w:t>
      </w:r>
      <w:r>
        <w:rPr>
          <w:b/>
          <w:spacing w:val="5"/>
          <w:sz w:val="23"/>
        </w:rPr>
        <w:t> </w:t>
      </w:r>
      <w:r>
        <w:rPr>
          <w:b/>
          <w:sz w:val="23"/>
        </w:rPr>
        <w:t>of</w:t>
      </w:r>
      <w:r>
        <w:rPr>
          <w:b/>
          <w:spacing w:val="5"/>
          <w:sz w:val="23"/>
        </w:rPr>
        <w:t> </w:t>
      </w:r>
      <w:r>
        <w:rPr>
          <w:b/>
          <w:sz w:val="23"/>
        </w:rPr>
        <w:t>BRAF</w:t>
      </w:r>
      <w:r>
        <w:rPr>
          <w:b/>
          <w:spacing w:val="5"/>
          <w:sz w:val="23"/>
        </w:rPr>
        <w:t> </w:t>
      </w:r>
      <w:r>
        <w:rPr>
          <w:b/>
          <w:sz w:val="23"/>
        </w:rPr>
        <w:t>Inhibitor</w:t>
      </w:r>
      <w:r>
        <w:rPr>
          <w:b/>
          <w:spacing w:val="5"/>
          <w:sz w:val="23"/>
        </w:rPr>
        <w:t> </w:t>
      </w:r>
      <w:r>
        <w:rPr>
          <w:b/>
          <w:sz w:val="23"/>
        </w:rPr>
        <w:t>(±</w:t>
      </w:r>
      <w:r>
        <w:rPr>
          <w:b/>
          <w:spacing w:val="5"/>
          <w:sz w:val="23"/>
        </w:rPr>
        <w:t> </w:t>
      </w:r>
      <w:r>
        <w:rPr>
          <w:b/>
          <w:sz w:val="23"/>
        </w:rPr>
        <w:t>MEK</w:t>
      </w:r>
      <w:r>
        <w:rPr>
          <w:b/>
          <w:spacing w:val="5"/>
          <w:sz w:val="23"/>
        </w:rPr>
        <w:t> </w:t>
      </w:r>
      <w:r>
        <w:rPr>
          <w:b/>
          <w:sz w:val="23"/>
        </w:rPr>
        <w:t>inhibitor)</w:t>
      </w:r>
      <w:r>
        <w:rPr>
          <w:b/>
          <w:spacing w:val="6"/>
          <w:sz w:val="23"/>
        </w:rPr>
        <w:t> </w:t>
      </w:r>
      <w:r>
        <w:rPr>
          <w:b/>
          <w:sz w:val="23"/>
        </w:rPr>
        <w:t>Following</w:t>
      </w:r>
      <w:r>
        <w:rPr>
          <w:b/>
          <w:spacing w:val="5"/>
          <w:sz w:val="23"/>
        </w:rPr>
        <w:t> </w:t>
      </w:r>
      <w:r>
        <w:rPr>
          <w:b/>
          <w:sz w:val="23"/>
        </w:rPr>
        <w:t>the</w:t>
      </w:r>
      <w:r>
        <w:rPr>
          <w:b/>
          <w:spacing w:val="5"/>
          <w:sz w:val="23"/>
        </w:rPr>
        <w:t> </w:t>
      </w:r>
      <w:r>
        <w:rPr>
          <w:b/>
          <w:sz w:val="23"/>
        </w:rPr>
        <w:t>Lifileucel</w:t>
      </w:r>
      <w:r>
        <w:rPr>
          <w:b/>
          <w:spacing w:val="6"/>
          <w:sz w:val="23"/>
        </w:rPr>
        <w:t> </w:t>
      </w:r>
      <w:r>
        <w:rPr>
          <w:b/>
          <w:spacing w:val="-2"/>
          <w:sz w:val="23"/>
        </w:rPr>
        <w:t>Regimen</w:t>
      </w:r>
    </w:p>
    <w:p>
      <w:pPr>
        <w:pStyle w:val="BodyText"/>
        <w:spacing w:line="247" w:lineRule="auto" w:before="125"/>
        <w:ind w:right="209"/>
      </w:pPr>
      <w:bookmarkStart w:name="_bookmark143" w:id="294"/>
      <w:bookmarkEnd w:id="294"/>
      <w:r>
        <w:rPr/>
      </w:r>
      <w:r>
        <w:rPr/>
        <w:t>ORR, B</w:t>
      </w:r>
      <w:bookmarkStart w:name="9.3.4. Efficacy of BRAF Inhibitor (± MEK" w:id="295"/>
      <w:bookmarkEnd w:id="295"/>
      <w:r>
        <w:rPr/>
        <w:t>OR,</w:t>
      </w:r>
      <w:r>
        <w:rPr/>
        <w:t> DOR, and PFS following the date of the first dose of BRAF inhibitor (± MEK inhibitor) will be analyzed for participants</w:t>
      </w:r>
      <w:r>
        <w:rPr>
          <w:spacing w:val="26"/>
        </w:rPr>
        <w:t> </w:t>
      </w:r>
      <w:r>
        <w:rPr/>
        <w:t>whose</w:t>
      </w:r>
      <w:r>
        <w:rPr>
          <w:spacing w:val="25"/>
        </w:rPr>
        <w:t> </w:t>
      </w:r>
      <w:r>
        <w:rPr/>
        <w:t>melanoma is BRAF V600 mutation positive</w:t>
      </w:r>
      <w:r>
        <w:rPr>
          <w:spacing w:val="40"/>
        </w:rPr>
        <w:t> </w:t>
      </w:r>
      <w:r>
        <w:rPr/>
        <w:t>and</w:t>
      </w:r>
      <w:r>
        <w:rPr>
          <w:spacing w:val="19"/>
        </w:rPr>
        <w:t> </w:t>
      </w:r>
      <w:r>
        <w:rPr/>
        <w:t>not</w:t>
      </w:r>
      <w:r>
        <w:rPr>
          <w:spacing w:val="19"/>
        </w:rPr>
        <w:t> </w:t>
      </w:r>
      <w:r>
        <w:rPr/>
        <w:t>previously</w:t>
      </w:r>
      <w:r>
        <w:rPr>
          <w:spacing w:val="19"/>
        </w:rPr>
        <w:t> </w:t>
      </w:r>
      <w:r>
        <w:rPr/>
        <w:t>treated</w:t>
      </w:r>
      <w:r>
        <w:rPr>
          <w:spacing w:val="19"/>
        </w:rPr>
        <w:t> </w:t>
      </w:r>
      <w:r>
        <w:rPr/>
        <w:t>with</w:t>
      </w:r>
      <w:r>
        <w:rPr>
          <w:spacing w:val="19"/>
        </w:rPr>
        <w:t> </w:t>
      </w:r>
      <w:r>
        <w:rPr/>
        <w:t>a</w:t>
      </w:r>
      <w:r>
        <w:rPr>
          <w:spacing w:val="19"/>
        </w:rPr>
        <w:t> </w:t>
      </w:r>
      <w:r>
        <w:rPr/>
        <w:t>BRAF inhibitor</w:t>
      </w:r>
      <w:r>
        <w:rPr>
          <w:spacing w:val="19"/>
        </w:rPr>
        <w:t> </w:t>
      </w:r>
      <w:r>
        <w:rPr/>
        <w:t>(±</w:t>
      </w:r>
      <w:r>
        <w:rPr>
          <w:spacing w:val="21"/>
        </w:rPr>
        <w:t> </w:t>
      </w:r>
      <w:r>
        <w:rPr/>
        <w:t>MEK</w:t>
      </w:r>
      <w:r>
        <w:rPr>
          <w:spacing w:val="19"/>
        </w:rPr>
        <w:t> </w:t>
      </w:r>
      <w:r>
        <w:rPr/>
        <w:t>inhibitor)</w:t>
      </w:r>
      <w:r>
        <w:rPr>
          <w:spacing w:val="19"/>
        </w:rPr>
        <w:t> </w:t>
      </w:r>
      <w:r>
        <w:rPr/>
        <w:t>and</w:t>
      </w:r>
      <w:r>
        <w:rPr>
          <w:spacing w:val="19"/>
        </w:rPr>
        <w:t> </w:t>
      </w:r>
      <w:r>
        <w:rPr/>
        <w:t>received</w:t>
      </w:r>
      <w:r>
        <w:rPr>
          <w:spacing w:val="19"/>
        </w:rPr>
        <w:t> </w:t>
      </w:r>
      <w:r>
        <w:rPr/>
        <w:t>BRAF inhibitor (± MEK inhibitor) as the first subsequent anticancer therapy after the lifileucel regimen.</w:t>
      </w:r>
    </w:p>
    <w:p>
      <w:pPr>
        <w:pStyle w:val="Heading3"/>
        <w:numPr>
          <w:ilvl w:val="2"/>
          <w:numId w:val="5"/>
        </w:numPr>
        <w:tabs>
          <w:tab w:pos="1175" w:val="left" w:leader="none"/>
        </w:tabs>
        <w:spacing w:line="240" w:lineRule="auto" w:before="229" w:after="0"/>
        <w:ind w:left="1175" w:right="0" w:hanging="1050"/>
        <w:jc w:val="left"/>
      </w:pPr>
      <w:r>
        <w:rPr/>
        <w:t>Safety</w:t>
      </w:r>
      <w:r>
        <w:rPr>
          <w:spacing w:val="4"/>
        </w:rPr>
        <w:t> </w:t>
      </w:r>
      <w:r>
        <w:rPr>
          <w:spacing w:val="-2"/>
        </w:rPr>
        <w:t>Analyses</w:t>
      </w:r>
    </w:p>
    <w:p>
      <w:pPr>
        <w:pStyle w:val="BodyText"/>
        <w:spacing w:line="244" w:lineRule="auto" w:before="125"/>
        <w:ind w:right="296"/>
      </w:pPr>
      <w:bookmarkStart w:name="_bookmark144" w:id="296"/>
      <w:bookmarkEnd w:id="296"/>
      <w:r>
        <w:rPr/>
      </w:r>
      <w:r>
        <w:rPr/>
        <w:t>The safety </w:t>
      </w:r>
      <w:bookmarkStart w:name="9.3.5. Safety Analyses" w:id="297"/>
      <w:bookmarkEnd w:id="297"/>
      <w:r>
        <w:rPr/>
        <w:t>o</w:t>
      </w:r>
      <w:r>
        <w:rPr/>
        <w:t>f lifileucel will be characterized by the severity, seriousness, relationship to study intervention, and characteristics of REAEs and TEAEs, including SAEs, study intervention-related AEs, and AEs leading to early discontinuation of study intervention or death. These analyses will be descriptive based on participant incidence counts and their related percentages. REAEs are defined as AEs that occur from the first dose of the TIL regimen (ie, NMA-LD, TIL, or aldesleukin) and</w:t>
      </w:r>
      <w:r>
        <w:rPr>
          <w:spacing w:val="-13"/>
        </w:rPr>
        <w:t> </w:t>
      </w:r>
      <w:r>
        <w:rPr>
          <w:spacing w:val="-20"/>
          <w:position w:val="-6"/>
        </w:rPr>
        <w:drawing>
          <wp:inline distT="0" distB="0" distL="0" distR="0">
            <wp:extent cx="887082" cy="134683"/>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79" cstate="print"/>
                    <a:stretch>
                      <a:fillRect/>
                    </a:stretch>
                  </pic:blipFill>
                  <pic:spPr>
                    <a:xfrm>
                      <a:off x="0" y="0"/>
                      <a:ext cx="887082" cy="134683"/>
                    </a:xfrm>
                    <a:prstGeom prst="rect">
                      <a:avLst/>
                    </a:prstGeom>
                  </pic:spPr>
                </pic:pic>
              </a:graphicData>
            </a:graphic>
          </wp:inline>
        </w:drawing>
      </w:r>
      <w:r>
        <w:rPr>
          <w:spacing w:val="-20"/>
          <w:position w:val="-6"/>
        </w:rPr>
      </w:r>
      <w:r>
        <w:rPr>
          <w:spacing w:val="40"/>
        </w:rPr>
        <w:t> </w:t>
      </w:r>
      <w:r>
        <w:rPr/>
        <w:t>after the last dose of the TIL regimen, or up to the start of a new anti-cancer therapy, whichever is earlier, which will be summarized using Safety</w:t>
      </w:r>
      <w:r>
        <w:rPr>
          <w:spacing w:val="80"/>
        </w:rPr>
        <w:t> </w:t>
      </w:r>
      <w:r>
        <w:rPr/>
        <w:t>Population. TEAEs are defined as AEs that occur from the start of lifileucel infusion and up to</w:t>
      </w:r>
    </w:p>
    <w:p>
      <w:pPr>
        <w:pStyle w:val="BodyText"/>
        <w:spacing w:line="247" w:lineRule="auto" w:before="0"/>
        <w:ind w:right="215" w:firstLine="776"/>
      </w:pPr>
      <w:r>
        <w:rPr/>
        <mc:AlternateContent>
          <mc:Choice Requires="wps">
            <w:drawing>
              <wp:anchor distT="0" distB="0" distL="0" distR="0" allowOverlap="1" layoutInCell="1" locked="0" behindDoc="0" simplePos="0" relativeHeight="15810048">
                <wp:simplePos x="0" y="0"/>
                <wp:positionH relativeFrom="page">
                  <wp:posOffset>876595</wp:posOffset>
                </wp:positionH>
                <wp:positionV relativeFrom="paragraph">
                  <wp:posOffset>45695</wp:posOffset>
                </wp:positionV>
                <wp:extent cx="456565" cy="13525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456565" cy="135255"/>
                        </a:xfrm>
                        <a:custGeom>
                          <a:avLst/>
                          <a:gdLst/>
                          <a:ahLst/>
                          <a:cxnLst/>
                          <a:rect l="l" t="t" r="r" b="b"/>
                          <a:pathLst>
                            <a:path w="456565" h="135255">
                              <a:moveTo>
                                <a:pt x="456209" y="0"/>
                              </a:moveTo>
                              <a:lnTo>
                                <a:pt x="0" y="0"/>
                              </a:lnTo>
                              <a:lnTo>
                                <a:pt x="0" y="134683"/>
                              </a:lnTo>
                              <a:lnTo>
                                <a:pt x="456209" y="134683"/>
                              </a:lnTo>
                              <a:lnTo>
                                <a:pt x="4562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3.598073pt;width:35.922pt;height:10.605pt;mso-position-horizontal-relative:page;mso-position-vertical-relative:paragraph;z-index:15810048" id="docshape358" filled="true" fillcolor="#000000" stroked="false">
                <v:fill type="solid"/>
                <w10:wrap type="none"/>
              </v:rect>
            </w:pict>
          </mc:Fallback>
        </mc:AlternateContent>
      </w:r>
      <w:r>
        <w:rPr/>
        <w:t>after</w:t>
      </w:r>
      <w:r>
        <w:rPr>
          <w:spacing w:val="20"/>
        </w:rPr>
        <w:t> </w:t>
      </w:r>
      <w:r>
        <w:rPr/>
        <w:t>lifileucel</w:t>
      </w:r>
      <w:r>
        <w:rPr>
          <w:spacing w:val="23"/>
        </w:rPr>
        <w:t> </w:t>
      </w:r>
      <w:r>
        <w:rPr/>
        <w:t>infusion</w:t>
      </w:r>
      <w:r>
        <w:rPr>
          <w:spacing w:val="22"/>
        </w:rPr>
        <w:t> </w:t>
      </w:r>
      <w:r>
        <w:rPr/>
        <w:t>which</w:t>
      </w:r>
      <w:r>
        <w:rPr>
          <w:spacing w:val="20"/>
        </w:rPr>
        <w:t> </w:t>
      </w:r>
      <w:r>
        <w:rPr/>
        <w:t>will</w:t>
      </w:r>
      <w:r>
        <w:rPr>
          <w:spacing w:val="22"/>
        </w:rPr>
        <w:t> </w:t>
      </w:r>
      <w:r>
        <w:rPr/>
        <w:t>be summarized</w:t>
      </w:r>
      <w:r>
        <w:rPr>
          <w:spacing w:val="20"/>
        </w:rPr>
        <w:t> </w:t>
      </w:r>
      <w:r>
        <w:rPr/>
        <w:t>based</w:t>
      </w:r>
      <w:r>
        <w:rPr>
          <w:spacing w:val="20"/>
        </w:rPr>
        <w:t> </w:t>
      </w:r>
      <w:r>
        <w:rPr/>
        <w:t>on</w:t>
      </w:r>
      <w:r>
        <w:rPr>
          <w:spacing w:val="20"/>
        </w:rPr>
        <w:t> </w:t>
      </w:r>
      <w:r>
        <w:rPr/>
        <w:t>Safety</w:t>
      </w:r>
      <w:r>
        <w:rPr>
          <w:spacing w:val="25"/>
        </w:rPr>
        <w:t> </w:t>
      </w:r>
      <w:r>
        <w:rPr/>
        <w:t>Analysis</w:t>
      </w:r>
      <w:r>
        <w:rPr>
          <w:spacing w:val="20"/>
        </w:rPr>
        <w:t> </w:t>
      </w:r>
      <w:r>
        <w:rPr/>
        <w:t>Set.</w:t>
      </w:r>
      <w:r>
        <w:rPr>
          <w:spacing w:val="20"/>
        </w:rPr>
        <w:t> </w:t>
      </w:r>
      <w:r>
        <w:rPr/>
        <w:t>AEs will be coded using the Medical Dictionary for Regulatory Activities (MedDRA). The severity of each AE will be graded by investigators using the NCI-CTCAE. Related AEs are based on the causal relationship to the study intervention reported by investigators.</w:t>
      </w:r>
    </w:p>
    <w:p>
      <w:pPr>
        <w:pStyle w:val="BodyText"/>
        <w:spacing w:after="0" w:line="247" w:lineRule="auto"/>
        <w:sectPr>
          <w:pgSz w:w="11900" w:h="16840"/>
          <w:pgMar w:header="1429" w:footer="1549" w:top="2000" w:bottom="1740" w:left="1275" w:right="1275"/>
        </w:sectPr>
      </w:pPr>
    </w:p>
    <w:p>
      <w:pPr>
        <w:pStyle w:val="BodyText"/>
      </w:pPr>
      <w:r>
        <w:rPr/>
        <mc:AlternateContent>
          <mc:Choice Requires="wps">
            <w:drawing>
              <wp:anchor distT="0" distB="0" distL="0" distR="0" allowOverlap="1" layoutInCell="1" locked="0" behindDoc="0" simplePos="0" relativeHeight="15810560">
                <wp:simplePos x="0" y="0"/>
                <wp:positionH relativeFrom="page">
                  <wp:posOffset>6078890</wp:posOffset>
                </wp:positionH>
                <wp:positionV relativeFrom="paragraph">
                  <wp:posOffset>120362</wp:posOffset>
                </wp:positionV>
                <wp:extent cx="457200" cy="135255"/>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457200" cy="135255"/>
                        </a:xfrm>
                        <a:custGeom>
                          <a:avLst/>
                          <a:gdLst/>
                          <a:ahLst/>
                          <a:cxnLst/>
                          <a:rect l="l" t="t" r="r" b="b"/>
                          <a:pathLst>
                            <a:path w="457200" h="135255">
                              <a:moveTo>
                                <a:pt x="456806" y="0"/>
                              </a:moveTo>
                              <a:lnTo>
                                <a:pt x="0" y="0"/>
                              </a:lnTo>
                              <a:lnTo>
                                <a:pt x="0" y="134683"/>
                              </a:lnTo>
                              <a:lnTo>
                                <a:pt x="456806" y="134683"/>
                              </a:lnTo>
                              <a:lnTo>
                                <a:pt x="4568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8.652832pt;margin-top:9.477395pt;width:35.969pt;height:10.605pt;mso-position-horizontal-relative:page;mso-position-vertical-relative:paragraph;z-index:15810560" id="docshape359" filled="true" fillcolor="#000000" stroked="false">
                <v:fill type="solid"/>
                <w10:wrap type="none"/>
              </v:rect>
            </w:pict>
          </mc:Fallback>
        </mc:AlternateContent>
      </w:r>
      <w:r>
        <w:rPr/>
        <w:t>An</w:t>
      </w:r>
      <w:r>
        <w:rPr>
          <w:spacing w:val="4"/>
        </w:rPr>
        <w:t> </w:t>
      </w:r>
      <w:r>
        <w:rPr/>
        <w:t>additional</w:t>
      </w:r>
      <w:r>
        <w:rPr>
          <w:spacing w:val="4"/>
        </w:rPr>
        <w:t> </w:t>
      </w:r>
      <w:r>
        <w:rPr/>
        <w:t>AE</w:t>
      </w:r>
      <w:r>
        <w:rPr>
          <w:spacing w:val="4"/>
        </w:rPr>
        <w:t> </w:t>
      </w:r>
      <w:r>
        <w:rPr/>
        <w:t>summary</w:t>
      </w:r>
      <w:r>
        <w:rPr>
          <w:spacing w:val="4"/>
        </w:rPr>
        <w:t> </w:t>
      </w:r>
      <w:r>
        <w:rPr/>
        <w:t>will</w:t>
      </w:r>
      <w:r>
        <w:rPr>
          <w:spacing w:val="6"/>
        </w:rPr>
        <w:t> </w:t>
      </w:r>
      <w:r>
        <w:rPr/>
        <w:t>include</w:t>
      </w:r>
      <w:r>
        <w:rPr>
          <w:spacing w:val="3"/>
        </w:rPr>
        <w:t> </w:t>
      </w:r>
      <w:r>
        <w:rPr/>
        <w:t>AEs</w:t>
      </w:r>
      <w:r>
        <w:rPr>
          <w:spacing w:val="4"/>
        </w:rPr>
        <w:t> </w:t>
      </w:r>
      <w:r>
        <w:rPr/>
        <w:t>that</w:t>
      </w:r>
      <w:r>
        <w:rPr>
          <w:spacing w:val="4"/>
        </w:rPr>
        <w:t> </w:t>
      </w:r>
      <w:r>
        <w:rPr/>
        <w:t>occur</w:t>
      </w:r>
      <w:r>
        <w:rPr>
          <w:spacing w:val="5"/>
        </w:rPr>
        <w:t> </w:t>
      </w:r>
      <w:r>
        <w:rPr/>
        <w:t>from</w:t>
      </w:r>
      <w:r>
        <w:rPr>
          <w:spacing w:val="4"/>
        </w:rPr>
        <w:t> </w:t>
      </w:r>
      <w:r>
        <w:rPr/>
        <w:t>tumor</w:t>
      </w:r>
      <w:r>
        <w:rPr>
          <w:spacing w:val="4"/>
        </w:rPr>
        <w:t> </w:t>
      </w:r>
      <w:r>
        <w:rPr/>
        <w:t>resection</w:t>
      </w:r>
      <w:r>
        <w:rPr>
          <w:spacing w:val="4"/>
        </w:rPr>
        <w:t> </w:t>
      </w:r>
      <w:r>
        <w:rPr/>
        <w:t>and</w:t>
      </w:r>
      <w:r>
        <w:rPr>
          <w:spacing w:val="5"/>
        </w:rPr>
        <w:t> </w:t>
      </w:r>
      <w:r>
        <w:rPr/>
        <w:t>up</w:t>
      </w:r>
      <w:r>
        <w:rPr>
          <w:spacing w:val="4"/>
        </w:rPr>
        <w:t> </w:t>
      </w:r>
      <w:r>
        <w:rPr>
          <w:spacing w:val="-5"/>
        </w:rPr>
        <w:t>to</w:t>
      </w:r>
    </w:p>
    <w:p>
      <w:pPr>
        <w:pStyle w:val="BodyText"/>
        <w:spacing w:line="247" w:lineRule="auto" w:before="6"/>
        <w:ind w:right="215"/>
      </w:pPr>
      <w:r>
        <w:rPr/>
        <w:t>after tumor resection (enrolled but not treated participants) or up to the first dose of NMA-LD based on the TR Set.</w:t>
      </w:r>
    </w:p>
    <w:p>
      <w:pPr>
        <w:pStyle w:val="BodyText"/>
        <w:spacing w:line="247" w:lineRule="auto" w:before="118"/>
        <w:ind w:right="215"/>
      </w:pPr>
      <w:r>
        <w:rPr/>
        <w:t>Other safety analyses based on the summarization of vital signs and clinical laboratory tests will be descriptive and summarized using the Safety Population.</w:t>
      </w:r>
    </w:p>
    <w:p>
      <w:pPr>
        <w:pStyle w:val="Heading3"/>
        <w:numPr>
          <w:ilvl w:val="2"/>
          <w:numId w:val="5"/>
        </w:numPr>
        <w:tabs>
          <w:tab w:pos="1175" w:val="left" w:leader="none"/>
        </w:tabs>
        <w:spacing w:line="240" w:lineRule="auto" w:before="228" w:after="0"/>
        <w:ind w:left="1175" w:right="0" w:hanging="1050"/>
        <w:jc w:val="left"/>
      </w:pPr>
      <w:bookmarkStart w:name="_bookmark145" w:id="298"/>
      <w:bookmarkEnd w:id="298"/>
      <w:r>
        <w:rPr>
          <w:b w:val="0"/>
        </w:rPr>
      </w:r>
      <w:r>
        <w:rPr/>
        <w:t>Other</w:t>
      </w:r>
      <w:r>
        <w:rPr>
          <w:spacing w:val="3"/>
        </w:rPr>
        <w:t> </w:t>
      </w:r>
      <w:r>
        <w:rPr>
          <w:spacing w:val="-2"/>
        </w:rPr>
        <w:t>Analyses</w:t>
      </w:r>
    </w:p>
    <w:p>
      <w:pPr>
        <w:pStyle w:val="BodyText"/>
        <w:spacing w:line="247" w:lineRule="auto" w:before="125"/>
        <w:ind w:right="215"/>
      </w:pPr>
      <w:r>
        <w:rPr/>
        <w:t>Participant </w:t>
      </w:r>
      <w:bookmarkStart w:name="9.3.6. Other Analyses" w:id="299"/>
      <w:bookmarkEnd w:id="299"/>
      <w:r>
        <w:rPr/>
        <w:t>disposition</w:t>
      </w:r>
      <w:r>
        <w:rPr/>
        <w:t> will be summarized using frequency and percentage for each of the categories listed below for participants in primary population as well as overall population.</w:t>
      </w:r>
    </w:p>
    <w:p>
      <w:pPr>
        <w:pStyle w:val="ListParagraph"/>
        <w:numPr>
          <w:ilvl w:val="0"/>
          <w:numId w:val="77"/>
        </w:numPr>
        <w:tabs>
          <w:tab w:pos="1175" w:val="left" w:leader="none"/>
        </w:tabs>
        <w:spacing w:line="240" w:lineRule="auto" w:before="115" w:after="0"/>
        <w:ind w:left="1175" w:right="0" w:hanging="350"/>
        <w:jc w:val="left"/>
        <w:rPr>
          <w:sz w:val="23"/>
        </w:rPr>
      </w:pPr>
      <w:r>
        <w:rPr>
          <w:sz w:val="23"/>
        </w:rPr>
        <w:t>All</w:t>
      </w:r>
      <w:r>
        <w:rPr>
          <w:spacing w:val="4"/>
          <w:sz w:val="23"/>
        </w:rPr>
        <w:t> </w:t>
      </w:r>
      <w:r>
        <w:rPr>
          <w:sz w:val="23"/>
        </w:rPr>
        <w:t>screened</w:t>
      </w:r>
      <w:r>
        <w:rPr>
          <w:spacing w:val="4"/>
          <w:sz w:val="23"/>
        </w:rPr>
        <w:t> </w:t>
      </w:r>
      <w:r>
        <w:rPr>
          <w:sz w:val="23"/>
        </w:rPr>
        <w:t>participants</w:t>
      </w:r>
      <w:r>
        <w:rPr>
          <w:spacing w:val="7"/>
          <w:sz w:val="23"/>
        </w:rPr>
        <w:t> </w:t>
      </w:r>
      <w:r>
        <w:rPr>
          <w:sz w:val="23"/>
        </w:rPr>
        <w:t>and</w:t>
      </w:r>
      <w:r>
        <w:rPr>
          <w:spacing w:val="4"/>
          <w:sz w:val="23"/>
        </w:rPr>
        <w:t> </w:t>
      </w:r>
      <w:r>
        <w:rPr>
          <w:sz w:val="23"/>
        </w:rPr>
        <w:t>the</w:t>
      </w:r>
      <w:r>
        <w:rPr>
          <w:spacing w:val="4"/>
          <w:sz w:val="23"/>
        </w:rPr>
        <w:t> </w:t>
      </w:r>
      <w:r>
        <w:rPr>
          <w:sz w:val="23"/>
        </w:rPr>
        <w:t>reason</w:t>
      </w:r>
      <w:r>
        <w:rPr>
          <w:spacing w:val="4"/>
          <w:sz w:val="23"/>
        </w:rPr>
        <w:t> </w:t>
      </w:r>
      <w:r>
        <w:rPr>
          <w:sz w:val="23"/>
        </w:rPr>
        <w:t>for</w:t>
      </w:r>
      <w:r>
        <w:rPr>
          <w:spacing w:val="3"/>
          <w:sz w:val="23"/>
        </w:rPr>
        <w:t> </w:t>
      </w:r>
      <w:r>
        <w:rPr>
          <w:sz w:val="23"/>
        </w:rPr>
        <w:t>not</w:t>
      </w:r>
      <w:r>
        <w:rPr>
          <w:spacing w:val="4"/>
          <w:sz w:val="23"/>
        </w:rPr>
        <w:t> </w:t>
      </w:r>
      <w:r>
        <w:rPr>
          <w:spacing w:val="-2"/>
          <w:sz w:val="23"/>
        </w:rPr>
        <w:t>enrolling</w:t>
      </w:r>
    </w:p>
    <w:p>
      <w:pPr>
        <w:pStyle w:val="ListParagraph"/>
        <w:numPr>
          <w:ilvl w:val="0"/>
          <w:numId w:val="77"/>
        </w:numPr>
        <w:tabs>
          <w:tab w:pos="1175" w:val="left" w:leader="none"/>
        </w:tabs>
        <w:spacing w:line="247" w:lineRule="auto" w:before="118" w:after="0"/>
        <w:ind w:left="1175" w:right="344" w:hanging="350"/>
        <w:jc w:val="left"/>
        <w:rPr>
          <w:sz w:val="23"/>
        </w:rPr>
      </w:pPr>
      <w:r>
        <w:rPr>
          <w:sz w:val="23"/>
        </w:rPr>
        <w:t>TR Set (Enrolled Set) and the associated reason for participants who did not receive any component of the lifileucel regimen</w:t>
      </w:r>
    </w:p>
    <w:p>
      <w:pPr>
        <w:pStyle w:val="ListParagraph"/>
        <w:numPr>
          <w:ilvl w:val="0"/>
          <w:numId w:val="77"/>
        </w:numPr>
        <w:tabs>
          <w:tab w:pos="1175" w:val="left" w:leader="none"/>
        </w:tabs>
        <w:spacing w:line="247" w:lineRule="auto" w:before="112" w:after="0"/>
        <w:ind w:left="1175" w:right="704" w:hanging="350"/>
        <w:jc w:val="left"/>
        <w:rPr>
          <w:sz w:val="23"/>
        </w:rPr>
      </w:pPr>
      <w:r>
        <w:rPr>
          <w:sz w:val="23"/>
        </w:rPr>
        <w:t>Safety Population and the associated reason for participants who did not receive </w:t>
      </w:r>
      <w:r>
        <w:rPr>
          <w:spacing w:val="-2"/>
          <w:sz w:val="23"/>
        </w:rPr>
        <w:t>lifileucel</w:t>
      </w:r>
    </w:p>
    <w:p>
      <w:pPr>
        <w:pStyle w:val="ListParagraph"/>
        <w:numPr>
          <w:ilvl w:val="0"/>
          <w:numId w:val="77"/>
        </w:numPr>
        <w:tabs>
          <w:tab w:pos="1175" w:val="left" w:leader="none"/>
        </w:tabs>
        <w:spacing w:line="249" w:lineRule="auto" w:before="109" w:after="0"/>
        <w:ind w:left="1175" w:right="574" w:hanging="350"/>
        <w:jc w:val="left"/>
        <w:rPr>
          <w:sz w:val="23"/>
        </w:rPr>
      </w:pPr>
      <w:r>
        <w:rPr>
          <w:sz w:val="23"/>
        </w:rPr>
        <w:t>Safety Analysis Set and the associated reason for participants who were excluded from the FAS</w:t>
      </w:r>
    </w:p>
    <w:p>
      <w:pPr>
        <w:pStyle w:val="ListParagraph"/>
        <w:numPr>
          <w:ilvl w:val="0"/>
          <w:numId w:val="77"/>
        </w:numPr>
        <w:tabs>
          <w:tab w:pos="1175" w:val="left" w:leader="none"/>
        </w:tabs>
        <w:spacing w:line="247" w:lineRule="auto" w:before="106" w:after="0"/>
        <w:ind w:left="1175" w:right="185" w:hanging="350"/>
        <w:jc w:val="left"/>
        <w:rPr>
          <w:sz w:val="23"/>
        </w:rPr>
      </w:pPr>
      <w:r>
        <w:rPr>
          <w:sz w:val="23"/>
        </w:rPr>
        <w:t>FAS and the associated reason for participants who discontinued from the assessment period or from the study, respectively</w:t>
      </w:r>
    </w:p>
    <w:p>
      <w:pPr>
        <w:pStyle w:val="BodyText"/>
        <w:spacing w:line="247" w:lineRule="auto" w:before="117"/>
        <w:ind w:right="257"/>
      </w:pPr>
      <w:r>
        <w:rPr/>
        <w:t>A summary will also be provided for the number</w:t>
      </w:r>
      <w:r>
        <w:rPr>
          <w:spacing w:val="22"/>
        </w:rPr>
        <w:t> </w:t>
      </w:r>
      <w:r>
        <w:rPr/>
        <w:t>and percentage of participants</w:t>
      </w:r>
      <w:r>
        <w:rPr>
          <w:spacing w:val="26"/>
        </w:rPr>
        <w:t> </w:t>
      </w:r>
      <w:r>
        <w:rPr/>
        <w:t>whose</w:t>
      </w:r>
      <w:r>
        <w:rPr>
          <w:spacing w:val="80"/>
        </w:rPr>
        <w:t> </w:t>
      </w:r>
      <w:r>
        <w:rPr/>
        <w:t>melanoma is BRAF V600 mutation positive and not previously treated with a BRAF inhibitor (± MEK inhibitor) but subsequently received a BRAF inhibitor (± MEK inhibitor) as the first anticancer therapy after the lifileucel regimen.</w:t>
      </w:r>
    </w:p>
    <w:p>
      <w:pPr>
        <w:pStyle w:val="BodyText"/>
        <w:spacing w:line="247" w:lineRule="auto" w:before="115"/>
      </w:pPr>
      <w:r>
        <w:rPr/>
        <w:t>Baseline demographic and clinical characteristics will be summarized descriptively. Continuous variables will be summarized by number of participants, mean, standard deviation, median, minimum, and maximum values. Categorical variables will be summarized by number and percentage of participants in each category.</w:t>
      </w:r>
    </w:p>
    <w:p>
      <w:pPr>
        <w:pStyle w:val="Heading2"/>
        <w:numPr>
          <w:ilvl w:val="1"/>
          <w:numId w:val="5"/>
        </w:numPr>
        <w:tabs>
          <w:tab w:pos="1175" w:val="left" w:leader="none"/>
        </w:tabs>
        <w:spacing w:line="240" w:lineRule="auto" w:before="228" w:after="0"/>
        <w:ind w:left="1175" w:right="0" w:hanging="1050"/>
        <w:jc w:val="left"/>
      </w:pPr>
      <w:r>
        <w:rPr/>
        <w:t>Interim</w:t>
      </w:r>
      <w:r>
        <w:rPr>
          <w:spacing w:val="4"/>
        </w:rPr>
        <w:t> </w:t>
      </w:r>
      <w:r>
        <w:rPr>
          <w:spacing w:val="-2"/>
        </w:rPr>
        <w:t>Analyses</w:t>
      </w:r>
    </w:p>
    <w:p>
      <w:pPr>
        <w:pStyle w:val="BodyText"/>
        <w:spacing w:before="126"/>
      </w:pPr>
      <w:bookmarkStart w:name="_bookmark146" w:id="300"/>
      <w:bookmarkEnd w:id="300"/>
      <w:r>
        <w:rPr/>
      </w:r>
      <w:r>
        <w:rPr/>
        <w:t>No</w:t>
      </w:r>
      <w:r>
        <w:rPr>
          <w:spacing w:val="3"/>
        </w:rPr>
        <w:t> </w:t>
      </w:r>
      <w:r>
        <w:rPr/>
        <w:t>interim</w:t>
      </w:r>
      <w:r>
        <w:rPr>
          <w:spacing w:val="5"/>
        </w:rPr>
        <w:t> </w:t>
      </w:r>
      <w:bookmarkStart w:name="9.4. Interim Analyses" w:id="301"/>
      <w:bookmarkEnd w:id="301"/>
      <w:r>
        <w:rPr/>
        <w:t>a</w:t>
      </w:r>
      <w:r>
        <w:rPr/>
        <w:t>nalysis</w:t>
      </w:r>
      <w:r>
        <w:rPr>
          <w:spacing w:val="4"/>
        </w:rPr>
        <w:t> </w:t>
      </w:r>
      <w:r>
        <w:rPr/>
        <w:t>is</w:t>
      </w:r>
      <w:r>
        <w:rPr>
          <w:spacing w:val="4"/>
        </w:rPr>
        <w:t> </w:t>
      </w:r>
      <w:r>
        <w:rPr/>
        <w:t>planned</w:t>
      </w:r>
      <w:r>
        <w:rPr>
          <w:spacing w:val="4"/>
        </w:rPr>
        <w:t> </w:t>
      </w:r>
      <w:r>
        <w:rPr/>
        <w:t>for</w:t>
      </w:r>
      <w:r>
        <w:rPr>
          <w:spacing w:val="3"/>
        </w:rPr>
        <w:t> </w:t>
      </w:r>
      <w:r>
        <w:rPr/>
        <w:t>this</w:t>
      </w:r>
      <w:r>
        <w:rPr>
          <w:spacing w:val="3"/>
        </w:rPr>
        <w:t> </w:t>
      </w:r>
      <w:r>
        <w:rPr>
          <w:spacing w:val="-2"/>
        </w:rPr>
        <w:t>study.</w:t>
      </w:r>
    </w:p>
    <w:p>
      <w:pPr>
        <w:pStyle w:val="Heading2"/>
        <w:numPr>
          <w:ilvl w:val="1"/>
          <w:numId w:val="5"/>
        </w:numPr>
        <w:tabs>
          <w:tab w:pos="1175" w:val="left" w:leader="none"/>
        </w:tabs>
        <w:spacing w:line="240" w:lineRule="auto" w:before="235" w:after="0"/>
        <w:ind w:left="1175" w:right="0" w:hanging="1050"/>
        <w:jc w:val="left"/>
      </w:pPr>
      <w:r>
        <w:rPr/>
        <w:t>Sample</w:t>
      </w:r>
      <w:r>
        <w:rPr>
          <w:spacing w:val="4"/>
        </w:rPr>
        <w:t> </w:t>
      </w:r>
      <w:r>
        <w:rPr/>
        <w:t>Size</w:t>
      </w:r>
      <w:r>
        <w:rPr>
          <w:spacing w:val="2"/>
        </w:rPr>
        <w:t> </w:t>
      </w:r>
      <w:r>
        <w:rPr>
          <w:spacing w:val="-2"/>
        </w:rPr>
        <w:t>Determination</w:t>
      </w:r>
    </w:p>
    <w:p>
      <w:pPr>
        <w:pStyle w:val="BodyText"/>
        <w:spacing w:line="247" w:lineRule="auto" w:before="124"/>
        <w:ind w:right="215"/>
      </w:pPr>
      <w:bookmarkStart w:name="_bookmark147" w:id="302"/>
      <w:bookmarkEnd w:id="302"/>
      <w:r>
        <w:rPr/>
      </w:r>
      <w:r>
        <w:rPr/>
        <w:t>Approxima</w:t>
      </w:r>
      <w:bookmarkStart w:name="9.5. Sample Size Determination" w:id="303"/>
      <w:bookmarkEnd w:id="303"/>
      <w:r>
        <w:rPr/>
        <w:t>tely</w:t>
      </w:r>
      <w:r>
        <w:rPr/>
        <w:t> 75 participants are planned to be infused with lifileucel in the primary population with approximately 100 participants in the overall population. The prospectively defined hypothesis H1 and H2 (as defined in </w:t>
      </w:r>
      <w:hyperlink w:history="true" w:anchor="_bookmark137">
        <w:r>
          <w:rPr>
            <w:color w:val="0000FF"/>
          </w:rPr>
          <w:t>Section 9.1</w:t>
        </w:r>
      </w:hyperlink>
      <w:r>
        <w:rPr>
          <w:color w:val="0000FF"/>
        </w:rPr>
        <w:t>) </w:t>
      </w:r>
      <w:r>
        <w:rPr/>
        <w:t>will be tested sequentially for the primary endpoint of ORR.</w:t>
      </w:r>
    </w:p>
    <w:p>
      <w:pPr>
        <w:pStyle w:val="BodyText"/>
        <w:spacing w:line="247" w:lineRule="auto" w:before="117"/>
        <w:ind w:right="545"/>
        <w:jc w:val="both"/>
      </w:pPr>
      <w:r>
        <w:rPr/>
        <w:t>At a two-sided overall significance level of 0.05 using the exact test, for H1, a sample size of 75 participants will provide approximately 99% power to reject null hypothesis of 10% ORR assuming the true ORR for lifileucel is 31% in participants in primary population (</w:t>
      </w:r>
      <w:hyperlink w:history="true" w:anchor="_bookmark203">
        <w:r>
          <w:rPr>
            <w:color w:val="0000FF"/>
          </w:rPr>
          <w:t>Chesney</w:t>
        </w:r>
      </w:hyperlink>
    </w:p>
    <w:p>
      <w:pPr>
        <w:pStyle w:val="BodyText"/>
        <w:spacing w:line="244" w:lineRule="auto" w:before="0"/>
        <w:ind w:right="135"/>
        <w:jc w:val="both"/>
      </w:pPr>
      <w:hyperlink w:history="true" w:anchor="_bookmark203">
        <w:r>
          <w:rPr>
            <w:color w:val="0000FF"/>
          </w:rPr>
          <w:t>2022</w:t>
        </w:r>
      </w:hyperlink>
      <w:r>
        <w:rPr/>
        <w:t>); similarly for H2, a sample size of 100 will provide more than 99% power to reject the null hypothesis of 10% ORR assuming the true ORR for lifileucel is 31% in the overall population.</w:t>
      </w:r>
    </w:p>
    <w:p>
      <w:pPr>
        <w:pStyle w:val="BodyText"/>
        <w:spacing w:after="0" w:line="244" w:lineRule="auto"/>
        <w:jc w:val="both"/>
        <w:sectPr>
          <w:pgSz w:w="11900" w:h="16840"/>
          <w:pgMar w:header="1429" w:footer="1549" w:top="2000" w:bottom="1740" w:left="1275" w:right="1275"/>
        </w:sectPr>
      </w:pPr>
    </w:p>
    <w:p>
      <w:pPr>
        <w:pStyle w:val="BodyText"/>
        <w:spacing w:line="247" w:lineRule="auto"/>
        <w:ind w:right="429"/>
      </w:pPr>
      <w:r>
        <w:rPr/>
        <w:t>The study is well-powered at 99% or higher to provide a precise point estimate of ORR in this single-arm study.</w:t>
      </w:r>
    </w:p>
    <w:p>
      <w:pPr>
        <w:pStyle w:val="BodyText"/>
        <w:spacing w:after="0" w:line="247" w:lineRule="auto"/>
        <w:sectPr>
          <w:pgSz w:w="11900" w:h="16840"/>
          <w:pgMar w:header="1429" w:footer="1549" w:top="2000" w:bottom="1740" w:left="1275" w:right="1275"/>
        </w:sectPr>
      </w:pPr>
    </w:p>
    <w:p>
      <w:pPr>
        <w:pStyle w:val="Heading1"/>
        <w:numPr>
          <w:ilvl w:val="0"/>
          <w:numId w:val="5"/>
        </w:numPr>
        <w:tabs>
          <w:tab w:pos="1175" w:val="left" w:leader="none"/>
        </w:tabs>
        <w:spacing w:line="242" w:lineRule="auto" w:before="112" w:after="0"/>
        <w:ind w:left="1175" w:right="1061" w:hanging="1050"/>
        <w:jc w:val="left"/>
      </w:pPr>
      <w:r>
        <w:rPr/>
        <w:t>SUPPORTING DOCUMENTATION AND OPERATIONAL </w:t>
      </w:r>
      <w:bookmarkStart w:name="10. SUPPORTING DOCUMENTATION AND OPERATI" w:id="304"/>
      <w:bookmarkEnd w:id="304"/>
      <w:r>
        <w:rPr>
          <w:w w:val="101"/>
        </w:rPr>
      </w:r>
      <w:bookmarkStart w:name="_bookmark148" w:id="305"/>
      <w:bookmarkEnd w:id="305"/>
      <w:r>
        <w:rPr>
          <w:spacing w:val="-2"/>
        </w:rPr>
        <w:t>C</w:t>
      </w:r>
      <w:r>
        <w:rPr>
          <w:spacing w:val="-2"/>
        </w:rPr>
        <w:t>ONSIDERATIONS</w:t>
      </w:r>
    </w:p>
    <w:p>
      <w:pPr>
        <w:pStyle w:val="Heading2"/>
        <w:numPr>
          <w:ilvl w:val="1"/>
          <w:numId w:val="5"/>
        </w:numPr>
        <w:tabs>
          <w:tab w:pos="1175" w:val="left" w:leader="none"/>
        </w:tabs>
        <w:spacing w:line="242" w:lineRule="auto" w:before="231" w:after="0"/>
        <w:ind w:left="1175" w:right="1863" w:hanging="1050"/>
        <w:jc w:val="left"/>
      </w:pPr>
      <w:bookmarkStart w:name="_bookmark149" w:id="306"/>
      <w:bookmarkEnd w:id="306"/>
      <w:r>
        <w:rPr>
          <w:b w:val="0"/>
        </w:rPr>
      </w:r>
      <w:r>
        <w:rPr/>
        <w:t>Appendix 1: Regulatory, Ethical, and Study Oversight </w:t>
      </w:r>
      <w:bookmarkStart w:name="10.1. Appendix 1: Regulatory, Ethical, a" w:id="307"/>
      <w:bookmarkEnd w:id="307"/>
      <w:r>
        <w:rPr>
          <w:spacing w:val="-2"/>
        </w:rPr>
        <w:t>C</w:t>
      </w:r>
      <w:r>
        <w:rPr>
          <w:spacing w:val="-2"/>
        </w:rPr>
        <w:t>onsiderations</w:t>
      </w:r>
    </w:p>
    <w:p>
      <w:pPr>
        <w:pStyle w:val="Heading3"/>
        <w:numPr>
          <w:ilvl w:val="2"/>
          <w:numId w:val="5"/>
        </w:numPr>
        <w:tabs>
          <w:tab w:pos="1174" w:val="left" w:leader="none"/>
        </w:tabs>
        <w:spacing w:line="240" w:lineRule="auto" w:before="234" w:after="0"/>
        <w:ind w:left="1174" w:right="0" w:hanging="1049"/>
        <w:jc w:val="both"/>
      </w:pPr>
      <w:bookmarkStart w:name="_bookmark150" w:id="308"/>
      <w:bookmarkEnd w:id="308"/>
      <w:r>
        <w:rPr>
          <w:b w:val="0"/>
        </w:rPr>
      </w:r>
      <w:r>
        <w:rPr/>
        <w:t>Regulatory</w:t>
      </w:r>
      <w:r>
        <w:rPr>
          <w:spacing w:val="5"/>
        </w:rPr>
        <w:t> </w:t>
      </w:r>
      <w:r>
        <w:rPr/>
        <w:t>and</w:t>
      </w:r>
      <w:r>
        <w:rPr>
          <w:spacing w:val="7"/>
        </w:rPr>
        <w:t> </w:t>
      </w:r>
      <w:r>
        <w:rPr/>
        <w:t>Ethical</w:t>
      </w:r>
      <w:r>
        <w:rPr>
          <w:spacing w:val="6"/>
        </w:rPr>
        <w:t> </w:t>
      </w:r>
      <w:r>
        <w:rPr>
          <w:spacing w:val="-2"/>
        </w:rPr>
        <w:t>Considerations</w:t>
      </w:r>
    </w:p>
    <w:p>
      <w:pPr>
        <w:pStyle w:val="ListParagraph"/>
        <w:numPr>
          <w:ilvl w:val="0"/>
          <w:numId w:val="78"/>
        </w:numPr>
        <w:tabs>
          <w:tab w:pos="1174" w:val="left" w:leader="none"/>
        </w:tabs>
        <w:spacing w:line="240" w:lineRule="auto" w:before="123" w:after="0"/>
        <w:ind w:left="1174" w:right="0" w:hanging="349"/>
        <w:jc w:val="both"/>
        <w:rPr>
          <w:sz w:val="23"/>
        </w:rPr>
      </w:pPr>
      <w:bookmarkStart w:name="10.1.1. Regulatory and Ethical Considera" w:id="309"/>
      <w:bookmarkEnd w:id="309"/>
      <w:r>
        <w:rPr>
          <w:sz w:val="23"/>
        </w:rPr>
        <w:t>This</w:t>
      </w:r>
      <w:r>
        <w:rPr>
          <w:spacing w:val="4"/>
          <w:sz w:val="23"/>
        </w:rPr>
        <w:t> </w:t>
      </w:r>
      <w:r>
        <w:rPr>
          <w:sz w:val="23"/>
        </w:rPr>
        <w:t>study</w:t>
      </w:r>
      <w:r>
        <w:rPr>
          <w:spacing w:val="4"/>
          <w:sz w:val="23"/>
        </w:rPr>
        <w:t> </w:t>
      </w:r>
      <w:r>
        <w:rPr>
          <w:sz w:val="23"/>
        </w:rPr>
        <w:t>will</w:t>
      </w:r>
      <w:r>
        <w:rPr>
          <w:spacing w:val="4"/>
          <w:sz w:val="23"/>
        </w:rPr>
        <w:t> </w:t>
      </w:r>
      <w:r>
        <w:rPr>
          <w:sz w:val="23"/>
        </w:rPr>
        <w:t>be</w:t>
      </w:r>
      <w:r>
        <w:rPr>
          <w:spacing w:val="5"/>
          <w:sz w:val="23"/>
        </w:rPr>
        <w:t> </w:t>
      </w:r>
      <w:r>
        <w:rPr>
          <w:sz w:val="23"/>
        </w:rPr>
        <w:t>conducted</w:t>
      </w:r>
      <w:r>
        <w:rPr>
          <w:spacing w:val="4"/>
          <w:sz w:val="23"/>
        </w:rPr>
        <w:t> </w:t>
      </w:r>
      <w:r>
        <w:rPr>
          <w:sz w:val="23"/>
        </w:rPr>
        <w:t>in</w:t>
      </w:r>
      <w:r>
        <w:rPr>
          <w:spacing w:val="4"/>
          <w:sz w:val="23"/>
        </w:rPr>
        <w:t> </w:t>
      </w:r>
      <w:r>
        <w:rPr>
          <w:sz w:val="23"/>
        </w:rPr>
        <w:t>accordance</w:t>
      </w:r>
      <w:r>
        <w:rPr>
          <w:spacing w:val="4"/>
          <w:sz w:val="23"/>
        </w:rPr>
        <w:t> </w:t>
      </w:r>
      <w:r>
        <w:rPr>
          <w:sz w:val="23"/>
        </w:rPr>
        <w:t>with</w:t>
      </w:r>
      <w:r>
        <w:rPr>
          <w:spacing w:val="4"/>
          <w:sz w:val="23"/>
        </w:rPr>
        <w:t> </w:t>
      </w:r>
      <w:r>
        <w:rPr>
          <w:sz w:val="23"/>
        </w:rPr>
        <w:t>the</w:t>
      </w:r>
      <w:r>
        <w:rPr>
          <w:spacing w:val="3"/>
          <w:sz w:val="23"/>
        </w:rPr>
        <w:t> </w:t>
      </w:r>
      <w:r>
        <w:rPr>
          <w:sz w:val="23"/>
        </w:rPr>
        <w:t>protocol</w:t>
      </w:r>
      <w:r>
        <w:rPr>
          <w:spacing w:val="5"/>
          <w:sz w:val="23"/>
        </w:rPr>
        <w:t> </w:t>
      </w:r>
      <w:r>
        <w:rPr>
          <w:sz w:val="23"/>
        </w:rPr>
        <w:t>and</w:t>
      </w:r>
      <w:r>
        <w:rPr>
          <w:spacing w:val="4"/>
          <w:sz w:val="23"/>
        </w:rPr>
        <w:t> </w:t>
      </w:r>
      <w:r>
        <w:rPr>
          <w:sz w:val="23"/>
        </w:rPr>
        <w:t>with</w:t>
      </w:r>
      <w:r>
        <w:rPr>
          <w:spacing w:val="4"/>
          <w:sz w:val="23"/>
        </w:rPr>
        <w:t> </w:t>
      </w:r>
      <w:r>
        <w:rPr>
          <w:sz w:val="23"/>
        </w:rPr>
        <w:t>the</w:t>
      </w:r>
      <w:r>
        <w:rPr>
          <w:spacing w:val="7"/>
          <w:sz w:val="23"/>
        </w:rPr>
        <w:t> </w:t>
      </w:r>
      <w:r>
        <w:rPr>
          <w:spacing w:val="-2"/>
          <w:sz w:val="23"/>
        </w:rPr>
        <w:t>following:</w:t>
      </w:r>
    </w:p>
    <w:p>
      <w:pPr>
        <w:pStyle w:val="ListParagraph"/>
        <w:numPr>
          <w:ilvl w:val="1"/>
          <w:numId w:val="78"/>
        </w:numPr>
        <w:tabs>
          <w:tab w:pos="1525" w:val="left" w:leader="none"/>
        </w:tabs>
        <w:spacing w:line="247" w:lineRule="auto" w:before="117" w:after="0"/>
        <w:ind w:left="1525" w:right="358" w:hanging="350"/>
        <w:jc w:val="both"/>
        <w:rPr>
          <w:sz w:val="23"/>
        </w:rPr>
      </w:pPr>
      <w:r>
        <w:rPr>
          <w:sz w:val="23"/>
        </w:rPr>
        <w:t>Consensus ethical principles derived from international guidelines including the Declaration of Helsinki and Council for International Organizations of Medical Sciences (CIOMS) international ethical guidelines</w:t>
      </w:r>
    </w:p>
    <w:p>
      <w:pPr>
        <w:pStyle w:val="ListParagraph"/>
        <w:numPr>
          <w:ilvl w:val="1"/>
          <w:numId w:val="78"/>
        </w:numPr>
        <w:tabs>
          <w:tab w:pos="1525" w:val="left" w:leader="none"/>
        </w:tabs>
        <w:spacing w:line="247" w:lineRule="auto" w:before="110" w:after="0"/>
        <w:ind w:left="1525" w:right="391" w:hanging="350"/>
        <w:jc w:val="left"/>
        <w:rPr>
          <w:sz w:val="23"/>
        </w:rPr>
      </w:pPr>
      <w:r>
        <w:rPr>
          <w:sz w:val="23"/>
        </w:rPr>
        <w:t>Applicable International Council for Harmonisation of Technical Requirements for Pharmaceuticals for Human Use (ICH) Good Clinical Practice (GCP) </w:t>
      </w:r>
      <w:r>
        <w:rPr>
          <w:spacing w:val="-2"/>
          <w:sz w:val="23"/>
        </w:rPr>
        <w:t>guidelines</w:t>
      </w:r>
    </w:p>
    <w:p>
      <w:pPr>
        <w:pStyle w:val="ListParagraph"/>
        <w:numPr>
          <w:ilvl w:val="1"/>
          <w:numId w:val="78"/>
        </w:numPr>
        <w:tabs>
          <w:tab w:pos="1525" w:val="left" w:leader="none"/>
        </w:tabs>
        <w:spacing w:line="240" w:lineRule="auto" w:before="115" w:after="0"/>
        <w:ind w:left="1525" w:right="0" w:hanging="350"/>
        <w:jc w:val="left"/>
        <w:rPr>
          <w:sz w:val="23"/>
        </w:rPr>
      </w:pPr>
      <w:r>
        <w:rPr>
          <w:sz w:val="23"/>
        </w:rPr>
        <w:t>Applicable</w:t>
      </w:r>
      <w:r>
        <w:rPr>
          <w:spacing w:val="4"/>
          <w:sz w:val="23"/>
        </w:rPr>
        <w:t> </w:t>
      </w:r>
      <w:r>
        <w:rPr>
          <w:sz w:val="23"/>
        </w:rPr>
        <w:t>laws</w:t>
      </w:r>
      <w:r>
        <w:rPr>
          <w:spacing w:val="4"/>
          <w:sz w:val="23"/>
        </w:rPr>
        <w:t> </w:t>
      </w:r>
      <w:r>
        <w:rPr>
          <w:sz w:val="23"/>
        </w:rPr>
        <w:t>and</w:t>
      </w:r>
      <w:r>
        <w:rPr>
          <w:spacing w:val="6"/>
          <w:sz w:val="23"/>
        </w:rPr>
        <w:t> </w:t>
      </w:r>
      <w:r>
        <w:rPr>
          <w:spacing w:val="-2"/>
          <w:sz w:val="23"/>
        </w:rPr>
        <w:t>regulations</w:t>
      </w:r>
    </w:p>
    <w:p>
      <w:pPr>
        <w:pStyle w:val="ListParagraph"/>
        <w:numPr>
          <w:ilvl w:val="0"/>
          <w:numId w:val="78"/>
        </w:numPr>
        <w:tabs>
          <w:tab w:pos="1175" w:val="left" w:leader="none"/>
        </w:tabs>
        <w:spacing w:line="247" w:lineRule="auto" w:before="117" w:after="0"/>
        <w:ind w:left="1175" w:right="242" w:hanging="350"/>
        <w:jc w:val="both"/>
        <w:rPr>
          <w:sz w:val="23"/>
        </w:rPr>
      </w:pPr>
      <w:r>
        <w:rPr>
          <w:sz w:val="23"/>
        </w:rPr>
        <w:t>The protocol, protocol amendments, ICF, investigator’s brochure, and other relevant documents (eg, advertisements) must be submitted to an IRB/IEC by the investigator and reviewed and approved by the IRB/IEC before the study is initiated.</w:t>
      </w:r>
    </w:p>
    <w:p>
      <w:pPr>
        <w:pStyle w:val="ListParagraph"/>
        <w:numPr>
          <w:ilvl w:val="0"/>
          <w:numId w:val="78"/>
        </w:numPr>
        <w:tabs>
          <w:tab w:pos="1175" w:val="left" w:leader="none"/>
        </w:tabs>
        <w:spacing w:line="247" w:lineRule="auto" w:before="110" w:after="0"/>
        <w:ind w:left="1175" w:right="200" w:hanging="350"/>
        <w:jc w:val="left"/>
        <w:rPr>
          <w:sz w:val="23"/>
        </w:rPr>
      </w:pPr>
      <w:r>
        <w:rPr>
          <w:sz w:val="23"/>
        </w:rPr>
        <w:t>Any amendments to the protocol will require IRB/IEC approval before implementation of changes made to the study design, except for changes necessary to eliminate an immediate hazard to study participants.</w:t>
      </w:r>
    </w:p>
    <w:p>
      <w:pPr>
        <w:pStyle w:val="ListParagraph"/>
        <w:numPr>
          <w:ilvl w:val="0"/>
          <w:numId w:val="78"/>
        </w:numPr>
        <w:tabs>
          <w:tab w:pos="1175" w:val="left" w:leader="none"/>
        </w:tabs>
        <w:spacing w:line="247" w:lineRule="auto" w:before="113" w:after="0"/>
        <w:ind w:left="1175" w:right="590" w:hanging="350"/>
        <w:jc w:val="left"/>
        <w:rPr>
          <w:sz w:val="23"/>
        </w:rPr>
      </w:pPr>
      <w:r>
        <w:rPr>
          <w:sz w:val="23"/>
        </w:rPr>
        <w:t>Protocols and any substantial amendments to the protocol will require health authority approval prior to initiation except for changes necessary to eliminate an immediate hazard to study participants.</w:t>
      </w:r>
    </w:p>
    <w:p>
      <w:pPr>
        <w:pStyle w:val="ListParagraph"/>
        <w:numPr>
          <w:ilvl w:val="0"/>
          <w:numId w:val="78"/>
        </w:numPr>
        <w:tabs>
          <w:tab w:pos="1175" w:val="left" w:leader="none"/>
        </w:tabs>
        <w:spacing w:line="240" w:lineRule="auto" w:before="112" w:after="0"/>
        <w:ind w:left="1175" w:right="0" w:hanging="350"/>
        <w:jc w:val="left"/>
        <w:rPr>
          <w:sz w:val="23"/>
        </w:rPr>
      </w:pPr>
      <w:r>
        <w:rPr>
          <w:sz w:val="23"/>
        </w:rPr>
        <w:t>The</w:t>
      </w:r>
      <w:r>
        <w:rPr>
          <w:spacing w:val="3"/>
          <w:sz w:val="23"/>
        </w:rPr>
        <w:t> </w:t>
      </w:r>
      <w:r>
        <w:rPr>
          <w:sz w:val="23"/>
        </w:rPr>
        <w:t>investigator</w:t>
      </w:r>
      <w:r>
        <w:rPr>
          <w:spacing w:val="5"/>
          <w:sz w:val="23"/>
        </w:rPr>
        <w:t> </w:t>
      </w:r>
      <w:r>
        <w:rPr>
          <w:sz w:val="23"/>
        </w:rPr>
        <w:t>will</w:t>
      </w:r>
      <w:r>
        <w:rPr>
          <w:spacing w:val="5"/>
          <w:sz w:val="23"/>
        </w:rPr>
        <w:t> </w:t>
      </w:r>
      <w:r>
        <w:rPr>
          <w:sz w:val="23"/>
        </w:rPr>
        <w:t>be</w:t>
      </w:r>
      <w:r>
        <w:rPr>
          <w:spacing w:val="5"/>
          <w:sz w:val="23"/>
        </w:rPr>
        <w:t> </w:t>
      </w:r>
      <w:r>
        <w:rPr>
          <w:sz w:val="23"/>
        </w:rPr>
        <w:t>responsible</w:t>
      </w:r>
      <w:r>
        <w:rPr>
          <w:spacing w:val="5"/>
          <w:sz w:val="23"/>
        </w:rPr>
        <w:t> </w:t>
      </w:r>
      <w:r>
        <w:rPr>
          <w:sz w:val="23"/>
        </w:rPr>
        <w:t>for</w:t>
      </w:r>
      <w:r>
        <w:rPr>
          <w:spacing w:val="5"/>
          <w:sz w:val="23"/>
        </w:rPr>
        <w:t> </w:t>
      </w:r>
      <w:r>
        <w:rPr>
          <w:sz w:val="23"/>
        </w:rPr>
        <w:t>the</w:t>
      </w:r>
      <w:r>
        <w:rPr>
          <w:spacing w:val="3"/>
          <w:sz w:val="23"/>
        </w:rPr>
        <w:t> </w:t>
      </w:r>
      <w:r>
        <w:rPr>
          <w:sz w:val="23"/>
        </w:rPr>
        <w:t>following,</w:t>
      </w:r>
      <w:r>
        <w:rPr>
          <w:spacing w:val="5"/>
          <w:sz w:val="23"/>
        </w:rPr>
        <w:t> </w:t>
      </w:r>
      <w:r>
        <w:rPr>
          <w:sz w:val="23"/>
        </w:rPr>
        <w:t>as</w:t>
      </w:r>
      <w:r>
        <w:rPr>
          <w:spacing w:val="5"/>
          <w:sz w:val="23"/>
        </w:rPr>
        <w:t> </w:t>
      </w:r>
      <w:r>
        <w:rPr>
          <w:spacing w:val="-2"/>
          <w:sz w:val="23"/>
        </w:rPr>
        <w:t>applicable:</w:t>
      </w:r>
    </w:p>
    <w:p>
      <w:pPr>
        <w:pStyle w:val="ListParagraph"/>
        <w:numPr>
          <w:ilvl w:val="1"/>
          <w:numId w:val="78"/>
        </w:numPr>
        <w:tabs>
          <w:tab w:pos="1525" w:val="left" w:leader="none"/>
        </w:tabs>
        <w:spacing w:line="247" w:lineRule="auto" w:before="120" w:after="0"/>
        <w:ind w:left="1525" w:right="183" w:hanging="350"/>
        <w:jc w:val="left"/>
        <w:rPr>
          <w:sz w:val="23"/>
        </w:rPr>
      </w:pPr>
      <w:r>
        <w:rPr>
          <w:sz w:val="23"/>
        </w:rPr>
        <w:t>Providing written summaries of the status of the study to the IRB/IEC annually or more frequently in accordance with the requirements, policies, and procedures established by the IRB/IEC</w:t>
      </w:r>
    </w:p>
    <w:p>
      <w:pPr>
        <w:pStyle w:val="ListParagraph"/>
        <w:numPr>
          <w:ilvl w:val="1"/>
          <w:numId w:val="78"/>
        </w:numPr>
        <w:tabs>
          <w:tab w:pos="1525" w:val="left" w:leader="none"/>
        </w:tabs>
        <w:spacing w:line="247" w:lineRule="auto" w:before="110" w:after="0"/>
        <w:ind w:left="1525" w:right="192" w:hanging="350"/>
        <w:jc w:val="left"/>
        <w:rPr>
          <w:sz w:val="23"/>
        </w:rPr>
      </w:pPr>
      <w:r>
        <w:rPr>
          <w:sz w:val="23"/>
        </w:rPr>
        <w:t>Notifying the IRB/IEC of SAEs or other significant safety findings as required by IRB/IEC procedures</w:t>
      </w:r>
    </w:p>
    <w:p>
      <w:pPr>
        <w:pStyle w:val="ListParagraph"/>
        <w:numPr>
          <w:ilvl w:val="1"/>
          <w:numId w:val="78"/>
        </w:numPr>
        <w:tabs>
          <w:tab w:pos="1525" w:val="left" w:leader="none"/>
        </w:tabs>
        <w:spacing w:line="247" w:lineRule="auto" w:before="112" w:after="0"/>
        <w:ind w:left="1525" w:right="735" w:hanging="350"/>
        <w:jc w:val="left"/>
        <w:rPr>
          <w:sz w:val="23"/>
        </w:rPr>
      </w:pPr>
      <w:r>
        <w:rPr>
          <w:sz w:val="23"/>
        </w:rPr>
        <w:t>Providing oversight of the conduct of the study at the site and adherence to requirements of 21 Code of Federal Regulations (CFR), ICH guidelines, the IRB/IEC, European regulation 536/2014 for clinical studies, and all other applicable local regulations</w:t>
      </w:r>
    </w:p>
    <w:p>
      <w:pPr>
        <w:pStyle w:val="ListParagraph"/>
        <w:numPr>
          <w:ilvl w:val="1"/>
          <w:numId w:val="78"/>
        </w:numPr>
        <w:tabs>
          <w:tab w:pos="1525" w:val="left" w:leader="none"/>
        </w:tabs>
        <w:spacing w:line="247" w:lineRule="auto" w:before="110" w:after="0"/>
        <w:ind w:left="1525" w:right="326" w:hanging="350"/>
        <w:jc w:val="left"/>
        <w:rPr>
          <w:sz w:val="23"/>
        </w:rPr>
      </w:pPr>
      <w:r>
        <w:rPr>
          <w:sz w:val="23"/>
        </w:rPr>
        <w:t>Ensuring participant identifying information is not sent to the sponsor or anyone </w:t>
      </w:r>
      <w:r>
        <w:rPr>
          <w:spacing w:val="-4"/>
          <w:sz w:val="23"/>
        </w:rPr>
        <w:t>else</w:t>
      </w:r>
    </w:p>
    <w:p>
      <w:pPr>
        <w:pStyle w:val="Heading3"/>
        <w:numPr>
          <w:ilvl w:val="2"/>
          <w:numId w:val="5"/>
        </w:numPr>
        <w:tabs>
          <w:tab w:pos="1174" w:val="left" w:leader="none"/>
        </w:tabs>
        <w:spacing w:line="240" w:lineRule="auto" w:before="229" w:after="0"/>
        <w:ind w:left="1174" w:right="0" w:hanging="1049"/>
        <w:jc w:val="both"/>
      </w:pPr>
      <w:r>
        <w:rPr/>
        <w:t>Financial</w:t>
      </w:r>
      <w:r>
        <w:rPr>
          <w:spacing w:val="9"/>
        </w:rPr>
        <w:t> </w:t>
      </w:r>
      <w:r>
        <w:rPr>
          <w:spacing w:val="-2"/>
        </w:rPr>
        <w:t>Disclosure</w:t>
      </w:r>
    </w:p>
    <w:p>
      <w:pPr>
        <w:pStyle w:val="BodyText"/>
        <w:spacing w:line="244" w:lineRule="auto" w:before="125"/>
      </w:pPr>
      <w:bookmarkStart w:name="_bookmark151" w:id="310"/>
      <w:bookmarkEnd w:id="310"/>
      <w:r>
        <w:rPr/>
      </w:r>
      <w:r>
        <w:rPr/>
        <w:t>Investiga</w:t>
      </w:r>
      <w:bookmarkStart w:name="10.1.2. Financial Disclosure" w:id="311"/>
      <w:bookmarkEnd w:id="311"/>
      <w:r>
        <w:rPr/>
        <w:t>tors</w:t>
      </w:r>
      <w:r>
        <w:rPr/>
        <w:t> and subinvestigators will provide the sponsor with sufficient, accurate financial information as requested to allow the sponsor to submit complete and accurate financial</w:t>
      </w:r>
    </w:p>
    <w:p>
      <w:pPr>
        <w:pStyle w:val="BodyText"/>
        <w:spacing w:after="0" w:line="244" w:lineRule="auto"/>
        <w:sectPr>
          <w:pgSz w:w="11900" w:h="16840"/>
          <w:pgMar w:header="1429" w:footer="1549" w:top="2000" w:bottom="1740" w:left="1275" w:right="1275"/>
        </w:sectPr>
      </w:pPr>
    </w:p>
    <w:p>
      <w:pPr>
        <w:pStyle w:val="BodyText"/>
        <w:spacing w:line="244" w:lineRule="auto"/>
      </w:pPr>
      <w:r>
        <w:rPr/>
        <w:t>certification or disclosure statements to the appropriate regulatory authorities. Investigators are responsible for providing information on financial interests during the course of the study and for</w:t>
      </w:r>
    </w:p>
    <w:p>
      <w:pPr>
        <w:pStyle w:val="BodyText"/>
        <w:spacing w:before="4"/>
        <w:ind w:left="758"/>
      </w:pPr>
      <w:r>
        <w:rPr/>
        <mc:AlternateContent>
          <mc:Choice Requires="wps">
            <w:drawing>
              <wp:anchor distT="0" distB="0" distL="0" distR="0" allowOverlap="1" layoutInCell="1" locked="0" behindDoc="0" simplePos="0" relativeHeight="15811072">
                <wp:simplePos x="0" y="0"/>
                <wp:positionH relativeFrom="page">
                  <wp:posOffset>876595</wp:posOffset>
                </wp:positionH>
                <wp:positionV relativeFrom="paragraph">
                  <wp:posOffset>49330</wp:posOffset>
                </wp:positionV>
                <wp:extent cx="365125" cy="135255"/>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365125" cy="135255"/>
                        </a:xfrm>
                        <a:custGeom>
                          <a:avLst/>
                          <a:gdLst/>
                          <a:ahLst/>
                          <a:cxnLst/>
                          <a:rect l="l" t="t" r="r" b="b"/>
                          <a:pathLst>
                            <a:path w="365125" h="135255">
                              <a:moveTo>
                                <a:pt x="364934" y="0"/>
                              </a:moveTo>
                              <a:lnTo>
                                <a:pt x="0" y="0"/>
                              </a:lnTo>
                              <a:lnTo>
                                <a:pt x="0" y="134683"/>
                              </a:lnTo>
                              <a:lnTo>
                                <a:pt x="364934" y="134683"/>
                              </a:lnTo>
                              <a:lnTo>
                                <a:pt x="3649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3.884291pt;width:28.735pt;height:10.605pt;mso-position-horizontal-relative:page;mso-position-vertical-relative:paragraph;z-index:15811072" id="docshape360" filled="true" fillcolor="#000000" stroked="false">
                <v:fill type="solid"/>
                <w10:wrap type="none"/>
              </v:rect>
            </w:pict>
          </mc:Fallback>
        </mc:AlternateContent>
      </w:r>
      <w:r>
        <w:rPr/>
        <w:t>after</w:t>
      </w:r>
      <w:r>
        <w:rPr>
          <w:spacing w:val="5"/>
        </w:rPr>
        <w:t> </w:t>
      </w:r>
      <w:r>
        <w:rPr/>
        <w:t>completion</w:t>
      </w:r>
      <w:r>
        <w:rPr>
          <w:spacing w:val="3"/>
        </w:rPr>
        <w:t> </w:t>
      </w:r>
      <w:r>
        <w:rPr/>
        <w:t>of</w:t>
      </w:r>
      <w:r>
        <w:rPr>
          <w:spacing w:val="4"/>
        </w:rPr>
        <w:t> </w:t>
      </w:r>
      <w:r>
        <w:rPr/>
        <w:t>the</w:t>
      </w:r>
      <w:r>
        <w:rPr>
          <w:spacing w:val="3"/>
        </w:rPr>
        <w:t> </w:t>
      </w:r>
      <w:r>
        <w:rPr/>
        <w:t>study</w:t>
      </w:r>
      <w:r>
        <w:rPr>
          <w:spacing w:val="6"/>
        </w:rPr>
        <w:t> </w:t>
      </w:r>
      <w:r>
        <w:rPr/>
        <w:t>at</w:t>
      </w:r>
      <w:r>
        <w:rPr>
          <w:spacing w:val="3"/>
        </w:rPr>
        <w:t> </w:t>
      </w:r>
      <w:r>
        <w:rPr/>
        <w:t>their</w:t>
      </w:r>
      <w:r>
        <w:rPr>
          <w:spacing w:val="4"/>
        </w:rPr>
        <w:t> </w:t>
      </w:r>
      <w:r>
        <w:rPr>
          <w:spacing w:val="-2"/>
        </w:rPr>
        <w:t>institution.</w:t>
      </w:r>
    </w:p>
    <w:p>
      <w:pPr>
        <w:pStyle w:val="Heading3"/>
        <w:numPr>
          <w:ilvl w:val="2"/>
          <w:numId w:val="5"/>
        </w:numPr>
        <w:tabs>
          <w:tab w:pos="1174" w:val="left" w:leader="none"/>
        </w:tabs>
        <w:spacing w:line="240" w:lineRule="auto" w:before="238" w:after="0"/>
        <w:ind w:left="1174" w:right="0" w:hanging="1049"/>
        <w:jc w:val="both"/>
      </w:pPr>
      <w:bookmarkStart w:name="_bookmark152" w:id="312"/>
      <w:bookmarkEnd w:id="312"/>
      <w:r>
        <w:rPr>
          <w:b w:val="0"/>
        </w:rPr>
      </w:r>
      <w:r>
        <w:rPr/>
        <w:t>Informed</w:t>
      </w:r>
      <w:r>
        <w:rPr>
          <w:spacing w:val="8"/>
        </w:rPr>
        <w:t> </w:t>
      </w:r>
      <w:r>
        <w:rPr/>
        <w:t>Consent</w:t>
      </w:r>
      <w:r>
        <w:rPr>
          <w:spacing w:val="7"/>
        </w:rPr>
        <w:t> </w:t>
      </w:r>
      <w:r>
        <w:rPr>
          <w:spacing w:val="-2"/>
        </w:rPr>
        <w:t>Process</w:t>
      </w:r>
    </w:p>
    <w:p>
      <w:pPr>
        <w:pStyle w:val="ListParagraph"/>
        <w:numPr>
          <w:ilvl w:val="0"/>
          <w:numId w:val="79"/>
        </w:numPr>
        <w:tabs>
          <w:tab w:pos="1175" w:val="left" w:leader="none"/>
        </w:tabs>
        <w:spacing w:line="247" w:lineRule="auto" w:before="120" w:after="0"/>
        <w:ind w:left="1175" w:right="612" w:hanging="350"/>
        <w:jc w:val="both"/>
        <w:rPr>
          <w:sz w:val="23"/>
        </w:rPr>
      </w:pPr>
      <w:bookmarkStart w:name="10.1.3. Informed Consent Process" w:id="313"/>
      <w:bookmarkEnd w:id="313"/>
      <w:r>
        <w:rPr>
          <w:sz w:val="23"/>
        </w:rPr>
        <w:t>The</w:t>
      </w:r>
      <w:r>
        <w:rPr>
          <w:sz w:val="23"/>
        </w:rPr>
        <w:t> investigator or the investigator’s representative will explain the nature of the study, including the risks and benefits, to the potential participant and answer all questions regarding the study.</w:t>
      </w:r>
    </w:p>
    <w:p>
      <w:pPr>
        <w:pStyle w:val="ListParagraph"/>
        <w:numPr>
          <w:ilvl w:val="0"/>
          <w:numId w:val="79"/>
        </w:numPr>
        <w:tabs>
          <w:tab w:pos="1175" w:val="left" w:leader="none"/>
        </w:tabs>
        <w:spacing w:line="247" w:lineRule="auto" w:before="110" w:after="0"/>
        <w:ind w:left="1175" w:right="179" w:hanging="350"/>
        <w:jc w:val="both"/>
        <w:rPr>
          <w:sz w:val="23"/>
        </w:rPr>
      </w:pPr>
      <w:r>
        <w:rPr>
          <w:sz w:val="23"/>
        </w:rPr>
        <w:t>Potential participants must be informed that their participation is voluntary. They will be required to sign a statement of informed consent that meets the requirements of</w:t>
      </w:r>
    </w:p>
    <w:p>
      <w:pPr>
        <w:pStyle w:val="BodyText"/>
        <w:spacing w:line="247" w:lineRule="auto" w:before="0"/>
        <w:ind w:left="1175" w:right="1287"/>
        <w:jc w:val="both"/>
      </w:pPr>
      <w:r>
        <w:rPr/>
        <w:t>21 CFR 50, local regulations, ICH guidelines, privacy and data protection requirements, where applicable, and the IRB/IEC or study center.</w:t>
      </w:r>
    </w:p>
    <w:p>
      <w:pPr>
        <w:pStyle w:val="ListParagraph"/>
        <w:numPr>
          <w:ilvl w:val="0"/>
          <w:numId w:val="79"/>
        </w:numPr>
        <w:tabs>
          <w:tab w:pos="1175" w:val="left" w:leader="none"/>
        </w:tabs>
        <w:spacing w:line="247" w:lineRule="auto" w:before="113" w:after="0"/>
        <w:ind w:left="1175" w:right="496" w:hanging="350"/>
        <w:jc w:val="left"/>
        <w:rPr>
          <w:sz w:val="23"/>
        </w:rPr>
      </w:pPr>
      <w:r>
        <w:rPr>
          <w:sz w:val="23"/>
        </w:rPr>
        <w:t>The medical record must include a statement that written informed consent was obtained before the participant was enrolled in the study and the date the written consent was obtained. The authorized person obtaining the informed consent must also sign the ICF.</w:t>
      </w:r>
    </w:p>
    <w:p>
      <w:pPr>
        <w:pStyle w:val="ListParagraph"/>
        <w:numPr>
          <w:ilvl w:val="0"/>
          <w:numId w:val="79"/>
        </w:numPr>
        <w:tabs>
          <w:tab w:pos="1175" w:val="left" w:leader="none"/>
        </w:tabs>
        <w:spacing w:line="247" w:lineRule="auto" w:before="111" w:after="0"/>
        <w:ind w:left="1175" w:right="588" w:hanging="350"/>
        <w:jc w:val="left"/>
        <w:rPr>
          <w:sz w:val="23"/>
        </w:rPr>
      </w:pPr>
      <w:r>
        <w:rPr>
          <w:sz w:val="23"/>
        </w:rPr>
        <w:t>Participants must be reconsented to the most current version of the ICF(s) per the institutional policy of their site/IRB during their participation in the study.</w:t>
      </w:r>
    </w:p>
    <w:p>
      <w:pPr>
        <w:pStyle w:val="ListParagraph"/>
        <w:numPr>
          <w:ilvl w:val="0"/>
          <w:numId w:val="79"/>
        </w:numPr>
        <w:tabs>
          <w:tab w:pos="1175" w:val="left" w:leader="none"/>
        </w:tabs>
        <w:spacing w:line="240" w:lineRule="auto" w:before="114" w:after="0"/>
        <w:ind w:left="1175" w:right="0" w:hanging="350"/>
        <w:jc w:val="left"/>
        <w:rPr>
          <w:sz w:val="23"/>
        </w:rPr>
      </w:pPr>
      <w:r>
        <w:rPr>
          <w:sz w:val="23"/>
        </w:rPr>
        <w:t>A</w:t>
      </w:r>
      <w:r>
        <w:rPr>
          <w:spacing w:val="3"/>
          <w:sz w:val="23"/>
        </w:rPr>
        <w:t> </w:t>
      </w:r>
      <w:r>
        <w:rPr>
          <w:sz w:val="23"/>
        </w:rPr>
        <w:t>copy</w:t>
      </w:r>
      <w:r>
        <w:rPr>
          <w:spacing w:val="3"/>
          <w:sz w:val="23"/>
        </w:rPr>
        <w:t> </w:t>
      </w:r>
      <w:r>
        <w:rPr>
          <w:sz w:val="23"/>
        </w:rPr>
        <w:t>of</w:t>
      </w:r>
      <w:r>
        <w:rPr>
          <w:spacing w:val="3"/>
          <w:sz w:val="23"/>
        </w:rPr>
        <w:t> </w:t>
      </w:r>
      <w:r>
        <w:rPr>
          <w:sz w:val="23"/>
        </w:rPr>
        <w:t>the</w:t>
      </w:r>
      <w:r>
        <w:rPr>
          <w:spacing w:val="5"/>
          <w:sz w:val="23"/>
        </w:rPr>
        <w:t> </w:t>
      </w:r>
      <w:r>
        <w:rPr>
          <w:sz w:val="23"/>
        </w:rPr>
        <w:t>ICF(s)</w:t>
      </w:r>
      <w:r>
        <w:rPr>
          <w:spacing w:val="2"/>
          <w:sz w:val="23"/>
        </w:rPr>
        <w:t> </w:t>
      </w:r>
      <w:r>
        <w:rPr>
          <w:sz w:val="23"/>
        </w:rPr>
        <w:t>must</w:t>
      </w:r>
      <w:r>
        <w:rPr>
          <w:spacing w:val="3"/>
          <w:sz w:val="23"/>
        </w:rPr>
        <w:t> </w:t>
      </w:r>
      <w:r>
        <w:rPr>
          <w:sz w:val="23"/>
        </w:rPr>
        <w:t>be</w:t>
      </w:r>
      <w:r>
        <w:rPr>
          <w:spacing w:val="3"/>
          <w:sz w:val="23"/>
        </w:rPr>
        <w:t> </w:t>
      </w:r>
      <w:r>
        <w:rPr>
          <w:sz w:val="23"/>
        </w:rPr>
        <w:t>provided</w:t>
      </w:r>
      <w:r>
        <w:rPr>
          <w:spacing w:val="4"/>
          <w:sz w:val="23"/>
        </w:rPr>
        <w:t> </w:t>
      </w:r>
      <w:r>
        <w:rPr>
          <w:sz w:val="23"/>
        </w:rPr>
        <w:t>to</w:t>
      </w:r>
      <w:r>
        <w:rPr>
          <w:spacing w:val="3"/>
          <w:sz w:val="23"/>
        </w:rPr>
        <w:t> </w:t>
      </w:r>
      <w:r>
        <w:rPr>
          <w:sz w:val="23"/>
        </w:rPr>
        <w:t>the</w:t>
      </w:r>
      <w:r>
        <w:rPr>
          <w:spacing w:val="3"/>
          <w:sz w:val="23"/>
        </w:rPr>
        <w:t> </w:t>
      </w:r>
      <w:r>
        <w:rPr>
          <w:spacing w:val="-2"/>
          <w:sz w:val="23"/>
        </w:rPr>
        <w:t>participant.</w:t>
      </w:r>
    </w:p>
    <w:p>
      <w:pPr>
        <w:pStyle w:val="BodyText"/>
        <w:spacing w:line="247" w:lineRule="auto" w:before="120"/>
        <w:ind w:right="296"/>
      </w:pPr>
      <w:r>
        <w:rPr/>
        <w:t>During the consenting process the investigator or designee will explain to each participant that their pseudonymized (ie, coded) study data, along with clinical and health data collected as part of this study, may be used for future exploratory cancer research on related treatment options. These data may be used to identify factors predictive of response or resistance to TIL therapy to drive improvement of TIL therapy, identify pharmacodynamic mechanisms important for TIL activity, and identify multivariate correlations predicting response or resistance to TIL therapy,</w:t>
      </w:r>
      <w:r>
        <w:rPr>
          <w:spacing w:val="40"/>
        </w:rPr>
        <w:t> </w:t>
      </w:r>
      <w:r>
        <w:rPr/>
        <w:t>as well as mechanisms important for TIL activity and treatment options.</w:t>
      </w:r>
    </w:p>
    <w:p>
      <w:pPr>
        <w:pStyle w:val="BodyText"/>
        <w:spacing w:line="247" w:lineRule="auto"/>
        <w:ind w:right="439"/>
      </w:pPr>
      <w:r>
        <w:rPr/>
        <w:t>The investigator or authorized designee will explain to each participant the objectives of the exploratory research. Participants will be told that they are free to refuse to participate in the optional exploratory research and that doing so will not exclude them from the clinical trial. They may withdraw their consent at any time and for any reason. Samples provided during the study will continue to be analyzed unless the participant indicates in writing that she/he wishes for her/his samples to be destroyed.</w:t>
      </w:r>
    </w:p>
    <w:p>
      <w:pPr>
        <w:pStyle w:val="Heading3"/>
        <w:numPr>
          <w:ilvl w:val="2"/>
          <w:numId w:val="5"/>
        </w:numPr>
        <w:tabs>
          <w:tab w:pos="1174" w:val="left" w:leader="none"/>
        </w:tabs>
        <w:spacing w:line="240" w:lineRule="auto" w:before="228" w:after="0"/>
        <w:ind w:left="1174" w:right="0" w:hanging="1049"/>
        <w:jc w:val="both"/>
      </w:pPr>
      <w:r>
        <w:rPr/>
        <w:t>Recruitment</w:t>
      </w:r>
      <w:r>
        <w:rPr>
          <w:spacing w:val="8"/>
        </w:rPr>
        <w:t> </w:t>
      </w:r>
      <w:r>
        <w:rPr>
          <w:spacing w:val="-2"/>
        </w:rPr>
        <w:t>Strategy</w:t>
      </w:r>
    </w:p>
    <w:p>
      <w:pPr>
        <w:pStyle w:val="BodyText"/>
        <w:spacing w:line="247" w:lineRule="auto" w:before="125"/>
        <w:ind w:right="215"/>
      </w:pPr>
      <w:bookmarkStart w:name="_bookmark153" w:id="314"/>
      <w:bookmarkEnd w:id="314"/>
      <w:r>
        <w:rPr/>
      </w:r>
      <w:r>
        <w:rPr/>
        <w:t>Recruitme</w:t>
      </w:r>
      <w:bookmarkStart w:name="10.1.4. Recruitment Strategy" w:id="315"/>
      <w:bookmarkEnd w:id="315"/>
      <w:r>
        <w:rPr/>
        <w:t>nt</w:t>
      </w:r>
      <w:r>
        <w:rPr/>
        <w:t> activities may include informing health care providers about the study and encouraging physician referrals, as well as posting the study on clinical trial registries.</w:t>
      </w:r>
    </w:p>
    <w:p>
      <w:pPr>
        <w:pStyle w:val="Heading3"/>
        <w:numPr>
          <w:ilvl w:val="2"/>
          <w:numId w:val="5"/>
        </w:numPr>
        <w:tabs>
          <w:tab w:pos="1175" w:val="left" w:leader="none"/>
        </w:tabs>
        <w:spacing w:line="240" w:lineRule="auto" w:before="230" w:after="0"/>
        <w:ind w:left="1175" w:right="0" w:hanging="1050"/>
        <w:jc w:val="left"/>
      </w:pPr>
      <w:r>
        <w:rPr/>
        <w:t>Data</w:t>
      </w:r>
      <w:r>
        <w:rPr>
          <w:spacing w:val="2"/>
        </w:rPr>
        <w:t> </w:t>
      </w:r>
      <w:r>
        <w:rPr>
          <w:spacing w:val="-2"/>
        </w:rPr>
        <w:t>Protection</w:t>
      </w:r>
    </w:p>
    <w:p>
      <w:pPr>
        <w:pStyle w:val="ListParagraph"/>
        <w:numPr>
          <w:ilvl w:val="0"/>
          <w:numId w:val="80"/>
        </w:numPr>
        <w:tabs>
          <w:tab w:pos="1175" w:val="left" w:leader="none"/>
        </w:tabs>
        <w:spacing w:line="247" w:lineRule="auto" w:before="121" w:after="0"/>
        <w:ind w:left="1175" w:right="291" w:hanging="350"/>
        <w:jc w:val="left"/>
        <w:rPr>
          <w:sz w:val="23"/>
        </w:rPr>
      </w:pPr>
      <w:bookmarkStart w:name="_bookmark154" w:id="316"/>
      <w:bookmarkEnd w:id="316"/>
      <w:r>
        <w:rPr/>
      </w:r>
      <w:bookmarkStart w:name="10.1.5. Data Protection" w:id="317"/>
      <w:bookmarkEnd w:id="317"/>
      <w:r>
        <w:rPr>
          <w:sz w:val="23"/>
        </w:rPr>
        <w:t>P</w:t>
      </w:r>
      <w:r>
        <w:rPr>
          <w:sz w:val="23"/>
        </w:rPr>
        <w:t>articipants will be assigned a unique identifier by the sponsor. Any participant records or datasets that are transferred to the sponsor will contain the identifier only; participant names or any information which would make the participant identifiable will not be transferred.</w:t>
      </w:r>
    </w:p>
    <w:p>
      <w:pPr>
        <w:pStyle w:val="ListParagraph"/>
        <w:spacing w:after="0" w:line="247" w:lineRule="auto"/>
        <w:jc w:val="left"/>
        <w:rPr>
          <w:sz w:val="23"/>
        </w:rPr>
        <w:sectPr>
          <w:pgSz w:w="11900" w:h="16840"/>
          <w:pgMar w:header="1429" w:footer="1549" w:top="2000" w:bottom="1740" w:left="1275" w:right="1275"/>
        </w:sectPr>
      </w:pPr>
    </w:p>
    <w:p>
      <w:pPr>
        <w:pStyle w:val="ListParagraph"/>
        <w:numPr>
          <w:ilvl w:val="0"/>
          <w:numId w:val="80"/>
        </w:numPr>
        <w:tabs>
          <w:tab w:pos="1175" w:val="left" w:leader="none"/>
        </w:tabs>
        <w:spacing w:line="247" w:lineRule="auto" w:before="111" w:after="0"/>
        <w:ind w:left="1175" w:right="388" w:hanging="350"/>
        <w:jc w:val="left"/>
        <w:rPr>
          <w:sz w:val="23"/>
        </w:rPr>
      </w:pPr>
      <w:r>
        <w:rPr>
          <w:sz w:val="23"/>
        </w:rPr>
        <w:t>The participant must be informed that their personal study-related data will be used by the sponsor in accordance with local data protection law. The level of disclosure must also be explained to the participant, who will be required to give consent for their data to be used as described in the informed consent.</w:t>
      </w:r>
    </w:p>
    <w:p>
      <w:pPr>
        <w:pStyle w:val="ListParagraph"/>
        <w:numPr>
          <w:ilvl w:val="0"/>
          <w:numId w:val="80"/>
        </w:numPr>
        <w:tabs>
          <w:tab w:pos="1175" w:val="left" w:leader="none"/>
        </w:tabs>
        <w:spacing w:line="247" w:lineRule="auto" w:before="111" w:after="0"/>
        <w:ind w:left="1175" w:right="622" w:hanging="350"/>
        <w:jc w:val="left"/>
        <w:rPr>
          <w:sz w:val="23"/>
        </w:rPr>
      </w:pPr>
      <w:r>
        <w:rPr>
          <w:sz w:val="23"/>
        </w:rPr>
        <w:t>The participant must be informed that their medical records may be examined by auditors or other authorized personnel appointed by the sponsor, by appropriate IRB/IEC members, and by inspectors from regulatory authorities.</w:t>
      </w:r>
    </w:p>
    <w:p>
      <w:pPr>
        <w:pStyle w:val="ListParagraph"/>
        <w:numPr>
          <w:ilvl w:val="0"/>
          <w:numId w:val="80"/>
        </w:numPr>
        <w:tabs>
          <w:tab w:pos="1175" w:val="left" w:leader="none"/>
        </w:tabs>
        <w:spacing w:line="247" w:lineRule="auto" w:before="112" w:after="0"/>
        <w:ind w:left="1175" w:right="531" w:hanging="350"/>
        <w:jc w:val="left"/>
        <w:rPr>
          <w:sz w:val="23"/>
        </w:rPr>
      </w:pPr>
      <w:r>
        <w:rPr>
          <w:sz w:val="23"/>
        </w:rPr>
        <w:t>The Clinical Trial Agreement between the sponsor and study sites specifies responsibilities of the parties related to data protection, including handling of data security breaches and respective communication and cooperation of the parties.</w:t>
      </w:r>
    </w:p>
    <w:p>
      <w:pPr>
        <w:pStyle w:val="ListParagraph"/>
        <w:numPr>
          <w:ilvl w:val="0"/>
          <w:numId w:val="80"/>
        </w:numPr>
        <w:tabs>
          <w:tab w:pos="1175" w:val="left" w:leader="none"/>
        </w:tabs>
        <w:spacing w:line="247" w:lineRule="auto" w:before="110" w:after="0"/>
        <w:ind w:left="1175" w:right="173" w:hanging="350"/>
        <w:jc w:val="left"/>
        <w:rPr>
          <w:sz w:val="23"/>
        </w:rPr>
      </w:pPr>
      <w:r>
        <w:rPr>
          <w:sz w:val="23"/>
        </w:rPr>
        <w:t>Information technology systems used to collect, process, and store study-related data are secured by technical and organizational security measures designed to</w:t>
      </w:r>
      <w:r>
        <w:rPr>
          <w:spacing w:val="28"/>
          <w:sz w:val="23"/>
        </w:rPr>
        <w:t> </w:t>
      </w:r>
      <w:r>
        <w:rPr>
          <w:sz w:val="23"/>
        </w:rPr>
        <w:t>protect</w:t>
      </w:r>
      <w:r>
        <w:rPr>
          <w:spacing w:val="80"/>
          <w:sz w:val="23"/>
        </w:rPr>
        <w:t> </w:t>
      </w:r>
      <w:r>
        <w:rPr>
          <w:sz w:val="23"/>
        </w:rPr>
        <w:t>such data against accidental or unlawful loss, alteration, or unauthorized disclosure or </w:t>
      </w:r>
      <w:r>
        <w:rPr>
          <w:spacing w:val="-2"/>
          <w:sz w:val="23"/>
        </w:rPr>
        <w:t>access.</w:t>
      </w:r>
    </w:p>
    <w:p>
      <w:pPr>
        <w:pStyle w:val="Heading3"/>
        <w:spacing w:before="116"/>
        <w:ind w:left="125" w:firstLine="0"/>
      </w:pPr>
      <w:r>
        <w:rPr/>
        <w:t>Suspected</w:t>
      </w:r>
      <w:r>
        <w:rPr>
          <w:spacing w:val="6"/>
        </w:rPr>
        <w:t> </w:t>
      </w:r>
      <w:r>
        <w:rPr/>
        <w:t>or</w:t>
      </w:r>
      <w:r>
        <w:rPr>
          <w:spacing w:val="3"/>
        </w:rPr>
        <w:t> </w:t>
      </w:r>
      <w:r>
        <w:rPr/>
        <w:t>Potential</w:t>
      </w:r>
      <w:r>
        <w:rPr>
          <w:spacing w:val="9"/>
        </w:rPr>
        <w:t> </w:t>
      </w:r>
      <w:r>
        <w:rPr/>
        <w:t>Data</w:t>
      </w:r>
      <w:r>
        <w:rPr>
          <w:spacing w:val="4"/>
        </w:rPr>
        <w:t> </w:t>
      </w:r>
      <w:r>
        <w:rPr/>
        <w:t>Security</w:t>
      </w:r>
      <w:r>
        <w:rPr>
          <w:spacing w:val="5"/>
        </w:rPr>
        <w:t> </w:t>
      </w:r>
      <w:r>
        <w:rPr/>
        <w:t>Incident</w:t>
      </w:r>
      <w:r>
        <w:rPr>
          <w:spacing w:val="7"/>
        </w:rPr>
        <w:t> </w:t>
      </w:r>
      <w:r>
        <w:rPr>
          <w:spacing w:val="-2"/>
        </w:rPr>
        <w:t>Response</w:t>
      </w:r>
    </w:p>
    <w:p>
      <w:pPr>
        <w:pStyle w:val="BodyText"/>
        <w:spacing w:line="247" w:lineRule="auto" w:before="125"/>
        <w:ind w:right="439"/>
      </w:pPr>
      <w:r>
        <w:rPr/>
        <w:t>Iovance has established procedures and operational measures that will be followed in the event of any actual or suspected data security breach involving clinical trial data.</w:t>
      </w:r>
    </w:p>
    <w:p>
      <w:pPr>
        <w:pStyle w:val="ListParagraph"/>
        <w:numPr>
          <w:ilvl w:val="0"/>
          <w:numId w:val="80"/>
        </w:numPr>
        <w:tabs>
          <w:tab w:pos="1175" w:val="left" w:leader="none"/>
        </w:tabs>
        <w:spacing w:line="240" w:lineRule="auto" w:before="113" w:after="0"/>
        <w:ind w:left="1175" w:right="0" w:hanging="350"/>
        <w:jc w:val="left"/>
        <w:rPr>
          <w:sz w:val="23"/>
        </w:rPr>
      </w:pPr>
      <w:r>
        <w:rPr>
          <w:sz w:val="23"/>
        </w:rPr>
        <w:t>Detection</w:t>
      </w:r>
      <w:r>
        <w:rPr>
          <w:spacing w:val="3"/>
          <w:sz w:val="23"/>
        </w:rPr>
        <w:t> </w:t>
      </w:r>
      <w:r>
        <w:rPr>
          <w:sz w:val="23"/>
        </w:rPr>
        <w:t>and</w:t>
      </w:r>
      <w:r>
        <w:rPr>
          <w:spacing w:val="5"/>
          <w:sz w:val="23"/>
        </w:rPr>
        <w:t> </w:t>
      </w:r>
      <w:r>
        <w:rPr>
          <w:sz w:val="23"/>
        </w:rPr>
        <w:t>initial</w:t>
      </w:r>
      <w:r>
        <w:rPr>
          <w:spacing w:val="4"/>
          <w:sz w:val="23"/>
        </w:rPr>
        <w:t> </w:t>
      </w:r>
      <w:r>
        <w:rPr>
          <w:spacing w:val="-2"/>
          <w:sz w:val="23"/>
        </w:rPr>
        <w:t>assessment</w:t>
      </w:r>
    </w:p>
    <w:p>
      <w:pPr>
        <w:pStyle w:val="ListParagraph"/>
        <w:numPr>
          <w:ilvl w:val="1"/>
          <w:numId w:val="80"/>
        </w:numPr>
        <w:tabs>
          <w:tab w:pos="1525" w:val="left" w:leader="none"/>
        </w:tabs>
        <w:spacing w:line="247" w:lineRule="auto" w:before="120" w:after="0"/>
        <w:ind w:left="1525" w:right="530" w:hanging="350"/>
        <w:jc w:val="left"/>
        <w:rPr>
          <w:sz w:val="23"/>
        </w:rPr>
      </w:pPr>
      <w:r>
        <w:rPr>
          <w:sz w:val="23"/>
        </w:rPr>
        <w:t>Any potential or actual security incident reported by a site, vendor, or Iovance representative will be logged and assessed within 24 hours</w:t>
      </w:r>
    </w:p>
    <w:p>
      <w:pPr>
        <w:pStyle w:val="ListParagraph"/>
        <w:numPr>
          <w:ilvl w:val="1"/>
          <w:numId w:val="80"/>
        </w:numPr>
        <w:tabs>
          <w:tab w:pos="1525" w:val="left" w:leader="none"/>
        </w:tabs>
        <w:spacing w:line="249" w:lineRule="auto" w:before="110" w:after="0"/>
        <w:ind w:left="1525" w:right="1031" w:hanging="350"/>
        <w:jc w:val="left"/>
        <w:rPr>
          <w:sz w:val="23"/>
        </w:rPr>
      </w:pPr>
      <w:r>
        <w:rPr>
          <w:sz w:val="23"/>
        </w:rPr>
        <w:t>Iovance will evaluate whether the incident involves unauthorized access, disclosure, destruction, loss, or alteration of clinical trial data</w:t>
      </w:r>
    </w:p>
    <w:p>
      <w:pPr>
        <w:pStyle w:val="ListParagraph"/>
        <w:numPr>
          <w:ilvl w:val="0"/>
          <w:numId w:val="80"/>
        </w:numPr>
        <w:tabs>
          <w:tab w:pos="1175" w:val="left" w:leader="none"/>
        </w:tabs>
        <w:spacing w:line="240" w:lineRule="auto" w:before="108" w:after="0"/>
        <w:ind w:left="1175" w:right="0" w:hanging="350"/>
        <w:jc w:val="left"/>
        <w:rPr>
          <w:sz w:val="23"/>
        </w:rPr>
      </w:pPr>
      <w:r>
        <w:rPr>
          <w:sz w:val="23"/>
        </w:rPr>
        <w:t>Containment</w:t>
      </w:r>
      <w:r>
        <w:rPr>
          <w:spacing w:val="7"/>
          <w:sz w:val="23"/>
        </w:rPr>
        <w:t> </w:t>
      </w:r>
      <w:r>
        <w:rPr>
          <w:sz w:val="23"/>
        </w:rPr>
        <w:t>and</w:t>
      </w:r>
      <w:r>
        <w:rPr>
          <w:spacing w:val="8"/>
          <w:sz w:val="23"/>
        </w:rPr>
        <w:t> </w:t>
      </w:r>
      <w:r>
        <w:rPr>
          <w:spacing w:val="-2"/>
          <w:sz w:val="23"/>
        </w:rPr>
        <w:t>mitigation</w:t>
      </w:r>
    </w:p>
    <w:p>
      <w:pPr>
        <w:pStyle w:val="ListParagraph"/>
        <w:numPr>
          <w:ilvl w:val="1"/>
          <w:numId w:val="80"/>
        </w:numPr>
        <w:tabs>
          <w:tab w:pos="1525" w:val="left" w:leader="none"/>
        </w:tabs>
        <w:spacing w:line="240" w:lineRule="auto" w:before="120" w:after="0"/>
        <w:ind w:left="1525" w:right="0" w:hanging="350"/>
        <w:jc w:val="left"/>
        <w:rPr>
          <w:sz w:val="23"/>
        </w:rPr>
      </w:pPr>
      <w:r>
        <w:rPr>
          <w:sz w:val="23"/>
        </w:rPr>
        <w:t>Immediate</w:t>
      </w:r>
      <w:r>
        <w:rPr>
          <w:spacing w:val="3"/>
          <w:sz w:val="23"/>
        </w:rPr>
        <w:t> </w:t>
      </w:r>
      <w:r>
        <w:rPr>
          <w:sz w:val="23"/>
        </w:rPr>
        <w:t>steps</w:t>
      </w:r>
      <w:r>
        <w:rPr>
          <w:spacing w:val="4"/>
          <w:sz w:val="23"/>
        </w:rPr>
        <w:t> </w:t>
      </w:r>
      <w:r>
        <w:rPr>
          <w:sz w:val="23"/>
        </w:rPr>
        <w:t>will</w:t>
      </w:r>
      <w:r>
        <w:rPr>
          <w:spacing w:val="5"/>
          <w:sz w:val="23"/>
        </w:rPr>
        <w:t> </w:t>
      </w:r>
      <w:r>
        <w:rPr>
          <w:sz w:val="23"/>
        </w:rPr>
        <w:t>be</w:t>
      </w:r>
      <w:r>
        <w:rPr>
          <w:spacing w:val="3"/>
          <w:sz w:val="23"/>
        </w:rPr>
        <w:t> </w:t>
      </w:r>
      <w:r>
        <w:rPr>
          <w:sz w:val="23"/>
        </w:rPr>
        <w:t>taken</w:t>
      </w:r>
      <w:r>
        <w:rPr>
          <w:spacing w:val="4"/>
          <w:sz w:val="23"/>
        </w:rPr>
        <w:t> </w:t>
      </w:r>
      <w:r>
        <w:rPr>
          <w:sz w:val="23"/>
        </w:rPr>
        <w:t>to</w:t>
      </w:r>
      <w:r>
        <w:rPr>
          <w:spacing w:val="5"/>
          <w:sz w:val="23"/>
        </w:rPr>
        <w:t> </w:t>
      </w:r>
      <w:r>
        <w:rPr>
          <w:sz w:val="23"/>
        </w:rPr>
        <w:t>isolate</w:t>
      </w:r>
      <w:r>
        <w:rPr>
          <w:spacing w:val="6"/>
          <w:sz w:val="23"/>
        </w:rPr>
        <w:t> </w:t>
      </w:r>
      <w:r>
        <w:rPr>
          <w:sz w:val="23"/>
        </w:rPr>
        <w:t>affected</w:t>
      </w:r>
      <w:r>
        <w:rPr>
          <w:spacing w:val="4"/>
          <w:sz w:val="23"/>
        </w:rPr>
        <w:t> </w:t>
      </w:r>
      <w:r>
        <w:rPr>
          <w:sz w:val="23"/>
        </w:rPr>
        <w:t>systems</w:t>
      </w:r>
      <w:r>
        <w:rPr>
          <w:spacing w:val="4"/>
          <w:sz w:val="23"/>
        </w:rPr>
        <w:t> </w:t>
      </w:r>
      <w:r>
        <w:rPr>
          <w:sz w:val="23"/>
        </w:rPr>
        <w:t>or</w:t>
      </w:r>
      <w:r>
        <w:rPr>
          <w:spacing w:val="5"/>
          <w:sz w:val="23"/>
        </w:rPr>
        <w:t> </w:t>
      </w:r>
      <w:r>
        <w:rPr>
          <w:sz w:val="23"/>
        </w:rPr>
        <w:t>data</w:t>
      </w:r>
      <w:r>
        <w:rPr>
          <w:spacing w:val="4"/>
          <w:sz w:val="23"/>
        </w:rPr>
        <w:t> </w:t>
      </w:r>
      <w:r>
        <w:rPr>
          <w:spacing w:val="-4"/>
          <w:sz w:val="23"/>
        </w:rPr>
        <w:t>sets</w:t>
      </w:r>
    </w:p>
    <w:p>
      <w:pPr>
        <w:pStyle w:val="ListParagraph"/>
        <w:numPr>
          <w:ilvl w:val="1"/>
          <w:numId w:val="80"/>
        </w:numPr>
        <w:tabs>
          <w:tab w:pos="1525" w:val="left" w:leader="none"/>
        </w:tabs>
        <w:spacing w:line="247" w:lineRule="auto" w:before="119" w:after="0"/>
        <w:ind w:left="1525" w:right="922" w:hanging="350"/>
        <w:jc w:val="left"/>
        <w:rPr>
          <w:sz w:val="23"/>
        </w:rPr>
      </w:pPr>
      <w:r>
        <w:rPr>
          <w:sz w:val="23"/>
        </w:rPr>
        <w:t>Iovance and relevant vendors will implement technical and organizational measures to prevent further exposure or risk</w:t>
      </w:r>
    </w:p>
    <w:p>
      <w:pPr>
        <w:pStyle w:val="ListParagraph"/>
        <w:numPr>
          <w:ilvl w:val="0"/>
          <w:numId w:val="80"/>
        </w:numPr>
        <w:tabs>
          <w:tab w:pos="1175" w:val="left" w:leader="none"/>
        </w:tabs>
        <w:spacing w:line="240" w:lineRule="auto" w:before="112" w:after="0"/>
        <w:ind w:left="1175" w:right="0" w:hanging="350"/>
        <w:jc w:val="left"/>
        <w:rPr>
          <w:sz w:val="23"/>
        </w:rPr>
      </w:pPr>
      <w:r>
        <w:rPr>
          <w:spacing w:val="-2"/>
          <w:sz w:val="23"/>
        </w:rPr>
        <w:t>Investigation</w:t>
      </w:r>
    </w:p>
    <w:p>
      <w:pPr>
        <w:pStyle w:val="ListParagraph"/>
        <w:numPr>
          <w:ilvl w:val="1"/>
          <w:numId w:val="80"/>
        </w:numPr>
        <w:tabs>
          <w:tab w:pos="1525" w:val="left" w:leader="none"/>
        </w:tabs>
        <w:spacing w:line="247" w:lineRule="auto" w:before="120" w:after="0"/>
        <w:ind w:left="1525" w:right="263" w:hanging="350"/>
        <w:jc w:val="left"/>
        <w:rPr>
          <w:sz w:val="23"/>
        </w:rPr>
      </w:pPr>
      <w:r>
        <w:rPr>
          <w:sz w:val="23"/>
        </w:rPr>
        <w:t>Iovance will initiate an internal investigation to determine the cause, scope, data elements involved, and impact on participants, data integrity, and trial operations</w:t>
      </w:r>
    </w:p>
    <w:p>
      <w:pPr>
        <w:pStyle w:val="ListParagraph"/>
        <w:numPr>
          <w:ilvl w:val="0"/>
          <w:numId w:val="80"/>
        </w:numPr>
        <w:tabs>
          <w:tab w:pos="1175" w:val="left" w:leader="none"/>
        </w:tabs>
        <w:spacing w:line="240" w:lineRule="auto" w:before="112" w:after="0"/>
        <w:ind w:left="1175" w:right="0" w:hanging="350"/>
        <w:jc w:val="left"/>
        <w:rPr>
          <w:sz w:val="23"/>
        </w:rPr>
      </w:pPr>
      <w:r>
        <w:rPr>
          <w:spacing w:val="-2"/>
          <w:sz w:val="23"/>
        </w:rPr>
        <w:t>Notification</w:t>
      </w:r>
    </w:p>
    <w:p>
      <w:pPr>
        <w:pStyle w:val="ListParagraph"/>
        <w:numPr>
          <w:ilvl w:val="1"/>
          <w:numId w:val="80"/>
        </w:numPr>
        <w:tabs>
          <w:tab w:pos="1525" w:val="left" w:leader="none"/>
        </w:tabs>
        <w:spacing w:line="247" w:lineRule="auto" w:before="119" w:after="0"/>
        <w:ind w:left="1525" w:right="348" w:hanging="350"/>
        <w:jc w:val="left"/>
        <w:rPr>
          <w:sz w:val="23"/>
        </w:rPr>
      </w:pPr>
      <w:r>
        <w:rPr>
          <w:sz w:val="23"/>
        </w:rPr>
        <w:t>If required under applicable laws or regulations, Iovance will notify the relevant competent authority(ies) and IRBs/IECs, affected clinical trial sites, and other stakeholders as necessary</w:t>
      </w:r>
    </w:p>
    <w:p>
      <w:pPr>
        <w:pStyle w:val="ListParagraph"/>
        <w:numPr>
          <w:ilvl w:val="1"/>
          <w:numId w:val="80"/>
        </w:numPr>
        <w:tabs>
          <w:tab w:pos="1525" w:val="left" w:leader="none"/>
        </w:tabs>
        <w:spacing w:line="240" w:lineRule="auto" w:before="113" w:after="0"/>
        <w:ind w:left="1525" w:right="0" w:hanging="350"/>
        <w:jc w:val="left"/>
        <w:rPr>
          <w:sz w:val="23"/>
        </w:rPr>
      </w:pPr>
      <w:r>
        <w:rPr>
          <w:sz w:val="23"/>
        </w:rPr>
        <w:t>Notifications</w:t>
      </w:r>
      <w:r>
        <w:rPr>
          <w:spacing w:val="5"/>
          <w:sz w:val="23"/>
        </w:rPr>
        <w:t> </w:t>
      </w:r>
      <w:r>
        <w:rPr>
          <w:sz w:val="23"/>
        </w:rPr>
        <w:t>will</w:t>
      </w:r>
      <w:r>
        <w:rPr>
          <w:spacing w:val="5"/>
          <w:sz w:val="23"/>
        </w:rPr>
        <w:t> </w:t>
      </w:r>
      <w:r>
        <w:rPr>
          <w:sz w:val="23"/>
        </w:rPr>
        <w:t>be</w:t>
      </w:r>
      <w:r>
        <w:rPr>
          <w:spacing w:val="5"/>
          <w:sz w:val="23"/>
        </w:rPr>
        <w:t> </w:t>
      </w:r>
      <w:r>
        <w:rPr>
          <w:sz w:val="23"/>
        </w:rPr>
        <w:t>made</w:t>
      </w:r>
      <w:r>
        <w:rPr>
          <w:spacing w:val="4"/>
          <w:sz w:val="23"/>
        </w:rPr>
        <w:t> </w:t>
      </w:r>
      <w:r>
        <w:rPr>
          <w:sz w:val="23"/>
        </w:rPr>
        <w:t>without</w:t>
      </w:r>
      <w:r>
        <w:rPr>
          <w:spacing w:val="7"/>
          <w:sz w:val="23"/>
        </w:rPr>
        <w:t> </w:t>
      </w:r>
      <w:r>
        <w:rPr>
          <w:sz w:val="23"/>
        </w:rPr>
        <w:t>undue</w:t>
      </w:r>
      <w:r>
        <w:rPr>
          <w:spacing w:val="4"/>
          <w:sz w:val="23"/>
        </w:rPr>
        <w:t> </w:t>
      </w:r>
      <w:r>
        <w:rPr>
          <w:sz w:val="23"/>
        </w:rPr>
        <w:t>delay</w:t>
      </w:r>
      <w:r>
        <w:rPr>
          <w:spacing w:val="5"/>
          <w:sz w:val="23"/>
        </w:rPr>
        <w:t> </w:t>
      </w:r>
      <w:r>
        <w:rPr>
          <w:sz w:val="23"/>
        </w:rPr>
        <w:t>and</w:t>
      </w:r>
      <w:r>
        <w:rPr>
          <w:spacing w:val="5"/>
          <w:sz w:val="23"/>
        </w:rPr>
        <w:t> </w:t>
      </w:r>
      <w:r>
        <w:rPr>
          <w:sz w:val="23"/>
        </w:rPr>
        <w:t>within</w:t>
      </w:r>
      <w:r>
        <w:rPr>
          <w:spacing w:val="5"/>
          <w:sz w:val="23"/>
        </w:rPr>
        <w:t> </w:t>
      </w:r>
      <w:r>
        <w:rPr>
          <w:sz w:val="23"/>
        </w:rPr>
        <w:t>regulatory</w:t>
      </w:r>
      <w:r>
        <w:rPr>
          <w:spacing w:val="6"/>
          <w:sz w:val="23"/>
        </w:rPr>
        <w:t> </w:t>
      </w:r>
      <w:r>
        <w:rPr>
          <w:spacing w:val="-2"/>
          <w:sz w:val="23"/>
        </w:rPr>
        <w:t>timeframes</w:t>
      </w:r>
    </w:p>
    <w:p>
      <w:pPr>
        <w:pStyle w:val="ListParagraph"/>
        <w:numPr>
          <w:ilvl w:val="0"/>
          <w:numId w:val="80"/>
        </w:numPr>
        <w:tabs>
          <w:tab w:pos="1175" w:val="left" w:leader="none"/>
        </w:tabs>
        <w:spacing w:line="240" w:lineRule="auto" w:before="119" w:after="0"/>
        <w:ind w:left="1175" w:right="0" w:hanging="350"/>
        <w:jc w:val="left"/>
        <w:rPr>
          <w:sz w:val="23"/>
        </w:rPr>
      </w:pPr>
      <w:r>
        <w:rPr>
          <w:spacing w:val="-2"/>
          <w:sz w:val="23"/>
        </w:rPr>
        <w:t>Remediation</w:t>
      </w:r>
    </w:p>
    <w:p>
      <w:pPr>
        <w:pStyle w:val="ListParagraph"/>
        <w:numPr>
          <w:ilvl w:val="1"/>
          <w:numId w:val="80"/>
        </w:numPr>
        <w:tabs>
          <w:tab w:pos="1525" w:val="left" w:leader="none"/>
        </w:tabs>
        <w:spacing w:line="240" w:lineRule="auto" w:before="120" w:after="0"/>
        <w:ind w:left="1525" w:right="0" w:hanging="350"/>
        <w:jc w:val="left"/>
        <w:rPr>
          <w:sz w:val="23"/>
        </w:rPr>
      </w:pPr>
      <w:r>
        <w:rPr>
          <w:sz w:val="23"/>
        </w:rPr>
        <w:t>Corrective</w:t>
      </w:r>
      <w:r>
        <w:rPr>
          <w:spacing w:val="3"/>
          <w:sz w:val="23"/>
        </w:rPr>
        <w:t> </w:t>
      </w:r>
      <w:r>
        <w:rPr>
          <w:sz w:val="23"/>
        </w:rPr>
        <w:t>actions</w:t>
      </w:r>
      <w:r>
        <w:rPr>
          <w:spacing w:val="5"/>
          <w:sz w:val="23"/>
        </w:rPr>
        <w:t> </w:t>
      </w:r>
      <w:r>
        <w:rPr>
          <w:sz w:val="23"/>
        </w:rPr>
        <w:t>will</w:t>
      </w:r>
      <w:r>
        <w:rPr>
          <w:spacing w:val="5"/>
          <w:sz w:val="23"/>
        </w:rPr>
        <w:t> </w:t>
      </w:r>
      <w:r>
        <w:rPr>
          <w:sz w:val="23"/>
        </w:rPr>
        <w:t>be</w:t>
      </w:r>
      <w:r>
        <w:rPr>
          <w:spacing w:val="5"/>
          <w:sz w:val="23"/>
        </w:rPr>
        <w:t> </w:t>
      </w:r>
      <w:r>
        <w:rPr>
          <w:sz w:val="23"/>
        </w:rPr>
        <w:t>implemented</w:t>
      </w:r>
      <w:r>
        <w:rPr>
          <w:spacing w:val="4"/>
          <w:sz w:val="23"/>
        </w:rPr>
        <w:t> </w:t>
      </w:r>
      <w:r>
        <w:rPr>
          <w:sz w:val="23"/>
        </w:rPr>
        <w:t>to</w:t>
      </w:r>
      <w:r>
        <w:rPr>
          <w:spacing w:val="5"/>
          <w:sz w:val="23"/>
        </w:rPr>
        <w:t> </w:t>
      </w:r>
      <w:r>
        <w:rPr>
          <w:sz w:val="23"/>
        </w:rPr>
        <w:t>prevent</w:t>
      </w:r>
      <w:r>
        <w:rPr>
          <w:spacing w:val="8"/>
          <w:sz w:val="23"/>
        </w:rPr>
        <w:t> </w:t>
      </w:r>
      <w:r>
        <w:rPr>
          <w:spacing w:val="-2"/>
          <w:sz w:val="23"/>
        </w:rPr>
        <w:t>recurrence</w:t>
      </w:r>
    </w:p>
    <w:p>
      <w:pPr>
        <w:pStyle w:val="ListParagraph"/>
        <w:spacing w:after="0" w:line="240" w:lineRule="auto"/>
        <w:jc w:val="left"/>
        <w:rPr>
          <w:sz w:val="23"/>
        </w:rPr>
        <w:sectPr>
          <w:pgSz w:w="11900" w:h="16840"/>
          <w:pgMar w:header="1429" w:footer="1549" w:top="2000" w:bottom="1740" w:left="1275" w:right="1275"/>
        </w:sectPr>
      </w:pPr>
    </w:p>
    <w:p>
      <w:pPr>
        <w:pStyle w:val="ListParagraph"/>
        <w:numPr>
          <w:ilvl w:val="1"/>
          <w:numId w:val="80"/>
        </w:numPr>
        <w:tabs>
          <w:tab w:pos="1525" w:val="left" w:leader="none"/>
        </w:tabs>
        <w:spacing w:line="247" w:lineRule="auto" w:before="111" w:after="0"/>
        <w:ind w:left="1525" w:right="497" w:hanging="350"/>
        <w:jc w:val="left"/>
        <w:rPr>
          <w:sz w:val="23"/>
        </w:rPr>
      </w:pPr>
      <w:r>
        <w:rPr>
          <w:sz w:val="23"/>
        </w:rPr>
        <w:t>Iovance will update procedures or systems as needed and document all actions </w:t>
      </w:r>
      <w:r>
        <w:rPr>
          <w:spacing w:val="-2"/>
          <w:sz w:val="23"/>
        </w:rPr>
        <w:t>taken</w:t>
      </w:r>
    </w:p>
    <w:p>
      <w:pPr>
        <w:pStyle w:val="Heading3"/>
        <w:numPr>
          <w:ilvl w:val="2"/>
          <w:numId w:val="5"/>
        </w:numPr>
        <w:tabs>
          <w:tab w:pos="1175" w:val="left" w:leader="none"/>
        </w:tabs>
        <w:spacing w:line="240" w:lineRule="auto" w:before="229" w:after="0"/>
        <w:ind w:left="1175" w:right="0" w:hanging="1050"/>
        <w:jc w:val="left"/>
      </w:pPr>
      <w:bookmarkStart w:name="_bookmark155" w:id="318"/>
      <w:bookmarkEnd w:id="318"/>
      <w:r>
        <w:rPr>
          <w:b w:val="0"/>
        </w:rPr>
      </w:r>
      <w:r>
        <w:rPr/>
        <w:t>Committees</w:t>
      </w:r>
      <w:r>
        <w:rPr>
          <w:spacing w:val="9"/>
        </w:rPr>
        <w:t> </w:t>
      </w:r>
      <w:r>
        <w:rPr>
          <w:spacing w:val="-2"/>
        </w:rPr>
        <w:t>Structure</w:t>
      </w:r>
    </w:p>
    <w:p>
      <w:pPr>
        <w:pStyle w:val="Heading3"/>
        <w:numPr>
          <w:ilvl w:val="3"/>
          <w:numId w:val="5"/>
        </w:numPr>
        <w:tabs>
          <w:tab w:pos="1175" w:val="left" w:leader="none"/>
        </w:tabs>
        <w:spacing w:line="240" w:lineRule="auto" w:before="237" w:after="0"/>
        <w:ind w:left="1175" w:right="0" w:hanging="1050"/>
        <w:jc w:val="left"/>
      </w:pPr>
      <w:bookmarkStart w:name="_bookmark156" w:id="319"/>
      <w:bookmarkEnd w:id="319"/>
      <w:r>
        <w:rPr>
          <w:b w:val="0"/>
        </w:rPr>
      </w:r>
      <w:bookmarkStart w:name="10.1.6. Committees Structure" w:id="320"/>
      <w:bookmarkEnd w:id="320"/>
      <w:r>
        <w:rPr/>
        <w:t>Ind</w:t>
      </w:r>
      <w:r>
        <w:rPr/>
        <w:t>ependent</w:t>
      </w:r>
      <w:r>
        <w:rPr>
          <w:spacing w:val="8"/>
        </w:rPr>
        <w:t> </w:t>
      </w:r>
      <w:r>
        <w:rPr/>
        <w:t>Data</w:t>
      </w:r>
      <w:r>
        <w:rPr>
          <w:spacing w:val="7"/>
        </w:rPr>
        <w:t> </w:t>
      </w:r>
      <w:r>
        <w:rPr/>
        <w:t>Monitoring</w:t>
      </w:r>
      <w:r>
        <w:rPr>
          <w:spacing w:val="8"/>
        </w:rPr>
        <w:t> </w:t>
      </w:r>
      <w:r>
        <w:rPr/>
        <w:t>Committee</w:t>
      </w:r>
      <w:r>
        <w:rPr>
          <w:spacing w:val="8"/>
        </w:rPr>
        <w:t> </w:t>
      </w:r>
      <w:r>
        <w:rPr>
          <w:spacing w:val="-2"/>
        </w:rPr>
        <w:t>(IDMC)</w:t>
      </w:r>
    </w:p>
    <w:p>
      <w:pPr>
        <w:pStyle w:val="BodyText"/>
        <w:spacing w:line="247" w:lineRule="auto" w:before="123"/>
        <w:ind w:right="296"/>
      </w:pPr>
      <w:r>
        <w:rPr/>
        <w:t>An IDMC </w:t>
      </w:r>
      <w:bookmarkStart w:name="10.1.6.1. Independent Data Monitoring Co" w:id="321"/>
      <w:bookmarkEnd w:id="321"/>
      <w:r>
        <w:rPr/>
        <w:t>compos</w:t>
      </w:r>
      <w:r>
        <w:rPr/>
        <w:t>ed of a group of clinicians appointed by Iovance will provide oversight of this clinical trial to ensure the</w:t>
      </w:r>
      <w:r>
        <w:rPr>
          <w:spacing w:val="20"/>
        </w:rPr>
        <w:t> </w:t>
      </w:r>
      <w:r>
        <w:rPr/>
        <w:t>study is being conducted</w:t>
      </w:r>
      <w:r>
        <w:rPr>
          <w:spacing w:val="20"/>
        </w:rPr>
        <w:t> </w:t>
      </w:r>
      <w:r>
        <w:rPr/>
        <w:t>with the highest quality, scientific, and</w:t>
      </w:r>
      <w:r>
        <w:rPr>
          <w:spacing w:val="80"/>
        </w:rPr>
        <w:t> </w:t>
      </w:r>
      <w:r>
        <w:rPr/>
        <w:t>ethical standards and to ensure quality and consistency of study conduct as well as data</w:t>
      </w:r>
      <w:r>
        <w:rPr>
          <w:spacing w:val="80"/>
        </w:rPr>
        <w:t> </w:t>
      </w:r>
      <w:r>
        <w:rPr/>
        <w:t>collection and analysis across international study sites. The voting members of the IDMC are external to the sponsor, must not be study investigators, and must have no competing interests</w:t>
      </w:r>
      <w:r>
        <w:rPr>
          <w:spacing w:val="40"/>
        </w:rPr>
        <w:t> </w:t>
      </w:r>
      <w:r>
        <w:rPr/>
        <w:t>that could affect their roles regarding the study.</w:t>
      </w:r>
    </w:p>
    <w:p>
      <w:pPr>
        <w:pStyle w:val="BodyText"/>
        <w:spacing w:line="242" w:lineRule="auto"/>
        <w:ind w:right="215"/>
      </w:pPr>
      <w:r>
        <w:rPr/>
        <w:t>The IDMC will review the study data when up to a total of 25 participants whose melanoma is either BRAF V600 mutation positive and previously treated with a BRAF inhibitor (± a MEK inhibitor) or is BRAF V600 wild-type (ie, the primary population) have completed</w:t>
      </w:r>
      <w:r>
        <w:rPr>
          <w:spacing w:val="-9"/>
        </w:rPr>
        <w:t> </w:t>
      </w:r>
      <w:r>
        <w:rPr>
          <w:spacing w:val="-19"/>
          <w:position w:val="-6"/>
        </w:rPr>
        <w:drawing>
          <wp:inline distT="0" distB="0" distL="0" distR="0">
            <wp:extent cx="456717" cy="134683"/>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55" cstate="print"/>
                    <a:stretch>
                      <a:fillRect/>
                    </a:stretch>
                  </pic:blipFill>
                  <pic:spPr>
                    <a:xfrm>
                      <a:off x="0" y="0"/>
                      <a:ext cx="456717" cy="134683"/>
                    </a:xfrm>
                    <a:prstGeom prst="rect">
                      <a:avLst/>
                    </a:prstGeom>
                  </pic:spPr>
                </pic:pic>
              </a:graphicData>
            </a:graphic>
          </wp:inline>
        </w:drawing>
      </w:r>
      <w:r>
        <w:rPr>
          <w:spacing w:val="-19"/>
          <w:position w:val="-6"/>
        </w:rPr>
      </w:r>
      <w:r>
        <w:rPr>
          <w:spacing w:val="40"/>
        </w:rPr>
        <w:t> </w:t>
      </w:r>
      <w:r>
        <w:rPr/>
        <w:t>post lifileucel infusion. Enrollment will continue while the data are under review. The IDMC will also review the study data after up to a total of 50 participants in primary population have completed</w:t>
      </w:r>
    </w:p>
    <w:p>
      <w:pPr>
        <w:pStyle w:val="BodyText"/>
        <w:spacing w:before="7"/>
        <w:ind w:left="902"/>
      </w:pPr>
      <w:r>
        <w:rPr/>
        <mc:AlternateContent>
          <mc:Choice Requires="wps">
            <w:drawing>
              <wp:anchor distT="0" distB="0" distL="0" distR="0" allowOverlap="1" layoutInCell="1" locked="0" behindDoc="0" simplePos="0" relativeHeight="15811584">
                <wp:simplePos x="0" y="0"/>
                <wp:positionH relativeFrom="page">
                  <wp:posOffset>876595</wp:posOffset>
                </wp:positionH>
                <wp:positionV relativeFrom="paragraph">
                  <wp:posOffset>50688</wp:posOffset>
                </wp:positionV>
                <wp:extent cx="456565" cy="13525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456565" cy="135255"/>
                        </a:xfrm>
                        <a:custGeom>
                          <a:avLst/>
                          <a:gdLst/>
                          <a:ahLst/>
                          <a:cxnLst/>
                          <a:rect l="l" t="t" r="r" b="b"/>
                          <a:pathLst>
                            <a:path w="456565" h="135255">
                              <a:moveTo>
                                <a:pt x="456209" y="0"/>
                              </a:moveTo>
                              <a:lnTo>
                                <a:pt x="0" y="0"/>
                              </a:lnTo>
                              <a:lnTo>
                                <a:pt x="0" y="134683"/>
                              </a:lnTo>
                              <a:lnTo>
                                <a:pt x="456209" y="134683"/>
                              </a:lnTo>
                              <a:lnTo>
                                <a:pt x="4562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3.991187pt;width:35.922pt;height:10.605pt;mso-position-horizontal-relative:page;mso-position-vertical-relative:paragraph;z-index:15811584" id="docshape361" filled="true" fillcolor="#000000" stroked="false">
                <v:fill type="solid"/>
                <w10:wrap type="none"/>
              </v:rect>
            </w:pict>
          </mc:Fallback>
        </mc:AlternateContent>
      </w:r>
      <w:r>
        <w:rPr/>
        <w:t>post</w:t>
      </w:r>
      <w:r>
        <w:rPr>
          <w:spacing w:val="5"/>
        </w:rPr>
        <w:t> </w:t>
      </w:r>
      <w:r>
        <w:rPr/>
        <w:t>lifileucel</w:t>
      </w:r>
      <w:r>
        <w:rPr>
          <w:spacing w:val="5"/>
        </w:rPr>
        <w:t> </w:t>
      </w:r>
      <w:r>
        <w:rPr>
          <w:spacing w:val="-2"/>
        </w:rPr>
        <w:t>infusion.</w:t>
      </w:r>
    </w:p>
    <w:p>
      <w:pPr>
        <w:pStyle w:val="BodyText"/>
        <w:spacing w:before="125"/>
      </w:pPr>
      <w:r>
        <w:rPr/>
        <w:t>Specific</w:t>
      </w:r>
      <w:r>
        <w:rPr>
          <w:spacing w:val="4"/>
        </w:rPr>
        <w:t> </w:t>
      </w:r>
      <w:r>
        <w:rPr/>
        <w:t>details</w:t>
      </w:r>
      <w:r>
        <w:rPr>
          <w:spacing w:val="5"/>
        </w:rPr>
        <w:t> </w:t>
      </w:r>
      <w:r>
        <w:rPr/>
        <w:t>concerning</w:t>
      </w:r>
      <w:r>
        <w:rPr>
          <w:spacing w:val="4"/>
        </w:rPr>
        <w:t> </w:t>
      </w:r>
      <w:r>
        <w:rPr/>
        <w:t>IDMC</w:t>
      </w:r>
      <w:r>
        <w:rPr>
          <w:spacing w:val="6"/>
        </w:rPr>
        <w:t> </w:t>
      </w:r>
      <w:r>
        <w:rPr/>
        <w:t>data</w:t>
      </w:r>
      <w:r>
        <w:rPr>
          <w:spacing w:val="5"/>
        </w:rPr>
        <w:t> </w:t>
      </w:r>
      <w:r>
        <w:rPr/>
        <w:t>review</w:t>
      </w:r>
      <w:r>
        <w:rPr>
          <w:spacing w:val="4"/>
        </w:rPr>
        <w:t> </w:t>
      </w:r>
      <w:r>
        <w:rPr/>
        <w:t>procedures</w:t>
      </w:r>
      <w:r>
        <w:rPr>
          <w:spacing w:val="8"/>
        </w:rPr>
        <w:t> </w:t>
      </w:r>
      <w:r>
        <w:rPr/>
        <w:t>are</w:t>
      </w:r>
      <w:r>
        <w:rPr>
          <w:spacing w:val="4"/>
        </w:rPr>
        <w:t> </w:t>
      </w:r>
      <w:r>
        <w:rPr/>
        <w:t>specified</w:t>
      </w:r>
      <w:r>
        <w:rPr>
          <w:spacing w:val="4"/>
        </w:rPr>
        <w:t> </w:t>
      </w:r>
      <w:r>
        <w:rPr/>
        <w:t>in</w:t>
      </w:r>
      <w:r>
        <w:rPr>
          <w:spacing w:val="8"/>
        </w:rPr>
        <w:t> </w:t>
      </w:r>
      <w:r>
        <w:rPr/>
        <w:t>the</w:t>
      </w:r>
      <w:r>
        <w:rPr>
          <w:spacing w:val="5"/>
        </w:rPr>
        <w:t> </w:t>
      </w:r>
      <w:r>
        <w:rPr/>
        <w:t>IDMC</w:t>
      </w:r>
      <w:r>
        <w:rPr>
          <w:spacing w:val="4"/>
        </w:rPr>
        <w:t> </w:t>
      </w:r>
      <w:r>
        <w:rPr>
          <w:spacing w:val="-2"/>
        </w:rPr>
        <w:t>charter.</w:t>
      </w:r>
    </w:p>
    <w:p>
      <w:pPr>
        <w:pStyle w:val="Heading3"/>
        <w:numPr>
          <w:ilvl w:val="3"/>
          <w:numId w:val="5"/>
        </w:numPr>
        <w:tabs>
          <w:tab w:pos="1175" w:val="left" w:leader="none"/>
        </w:tabs>
        <w:spacing w:line="240" w:lineRule="auto" w:before="235" w:after="0"/>
        <w:ind w:left="1175" w:right="0" w:hanging="1050"/>
        <w:jc w:val="left"/>
      </w:pPr>
      <w:r>
        <w:rPr/>
        <w:t>Independent</w:t>
      </w:r>
      <w:r>
        <w:rPr>
          <w:spacing w:val="7"/>
        </w:rPr>
        <w:t> </w:t>
      </w:r>
      <w:r>
        <w:rPr/>
        <w:t>Review</w:t>
      </w:r>
      <w:r>
        <w:rPr>
          <w:spacing w:val="6"/>
        </w:rPr>
        <w:t> </w:t>
      </w:r>
      <w:r>
        <w:rPr/>
        <w:t>Committee</w:t>
      </w:r>
      <w:r>
        <w:rPr>
          <w:spacing w:val="6"/>
        </w:rPr>
        <w:t> </w:t>
      </w:r>
      <w:r>
        <w:rPr>
          <w:spacing w:val="-4"/>
        </w:rPr>
        <w:t>(IRC)</w:t>
      </w:r>
    </w:p>
    <w:p>
      <w:pPr>
        <w:pStyle w:val="BodyText"/>
        <w:spacing w:line="247" w:lineRule="auto" w:before="125"/>
        <w:ind w:right="209"/>
      </w:pPr>
      <w:bookmarkStart w:name="_bookmark157" w:id="322"/>
      <w:bookmarkEnd w:id="322"/>
      <w:r>
        <w:rPr/>
      </w:r>
      <w:r>
        <w:rPr/>
        <w:t>Tumor re</w:t>
      </w:r>
      <w:bookmarkStart w:name="10.1.6.2. Independent Review Committee (" w:id="323"/>
      <w:bookmarkEnd w:id="323"/>
      <w:r>
        <w:rPr/>
        <w:t>sponses</w:t>
      </w:r>
      <w:r>
        <w:rPr/>
        <w:t> will be assessed by the IRC using RECIST v1.1 to ensure independent verification of efficacy assessments. All locally-obtained images obtained for tumor assessment will be forwarded to a central imaging facility for the IRC assessment of tumor responses.</w:t>
      </w:r>
    </w:p>
    <w:p>
      <w:pPr>
        <w:pStyle w:val="BodyText"/>
        <w:spacing w:before="0"/>
      </w:pPr>
      <w:r>
        <w:rPr/>
        <w:t>Specific</w:t>
      </w:r>
      <w:r>
        <w:rPr>
          <w:spacing w:val="4"/>
        </w:rPr>
        <w:t> </w:t>
      </w:r>
      <w:r>
        <w:rPr/>
        <w:t>details</w:t>
      </w:r>
      <w:r>
        <w:rPr>
          <w:spacing w:val="4"/>
        </w:rPr>
        <w:t> </w:t>
      </w:r>
      <w:r>
        <w:rPr/>
        <w:t>concerning</w:t>
      </w:r>
      <w:r>
        <w:rPr>
          <w:spacing w:val="4"/>
        </w:rPr>
        <w:t> </w:t>
      </w:r>
      <w:r>
        <w:rPr/>
        <w:t>IRC</w:t>
      </w:r>
      <w:r>
        <w:rPr>
          <w:spacing w:val="5"/>
        </w:rPr>
        <w:t> </w:t>
      </w:r>
      <w:r>
        <w:rPr/>
        <w:t>procedures</w:t>
      </w:r>
      <w:r>
        <w:rPr>
          <w:spacing w:val="5"/>
        </w:rPr>
        <w:t> </w:t>
      </w:r>
      <w:r>
        <w:rPr/>
        <w:t>are</w:t>
      </w:r>
      <w:r>
        <w:rPr>
          <w:spacing w:val="3"/>
        </w:rPr>
        <w:t> </w:t>
      </w:r>
      <w:r>
        <w:rPr/>
        <w:t>specified</w:t>
      </w:r>
      <w:r>
        <w:rPr>
          <w:spacing w:val="4"/>
        </w:rPr>
        <w:t> </w:t>
      </w:r>
      <w:r>
        <w:rPr/>
        <w:t>in</w:t>
      </w:r>
      <w:r>
        <w:rPr>
          <w:spacing w:val="4"/>
        </w:rPr>
        <w:t> </w:t>
      </w:r>
      <w:r>
        <w:rPr/>
        <w:t>the</w:t>
      </w:r>
      <w:r>
        <w:rPr>
          <w:spacing w:val="6"/>
        </w:rPr>
        <w:t> </w:t>
      </w:r>
      <w:r>
        <w:rPr/>
        <w:t>IRC</w:t>
      </w:r>
      <w:r>
        <w:rPr>
          <w:spacing w:val="6"/>
        </w:rPr>
        <w:t> </w:t>
      </w:r>
      <w:r>
        <w:rPr>
          <w:spacing w:val="-2"/>
        </w:rPr>
        <w:t>charter.</w:t>
      </w:r>
    </w:p>
    <w:p>
      <w:pPr>
        <w:pStyle w:val="Heading3"/>
        <w:numPr>
          <w:ilvl w:val="2"/>
          <w:numId w:val="5"/>
        </w:numPr>
        <w:tabs>
          <w:tab w:pos="1175" w:val="left" w:leader="none"/>
        </w:tabs>
        <w:spacing w:line="240" w:lineRule="auto" w:before="237" w:after="0"/>
        <w:ind w:left="1175" w:right="0" w:hanging="1050"/>
        <w:jc w:val="left"/>
      </w:pPr>
      <w:r>
        <w:rPr/>
        <w:t>Dissemination</w:t>
      </w:r>
      <w:r>
        <w:rPr>
          <w:spacing w:val="7"/>
        </w:rPr>
        <w:t> </w:t>
      </w:r>
      <w:r>
        <w:rPr/>
        <w:t>of</w:t>
      </w:r>
      <w:r>
        <w:rPr>
          <w:spacing w:val="7"/>
        </w:rPr>
        <w:t> </w:t>
      </w:r>
      <w:r>
        <w:rPr/>
        <w:t>Clinical</w:t>
      </w:r>
      <w:r>
        <w:rPr>
          <w:spacing w:val="6"/>
        </w:rPr>
        <w:t> </w:t>
      </w:r>
      <w:r>
        <w:rPr/>
        <w:t>Study</w:t>
      </w:r>
      <w:r>
        <w:rPr>
          <w:spacing w:val="7"/>
        </w:rPr>
        <w:t> </w:t>
      </w:r>
      <w:r>
        <w:rPr>
          <w:spacing w:val="-4"/>
        </w:rPr>
        <w:t>Data</w:t>
      </w:r>
    </w:p>
    <w:p>
      <w:pPr>
        <w:pStyle w:val="BodyText"/>
        <w:spacing w:line="247" w:lineRule="auto" w:before="125"/>
        <w:ind w:right="215"/>
      </w:pPr>
      <w:bookmarkStart w:name="_bookmark158" w:id="324"/>
      <w:bookmarkEnd w:id="324"/>
      <w:r>
        <w:rPr/>
      </w:r>
      <w:r>
        <w:rPr/>
        <w:t>The study </w:t>
      </w:r>
      <w:bookmarkStart w:name="10.1.7. Dissemination of Clinical Study " w:id="325"/>
      <w:bookmarkEnd w:id="325"/>
      <w:r>
        <w:rPr/>
        <w:t>info</w:t>
      </w:r>
      <w:r>
        <w:rPr/>
        <w:t>rmation and results of this study will be posted on the US National Institute of Health’s website </w:t>
      </w:r>
      <w:hyperlink r:id="rId80">
        <w:r>
          <w:rPr/>
          <w:t>(www.clinicaltrials.gov)</w:t>
        </w:r>
      </w:hyperlink>
      <w:r>
        <w:rPr/>
        <w:t> the Clinical Trials Information System (CTIS) in Europe, and any other registries required per local regulations.</w:t>
      </w:r>
    </w:p>
    <w:p>
      <w:pPr>
        <w:pStyle w:val="Heading3"/>
        <w:numPr>
          <w:ilvl w:val="2"/>
          <w:numId w:val="5"/>
        </w:numPr>
        <w:tabs>
          <w:tab w:pos="1175" w:val="left" w:leader="none"/>
        </w:tabs>
        <w:spacing w:line="240" w:lineRule="auto" w:before="228" w:after="0"/>
        <w:ind w:left="1175" w:right="0" w:hanging="1050"/>
        <w:jc w:val="left"/>
      </w:pPr>
      <w:r>
        <w:rPr/>
        <w:t>Data</w:t>
      </w:r>
      <w:r>
        <w:rPr>
          <w:spacing w:val="5"/>
        </w:rPr>
        <w:t> </w:t>
      </w:r>
      <w:r>
        <w:rPr/>
        <w:t>Quality</w:t>
      </w:r>
      <w:r>
        <w:rPr>
          <w:spacing w:val="6"/>
        </w:rPr>
        <w:t> </w:t>
      </w:r>
      <w:r>
        <w:rPr>
          <w:spacing w:val="-2"/>
        </w:rPr>
        <w:t>Assurance</w:t>
      </w:r>
    </w:p>
    <w:p>
      <w:pPr>
        <w:pStyle w:val="ListParagraph"/>
        <w:numPr>
          <w:ilvl w:val="0"/>
          <w:numId w:val="81"/>
        </w:numPr>
        <w:tabs>
          <w:tab w:pos="1175" w:val="left" w:leader="none"/>
        </w:tabs>
        <w:spacing w:line="247" w:lineRule="auto" w:before="120" w:after="0"/>
        <w:ind w:left="1175" w:right="162" w:hanging="350"/>
        <w:jc w:val="left"/>
        <w:rPr>
          <w:sz w:val="23"/>
        </w:rPr>
      </w:pPr>
      <w:bookmarkStart w:name="_bookmark159" w:id="326"/>
      <w:bookmarkEnd w:id="326"/>
      <w:r>
        <w:rPr/>
      </w:r>
      <w:bookmarkStart w:name="10.1.8. Data Quality Assurance" w:id="327"/>
      <w:bookmarkEnd w:id="327"/>
      <w:r>
        <w:rPr>
          <w:sz w:val="23"/>
        </w:rPr>
        <w:t>All</w:t>
      </w:r>
      <w:r>
        <w:rPr>
          <w:sz w:val="23"/>
        </w:rPr>
        <w:t> participant data relating to the study will be recorded on case report forms (CRFs) unless transmitted to the sponsor or designee electronically (eg, laboratory data). The investigator is responsible for verifying that data entries are accurate and correct by electronically signing the CRF.</w:t>
      </w:r>
    </w:p>
    <w:p>
      <w:pPr>
        <w:pStyle w:val="ListParagraph"/>
        <w:numPr>
          <w:ilvl w:val="0"/>
          <w:numId w:val="81"/>
        </w:numPr>
        <w:tabs>
          <w:tab w:pos="1175" w:val="left" w:leader="none"/>
        </w:tabs>
        <w:spacing w:line="247" w:lineRule="auto" w:before="111" w:after="0"/>
        <w:ind w:left="1175" w:right="998" w:hanging="350"/>
        <w:jc w:val="left"/>
        <w:rPr>
          <w:sz w:val="23"/>
        </w:rPr>
      </w:pPr>
      <w:r>
        <w:rPr>
          <w:sz w:val="23"/>
        </w:rPr>
        <w:t>Guidance on completion of CRFs will be provided in the </w:t>
      </w:r>
      <w:r>
        <w:rPr>
          <w:b/>
          <w:sz w:val="23"/>
        </w:rPr>
        <w:t>eCRF Completion </w:t>
      </w:r>
      <w:r>
        <w:rPr>
          <w:b/>
          <w:spacing w:val="-2"/>
          <w:sz w:val="23"/>
        </w:rPr>
        <w:t>Guideline</w:t>
      </w:r>
      <w:r>
        <w:rPr>
          <w:spacing w:val="-2"/>
          <w:sz w:val="23"/>
        </w:rPr>
        <w:t>.</w:t>
      </w:r>
    </w:p>
    <w:p>
      <w:pPr>
        <w:pStyle w:val="ListParagraph"/>
        <w:numPr>
          <w:ilvl w:val="0"/>
          <w:numId w:val="81"/>
        </w:numPr>
        <w:tabs>
          <w:tab w:pos="1175" w:val="left" w:leader="none"/>
        </w:tabs>
        <w:spacing w:line="247" w:lineRule="auto" w:before="112" w:after="0"/>
        <w:ind w:left="1175" w:right="334" w:hanging="350"/>
        <w:jc w:val="left"/>
        <w:rPr>
          <w:sz w:val="23"/>
        </w:rPr>
      </w:pPr>
      <w:r>
        <w:rPr>
          <w:sz w:val="23"/>
        </w:rPr>
        <w:t>The investigator must permit study-related monitoring, audits, IRB/IEC review, and regulatory agency inspections and provide direct access to source documents.</w:t>
      </w:r>
    </w:p>
    <w:p>
      <w:pPr>
        <w:pStyle w:val="ListParagraph"/>
        <w:numPr>
          <w:ilvl w:val="0"/>
          <w:numId w:val="81"/>
        </w:numPr>
        <w:tabs>
          <w:tab w:pos="1175" w:val="left" w:leader="none"/>
        </w:tabs>
        <w:spacing w:line="247" w:lineRule="auto" w:before="112" w:after="0"/>
        <w:ind w:left="1175" w:right="392" w:hanging="350"/>
        <w:jc w:val="left"/>
        <w:rPr>
          <w:sz w:val="23"/>
        </w:rPr>
      </w:pPr>
      <w:r>
        <w:rPr>
          <w:sz w:val="23"/>
        </w:rPr>
        <w:t>Monitoring details describing strategy, including definition of study critical data items and processes (eg, risk-based initiatives in operations and quality such as risk</w:t>
      </w:r>
    </w:p>
    <w:p>
      <w:pPr>
        <w:pStyle w:val="ListParagraph"/>
        <w:spacing w:after="0" w:line="247" w:lineRule="auto"/>
        <w:jc w:val="left"/>
        <w:rPr>
          <w:sz w:val="23"/>
        </w:rPr>
        <w:sectPr>
          <w:pgSz w:w="11900" w:h="16840"/>
          <w:pgMar w:header="1429" w:footer="1549" w:top="2000" w:bottom="1740" w:left="1275" w:right="1275"/>
        </w:sectPr>
      </w:pPr>
    </w:p>
    <w:p>
      <w:pPr>
        <w:pStyle w:val="BodyText"/>
        <w:spacing w:line="247" w:lineRule="auto"/>
        <w:ind w:left="1175" w:right="175"/>
      </w:pPr>
      <w:r>
        <w:rPr/>
        <w:t>management</w:t>
      </w:r>
      <w:r>
        <w:rPr>
          <w:spacing w:val="35"/>
        </w:rPr>
        <w:t> </w:t>
      </w:r>
      <w:r>
        <w:rPr/>
        <w:t>and</w:t>
      </w:r>
      <w:r>
        <w:rPr>
          <w:spacing w:val="35"/>
        </w:rPr>
        <w:t> </w:t>
      </w:r>
      <w:r>
        <w:rPr/>
        <w:t>mitigation</w:t>
      </w:r>
      <w:r>
        <w:rPr>
          <w:spacing w:val="35"/>
        </w:rPr>
        <w:t> </w:t>
      </w:r>
      <w:r>
        <w:rPr/>
        <w:t>strategies</w:t>
      </w:r>
      <w:r>
        <w:rPr>
          <w:spacing w:val="35"/>
        </w:rPr>
        <w:t> </w:t>
      </w:r>
      <w:r>
        <w:rPr/>
        <w:t>and</w:t>
      </w:r>
      <w:r>
        <w:rPr>
          <w:spacing w:val="35"/>
        </w:rPr>
        <w:t> </w:t>
      </w:r>
      <w:r>
        <w:rPr/>
        <w:t>analytical</w:t>
      </w:r>
      <w:r>
        <w:rPr>
          <w:spacing w:val="35"/>
        </w:rPr>
        <w:t> </w:t>
      </w:r>
      <w:r>
        <w:rPr/>
        <w:t>risk-based</w:t>
      </w:r>
      <w:r>
        <w:rPr>
          <w:spacing w:val="35"/>
        </w:rPr>
        <w:t> </w:t>
      </w:r>
      <w:r>
        <w:rPr/>
        <w:t>monitoring),</w:t>
      </w:r>
      <w:r>
        <w:rPr/>
        <w:t> methods, responsibilities, and requirements, including handling of noncompliance issues and monitoring techniques (central, remote, or on-site monitoring) are provided in the Clinical Trial Agreement.</w:t>
      </w:r>
    </w:p>
    <w:p>
      <w:pPr>
        <w:pStyle w:val="ListParagraph"/>
        <w:numPr>
          <w:ilvl w:val="0"/>
          <w:numId w:val="81"/>
        </w:numPr>
        <w:tabs>
          <w:tab w:pos="1175" w:val="left" w:leader="none"/>
        </w:tabs>
        <w:spacing w:line="247" w:lineRule="auto" w:before="112" w:after="0"/>
        <w:ind w:left="1175" w:right="922" w:hanging="350"/>
        <w:jc w:val="left"/>
        <w:rPr>
          <w:sz w:val="23"/>
        </w:rPr>
      </w:pPr>
      <w:r>
        <w:rPr>
          <w:sz w:val="23"/>
        </w:rPr>
        <w:t>The sponsor or designee is responsible for the data management of this study, including quality checking of the data.</w:t>
      </w:r>
    </w:p>
    <w:p>
      <w:pPr>
        <w:pStyle w:val="ListParagraph"/>
        <w:numPr>
          <w:ilvl w:val="0"/>
          <w:numId w:val="81"/>
        </w:numPr>
        <w:tabs>
          <w:tab w:pos="1175" w:val="left" w:leader="none"/>
        </w:tabs>
        <w:spacing w:line="247" w:lineRule="auto" w:before="112" w:after="0"/>
        <w:ind w:left="1175" w:right="524" w:hanging="350"/>
        <w:jc w:val="left"/>
        <w:rPr>
          <w:sz w:val="23"/>
        </w:rPr>
      </w:pPr>
      <w:r>
        <w:rPr>
          <w:sz w:val="23"/>
        </w:rPr>
        <w:t>The sponsor assumes accountability for actions delegated to other individuals (eg, contract research organizations).</w:t>
      </w:r>
    </w:p>
    <w:p>
      <w:pPr>
        <w:pStyle w:val="ListParagraph"/>
        <w:numPr>
          <w:ilvl w:val="0"/>
          <w:numId w:val="81"/>
        </w:numPr>
        <w:tabs>
          <w:tab w:pos="1175" w:val="left" w:leader="none"/>
        </w:tabs>
        <w:spacing w:line="247" w:lineRule="auto" w:before="109" w:after="0"/>
        <w:ind w:left="1175" w:right="200" w:hanging="350"/>
        <w:jc w:val="left"/>
        <w:rPr>
          <w:sz w:val="23"/>
        </w:rPr>
      </w:pPr>
      <w:r>
        <w:rPr>
          <w:sz w:val="23"/>
        </w:rPr>
        <w:t>Records and documents, including signed ICFs, pertaining to the conduct of this</w:t>
      </w:r>
      <w:r>
        <w:rPr>
          <w:spacing w:val="80"/>
          <w:sz w:val="23"/>
        </w:rPr>
        <w:t> </w:t>
      </w:r>
      <w:r>
        <w:rPr>
          <w:sz w:val="23"/>
        </w:rPr>
        <w:t>study must be retained by the investigator until notified in writing by the sponsor that the trial-related records are no longer needed. No records may be transferred to another location or party without written notification to the sponsor.</w:t>
      </w:r>
    </w:p>
    <w:p>
      <w:pPr>
        <w:pStyle w:val="Heading3"/>
        <w:numPr>
          <w:ilvl w:val="2"/>
          <w:numId w:val="5"/>
        </w:numPr>
        <w:tabs>
          <w:tab w:pos="1175" w:val="left" w:leader="none"/>
        </w:tabs>
        <w:spacing w:line="240" w:lineRule="auto" w:before="228" w:after="0"/>
        <w:ind w:left="1175" w:right="0" w:hanging="1050"/>
        <w:jc w:val="left"/>
      </w:pPr>
      <w:r>
        <w:rPr/>
        <w:t>Source</w:t>
      </w:r>
      <w:r>
        <w:rPr>
          <w:spacing w:val="3"/>
        </w:rPr>
        <w:t> </w:t>
      </w:r>
      <w:r>
        <w:rPr>
          <w:spacing w:val="-2"/>
        </w:rPr>
        <w:t>Documents</w:t>
      </w:r>
    </w:p>
    <w:p>
      <w:pPr>
        <w:pStyle w:val="ListParagraph"/>
        <w:numPr>
          <w:ilvl w:val="0"/>
          <w:numId w:val="82"/>
        </w:numPr>
        <w:tabs>
          <w:tab w:pos="1175" w:val="left" w:leader="none"/>
        </w:tabs>
        <w:spacing w:line="247" w:lineRule="auto" w:before="120" w:after="0"/>
        <w:ind w:left="1175" w:right="583" w:hanging="350"/>
        <w:jc w:val="left"/>
        <w:rPr>
          <w:sz w:val="23"/>
        </w:rPr>
      </w:pPr>
      <w:bookmarkStart w:name="_bookmark160" w:id="328"/>
      <w:bookmarkEnd w:id="328"/>
      <w:r>
        <w:rPr/>
      </w:r>
      <w:bookmarkStart w:name="10.1.9. Source Documents" w:id="329"/>
      <w:bookmarkEnd w:id="329"/>
      <w:r>
        <w:rPr>
          <w:sz w:val="23"/>
        </w:rPr>
        <w:t>Sour</w:t>
      </w:r>
      <w:r>
        <w:rPr>
          <w:sz w:val="23"/>
        </w:rPr>
        <w:t>ce documents provide evidence for the existence of the participant and substantiate the integrity of the data collected in the CRFs. Source documents are filed at the investigator’s site.</w:t>
      </w:r>
    </w:p>
    <w:p>
      <w:pPr>
        <w:pStyle w:val="ListParagraph"/>
        <w:numPr>
          <w:ilvl w:val="0"/>
          <w:numId w:val="82"/>
        </w:numPr>
        <w:tabs>
          <w:tab w:pos="1175" w:val="left" w:leader="none"/>
        </w:tabs>
        <w:spacing w:line="247" w:lineRule="auto" w:before="113" w:after="0"/>
        <w:ind w:left="1175" w:right="126" w:hanging="350"/>
        <w:jc w:val="left"/>
        <w:rPr>
          <w:sz w:val="23"/>
        </w:rPr>
      </w:pPr>
      <w:r>
        <w:rPr>
          <w:sz w:val="23"/>
        </w:rPr>
        <w:t>Data reported on the CRF or entered in the eCRF that are transcribed from source documents must be consistent with the source documents or the discrepancies must be explained. The investigator may need to request previous medical records or transfer records, depending on the study. Also, current medical records must be available.</w:t>
      </w:r>
    </w:p>
    <w:p>
      <w:pPr>
        <w:pStyle w:val="ListParagraph"/>
        <w:numPr>
          <w:ilvl w:val="0"/>
          <w:numId w:val="82"/>
        </w:numPr>
        <w:tabs>
          <w:tab w:pos="1175" w:val="left" w:leader="none"/>
        </w:tabs>
        <w:spacing w:line="247" w:lineRule="auto" w:before="111" w:after="0"/>
        <w:ind w:left="1175" w:right="1143" w:hanging="350"/>
        <w:jc w:val="left"/>
        <w:rPr>
          <w:sz w:val="23"/>
        </w:rPr>
      </w:pPr>
      <w:r>
        <w:rPr>
          <w:sz w:val="23"/>
        </w:rPr>
        <w:t>Definition of what constitutes source data and its origin can be found in the monitoring guidelines, which are maintained by the sponsor.</w:t>
      </w:r>
    </w:p>
    <w:p>
      <w:pPr>
        <w:pStyle w:val="ListParagraph"/>
        <w:numPr>
          <w:ilvl w:val="0"/>
          <w:numId w:val="82"/>
        </w:numPr>
        <w:tabs>
          <w:tab w:pos="1175" w:val="left" w:leader="none"/>
        </w:tabs>
        <w:spacing w:line="247" w:lineRule="auto" w:before="111" w:after="0"/>
        <w:ind w:left="1175" w:right="459" w:hanging="350"/>
        <w:jc w:val="left"/>
        <w:rPr>
          <w:sz w:val="23"/>
        </w:rPr>
      </w:pPr>
      <w:r>
        <w:rPr>
          <w:sz w:val="23"/>
        </w:rPr>
        <w:t>The investigator must maintain accurate documentation (source data) that supports the information entered in the CRF.</w:t>
      </w:r>
    </w:p>
    <w:p>
      <w:pPr>
        <w:pStyle w:val="ListParagraph"/>
        <w:numPr>
          <w:ilvl w:val="0"/>
          <w:numId w:val="82"/>
        </w:numPr>
        <w:tabs>
          <w:tab w:pos="1175" w:val="left" w:leader="none"/>
        </w:tabs>
        <w:spacing w:line="247" w:lineRule="auto" w:before="112" w:after="0"/>
        <w:ind w:left="1175" w:right="171" w:hanging="350"/>
        <w:jc w:val="left"/>
        <w:rPr>
          <w:sz w:val="23"/>
        </w:rPr>
      </w:pPr>
      <w:r>
        <w:rPr>
          <w:sz w:val="23"/>
        </w:rPr>
        <w:t>The sponsor or designee will perform monitoring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p>
    <w:p>
      <w:pPr>
        <w:pStyle w:val="Heading3"/>
        <w:numPr>
          <w:ilvl w:val="2"/>
          <w:numId w:val="5"/>
        </w:numPr>
        <w:tabs>
          <w:tab w:pos="1175" w:val="left" w:leader="none"/>
        </w:tabs>
        <w:spacing w:line="502" w:lineRule="exact" w:before="41" w:after="0"/>
        <w:ind w:left="125" w:right="4885" w:firstLine="0"/>
        <w:jc w:val="left"/>
      </w:pPr>
      <w:r>
        <w:rPr/>
        <w:t>Study and Site Start and Closure </w:t>
      </w:r>
      <w:bookmarkStart w:name="_bookmark161" w:id="330"/>
      <w:bookmarkEnd w:id="330"/>
      <w:r>
        <w:rPr/>
        <w:t>Study</w:t>
      </w:r>
      <w:r>
        <w:rPr/>
        <w:t> Star</w:t>
      </w:r>
      <w:bookmarkStart w:name="10.1.10. Study and Site Start and Closur" w:id="331"/>
      <w:bookmarkEnd w:id="331"/>
      <w:r>
        <w:rPr/>
        <w:t>t</w:t>
      </w:r>
      <w:r>
        <w:rPr/>
        <w:t> Date</w:t>
      </w:r>
    </w:p>
    <w:p>
      <w:pPr>
        <w:pStyle w:val="BodyText"/>
        <w:spacing w:line="247" w:lineRule="auto" w:before="73"/>
        <w:ind w:right="215"/>
      </w:pPr>
      <w:bookmarkStart w:name="Study Start Date" w:id="332"/>
      <w:bookmarkEnd w:id="332"/>
      <w:r>
        <w:rPr/>
      </w:r>
      <w:r>
        <w:rPr/>
        <w:t>The study start date is the earliest date that informed consent was provided among participants who enroll in this study.</w:t>
      </w:r>
    </w:p>
    <w:p>
      <w:pPr>
        <w:pStyle w:val="Heading3"/>
        <w:spacing w:before="229"/>
        <w:ind w:left="125" w:firstLine="0"/>
        <w:jc w:val="both"/>
      </w:pPr>
      <w:r>
        <w:rPr/>
        <w:t>Study/Site</w:t>
      </w:r>
      <w:r>
        <w:rPr>
          <w:spacing w:val="8"/>
        </w:rPr>
        <w:t> </w:t>
      </w:r>
      <w:r>
        <w:rPr>
          <w:spacing w:val="-2"/>
        </w:rPr>
        <w:t>Termination</w:t>
      </w:r>
    </w:p>
    <w:p>
      <w:pPr>
        <w:pStyle w:val="BodyText"/>
        <w:spacing w:line="247" w:lineRule="auto" w:before="126"/>
        <w:ind w:right="460"/>
        <w:jc w:val="both"/>
      </w:pPr>
      <w:bookmarkStart w:name="Study/Site Termination" w:id="333"/>
      <w:bookmarkEnd w:id="333"/>
      <w:r>
        <w:rPr/>
      </w:r>
      <w:r>
        <w:rPr/>
        <w:t>The sponsor or designee reserves the right to close the study site or terminate the study at any time for any reason at the sole discretion of the sponsor. Study sites will be closed upon study completion. A study site is considered closed when all required documents and study supplies have been collected and a study-site closure visit has been performed.</w:t>
      </w:r>
    </w:p>
    <w:p>
      <w:pPr>
        <w:pStyle w:val="BodyText"/>
        <w:spacing w:after="0" w:line="247" w:lineRule="auto"/>
        <w:jc w:val="both"/>
        <w:sectPr>
          <w:pgSz w:w="11900" w:h="16840"/>
          <w:pgMar w:header="1429" w:footer="1549" w:top="2000" w:bottom="1740" w:left="1275" w:right="1275"/>
        </w:sectPr>
      </w:pPr>
    </w:p>
    <w:p>
      <w:pPr>
        <w:pStyle w:val="BodyText"/>
        <w:spacing w:line="247" w:lineRule="auto"/>
        <w:ind w:right="439"/>
      </w:pPr>
      <w:r>
        <w:rPr/>
        <w:t>The investigator may initiate study-site closure at any time, provided there is reasonable cause and sufficient notice is given in advance of the intended termination. Reasons for the early closure of a study site by the sponsor or investigator may include but are not limited to:</w:t>
      </w:r>
    </w:p>
    <w:p>
      <w:pPr>
        <w:pStyle w:val="BodyText"/>
      </w:pPr>
      <w:r>
        <w:rPr/>
        <w:t>For</w:t>
      </w:r>
      <w:r>
        <w:rPr>
          <w:spacing w:val="3"/>
        </w:rPr>
        <w:t> </w:t>
      </w:r>
      <w:r>
        <w:rPr/>
        <w:t>study</w:t>
      </w:r>
      <w:r>
        <w:rPr>
          <w:spacing w:val="3"/>
        </w:rPr>
        <w:t> </w:t>
      </w:r>
      <w:r>
        <w:rPr>
          <w:spacing w:val="-2"/>
        </w:rPr>
        <w:t>termination:</w:t>
      </w:r>
    </w:p>
    <w:p>
      <w:pPr>
        <w:pStyle w:val="ListParagraph"/>
        <w:numPr>
          <w:ilvl w:val="0"/>
          <w:numId w:val="83"/>
        </w:numPr>
        <w:tabs>
          <w:tab w:pos="1175" w:val="left" w:leader="none"/>
        </w:tabs>
        <w:spacing w:line="343" w:lineRule="auto" w:before="123" w:after="0"/>
        <w:ind w:left="125" w:right="3587" w:firstLine="699"/>
        <w:jc w:val="left"/>
        <w:rPr>
          <w:sz w:val="23"/>
        </w:rPr>
      </w:pPr>
      <w:r>
        <w:rPr>
          <w:sz w:val="23"/>
        </w:rPr>
        <w:t>Discontinuation of further lifileucel development For site termination:</w:t>
      </w:r>
    </w:p>
    <w:p>
      <w:pPr>
        <w:pStyle w:val="ListParagraph"/>
        <w:numPr>
          <w:ilvl w:val="0"/>
          <w:numId w:val="83"/>
        </w:numPr>
        <w:tabs>
          <w:tab w:pos="1175" w:val="left" w:leader="none"/>
        </w:tabs>
        <w:spacing w:line="247" w:lineRule="auto" w:before="8" w:after="0"/>
        <w:ind w:left="1175" w:right="633" w:hanging="350"/>
        <w:jc w:val="left"/>
        <w:rPr>
          <w:sz w:val="23"/>
        </w:rPr>
      </w:pPr>
      <w:r>
        <w:rPr>
          <w:sz w:val="23"/>
        </w:rPr>
        <w:t>Failure of the investigator to comply with the protocol, the requirements of the IRB/IEC or local health authorities, the sponsor’s procedures, or GCP guidelines</w:t>
      </w:r>
    </w:p>
    <w:p>
      <w:pPr>
        <w:pStyle w:val="ListParagraph"/>
        <w:numPr>
          <w:ilvl w:val="0"/>
          <w:numId w:val="83"/>
        </w:numPr>
        <w:tabs>
          <w:tab w:pos="1175" w:val="left" w:leader="none"/>
        </w:tabs>
        <w:spacing w:line="249" w:lineRule="auto" w:before="109" w:after="0"/>
        <w:ind w:left="1175" w:right="927" w:hanging="350"/>
        <w:jc w:val="left"/>
        <w:rPr>
          <w:sz w:val="23"/>
        </w:rPr>
      </w:pPr>
      <w:r>
        <w:rPr>
          <w:sz w:val="23"/>
        </w:rPr>
        <w:t>Inadequate or no recruitment (evaluated after a reasonable amount of time) of participants by the investigator</w:t>
      </w:r>
    </w:p>
    <w:p>
      <w:pPr>
        <w:pStyle w:val="ListParagraph"/>
        <w:numPr>
          <w:ilvl w:val="0"/>
          <w:numId w:val="83"/>
        </w:numPr>
        <w:tabs>
          <w:tab w:pos="1175" w:val="left" w:leader="none"/>
        </w:tabs>
        <w:spacing w:line="240" w:lineRule="auto" w:before="109" w:after="0"/>
        <w:ind w:left="1175" w:right="0" w:hanging="350"/>
        <w:jc w:val="left"/>
        <w:rPr>
          <w:sz w:val="23"/>
        </w:rPr>
      </w:pPr>
      <w:r>
        <w:rPr>
          <w:sz w:val="23"/>
        </w:rPr>
        <w:t>Total</w:t>
      </w:r>
      <w:r>
        <w:rPr>
          <w:spacing w:val="5"/>
          <w:sz w:val="23"/>
        </w:rPr>
        <w:t> </w:t>
      </w:r>
      <w:r>
        <w:rPr>
          <w:sz w:val="23"/>
        </w:rPr>
        <w:t>number</w:t>
      </w:r>
      <w:r>
        <w:rPr>
          <w:spacing w:val="5"/>
          <w:sz w:val="23"/>
        </w:rPr>
        <w:t> </w:t>
      </w:r>
      <w:r>
        <w:rPr>
          <w:sz w:val="23"/>
        </w:rPr>
        <w:t>of</w:t>
      </w:r>
      <w:r>
        <w:rPr>
          <w:spacing w:val="4"/>
          <w:sz w:val="23"/>
        </w:rPr>
        <w:t> </w:t>
      </w:r>
      <w:r>
        <w:rPr>
          <w:sz w:val="23"/>
        </w:rPr>
        <w:t>participants</w:t>
      </w:r>
      <w:r>
        <w:rPr>
          <w:spacing w:val="5"/>
          <w:sz w:val="23"/>
        </w:rPr>
        <w:t> </w:t>
      </w:r>
      <w:r>
        <w:rPr>
          <w:sz w:val="23"/>
        </w:rPr>
        <w:t>included</w:t>
      </w:r>
      <w:r>
        <w:rPr>
          <w:spacing w:val="5"/>
          <w:sz w:val="23"/>
        </w:rPr>
        <w:t> </w:t>
      </w:r>
      <w:r>
        <w:rPr>
          <w:sz w:val="23"/>
        </w:rPr>
        <w:t>earlier</w:t>
      </w:r>
      <w:r>
        <w:rPr>
          <w:spacing w:val="5"/>
          <w:sz w:val="23"/>
        </w:rPr>
        <w:t> </w:t>
      </w:r>
      <w:r>
        <w:rPr>
          <w:sz w:val="23"/>
        </w:rPr>
        <w:t>than</w:t>
      </w:r>
      <w:r>
        <w:rPr>
          <w:spacing w:val="7"/>
          <w:sz w:val="23"/>
        </w:rPr>
        <w:t> </w:t>
      </w:r>
      <w:r>
        <w:rPr>
          <w:spacing w:val="-2"/>
          <w:sz w:val="23"/>
        </w:rPr>
        <w:t>expected</w:t>
      </w:r>
    </w:p>
    <w:p>
      <w:pPr>
        <w:pStyle w:val="BodyText"/>
        <w:spacing w:line="247" w:lineRule="auto" w:before="122"/>
        <w:ind w:right="215"/>
      </w:pPr>
      <w:r>
        <w:rPr/>
        <w:t>If the study is prematurely terminated or suspended, the sponsor shall promptly inform the investigators, the IECs/IRBs, the regulatory authorities, and any contract research organization(s) used in the study of the reason for termination or suspension, as specified by the applicable regulatory requirements. The investigators shall promptly inform the participants and should assure appropriate participant therapy and/or follow-up.</w:t>
      </w:r>
    </w:p>
    <w:p>
      <w:pPr>
        <w:pStyle w:val="Heading3"/>
        <w:numPr>
          <w:ilvl w:val="2"/>
          <w:numId w:val="5"/>
        </w:numPr>
        <w:tabs>
          <w:tab w:pos="1175" w:val="left" w:leader="none"/>
        </w:tabs>
        <w:spacing w:line="240" w:lineRule="auto" w:before="229" w:after="0"/>
        <w:ind w:left="1175" w:right="0" w:hanging="1050"/>
        <w:jc w:val="left"/>
      </w:pPr>
      <w:r>
        <w:rPr/>
        <w:t>Publication</w:t>
      </w:r>
      <w:r>
        <w:rPr>
          <w:spacing w:val="11"/>
        </w:rPr>
        <w:t> </w:t>
      </w:r>
      <w:r>
        <w:rPr>
          <w:spacing w:val="-2"/>
        </w:rPr>
        <w:t>Policy</w:t>
      </w:r>
    </w:p>
    <w:p>
      <w:pPr>
        <w:pStyle w:val="ListParagraph"/>
        <w:numPr>
          <w:ilvl w:val="0"/>
          <w:numId w:val="84"/>
        </w:numPr>
        <w:tabs>
          <w:tab w:pos="1175" w:val="left" w:leader="none"/>
        </w:tabs>
        <w:spacing w:line="247" w:lineRule="auto" w:before="121" w:after="0"/>
        <w:ind w:left="1175" w:right="346" w:hanging="350"/>
        <w:jc w:val="left"/>
        <w:rPr>
          <w:sz w:val="23"/>
        </w:rPr>
      </w:pPr>
      <w:bookmarkStart w:name="_bookmark162" w:id="334"/>
      <w:bookmarkEnd w:id="334"/>
      <w:r>
        <w:rPr/>
      </w:r>
      <w:bookmarkStart w:name="10.1.11. Publication Policy" w:id="335"/>
      <w:bookmarkEnd w:id="335"/>
      <w:r>
        <w:rPr>
          <w:sz w:val="23"/>
        </w:rPr>
        <w:t>The</w:t>
      </w:r>
      <w:r>
        <w:rPr>
          <w:sz w:val="23"/>
        </w:rPr>
        <w:t> sponsor will comply with the requirements for publication of study results. The sponsor will be responsible for determining when the study results should be published. The investigator shall not submit a publication or abstract to journals or professional societies without the prior written approval of the sponsor, except as permitted by the agreed terms of the Clinical Trial Agreement, including after the reporting of the results of this study by the sponsor and other institutions.</w:t>
      </w:r>
    </w:p>
    <w:p>
      <w:pPr>
        <w:pStyle w:val="ListParagraph"/>
        <w:numPr>
          <w:ilvl w:val="0"/>
          <w:numId w:val="84"/>
        </w:numPr>
        <w:tabs>
          <w:tab w:pos="1175" w:val="left" w:leader="none"/>
        </w:tabs>
        <w:spacing w:line="247" w:lineRule="auto" w:before="110" w:after="0"/>
        <w:ind w:left="1175" w:right="308" w:hanging="350"/>
        <w:jc w:val="left"/>
        <w:rPr>
          <w:sz w:val="23"/>
        </w:rPr>
      </w:pPr>
      <w:r>
        <w:rPr>
          <w:sz w:val="23"/>
        </w:rPr>
        <w:t>In accordance with standard editorial and ethical practice, the sponsor will generally support publication of multicenter studies only in their entirety and not as individual site data. In this case, a coordinating investigator will be designated by mutual </w:t>
      </w:r>
      <w:r>
        <w:rPr>
          <w:spacing w:val="-2"/>
          <w:sz w:val="23"/>
        </w:rPr>
        <w:t>agreement.</w:t>
      </w:r>
    </w:p>
    <w:p>
      <w:pPr>
        <w:pStyle w:val="ListParagraph"/>
        <w:numPr>
          <w:ilvl w:val="0"/>
          <w:numId w:val="84"/>
        </w:numPr>
        <w:tabs>
          <w:tab w:pos="1175" w:val="left" w:leader="none"/>
        </w:tabs>
        <w:spacing w:line="247" w:lineRule="auto" w:before="110" w:after="0"/>
        <w:ind w:left="1175" w:right="523" w:hanging="350"/>
        <w:jc w:val="left"/>
        <w:rPr>
          <w:sz w:val="23"/>
        </w:rPr>
      </w:pPr>
      <w:r>
        <w:rPr>
          <w:sz w:val="23"/>
        </w:rPr>
        <w:t>Authorship will be determined by mutual agreement and in line with International Committee of Medical Journal Editors authorship requirements.</w:t>
      </w:r>
    </w:p>
    <w:p>
      <w:pPr>
        <w:pStyle w:val="ListParagraph"/>
        <w:spacing w:after="0" w:line="247" w:lineRule="auto"/>
        <w:jc w:val="left"/>
        <w:rPr>
          <w:sz w:val="23"/>
        </w:rPr>
        <w:sectPr>
          <w:pgSz w:w="11900" w:h="16840"/>
          <w:pgMar w:header="1429" w:footer="1549" w:top="2000" w:bottom="1740" w:left="1275" w:right="1275"/>
        </w:sectPr>
      </w:pPr>
    </w:p>
    <w:p>
      <w:pPr>
        <w:pStyle w:val="Heading2"/>
        <w:numPr>
          <w:ilvl w:val="1"/>
          <w:numId w:val="5"/>
        </w:numPr>
        <w:tabs>
          <w:tab w:pos="1175" w:val="left" w:leader="none"/>
        </w:tabs>
        <w:spacing w:line="240" w:lineRule="auto" w:before="112" w:after="0"/>
        <w:ind w:left="1175" w:right="0" w:hanging="1050"/>
        <w:jc w:val="left"/>
      </w:pPr>
      <w:r>
        <w:rPr/>
        <w:t>Appendix</w:t>
      </w:r>
      <w:r>
        <w:rPr>
          <w:spacing w:val="4"/>
        </w:rPr>
        <w:t> </w:t>
      </w:r>
      <w:r>
        <w:rPr/>
        <w:t>2:</w:t>
      </w:r>
      <w:r>
        <w:rPr>
          <w:spacing w:val="1"/>
        </w:rPr>
        <w:t> </w:t>
      </w:r>
      <w:r>
        <w:rPr/>
        <w:t>Clinical</w:t>
      </w:r>
      <w:r>
        <w:rPr>
          <w:spacing w:val="5"/>
        </w:rPr>
        <w:t> </w:t>
      </w:r>
      <w:r>
        <w:rPr/>
        <w:t>Laboratory</w:t>
      </w:r>
      <w:r>
        <w:rPr>
          <w:spacing w:val="2"/>
        </w:rPr>
        <w:t> </w:t>
      </w:r>
      <w:r>
        <w:rPr>
          <w:spacing w:val="-4"/>
        </w:rPr>
        <w:t>Tests</w:t>
      </w:r>
    </w:p>
    <w:p>
      <w:pPr>
        <w:pStyle w:val="BodyText"/>
        <w:spacing w:line="247" w:lineRule="auto" w:before="123"/>
        <w:ind w:right="257"/>
      </w:pPr>
      <w:bookmarkStart w:name="_bookmark163" w:id="336"/>
      <w:bookmarkEnd w:id="336"/>
      <w:r>
        <w:rPr/>
      </w:r>
      <w:r>
        <w:rPr/>
        <w:t>Clinical la</w:t>
      </w:r>
      <w:bookmarkStart w:name="10.2. Appendix 2: Clinical Laboratory Te" w:id="337"/>
      <w:bookmarkEnd w:id="337"/>
      <w:r>
        <w:rPr/>
        <w:t>bor</w:t>
      </w:r>
      <w:r>
        <w:rPr/>
        <w:t>atory tests required during the study (</w:t>
      </w:r>
      <w:hyperlink w:history="true" w:anchor="_bookmark164">
        <w:r>
          <w:rPr>
            <w:color w:val="0000FF"/>
          </w:rPr>
          <w:t>Table 4</w:t>
        </w:r>
      </w:hyperlink>
      <w:r>
        <w:rPr>
          <w:color w:val="0000FF"/>
        </w:rPr>
        <w:t> </w:t>
      </w:r>
      <w:r>
        <w:rPr>
          <w:color w:val="202020"/>
        </w:rPr>
        <w:t>and the </w:t>
      </w:r>
      <w:r>
        <w:rPr/>
        <w:t>Schedule of Activities [</w:t>
      </w:r>
      <w:hyperlink w:history="true" w:anchor="_bookmark11">
        <w:r>
          <w:rPr>
            <w:color w:val="0000FF"/>
          </w:rPr>
          <w:t>Section 1.3</w:t>
        </w:r>
      </w:hyperlink>
      <w:r>
        <w:rPr/>
        <w:t>]) will be performed by a local laboratory.</w:t>
      </w:r>
    </w:p>
    <w:p>
      <w:pPr>
        <w:pStyle w:val="ListParagraph"/>
        <w:numPr>
          <w:ilvl w:val="0"/>
          <w:numId w:val="85"/>
        </w:numPr>
        <w:tabs>
          <w:tab w:pos="1175" w:val="left" w:leader="none"/>
        </w:tabs>
        <w:spacing w:line="249" w:lineRule="auto" w:before="111" w:after="0"/>
        <w:ind w:left="1175" w:right="318" w:hanging="350"/>
        <w:jc w:val="left"/>
        <w:rPr>
          <w:sz w:val="23"/>
        </w:rPr>
      </w:pPr>
      <w:r>
        <w:rPr>
          <w:sz w:val="23"/>
        </w:rPr>
        <w:t>Protocol-specific requirements for inclusion or exclusion of participants are detailed in </w:t>
      </w:r>
      <w:hyperlink w:history="true" w:anchor="_bookmark41">
        <w:r>
          <w:rPr>
            <w:color w:val="0000FF"/>
            <w:sz w:val="23"/>
          </w:rPr>
          <w:t>Section 5</w:t>
        </w:r>
      </w:hyperlink>
      <w:r>
        <w:rPr>
          <w:color w:val="0000FF"/>
          <w:sz w:val="23"/>
        </w:rPr>
        <w:t> </w:t>
      </w:r>
      <w:r>
        <w:rPr>
          <w:sz w:val="23"/>
        </w:rPr>
        <w:t>of the protocol.</w:t>
      </w:r>
    </w:p>
    <w:p>
      <w:pPr>
        <w:pStyle w:val="ListParagraph"/>
        <w:numPr>
          <w:ilvl w:val="0"/>
          <w:numId w:val="85"/>
        </w:numPr>
        <w:tabs>
          <w:tab w:pos="1175" w:val="left" w:leader="none"/>
        </w:tabs>
        <w:spacing w:line="247" w:lineRule="auto" w:before="106" w:after="0"/>
        <w:ind w:left="1175" w:right="161" w:hanging="350"/>
        <w:jc w:val="left"/>
        <w:rPr>
          <w:sz w:val="23"/>
        </w:rPr>
      </w:pPr>
      <w:r>
        <w:rPr>
          <w:sz w:val="23"/>
        </w:rPr>
        <w:t>Pregnancy testing at Screening will be a serum test. Pregnancy testing after Screening will be performed using either urine or serum.</w:t>
      </w:r>
    </w:p>
    <w:p>
      <w:pPr>
        <w:pStyle w:val="ListParagraph"/>
        <w:numPr>
          <w:ilvl w:val="0"/>
          <w:numId w:val="85"/>
        </w:numPr>
        <w:tabs>
          <w:tab w:pos="1175" w:val="left" w:leader="none"/>
        </w:tabs>
        <w:spacing w:line="247" w:lineRule="auto" w:before="112" w:after="0"/>
        <w:ind w:left="1175" w:right="469" w:hanging="350"/>
        <w:jc w:val="left"/>
        <w:rPr>
          <w:sz w:val="23"/>
        </w:rPr>
      </w:pPr>
      <w:r>
        <w:rPr>
          <w:sz w:val="23"/>
        </w:rPr>
        <w:t>Additional blood samples are to be collected and sent to the sponsor for biomarker analyses (see </w:t>
      </w:r>
      <w:hyperlink w:history="true" w:anchor="_bookmark125">
        <w:r>
          <w:rPr>
            <w:color w:val="0000FF"/>
            <w:sz w:val="23"/>
          </w:rPr>
          <w:t>Section 8.8</w:t>
        </w:r>
      </w:hyperlink>
      <w:r>
        <w:rPr>
          <w:sz w:val="23"/>
        </w:rPr>
        <w:t>).</w:t>
      </w:r>
    </w:p>
    <w:p>
      <w:pPr>
        <w:pStyle w:val="ListParagraph"/>
        <w:numPr>
          <w:ilvl w:val="0"/>
          <w:numId w:val="85"/>
        </w:numPr>
        <w:tabs>
          <w:tab w:pos="1175" w:val="left" w:leader="none"/>
        </w:tabs>
        <w:spacing w:line="247" w:lineRule="auto" w:before="111" w:after="0"/>
        <w:ind w:left="1175" w:right="904" w:hanging="350"/>
        <w:jc w:val="left"/>
        <w:rPr>
          <w:sz w:val="23"/>
        </w:rPr>
      </w:pPr>
      <w:r>
        <w:rPr>
          <w:sz w:val="23"/>
        </w:rPr>
        <w:t>Additional tests may be performed at any time during the study as determined necessary by the investigator or required by local regulations.</w:t>
      </w:r>
    </w:p>
    <w:p>
      <w:pPr>
        <w:pStyle w:val="Heading3"/>
        <w:tabs>
          <w:tab w:pos="1525" w:val="left" w:leader="none"/>
        </w:tabs>
        <w:spacing w:before="113"/>
        <w:ind w:left="125" w:firstLine="0"/>
      </w:pPr>
      <w:r>
        <w:rPr/>
        <w:t>Table</w:t>
      </w:r>
      <w:r>
        <w:rPr>
          <w:spacing w:val="5"/>
        </w:rPr>
        <w:t> </w:t>
      </w:r>
      <w:r>
        <w:rPr>
          <w:spacing w:val="-10"/>
        </w:rPr>
        <w:t>4</w:t>
      </w:r>
      <w:r>
        <w:rPr/>
        <w:tab/>
        <w:t>Protocol-required</w:t>
      </w:r>
      <w:r>
        <w:rPr>
          <w:spacing w:val="9"/>
        </w:rPr>
        <w:t> </w:t>
      </w:r>
      <w:r>
        <w:rPr/>
        <w:t>Safety</w:t>
      </w:r>
      <w:r>
        <w:rPr>
          <w:spacing w:val="8"/>
        </w:rPr>
        <w:t> </w:t>
      </w:r>
      <w:r>
        <w:rPr/>
        <w:t>Laboratory</w:t>
      </w:r>
      <w:r>
        <w:rPr>
          <w:spacing w:val="9"/>
        </w:rPr>
        <w:t> </w:t>
      </w:r>
      <w:r>
        <w:rPr>
          <w:spacing w:val="-2"/>
        </w:rPr>
        <w:t>Tests</w:t>
      </w:r>
    </w:p>
    <w:p>
      <w:pPr>
        <w:pStyle w:val="BodyText"/>
        <w:spacing w:before="2"/>
        <w:ind w:left="0"/>
        <w:rPr>
          <w:b/>
          <w:sz w:val="5"/>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2436"/>
        <w:gridCol w:w="1442"/>
        <w:gridCol w:w="1404"/>
        <w:gridCol w:w="2399"/>
      </w:tblGrid>
      <w:tr>
        <w:trPr>
          <w:trHeight w:val="563" w:hRule="atLeast"/>
        </w:trPr>
        <w:tc>
          <w:tcPr>
            <w:tcW w:w="1409" w:type="dxa"/>
            <w:shd w:val="clear" w:color="auto" w:fill="F1F1F1"/>
          </w:tcPr>
          <w:p>
            <w:pPr>
              <w:pStyle w:val="TableParagraph"/>
              <w:spacing w:line="247" w:lineRule="auto" w:before="62"/>
              <w:ind w:left="104"/>
              <w:rPr>
                <w:b/>
                <w:sz w:val="19"/>
              </w:rPr>
            </w:pPr>
            <w:bookmarkStart w:name="Table 4 Protocol-required Safety Laborat" w:id="338"/>
            <w:bookmarkEnd w:id="338"/>
            <w:r>
              <w:rPr/>
            </w:r>
            <w:bookmarkStart w:name="_bookmark164" w:id="339"/>
            <w:bookmarkEnd w:id="339"/>
            <w:r>
              <w:rPr/>
            </w:r>
            <w:r>
              <w:rPr>
                <w:b/>
                <w:spacing w:val="-2"/>
                <w:sz w:val="19"/>
              </w:rPr>
              <w:t>Laboratory Tests</w:t>
            </w:r>
          </w:p>
        </w:tc>
        <w:tc>
          <w:tcPr>
            <w:tcW w:w="7681" w:type="dxa"/>
            <w:gridSpan w:val="4"/>
            <w:shd w:val="clear" w:color="auto" w:fill="F1F1F1"/>
          </w:tcPr>
          <w:p>
            <w:pPr>
              <w:pStyle w:val="TableParagraph"/>
              <w:spacing w:before="62"/>
              <w:ind w:left="104"/>
              <w:rPr>
                <w:b/>
                <w:sz w:val="19"/>
              </w:rPr>
            </w:pPr>
            <w:r>
              <w:rPr>
                <w:b/>
                <w:spacing w:val="-2"/>
                <w:sz w:val="19"/>
              </w:rPr>
              <w:t>Parameters</w:t>
            </w:r>
          </w:p>
        </w:tc>
      </w:tr>
      <w:tr>
        <w:trPr>
          <w:trHeight w:val="339" w:hRule="atLeast"/>
        </w:trPr>
        <w:tc>
          <w:tcPr>
            <w:tcW w:w="1409" w:type="dxa"/>
            <w:vMerge w:val="restart"/>
          </w:tcPr>
          <w:p>
            <w:pPr>
              <w:pStyle w:val="TableParagraph"/>
              <w:spacing w:before="62"/>
              <w:ind w:left="104"/>
              <w:rPr>
                <w:sz w:val="19"/>
              </w:rPr>
            </w:pPr>
            <w:r>
              <w:rPr>
                <w:spacing w:val="-2"/>
                <w:sz w:val="19"/>
              </w:rPr>
              <w:t>Hematology</w:t>
            </w:r>
          </w:p>
        </w:tc>
        <w:tc>
          <w:tcPr>
            <w:tcW w:w="7681" w:type="dxa"/>
            <w:gridSpan w:val="4"/>
          </w:tcPr>
          <w:p>
            <w:pPr>
              <w:pStyle w:val="TableParagraph"/>
              <w:spacing w:before="62"/>
              <w:ind w:left="104"/>
              <w:rPr>
                <w:sz w:val="19"/>
              </w:rPr>
            </w:pPr>
            <w:r>
              <w:rPr>
                <w:sz w:val="19"/>
              </w:rPr>
              <w:t>Platelet</w:t>
            </w:r>
            <w:r>
              <w:rPr>
                <w:spacing w:val="6"/>
                <w:sz w:val="19"/>
              </w:rPr>
              <w:t> </w:t>
            </w:r>
            <w:r>
              <w:rPr>
                <w:spacing w:val="-2"/>
                <w:sz w:val="19"/>
              </w:rPr>
              <w:t>count</w:t>
            </w:r>
          </w:p>
        </w:tc>
      </w:tr>
      <w:tr>
        <w:trPr>
          <w:trHeight w:val="339" w:hRule="atLeast"/>
        </w:trPr>
        <w:tc>
          <w:tcPr>
            <w:tcW w:w="1409" w:type="dxa"/>
            <w:vMerge/>
            <w:tcBorders>
              <w:top w:val="nil"/>
            </w:tcBorders>
          </w:tcPr>
          <w:p>
            <w:pPr>
              <w:rPr>
                <w:sz w:val="2"/>
                <w:szCs w:val="2"/>
              </w:rPr>
            </w:pPr>
          </w:p>
        </w:tc>
        <w:tc>
          <w:tcPr>
            <w:tcW w:w="7681" w:type="dxa"/>
            <w:gridSpan w:val="4"/>
          </w:tcPr>
          <w:p>
            <w:pPr>
              <w:pStyle w:val="TableParagraph"/>
              <w:spacing w:before="62"/>
              <w:ind w:left="104"/>
              <w:rPr>
                <w:sz w:val="19"/>
              </w:rPr>
            </w:pPr>
            <w:r>
              <w:rPr>
                <w:sz w:val="19"/>
              </w:rPr>
              <w:t>RBC</w:t>
            </w:r>
            <w:r>
              <w:rPr>
                <w:spacing w:val="3"/>
                <w:sz w:val="19"/>
              </w:rPr>
              <w:t> </w:t>
            </w:r>
            <w:r>
              <w:rPr>
                <w:spacing w:val="-2"/>
                <w:sz w:val="19"/>
              </w:rPr>
              <w:t>count</w:t>
            </w:r>
          </w:p>
        </w:tc>
      </w:tr>
      <w:tr>
        <w:trPr>
          <w:trHeight w:val="1294" w:hRule="atLeast"/>
        </w:trPr>
        <w:tc>
          <w:tcPr>
            <w:tcW w:w="1409" w:type="dxa"/>
            <w:vMerge/>
            <w:tcBorders>
              <w:top w:val="nil"/>
            </w:tcBorders>
          </w:tcPr>
          <w:p>
            <w:pPr>
              <w:rPr>
                <w:sz w:val="2"/>
                <w:szCs w:val="2"/>
              </w:rPr>
            </w:pPr>
          </w:p>
        </w:tc>
        <w:tc>
          <w:tcPr>
            <w:tcW w:w="3878" w:type="dxa"/>
            <w:gridSpan w:val="2"/>
          </w:tcPr>
          <w:p>
            <w:pPr>
              <w:pStyle w:val="TableParagraph"/>
              <w:spacing w:before="62"/>
              <w:ind w:left="104"/>
              <w:rPr>
                <w:sz w:val="19"/>
              </w:rPr>
            </w:pPr>
            <w:r>
              <w:rPr>
                <w:sz w:val="19"/>
              </w:rPr>
              <w:t>RBC</w:t>
            </w:r>
            <w:r>
              <w:rPr>
                <w:spacing w:val="3"/>
                <w:sz w:val="19"/>
              </w:rPr>
              <w:t> </w:t>
            </w:r>
            <w:r>
              <w:rPr>
                <w:spacing w:val="-2"/>
                <w:sz w:val="19"/>
              </w:rPr>
              <w:t>indices:</w:t>
            </w:r>
          </w:p>
        </w:tc>
        <w:tc>
          <w:tcPr>
            <w:tcW w:w="3803" w:type="dxa"/>
            <w:gridSpan w:val="2"/>
          </w:tcPr>
          <w:p>
            <w:pPr>
              <w:pStyle w:val="TableParagraph"/>
              <w:numPr>
                <w:ilvl w:val="0"/>
                <w:numId w:val="86"/>
              </w:numPr>
              <w:tabs>
                <w:tab w:pos="507" w:val="left" w:leader="none"/>
              </w:tabs>
              <w:spacing w:line="240" w:lineRule="auto" w:before="120" w:after="0"/>
              <w:ind w:left="507" w:right="0" w:hanging="350"/>
              <w:jc w:val="left"/>
              <w:rPr>
                <w:sz w:val="19"/>
              </w:rPr>
            </w:pPr>
            <w:r>
              <w:rPr>
                <w:spacing w:val="-5"/>
                <w:sz w:val="19"/>
              </w:rPr>
              <w:t>MCV</w:t>
            </w:r>
          </w:p>
          <w:p>
            <w:pPr>
              <w:pStyle w:val="TableParagraph"/>
              <w:numPr>
                <w:ilvl w:val="0"/>
                <w:numId w:val="86"/>
              </w:numPr>
              <w:tabs>
                <w:tab w:pos="507" w:val="left" w:leader="none"/>
              </w:tabs>
              <w:spacing w:line="240" w:lineRule="auto" w:before="111" w:after="0"/>
              <w:ind w:left="507" w:right="0" w:hanging="350"/>
              <w:jc w:val="left"/>
              <w:rPr>
                <w:sz w:val="19"/>
              </w:rPr>
            </w:pPr>
            <w:r>
              <w:rPr>
                <w:spacing w:val="-5"/>
                <w:sz w:val="19"/>
              </w:rPr>
              <w:t>MCH</w:t>
            </w:r>
          </w:p>
          <w:p>
            <w:pPr>
              <w:pStyle w:val="TableParagraph"/>
              <w:numPr>
                <w:ilvl w:val="0"/>
                <w:numId w:val="86"/>
              </w:numPr>
              <w:tabs>
                <w:tab w:pos="507" w:val="left" w:leader="none"/>
              </w:tabs>
              <w:spacing w:line="240" w:lineRule="auto" w:before="112" w:after="0"/>
              <w:ind w:left="507" w:right="0" w:hanging="350"/>
              <w:jc w:val="left"/>
              <w:rPr>
                <w:sz w:val="19"/>
              </w:rPr>
            </w:pPr>
            <w:r>
              <w:rPr>
                <w:sz w:val="19"/>
              </w:rPr>
              <w:t>%</w:t>
            </w:r>
            <w:r>
              <w:rPr>
                <w:spacing w:val="1"/>
                <w:sz w:val="19"/>
              </w:rPr>
              <w:t> </w:t>
            </w:r>
            <w:r>
              <w:rPr>
                <w:spacing w:val="-2"/>
                <w:sz w:val="19"/>
              </w:rPr>
              <w:t>Reticulocytes</w:t>
            </w:r>
          </w:p>
        </w:tc>
      </w:tr>
      <w:tr>
        <w:trPr>
          <w:trHeight w:val="2082" w:hRule="atLeast"/>
        </w:trPr>
        <w:tc>
          <w:tcPr>
            <w:tcW w:w="1409" w:type="dxa"/>
            <w:vMerge/>
            <w:tcBorders>
              <w:top w:val="nil"/>
            </w:tcBorders>
          </w:tcPr>
          <w:p>
            <w:pPr>
              <w:rPr>
                <w:sz w:val="2"/>
                <w:szCs w:val="2"/>
              </w:rPr>
            </w:pPr>
          </w:p>
        </w:tc>
        <w:tc>
          <w:tcPr>
            <w:tcW w:w="3878" w:type="dxa"/>
            <w:gridSpan w:val="2"/>
          </w:tcPr>
          <w:p>
            <w:pPr>
              <w:pStyle w:val="TableParagraph"/>
              <w:spacing w:before="65"/>
              <w:ind w:left="104"/>
              <w:rPr>
                <w:sz w:val="19"/>
              </w:rPr>
            </w:pPr>
            <w:r>
              <w:rPr>
                <w:sz w:val="19"/>
              </w:rPr>
              <w:t>WBC</w:t>
            </w:r>
            <w:r>
              <w:rPr>
                <w:spacing w:val="4"/>
                <w:sz w:val="19"/>
              </w:rPr>
              <w:t> </w:t>
            </w:r>
            <w:r>
              <w:rPr>
                <w:sz w:val="19"/>
              </w:rPr>
              <w:t>count</w:t>
            </w:r>
            <w:r>
              <w:rPr>
                <w:spacing w:val="5"/>
                <w:sz w:val="19"/>
              </w:rPr>
              <w:t> </w:t>
            </w:r>
            <w:r>
              <w:rPr>
                <w:sz w:val="19"/>
              </w:rPr>
              <w:t>with</w:t>
            </w:r>
            <w:r>
              <w:rPr>
                <w:spacing w:val="6"/>
                <w:sz w:val="19"/>
              </w:rPr>
              <w:t> </w:t>
            </w:r>
            <w:r>
              <w:rPr>
                <w:sz w:val="19"/>
              </w:rPr>
              <w:t>differential</w:t>
            </w:r>
            <w:r>
              <w:rPr>
                <w:spacing w:val="5"/>
                <w:sz w:val="19"/>
              </w:rPr>
              <w:t> </w:t>
            </w:r>
            <w:r>
              <w:rPr>
                <w:spacing w:val="-2"/>
                <w:sz w:val="19"/>
              </w:rPr>
              <w:t>(absolute):</w:t>
            </w:r>
          </w:p>
        </w:tc>
        <w:tc>
          <w:tcPr>
            <w:tcW w:w="3803" w:type="dxa"/>
            <w:gridSpan w:val="2"/>
          </w:tcPr>
          <w:p>
            <w:pPr>
              <w:pStyle w:val="TableParagraph"/>
              <w:numPr>
                <w:ilvl w:val="0"/>
                <w:numId w:val="87"/>
              </w:numPr>
              <w:tabs>
                <w:tab w:pos="507" w:val="left" w:leader="none"/>
              </w:tabs>
              <w:spacing w:line="240" w:lineRule="auto" w:before="123" w:after="0"/>
              <w:ind w:left="507" w:right="0" w:hanging="350"/>
              <w:jc w:val="left"/>
              <w:rPr>
                <w:sz w:val="19"/>
              </w:rPr>
            </w:pPr>
            <w:r>
              <w:rPr>
                <w:spacing w:val="-2"/>
                <w:sz w:val="19"/>
              </w:rPr>
              <w:t>Neutrophils</w:t>
            </w:r>
          </w:p>
          <w:p>
            <w:pPr>
              <w:pStyle w:val="TableParagraph"/>
              <w:numPr>
                <w:ilvl w:val="0"/>
                <w:numId w:val="87"/>
              </w:numPr>
              <w:tabs>
                <w:tab w:pos="507" w:val="left" w:leader="none"/>
              </w:tabs>
              <w:spacing w:line="240" w:lineRule="auto" w:before="110" w:after="0"/>
              <w:ind w:left="507" w:right="0" w:hanging="350"/>
              <w:jc w:val="left"/>
              <w:rPr>
                <w:sz w:val="19"/>
              </w:rPr>
            </w:pPr>
            <w:r>
              <w:rPr>
                <w:spacing w:val="-2"/>
                <w:sz w:val="19"/>
              </w:rPr>
              <w:t>Lymphocytes</w:t>
            </w:r>
          </w:p>
          <w:p>
            <w:pPr>
              <w:pStyle w:val="TableParagraph"/>
              <w:numPr>
                <w:ilvl w:val="0"/>
                <w:numId w:val="87"/>
              </w:numPr>
              <w:tabs>
                <w:tab w:pos="507" w:val="left" w:leader="none"/>
              </w:tabs>
              <w:spacing w:line="240" w:lineRule="auto" w:before="113" w:after="0"/>
              <w:ind w:left="507" w:right="0" w:hanging="350"/>
              <w:jc w:val="left"/>
              <w:rPr>
                <w:sz w:val="19"/>
              </w:rPr>
            </w:pPr>
            <w:r>
              <w:rPr>
                <w:spacing w:val="-2"/>
                <w:sz w:val="19"/>
              </w:rPr>
              <w:t>Monocytes</w:t>
            </w:r>
          </w:p>
          <w:p>
            <w:pPr>
              <w:pStyle w:val="TableParagraph"/>
              <w:numPr>
                <w:ilvl w:val="0"/>
                <w:numId w:val="87"/>
              </w:numPr>
              <w:tabs>
                <w:tab w:pos="507" w:val="left" w:leader="none"/>
              </w:tabs>
              <w:spacing w:line="240" w:lineRule="auto" w:before="110" w:after="0"/>
              <w:ind w:left="507" w:right="0" w:hanging="350"/>
              <w:jc w:val="left"/>
              <w:rPr>
                <w:sz w:val="19"/>
              </w:rPr>
            </w:pPr>
            <w:r>
              <w:rPr>
                <w:spacing w:val="-2"/>
                <w:sz w:val="19"/>
              </w:rPr>
              <w:t>Eosinophils</w:t>
            </w:r>
          </w:p>
          <w:p>
            <w:pPr>
              <w:pStyle w:val="TableParagraph"/>
              <w:numPr>
                <w:ilvl w:val="0"/>
                <w:numId w:val="87"/>
              </w:numPr>
              <w:tabs>
                <w:tab w:pos="507" w:val="left" w:leader="none"/>
              </w:tabs>
              <w:spacing w:line="240" w:lineRule="auto" w:before="112" w:after="0"/>
              <w:ind w:left="507" w:right="0" w:hanging="350"/>
              <w:jc w:val="left"/>
              <w:rPr>
                <w:sz w:val="19"/>
              </w:rPr>
            </w:pPr>
            <w:r>
              <w:rPr>
                <w:spacing w:val="-2"/>
                <w:sz w:val="19"/>
              </w:rPr>
              <w:t>Basophils</w:t>
            </w:r>
          </w:p>
        </w:tc>
      </w:tr>
      <w:tr>
        <w:trPr>
          <w:trHeight w:val="339" w:hRule="atLeast"/>
        </w:trPr>
        <w:tc>
          <w:tcPr>
            <w:tcW w:w="1409" w:type="dxa"/>
            <w:vMerge/>
            <w:tcBorders>
              <w:top w:val="nil"/>
            </w:tcBorders>
          </w:tcPr>
          <w:p>
            <w:pPr>
              <w:rPr>
                <w:sz w:val="2"/>
                <w:szCs w:val="2"/>
              </w:rPr>
            </w:pPr>
          </w:p>
        </w:tc>
        <w:tc>
          <w:tcPr>
            <w:tcW w:w="7681" w:type="dxa"/>
            <w:gridSpan w:val="4"/>
          </w:tcPr>
          <w:p>
            <w:pPr>
              <w:pStyle w:val="TableParagraph"/>
              <w:spacing w:before="65"/>
              <w:ind w:left="104"/>
              <w:rPr>
                <w:sz w:val="19"/>
              </w:rPr>
            </w:pPr>
            <w:r>
              <w:rPr>
                <w:spacing w:val="-2"/>
                <w:sz w:val="19"/>
              </w:rPr>
              <w:t>Hemoglobin</w:t>
            </w:r>
          </w:p>
        </w:tc>
      </w:tr>
      <w:tr>
        <w:trPr>
          <w:trHeight w:val="339" w:hRule="atLeast"/>
        </w:trPr>
        <w:tc>
          <w:tcPr>
            <w:tcW w:w="1409" w:type="dxa"/>
            <w:vMerge/>
            <w:tcBorders>
              <w:top w:val="nil"/>
            </w:tcBorders>
          </w:tcPr>
          <w:p>
            <w:pPr>
              <w:rPr>
                <w:sz w:val="2"/>
                <w:szCs w:val="2"/>
              </w:rPr>
            </w:pPr>
          </w:p>
        </w:tc>
        <w:tc>
          <w:tcPr>
            <w:tcW w:w="7681" w:type="dxa"/>
            <w:gridSpan w:val="4"/>
          </w:tcPr>
          <w:p>
            <w:pPr>
              <w:pStyle w:val="TableParagraph"/>
              <w:spacing w:before="65"/>
              <w:ind w:left="104"/>
              <w:rPr>
                <w:sz w:val="19"/>
              </w:rPr>
            </w:pPr>
            <w:r>
              <w:rPr>
                <w:spacing w:val="-2"/>
                <w:sz w:val="19"/>
              </w:rPr>
              <w:t>Hematocrit</w:t>
            </w:r>
          </w:p>
        </w:tc>
      </w:tr>
      <w:tr>
        <w:trPr>
          <w:trHeight w:val="339" w:hRule="atLeast"/>
        </w:trPr>
        <w:tc>
          <w:tcPr>
            <w:tcW w:w="1409" w:type="dxa"/>
          </w:tcPr>
          <w:p>
            <w:pPr>
              <w:pStyle w:val="TableParagraph"/>
              <w:spacing w:before="65"/>
              <w:ind w:left="104"/>
              <w:rPr>
                <w:sz w:val="19"/>
              </w:rPr>
            </w:pPr>
            <w:r>
              <w:rPr>
                <w:spacing w:val="-2"/>
                <w:sz w:val="19"/>
              </w:rPr>
              <w:t>Coagulation</w:t>
            </w:r>
          </w:p>
        </w:tc>
        <w:tc>
          <w:tcPr>
            <w:tcW w:w="2436" w:type="dxa"/>
          </w:tcPr>
          <w:p>
            <w:pPr>
              <w:pStyle w:val="TableParagraph"/>
              <w:spacing w:before="65"/>
              <w:ind w:left="104"/>
              <w:rPr>
                <w:sz w:val="19"/>
              </w:rPr>
            </w:pPr>
            <w:r>
              <w:rPr>
                <w:sz w:val="19"/>
              </w:rPr>
              <w:t>INR</w:t>
            </w:r>
            <w:r>
              <w:rPr>
                <w:spacing w:val="2"/>
                <w:sz w:val="19"/>
              </w:rPr>
              <w:t> </w:t>
            </w:r>
            <w:r>
              <w:rPr>
                <w:sz w:val="19"/>
              </w:rPr>
              <w:t>or</w:t>
            </w:r>
            <w:r>
              <w:rPr>
                <w:spacing w:val="3"/>
                <w:sz w:val="19"/>
              </w:rPr>
              <w:t> </w:t>
            </w:r>
            <w:r>
              <w:rPr>
                <w:spacing w:val="-5"/>
                <w:sz w:val="19"/>
              </w:rPr>
              <w:t>PT</w:t>
            </w:r>
          </w:p>
        </w:tc>
        <w:tc>
          <w:tcPr>
            <w:tcW w:w="2846" w:type="dxa"/>
            <w:gridSpan w:val="2"/>
          </w:tcPr>
          <w:p>
            <w:pPr>
              <w:pStyle w:val="TableParagraph"/>
              <w:spacing w:before="65"/>
              <w:ind w:left="105"/>
              <w:rPr>
                <w:sz w:val="19"/>
              </w:rPr>
            </w:pPr>
            <w:r>
              <w:rPr>
                <w:spacing w:val="-4"/>
                <w:sz w:val="19"/>
              </w:rPr>
              <w:t>aPTT</w:t>
            </w:r>
          </w:p>
        </w:tc>
        <w:tc>
          <w:tcPr>
            <w:tcW w:w="2399" w:type="dxa"/>
            <w:shd w:val="clear" w:color="auto" w:fill="BEBEBE"/>
          </w:tcPr>
          <w:p>
            <w:pPr>
              <w:pStyle w:val="TableParagraph"/>
              <w:rPr>
                <w:sz w:val="20"/>
              </w:rPr>
            </w:pPr>
          </w:p>
        </w:tc>
      </w:tr>
      <w:tr>
        <w:trPr>
          <w:trHeight w:val="340" w:hRule="atLeast"/>
        </w:trPr>
        <w:tc>
          <w:tcPr>
            <w:tcW w:w="1409" w:type="dxa"/>
            <w:vMerge w:val="restart"/>
          </w:tcPr>
          <w:p>
            <w:pPr>
              <w:pStyle w:val="TableParagraph"/>
              <w:spacing w:line="247" w:lineRule="auto" w:before="63"/>
              <w:ind w:left="104"/>
              <w:rPr>
                <w:sz w:val="19"/>
              </w:rPr>
            </w:pPr>
            <w:r>
              <w:rPr>
                <w:spacing w:val="-2"/>
                <w:sz w:val="19"/>
              </w:rPr>
              <w:t>Clinical chemistry</w:t>
            </w:r>
          </w:p>
        </w:tc>
        <w:tc>
          <w:tcPr>
            <w:tcW w:w="2436" w:type="dxa"/>
          </w:tcPr>
          <w:p>
            <w:pPr>
              <w:pStyle w:val="TableParagraph"/>
              <w:spacing w:before="65"/>
              <w:ind w:left="104"/>
              <w:rPr>
                <w:sz w:val="19"/>
              </w:rPr>
            </w:pPr>
            <w:r>
              <w:rPr>
                <w:spacing w:val="-2"/>
                <w:sz w:val="19"/>
              </w:rPr>
              <w:t>Sodium</w:t>
            </w:r>
          </w:p>
        </w:tc>
        <w:tc>
          <w:tcPr>
            <w:tcW w:w="2846" w:type="dxa"/>
            <w:gridSpan w:val="2"/>
          </w:tcPr>
          <w:p>
            <w:pPr>
              <w:pStyle w:val="TableParagraph"/>
              <w:spacing w:before="65"/>
              <w:ind w:left="105"/>
              <w:rPr>
                <w:sz w:val="19"/>
              </w:rPr>
            </w:pPr>
            <w:r>
              <w:rPr>
                <w:spacing w:val="-2"/>
                <w:sz w:val="19"/>
              </w:rPr>
              <w:t>Potassium</w:t>
            </w:r>
          </w:p>
        </w:tc>
        <w:tc>
          <w:tcPr>
            <w:tcW w:w="2399" w:type="dxa"/>
          </w:tcPr>
          <w:p>
            <w:pPr>
              <w:pStyle w:val="TableParagraph"/>
              <w:spacing w:before="65"/>
              <w:ind w:left="106"/>
              <w:rPr>
                <w:sz w:val="19"/>
              </w:rPr>
            </w:pPr>
            <w:r>
              <w:rPr>
                <w:spacing w:val="-2"/>
                <w:sz w:val="19"/>
              </w:rPr>
              <w:t>Chloride</w:t>
            </w:r>
          </w:p>
        </w:tc>
      </w:tr>
      <w:tr>
        <w:trPr>
          <w:trHeight w:val="339" w:hRule="atLeast"/>
        </w:trPr>
        <w:tc>
          <w:tcPr>
            <w:tcW w:w="1409" w:type="dxa"/>
            <w:vMerge/>
            <w:tcBorders>
              <w:top w:val="nil"/>
            </w:tcBorders>
          </w:tcPr>
          <w:p>
            <w:pPr>
              <w:rPr>
                <w:sz w:val="2"/>
                <w:szCs w:val="2"/>
              </w:rPr>
            </w:pPr>
          </w:p>
        </w:tc>
        <w:tc>
          <w:tcPr>
            <w:tcW w:w="2436" w:type="dxa"/>
          </w:tcPr>
          <w:p>
            <w:pPr>
              <w:pStyle w:val="TableParagraph"/>
              <w:spacing w:before="63"/>
              <w:ind w:left="104"/>
              <w:rPr>
                <w:position w:val="2"/>
                <w:sz w:val="19"/>
              </w:rPr>
            </w:pPr>
            <w:r>
              <w:rPr>
                <w:position w:val="2"/>
                <w:sz w:val="19"/>
              </w:rPr>
              <w:t>Total</w:t>
            </w:r>
            <w:r>
              <w:rPr>
                <w:spacing w:val="4"/>
                <w:position w:val="2"/>
                <w:sz w:val="19"/>
              </w:rPr>
              <w:t> </w:t>
            </w:r>
            <w:r>
              <w:rPr>
                <w:position w:val="2"/>
                <w:sz w:val="19"/>
              </w:rPr>
              <w:t>CO</w:t>
            </w:r>
            <w:r>
              <w:rPr>
                <w:sz w:val="12"/>
              </w:rPr>
              <w:t>2</w:t>
            </w:r>
            <w:r>
              <w:rPr>
                <w:spacing w:val="22"/>
                <w:sz w:val="12"/>
              </w:rPr>
              <w:t> </w:t>
            </w:r>
            <w:r>
              <w:rPr>
                <w:position w:val="2"/>
                <w:sz w:val="19"/>
              </w:rPr>
              <w:t>or</w:t>
            </w:r>
            <w:r>
              <w:rPr>
                <w:spacing w:val="5"/>
                <w:position w:val="2"/>
                <w:sz w:val="19"/>
              </w:rPr>
              <w:t> </w:t>
            </w:r>
            <w:r>
              <w:rPr>
                <w:spacing w:val="-2"/>
                <w:position w:val="2"/>
                <w:sz w:val="19"/>
              </w:rPr>
              <w:t>bicarbonate</w:t>
            </w:r>
          </w:p>
        </w:tc>
        <w:tc>
          <w:tcPr>
            <w:tcW w:w="2846" w:type="dxa"/>
            <w:gridSpan w:val="2"/>
          </w:tcPr>
          <w:p>
            <w:pPr>
              <w:pStyle w:val="TableParagraph"/>
              <w:spacing w:before="65"/>
              <w:ind w:left="105"/>
              <w:rPr>
                <w:sz w:val="19"/>
              </w:rPr>
            </w:pPr>
            <w:r>
              <w:rPr>
                <w:spacing w:val="-2"/>
                <w:sz w:val="19"/>
              </w:rPr>
              <w:t>Creatinine</w:t>
            </w:r>
          </w:p>
        </w:tc>
        <w:tc>
          <w:tcPr>
            <w:tcW w:w="2399" w:type="dxa"/>
          </w:tcPr>
          <w:p>
            <w:pPr>
              <w:pStyle w:val="TableParagraph"/>
              <w:spacing w:before="65"/>
              <w:ind w:left="106"/>
              <w:rPr>
                <w:sz w:val="19"/>
              </w:rPr>
            </w:pPr>
            <w:r>
              <w:rPr>
                <w:sz w:val="19"/>
              </w:rPr>
              <w:t>Glucose</w:t>
            </w:r>
            <w:r>
              <w:rPr>
                <w:spacing w:val="11"/>
                <w:sz w:val="19"/>
              </w:rPr>
              <w:t> </w:t>
            </w:r>
            <w:r>
              <w:rPr>
                <w:sz w:val="19"/>
              </w:rPr>
              <w:t>(non-</w:t>
            </w:r>
            <w:r>
              <w:rPr>
                <w:spacing w:val="-2"/>
                <w:sz w:val="19"/>
              </w:rPr>
              <w:t>fasting)</w:t>
            </w:r>
          </w:p>
        </w:tc>
      </w:tr>
      <w:tr>
        <w:trPr>
          <w:trHeight w:val="339" w:hRule="atLeast"/>
        </w:trPr>
        <w:tc>
          <w:tcPr>
            <w:tcW w:w="1409" w:type="dxa"/>
            <w:vMerge/>
            <w:tcBorders>
              <w:top w:val="nil"/>
            </w:tcBorders>
          </w:tcPr>
          <w:p>
            <w:pPr>
              <w:rPr>
                <w:sz w:val="2"/>
                <w:szCs w:val="2"/>
              </w:rPr>
            </w:pPr>
          </w:p>
        </w:tc>
        <w:tc>
          <w:tcPr>
            <w:tcW w:w="2436" w:type="dxa"/>
          </w:tcPr>
          <w:p>
            <w:pPr>
              <w:pStyle w:val="TableParagraph"/>
              <w:spacing w:before="65"/>
              <w:ind w:left="104"/>
              <w:rPr>
                <w:sz w:val="19"/>
              </w:rPr>
            </w:pPr>
            <w:r>
              <w:rPr>
                <w:sz w:val="19"/>
              </w:rPr>
              <w:t>BUN</w:t>
            </w:r>
            <w:r>
              <w:rPr>
                <w:spacing w:val="3"/>
                <w:sz w:val="19"/>
              </w:rPr>
              <w:t> </w:t>
            </w:r>
            <w:r>
              <w:rPr>
                <w:sz w:val="19"/>
              </w:rPr>
              <w:t>or</w:t>
            </w:r>
            <w:r>
              <w:rPr>
                <w:spacing w:val="4"/>
                <w:sz w:val="19"/>
              </w:rPr>
              <w:t> </w:t>
            </w:r>
            <w:r>
              <w:rPr>
                <w:sz w:val="19"/>
              </w:rPr>
              <w:t>total</w:t>
            </w:r>
            <w:r>
              <w:rPr>
                <w:spacing w:val="3"/>
                <w:sz w:val="19"/>
              </w:rPr>
              <w:t> </w:t>
            </w:r>
            <w:r>
              <w:rPr>
                <w:spacing w:val="-4"/>
                <w:sz w:val="19"/>
              </w:rPr>
              <w:t>urea</w:t>
            </w:r>
          </w:p>
        </w:tc>
        <w:tc>
          <w:tcPr>
            <w:tcW w:w="2846" w:type="dxa"/>
            <w:gridSpan w:val="2"/>
          </w:tcPr>
          <w:p>
            <w:pPr>
              <w:pStyle w:val="TableParagraph"/>
              <w:spacing w:before="65"/>
              <w:ind w:left="105"/>
              <w:rPr>
                <w:sz w:val="19"/>
              </w:rPr>
            </w:pPr>
            <w:r>
              <w:rPr>
                <w:spacing w:val="-2"/>
                <w:sz w:val="19"/>
              </w:rPr>
              <w:t>Calcium</w:t>
            </w:r>
          </w:p>
        </w:tc>
        <w:tc>
          <w:tcPr>
            <w:tcW w:w="2399" w:type="dxa"/>
          </w:tcPr>
          <w:p>
            <w:pPr>
              <w:pStyle w:val="TableParagraph"/>
              <w:spacing w:before="65"/>
              <w:ind w:left="106"/>
              <w:rPr>
                <w:sz w:val="19"/>
              </w:rPr>
            </w:pPr>
            <w:r>
              <w:rPr>
                <w:spacing w:val="-2"/>
                <w:sz w:val="19"/>
              </w:rPr>
              <w:t>Magnesium</w:t>
            </w:r>
          </w:p>
        </w:tc>
      </w:tr>
      <w:tr>
        <w:trPr>
          <w:trHeight w:val="339" w:hRule="atLeast"/>
        </w:trPr>
        <w:tc>
          <w:tcPr>
            <w:tcW w:w="1409" w:type="dxa"/>
            <w:vMerge/>
            <w:tcBorders>
              <w:top w:val="nil"/>
            </w:tcBorders>
          </w:tcPr>
          <w:p>
            <w:pPr>
              <w:rPr>
                <w:sz w:val="2"/>
                <w:szCs w:val="2"/>
              </w:rPr>
            </w:pPr>
          </w:p>
        </w:tc>
        <w:tc>
          <w:tcPr>
            <w:tcW w:w="2436" w:type="dxa"/>
          </w:tcPr>
          <w:p>
            <w:pPr>
              <w:pStyle w:val="TableParagraph"/>
              <w:spacing w:before="65"/>
              <w:ind w:left="104"/>
              <w:rPr>
                <w:sz w:val="19"/>
              </w:rPr>
            </w:pPr>
            <w:r>
              <w:rPr>
                <w:spacing w:val="-2"/>
                <w:sz w:val="19"/>
              </w:rPr>
              <w:t>Phosphorus</w:t>
            </w:r>
          </w:p>
        </w:tc>
        <w:tc>
          <w:tcPr>
            <w:tcW w:w="2846" w:type="dxa"/>
            <w:gridSpan w:val="2"/>
          </w:tcPr>
          <w:p>
            <w:pPr>
              <w:pStyle w:val="TableParagraph"/>
              <w:spacing w:before="65"/>
              <w:ind w:left="105"/>
              <w:rPr>
                <w:sz w:val="19"/>
              </w:rPr>
            </w:pPr>
            <w:r>
              <w:rPr>
                <w:spacing w:val="-5"/>
                <w:sz w:val="19"/>
              </w:rPr>
              <w:t>LDH</w:t>
            </w:r>
          </w:p>
        </w:tc>
        <w:tc>
          <w:tcPr>
            <w:tcW w:w="2399" w:type="dxa"/>
          </w:tcPr>
          <w:p>
            <w:pPr>
              <w:pStyle w:val="TableParagraph"/>
              <w:spacing w:before="65"/>
              <w:ind w:left="106"/>
              <w:rPr>
                <w:sz w:val="19"/>
              </w:rPr>
            </w:pPr>
            <w:r>
              <w:rPr>
                <w:spacing w:val="-5"/>
                <w:sz w:val="19"/>
              </w:rPr>
              <w:t>CK</w:t>
            </w:r>
          </w:p>
        </w:tc>
      </w:tr>
      <w:tr>
        <w:trPr>
          <w:trHeight w:val="339" w:hRule="atLeast"/>
        </w:trPr>
        <w:tc>
          <w:tcPr>
            <w:tcW w:w="1409" w:type="dxa"/>
            <w:vMerge/>
            <w:tcBorders>
              <w:top w:val="nil"/>
            </w:tcBorders>
          </w:tcPr>
          <w:p>
            <w:pPr>
              <w:rPr>
                <w:sz w:val="2"/>
                <w:szCs w:val="2"/>
              </w:rPr>
            </w:pPr>
          </w:p>
        </w:tc>
        <w:tc>
          <w:tcPr>
            <w:tcW w:w="2436" w:type="dxa"/>
          </w:tcPr>
          <w:p>
            <w:pPr>
              <w:pStyle w:val="TableParagraph"/>
              <w:spacing w:before="65"/>
              <w:ind w:left="104"/>
              <w:rPr>
                <w:sz w:val="19"/>
              </w:rPr>
            </w:pPr>
            <w:r>
              <w:rPr>
                <w:sz w:val="19"/>
              </w:rPr>
              <w:t>Uric</w:t>
            </w:r>
            <w:r>
              <w:rPr>
                <w:spacing w:val="4"/>
                <w:sz w:val="19"/>
              </w:rPr>
              <w:t> </w:t>
            </w:r>
            <w:r>
              <w:rPr>
                <w:spacing w:val="-4"/>
                <w:sz w:val="19"/>
              </w:rPr>
              <w:t>acid</w:t>
            </w:r>
          </w:p>
        </w:tc>
        <w:tc>
          <w:tcPr>
            <w:tcW w:w="2846" w:type="dxa"/>
            <w:gridSpan w:val="2"/>
            <w:shd w:val="clear" w:color="auto" w:fill="BEBEBE"/>
          </w:tcPr>
          <w:p>
            <w:pPr>
              <w:pStyle w:val="TableParagraph"/>
              <w:rPr>
                <w:sz w:val="20"/>
              </w:rPr>
            </w:pPr>
          </w:p>
        </w:tc>
        <w:tc>
          <w:tcPr>
            <w:tcW w:w="2399" w:type="dxa"/>
            <w:shd w:val="clear" w:color="auto" w:fill="BEBEBE"/>
          </w:tcPr>
          <w:p>
            <w:pPr>
              <w:pStyle w:val="TableParagraph"/>
              <w:rPr>
                <w:sz w:val="20"/>
              </w:rPr>
            </w:pPr>
          </w:p>
        </w:tc>
      </w:tr>
      <w:tr>
        <w:trPr>
          <w:trHeight w:val="339" w:hRule="atLeast"/>
        </w:trPr>
        <w:tc>
          <w:tcPr>
            <w:tcW w:w="1409" w:type="dxa"/>
            <w:vMerge w:val="restart"/>
          </w:tcPr>
          <w:p>
            <w:pPr>
              <w:pStyle w:val="TableParagraph"/>
              <w:spacing w:before="65"/>
              <w:ind w:left="104"/>
              <w:rPr>
                <w:sz w:val="19"/>
              </w:rPr>
            </w:pPr>
            <w:r>
              <w:rPr>
                <w:sz w:val="19"/>
              </w:rPr>
              <w:t>Liver</w:t>
            </w:r>
            <w:r>
              <w:rPr>
                <w:spacing w:val="6"/>
                <w:sz w:val="19"/>
              </w:rPr>
              <w:t> </w:t>
            </w:r>
            <w:r>
              <w:rPr>
                <w:spacing w:val="-2"/>
                <w:sz w:val="19"/>
              </w:rPr>
              <w:t>tests</w:t>
            </w:r>
          </w:p>
        </w:tc>
        <w:tc>
          <w:tcPr>
            <w:tcW w:w="2436" w:type="dxa"/>
          </w:tcPr>
          <w:p>
            <w:pPr>
              <w:pStyle w:val="TableParagraph"/>
              <w:spacing w:before="65"/>
              <w:ind w:left="104"/>
              <w:rPr>
                <w:sz w:val="19"/>
              </w:rPr>
            </w:pPr>
            <w:r>
              <w:rPr>
                <w:spacing w:val="-5"/>
                <w:sz w:val="19"/>
              </w:rPr>
              <w:t>ALT</w:t>
            </w:r>
          </w:p>
        </w:tc>
        <w:tc>
          <w:tcPr>
            <w:tcW w:w="2846" w:type="dxa"/>
            <w:gridSpan w:val="2"/>
          </w:tcPr>
          <w:p>
            <w:pPr>
              <w:pStyle w:val="TableParagraph"/>
              <w:spacing w:before="65"/>
              <w:ind w:left="105"/>
              <w:rPr>
                <w:sz w:val="19"/>
              </w:rPr>
            </w:pPr>
            <w:r>
              <w:rPr>
                <w:spacing w:val="-5"/>
                <w:sz w:val="19"/>
              </w:rPr>
              <w:t>AST</w:t>
            </w:r>
          </w:p>
        </w:tc>
        <w:tc>
          <w:tcPr>
            <w:tcW w:w="2399" w:type="dxa"/>
          </w:tcPr>
          <w:p>
            <w:pPr>
              <w:pStyle w:val="TableParagraph"/>
              <w:spacing w:before="65"/>
              <w:ind w:left="106"/>
              <w:rPr>
                <w:sz w:val="19"/>
              </w:rPr>
            </w:pPr>
            <w:r>
              <w:rPr>
                <w:sz w:val="19"/>
              </w:rPr>
              <w:t>Alkaline</w:t>
            </w:r>
            <w:r>
              <w:rPr>
                <w:spacing w:val="7"/>
                <w:sz w:val="19"/>
              </w:rPr>
              <w:t> </w:t>
            </w:r>
            <w:r>
              <w:rPr>
                <w:spacing w:val="-2"/>
                <w:sz w:val="19"/>
              </w:rPr>
              <w:t>phosphatase</w:t>
            </w:r>
          </w:p>
        </w:tc>
      </w:tr>
      <w:tr>
        <w:trPr>
          <w:trHeight w:val="342" w:hRule="atLeast"/>
        </w:trPr>
        <w:tc>
          <w:tcPr>
            <w:tcW w:w="1409" w:type="dxa"/>
            <w:vMerge/>
            <w:tcBorders>
              <w:top w:val="nil"/>
            </w:tcBorders>
          </w:tcPr>
          <w:p>
            <w:pPr>
              <w:rPr>
                <w:sz w:val="2"/>
                <w:szCs w:val="2"/>
              </w:rPr>
            </w:pPr>
          </w:p>
        </w:tc>
        <w:tc>
          <w:tcPr>
            <w:tcW w:w="2436" w:type="dxa"/>
          </w:tcPr>
          <w:p>
            <w:pPr>
              <w:pStyle w:val="TableParagraph"/>
              <w:spacing w:before="65"/>
              <w:ind w:left="104"/>
              <w:rPr>
                <w:sz w:val="19"/>
              </w:rPr>
            </w:pPr>
            <w:r>
              <w:rPr>
                <w:sz w:val="19"/>
              </w:rPr>
              <w:t>Total</w:t>
            </w:r>
            <w:r>
              <w:rPr>
                <w:spacing w:val="4"/>
                <w:sz w:val="19"/>
              </w:rPr>
              <w:t> </w:t>
            </w:r>
            <w:r>
              <w:rPr>
                <w:sz w:val="19"/>
              </w:rPr>
              <w:t>and</w:t>
            </w:r>
            <w:r>
              <w:rPr>
                <w:spacing w:val="5"/>
                <w:sz w:val="19"/>
              </w:rPr>
              <w:t> </w:t>
            </w:r>
            <w:r>
              <w:rPr>
                <w:sz w:val="19"/>
              </w:rPr>
              <w:t>direct</w:t>
            </w:r>
            <w:r>
              <w:rPr>
                <w:spacing w:val="3"/>
                <w:sz w:val="19"/>
              </w:rPr>
              <w:t> </w:t>
            </w:r>
            <w:r>
              <w:rPr>
                <w:spacing w:val="-2"/>
                <w:sz w:val="19"/>
              </w:rPr>
              <w:t>bilirubin</w:t>
            </w:r>
          </w:p>
        </w:tc>
        <w:tc>
          <w:tcPr>
            <w:tcW w:w="2846" w:type="dxa"/>
            <w:gridSpan w:val="2"/>
          </w:tcPr>
          <w:p>
            <w:pPr>
              <w:pStyle w:val="TableParagraph"/>
              <w:spacing w:before="65"/>
              <w:ind w:left="105"/>
              <w:rPr>
                <w:sz w:val="19"/>
              </w:rPr>
            </w:pPr>
            <w:r>
              <w:rPr>
                <w:sz w:val="19"/>
              </w:rPr>
              <w:t>Total</w:t>
            </w:r>
            <w:r>
              <w:rPr>
                <w:spacing w:val="6"/>
                <w:sz w:val="19"/>
              </w:rPr>
              <w:t> </w:t>
            </w:r>
            <w:r>
              <w:rPr>
                <w:spacing w:val="-2"/>
                <w:sz w:val="19"/>
              </w:rPr>
              <w:t>protein</w:t>
            </w:r>
          </w:p>
        </w:tc>
        <w:tc>
          <w:tcPr>
            <w:tcW w:w="2399" w:type="dxa"/>
          </w:tcPr>
          <w:p>
            <w:pPr>
              <w:pStyle w:val="TableParagraph"/>
              <w:spacing w:before="65"/>
              <w:ind w:left="106"/>
              <w:rPr>
                <w:sz w:val="19"/>
              </w:rPr>
            </w:pPr>
            <w:r>
              <w:rPr>
                <w:spacing w:val="-2"/>
                <w:sz w:val="19"/>
              </w:rPr>
              <w:t>Albumin</w:t>
            </w:r>
          </w:p>
        </w:tc>
      </w:tr>
    </w:tbl>
    <w:p>
      <w:pPr>
        <w:pStyle w:val="TableParagraph"/>
        <w:spacing w:after="0"/>
        <w:rPr>
          <w:sz w:val="19"/>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2436"/>
        <w:gridCol w:w="2846"/>
        <w:gridCol w:w="2398"/>
      </w:tblGrid>
      <w:tr>
        <w:trPr>
          <w:trHeight w:val="564" w:hRule="atLeast"/>
        </w:trPr>
        <w:tc>
          <w:tcPr>
            <w:tcW w:w="1409" w:type="dxa"/>
            <w:shd w:val="clear" w:color="auto" w:fill="F1F1F1"/>
          </w:tcPr>
          <w:p>
            <w:pPr>
              <w:pStyle w:val="TableParagraph"/>
              <w:spacing w:line="247" w:lineRule="auto" w:before="63"/>
              <w:ind w:left="104"/>
              <w:rPr>
                <w:b/>
                <w:sz w:val="19"/>
              </w:rPr>
            </w:pPr>
            <w:r>
              <w:rPr>
                <w:b/>
                <w:spacing w:val="-2"/>
                <w:sz w:val="19"/>
              </w:rPr>
              <w:t>Laboratory Tests</w:t>
            </w:r>
          </w:p>
        </w:tc>
        <w:tc>
          <w:tcPr>
            <w:tcW w:w="7680" w:type="dxa"/>
            <w:gridSpan w:val="3"/>
            <w:shd w:val="clear" w:color="auto" w:fill="F1F1F1"/>
          </w:tcPr>
          <w:p>
            <w:pPr>
              <w:pStyle w:val="TableParagraph"/>
              <w:spacing w:before="63"/>
              <w:ind w:left="104"/>
              <w:rPr>
                <w:b/>
                <w:sz w:val="19"/>
              </w:rPr>
            </w:pPr>
            <w:r>
              <w:rPr>
                <w:b/>
                <w:spacing w:val="-2"/>
                <w:sz w:val="19"/>
              </w:rPr>
              <w:t>Parameters</w:t>
            </w:r>
          </w:p>
        </w:tc>
      </w:tr>
      <w:tr>
        <w:trPr>
          <w:trHeight w:val="339" w:hRule="atLeast"/>
        </w:trPr>
        <w:tc>
          <w:tcPr>
            <w:tcW w:w="1409" w:type="dxa"/>
          </w:tcPr>
          <w:p>
            <w:pPr>
              <w:pStyle w:val="TableParagraph"/>
              <w:spacing w:before="62"/>
              <w:ind w:left="104"/>
              <w:rPr>
                <w:sz w:val="19"/>
              </w:rPr>
            </w:pPr>
            <w:r>
              <w:rPr>
                <w:sz w:val="19"/>
              </w:rPr>
              <w:t>Thyroid</w:t>
            </w:r>
            <w:r>
              <w:rPr>
                <w:spacing w:val="5"/>
                <w:sz w:val="19"/>
              </w:rPr>
              <w:t> </w:t>
            </w:r>
            <w:r>
              <w:rPr>
                <w:spacing w:val="-2"/>
                <w:sz w:val="19"/>
              </w:rPr>
              <w:t>tests</w:t>
            </w:r>
          </w:p>
        </w:tc>
        <w:tc>
          <w:tcPr>
            <w:tcW w:w="2436" w:type="dxa"/>
          </w:tcPr>
          <w:p>
            <w:pPr>
              <w:pStyle w:val="TableParagraph"/>
              <w:spacing w:before="62"/>
              <w:ind w:left="104"/>
              <w:rPr>
                <w:sz w:val="19"/>
              </w:rPr>
            </w:pPr>
            <w:r>
              <w:rPr>
                <w:spacing w:val="-5"/>
                <w:sz w:val="19"/>
              </w:rPr>
              <w:t>TSH</w:t>
            </w:r>
          </w:p>
        </w:tc>
        <w:tc>
          <w:tcPr>
            <w:tcW w:w="2846" w:type="dxa"/>
          </w:tcPr>
          <w:p>
            <w:pPr>
              <w:pStyle w:val="TableParagraph"/>
              <w:spacing w:before="62"/>
              <w:ind w:left="105"/>
              <w:rPr>
                <w:sz w:val="19"/>
              </w:rPr>
            </w:pPr>
            <w:r>
              <w:rPr>
                <w:sz w:val="19"/>
              </w:rPr>
              <w:t>Free</w:t>
            </w:r>
            <w:r>
              <w:rPr>
                <w:spacing w:val="4"/>
                <w:sz w:val="19"/>
              </w:rPr>
              <w:t> </w:t>
            </w:r>
            <w:r>
              <w:rPr>
                <w:spacing w:val="-5"/>
                <w:sz w:val="19"/>
              </w:rPr>
              <w:t>T4</w:t>
            </w:r>
          </w:p>
        </w:tc>
        <w:tc>
          <w:tcPr>
            <w:tcW w:w="2398" w:type="dxa"/>
            <w:shd w:val="clear" w:color="auto" w:fill="BEBEBE"/>
          </w:tcPr>
          <w:p>
            <w:pPr>
              <w:pStyle w:val="TableParagraph"/>
              <w:rPr>
                <w:sz w:val="20"/>
              </w:rPr>
            </w:pPr>
          </w:p>
        </w:tc>
      </w:tr>
      <w:tr>
        <w:trPr>
          <w:trHeight w:val="1009" w:hRule="atLeast"/>
        </w:trPr>
        <w:tc>
          <w:tcPr>
            <w:tcW w:w="1409" w:type="dxa"/>
          </w:tcPr>
          <w:p>
            <w:pPr>
              <w:pStyle w:val="TableParagraph"/>
              <w:spacing w:line="247" w:lineRule="auto" w:before="62"/>
              <w:ind w:left="104" w:right="38"/>
              <w:rPr>
                <w:sz w:val="19"/>
              </w:rPr>
            </w:pPr>
            <w:r>
              <w:rPr>
                <w:spacing w:val="-2"/>
                <w:sz w:val="19"/>
              </w:rPr>
              <w:t>Routine urinalysis</w:t>
            </w:r>
          </w:p>
        </w:tc>
        <w:tc>
          <w:tcPr>
            <w:tcW w:w="2436" w:type="dxa"/>
          </w:tcPr>
          <w:p>
            <w:pPr>
              <w:pStyle w:val="TableParagraph"/>
              <w:spacing w:before="62"/>
              <w:ind w:left="104"/>
              <w:rPr>
                <w:sz w:val="19"/>
              </w:rPr>
            </w:pPr>
            <w:r>
              <w:rPr>
                <w:sz w:val="19"/>
              </w:rPr>
              <w:t>Dipstick</w:t>
            </w:r>
            <w:r>
              <w:rPr>
                <w:spacing w:val="7"/>
                <w:sz w:val="19"/>
              </w:rPr>
              <w:t> </w:t>
            </w:r>
            <w:r>
              <w:rPr>
                <w:spacing w:val="-2"/>
                <w:sz w:val="19"/>
              </w:rPr>
              <w:t>urinalysis</w:t>
            </w:r>
          </w:p>
        </w:tc>
        <w:tc>
          <w:tcPr>
            <w:tcW w:w="2846" w:type="dxa"/>
          </w:tcPr>
          <w:p>
            <w:pPr>
              <w:pStyle w:val="TableParagraph"/>
              <w:spacing w:line="244" w:lineRule="auto" w:before="62"/>
              <w:ind w:left="105" w:right="86"/>
              <w:rPr>
                <w:sz w:val="19"/>
              </w:rPr>
            </w:pPr>
            <w:r>
              <w:rPr>
                <w:sz w:val="19"/>
              </w:rPr>
              <w:t>A complete urinalysis with microscopy and/or urine culture will be performed as clinically </w:t>
            </w:r>
            <w:r>
              <w:rPr>
                <w:spacing w:val="-2"/>
                <w:sz w:val="19"/>
              </w:rPr>
              <w:t>indicated</w:t>
            </w:r>
          </w:p>
        </w:tc>
        <w:tc>
          <w:tcPr>
            <w:tcW w:w="2398" w:type="dxa"/>
            <w:shd w:val="clear" w:color="auto" w:fill="BEBEBE"/>
          </w:tcPr>
          <w:p>
            <w:pPr>
              <w:pStyle w:val="TableParagraph"/>
              <w:rPr>
                <w:sz w:val="20"/>
              </w:rPr>
            </w:pPr>
          </w:p>
        </w:tc>
      </w:tr>
      <w:tr>
        <w:trPr>
          <w:trHeight w:val="787" w:hRule="atLeast"/>
        </w:trPr>
        <w:tc>
          <w:tcPr>
            <w:tcW w:w="1409" w:type="dxa"/>
          </w:tcPr>
          <w:p>
            <w:pPr>
              <w:pStyle w:val="TableParagraph"/>
              <w:spacing w:line="247" w:lineRule="auto" w:before="62"/>
              <w:ind w:left="104"/>
              <w:rPr>
                <w:sz w:val="19"/>
              </w:rPr>
            </w:pPr>
            <w:r>
              <w:rPr>
                <w:spacing w:val="-2"/>
                <w:sz w:val="19"/>
              </w:rPr>
              <w:t>Estimate creatinine clearance</w:t>
            </w:r>
          </w:p>
        </w:tc>
        <w:tc>
          <w:tcPr>
            <w:tcW w:w="7680" w:type="dxa"/>
            <w:gridSpan w:val="3"/>
          </w:tcPr>
          <w:p>
            <w:pPr>
              <w:pStyle w:val="TableParagraph"/>
              <w:spacing w:before="62"/>
              <w:ind w:left="104"/>
              <w:rPr>
                <w:sz w:val="19"/>
              </w:rPr>
            </w:pPr>
            <w:r>
              <w:rPr>
                <w:sz w:val="19"/>
              </w:rPr>
              <w:t>Calculated</w:t>
            </w:r>
            <w:r>
              <w:rPr>
                <w:spacing w:val="7"/>
                <w:sz w:val="19"/>
              </w:rPr>
              <w:t> </w:t>
            </w:r>
            <w:r>
              <w:rPr>
                <w:sz w:val="19"/>
              </w:rPr>
              <w:t>using</w:t>
            </w:r>
            <w:r>
              <w:rPr>
                <w:spacing w:val="8"/>
                <w:sz w:val="19"/>
              </w:rPr>
              <w:t> </w:t>
            </w:r>
            <w:r>
              <w:rPr>
                <w:sz w:val="19"/>
              </w:rPr>
              <w:t>the</w:t>
            </w:r>
            <w:r>
              <w:rPr>
                <w:spacing w:val="10"/>
                <w:sz w:val="19"/>
              </w:rPr>
              <w:t> </w:t>
            </w:r>
            <w:r>
              <w:rPr>
                <w:sz w:val="19"/>
              </w:rPr>
              <w:t>Cockcroft-Gault</w:t>
            </w:r>
            <w:r>
              <w:rPr>
                <w:spacing w:val="6"/>
                <w:sz w:val="19"/>
              </w:rPr>
              <w:t> </w:t>
            </w:r>
            <w:r>
              <w:rPr>
                <w:sz w:val="19"/>
              </w:rPr>
              <w:t>calculation</w:t>
            </w:r>
            <w:r>
              <w:rPr>
                <w:spacing w:val="7"/>
                <w:sz w:val="19"/>
              </w:rPr>
              <w:t> </w:t>
            </w:r>
            <w:r>
              <w:rPr>
                <w:sz w:val="19"/>
              </w:rPr>
              <w:t>(see</w:t>
            </w:r>
            <w:r>
              <w:rPr>
                <w:spacing w:val="7"/>
                <w:sz w:val="19"/>
              </w:rPr>
              <w:t> </w:t>
            </w:r>
            <w:r>
              <w:rPr>
                <w:spacing w:val="-2"/>
                <w:sz w:val="19"/>
              </w:rPr>
              <w:t>below)</w:t>
            </w:r>
          </w:p>
        </w:tc>
      </w:tr>
      <w:tr>
        <w:trPr>
          <w:trHeight w:val="1234" w:hRule="atLeast"/>
        </w:trPr>
        <w:tc>
          <w:tcPr>
            <w:tcW w:w="1409" w:type="dxa"/>
          </w:tcPr>
          <w:p>
            <w:pPr>
              <w:pStyle w:val="TableParagraph"/>
              <w:spacing w:line="247" w:lineRule="auto" w:before="62"/>
              <w:ind w:left="104" w:right="38"/>
              <w:rPr>
                <w:sz w:val="19"/>
              </w:rPr>
            </w:pPr>
            <w:r>
              <w:rPr>
                <w:spacing w:val="-2"/>
                <w:sz w:val="19"/>
              </w:rPr>
              <w:t>Pregnancy testing</w:t>
            </w:r>
          </w:p>
        </w:tc>
        <w:tc>
          <w:tcPr>
            <w:tcW w:w="7680" w:type="dxa"/>
            <w:gridSpan w:val="3"/>
          </w:tcPr>
          <w:p>
            <w:pPr>
              <w:pStyle w:val="TableParagraph"/>
              <w:spacing w:line="244" w:lineRule="auto" w:before="62"/>
              <w:ind w:left="104" w:right="200"/>
              <w:rPr>
                <w:sz w:val="19"/>
              </w:rPr>
            </w:pPr>
            <w:r>
              <w:rPr>
                <w:sz w:val="19"/>
              </w:rPr>
              <w:t>Serum or urine (as indicated in the Schedule of Activities) β-hCG pregnancy test (as needed for participants of CBP). Occasionally, a positive serum β-hCG may be encountered even in a participant who is rendered sterile by prior cancer therapy. In such circumstances, additional</w:t>
            </w:r>
            <w:r>
              <w:rPr>
                <w:spacing w:val="80"/>
                <w:sz w:val="19"/>
              </w:rPr>
              <w:t> </w:t>
            </w:r>
            <w:r>
              <w:rPr>
                <w:sz w:val="19"/>
              </w:rPr>
              <w:t>tests will be conducted to ensure that the participant is not pregnant (ie, to confirm menopausal status via FSH and/or estradiol levels).</w:t>
            </w:r>
          </w:p>
        </w:tc>
      </w:tr>
      <w:tr>
        <w:trPr>
          <w:trHeight w:val="1457" w:hRule="atLeast"/>
        </w:trPr>
        <w:tc>
          <w:tcPr>
            <w:tcW w:w="1409" w:type="dxa"/>
          </w:tcPr>
          <w:p>
            <w:pPr>
              <w:pStyle w:val="TableParagraph"/>
              <w:spacing w:line="247" w:lineRule="auto" w:before="62"/>
              <w:ind w:left="104" w:right="38"/>
              <w:rPr>
                <w:sz w:val="19"/>
              </w:rPr>
            </w:pPr>
            <w:r>
              <w:rPr>
                <w:spacing w:val="-2"/>
                <w:sz w:val="19"/>
              </w:rPr>
              <w:t>Infectious </w:t>
            </w:r>
            <w:r>
              <w:rPr>
                <w:sz w:val="19"/>
              </w:rPr>
              <w:t>disease</w:t>
            </w:r>
            <w:r>
              <w:rPr>
                <w:spacing w:val="-12"/>
                <w:sz w:val="19"/>
              </w:rPr>
              <w:t> </w:t>
            </w:r>
            <w:r>
              <w:rPr>
                <w:sz w:val="19"/>
              </w:rPr>
              <w:t>testing</w:t>
            </w:r>
          </w:p>
        </w:tc>
        <w:tc>
          <w:tcPr>
            <w:tcW w:w="2436" w:type="dxa"/>
          </w:tcPr>
          <w:p>
            <w:pPr>
              <w:pStyle w:val="TableParagraph"/>
              <w:spacing w:line="247" w:lineRule="auto" w:before="62"/>
              <w:ind w:left="104"/>
              <w:rPr>
                <w:sz w:val="19"/>
              </w:rPr>
            </w:pPr>
            <w:r>
              <w:rPr>
                <w:sz w:val="19"/>
              </w:rPr>
              <w:t>HIV-1 and HIV-2 antibody titer, as per local standard</w:t>
            </w:r>
          </w:p>
        </w:tc>
        <w:tc>
          <w:tcPr>
            <w:tcW w:w="2846" w:type="dxa"/>
          </w:tcPr>
          <w:p>
            <w:pPr>
              <w:pStyle w:val="TableParagraph"/>
              <w:spacing w:before="62"/>
              <w:ind w:left="105"/>
              <w:rPr>
                <w:sz w:val="19"/>
              </w:rPr>
            </w:pPr>
            <w:r>
              <w:rPr>
                <w:sz w:val="19"/>
              </w:rPr>
              <w:t>Hepatitis</w:t>
            </w:r>
            <w:r>
              <w:rPr>
                <w:spacing w:val="6"/>
                <w:sz w:val="19"/>
              </w:rPr>
              <w:t> </w:t>
            </w:r>
            <w:r>
              <w:rPr>
                <w:sz w:val="19"/>
              </w:rPr>
              <w:t>serology</w:t>
            </w:r>
            <w:r>
              <w:rPr>
                <w:spacing w:val="9"/>
                <w:sz w:val="19"/>
              </w:rPr>
              <w:t> </w:t>
            </w:r>
            <w:r>
              <w:rPr>
                <w:spacing w:val="-2"/>
                <w:sz w:val="19"/>
              </w:rPr>
              <w:t>(HBsAg,</w:t>
            </w:r>
          </w:p>
          <w:p>
            <w:pPr>
              <w:pStyle w:val="TableParagraph"/>
              <w:spacing w:line="247" w:lineRule="auto" w:before="6"/>
              <w:ind w:left="105" w:right="86"/>
              <w:rPr>
                <w:sz w:val="19"/>
              </w:rPr>
            </w:pPr>
            <w:r>
              <w:rPr>
                <w:sz w:val="19"/>
              </w:rPr>
              <w:t>anti-HBc, and anti-HCV). If any hepatitis serology is consistent with active or chronic infection, a corresponding NAAT assay is </w:t>
            </w:r>
            <w:r>
              <w:rPr>
                <w:spacing w:val="-2"/>
                <w:sz w:val="19"/>
              </w:rPr>
              <w:t>required.</w:t>
            </w:r>
          </w:p>
        </w:tc>
        <w:tc>
          <w:tcPr>
            <w:tcW w:w="2398" w:type="dxa"/>
          </w:tcPr>
          <w:p>
            <w:pPr>
              <w:pStyle w:val="TableParagraph"/>
              <w:spacing w:line="247" w:lineRule="auto" w:before="62"/>
              <w:ind w:left="106" w:right="391"/>
              <w:rPr>
                <w:sz w:val="19"/>
              </w:rPr>
            </w:pPr>
            <w:r>
              <w:rPr>
                <w:sz w:val="19"/>
              </w:rPr>
              <w:t>Syphilis test as per </w:t>
            </w:r>
            <w:r>
              <w:rPr>
                <w:sz w:val="19"/>
              </w:rPr>
              <w:t>local standard (eg, RPR or VDRL test)</w:t>
            </w:r>
          </w:p>
        </w:tc>
      </w:tr>
    </w:tbl>
    <w:p>
      <w:pPr>
        <w:spacing w:line="244" w:lineRule="auto" w:before="8"/>
        <w:ind w:left="125" w:right="209" w:firstLine="0"/>
        <w:jc w:val="left"/>
        <w:rPr>
          <w:sz w:val="19"/>
        </w:rPr>
      </w:pPr>
      <w:r>
        <w:rPr>
          <w:sz w:val="19"/>
        </w:rPr>
        <w:t>Abbreviations: ALT = alanine aminotransferase; anti-HBc = hepatitis B virus core antibody; anti-HCV = hepatitis C virus antibody; aPTT = activated partial thromboplastin time; AST = aspartate aminotransferase; BUN = blood urea </w:t>
      </w:r>
      <w:r>
        <w:rPr>
          <w:position w:val="2"/>
          <w:sz w:val="19"/>
        </w:rPr>
        <w:t>nitrogen; CBP = childbearing potential; CK = creatine kinase; CO</w:t>
      </w:r>
      <w:r>
        <w:rPr>
          <w:sz w:val="12"/>
        </w:rPr>
        <w:t>2</w:t>
      </w:r>
      <w:r>
        <w:rPr>
          <w:spacing w:val="39"/>
          <w:sz w:val="12"/>
        </w:rPr>
        <w:t> </w:t>
      </w:r>
      <w:r>
        <w:rPr>
          <w:position w:val="2"/>
          <w:sz w:val="19"/>
        </w:rPr>
        <w:t>= carbon dioxide; FSH = follicle-stimulating </w:t>
      </w:r>
      <w:r>
        <w:rPr>
          <w:sz w:val="19"/>
        </w:rPr>
        <w:t>hormone; HBsAg = hepatitis B virus surface antigen; β-hCG = beta-human chorionic gonadotropin; HIV = human immunodeficiency virus; INR = international normalized ratio; LDH = lactate dehydrogenase; MCH = mean corpuscular hemoglobin; MCV = mean corpuscular volume; NAAT = nucleic acid amplification test;</w:t>
      </w:r>
    </w:p>
    <w:p>
      <w:pPr>
        <w:spacing w:line="247" w:lineRule="auto" w:before="0"/>
        <w:ind w:left="125" w:right="215" w:firstLine="0"/>
        <w:jc w:val="left"/>
        <w:rPr>
          <w:sz w:val="19"/>
        </w:rPr>
      </w:pPr>
      <w:r>
        <w:rPr>
          <w:sz w:val="19"/>
        </w:rPr>
        <w:t>PT = prothrombin time; RBC = red blood cell; RPR = rapid plasma reagin; TSH = thyroid-stimulating hormone; VDRL = venereal disease research laboratory; WBC = white blood cell</w:t>
      </w:r>
    </w:p>
    <w:p>
      <w:pPr>
        <w:pStyle w:val="BodyText"/>
        <w:spacing w:before="166"/>
        <w:ind w:left="0"/>
        <w:rPr>
          <w:sz w:val="19"/>
        </w:rPr>
      </w:pPr>
    </w:p>
    <w:p>
      <w:pPr>
        <w:pStyle w:val="BodyText"/>
        <w:spacing w:before="0"/>
        <w:jc w:val="both"/>
      </w:pPr>
      <w:r>
        <w:rPr/>
        <w:t>Investigators</w:t>
      </w:r>
      <w:r>
        <w:rPr>
          <w:spacing w:val="4"/>
        </w:rPr>
        <w:t> </w:t>
      </w:r>
      <w:r>
        <w:rPr/>
        <w:t>must</w:t>
      </w:r>
      <w:r>
        <w:rPr>
          <w:spacing w:val="5"/>
        </w:rPr>
        <w:t> </w:t>
      </w:r>
      <w:r>
        <w:rPr/>
        <w:t>document</w:t>
      </w:r>
      <w:r>
        <w:rPr>
          <w:spacing w:val="5"/>
        </w:rPr>
        <w:t> </w:t>
      </w:r>
      <w:r>
        <w:rPr/>
        <w:t>their</w:t>
      </w:r>
      <w:r>
        <w:rPr>
          <w:spacing w:val="5"/>
        </w:rPr>
        <w:t> </w:t>
      </w:r>
      <w:r>
        <w:rPr/>
        <w:t>review</w:t>
      </w:r>
      <w:r>
        <w:rPr>
          <w:spacing w:val="4"/>
        </w:rPr>
        <w:t> </w:t>
      </w:r>
      <w:r>
        <w:rPr/>
        <w:t>of</w:t>
      </w:r>
      <w:r>
        <w:rPr>
          <w:spacing w:val="5"/>
        </w:rPr>
        <w:t> </w:t>
      </w:r>
      <w:r>
        <w:rPr/>
        <w:t>each</w:t>
      </w:r>
      <w:r>
        <w:rPr>
          <w:spacing w:val="7"/>
        </w:rPr>
        <w:t> </w:t>
      </w:r>
      <w:r>
        <w:rPr/>
        <w:t>laboratory</w:t>
      </w:r>
      <w:r>
        <w:rPr>
          <w:spacing w:val="5"/>
        </w:rPr>
        <w:t> </w:t>
      </w:r>
      <w:r>
        <w:rPr/>
        <w:t>safety</w:t>
      </w:r>
      <w:r>
        <w:rPr>
          <w:spacing w:val="9"/>
        </w:rPr>
        <w:t> </w:t>
      </w:r>
      <w:r>
        <w:rPr>
          <w:spacing w:val="-2"/>
        </w:rPr>
        <w:t>report.</w:t>
      </w:r>
    </w:p>
    <w:p>
      <w:pPr>
        <w:pStyle w:val="Heading3"/>
        <w:spacing w:before="126"/>
        <w:ind w:left="125" w:firstLine="0"/>
        <w:jc w:val="both"/>
      </w:pPr>
      <w:r>
        <w:rPr/>
        <w:t>Cockcroft-Gault</w:t>
      </w:r>
      <w:r>
        <w:rPr>
          <w:spacing w:val="10"/>
        </w:rPr>
        <w:t> </w:t>
      </w:r>
      <w:r>
        <w:rPr/>
        <w:t>Calculation:</w:t>
      </w:r>
      <w:r>
        <w:rPr>
          <w:spacing w:val="10"/>
        </w:rPr>
        <w:t> </w:t>
      </w:r>
      <w:r>
        <w:rPr/>
        <w:t>Estimated</w:t>
      </w:r>
      <w:r>
        <w:rPr>
          <w:spacing w:val="11"/>
        </w:rPr>
        <w:t> </w:t>
      </w:r>
      <w:r>
        <w:rPr/>
        <w:t>Creatinine</w:t>
      </w:r>
      <w:r>
        <w:rPr>
          <w:spacing w:val="9"/>
        </w:rPr>
        <w:t> </w:t>
      </w:r>
      <w:r>
        <w:rPr>
          <w:spacing w:val="-2"/>
        </w:rPr>
        <w:t>Clearance</w:t>
      </w:r>
    </w:p>
    <w:p>
      <w:pPr>
        <w:pStyle w:val="BodyText"/>
        <w:spacing w:line="247" w:lineRule="auto" w:before="122"/>
        <w:ind w:right="536"/>
        <w:jc w:val="both"/>
      </w:pPr>
      <w:r>
        <w:rPr/>
        <w:t>The type of body weight used to calculate the estimated CrCl (ie, actual body weight vs ideal body weight) should follow local/institutional practice. Alternatively, CrCl may be measured from 24-hour urine collection.</w:t>
      </w:r>
    </w:p>
    <w:p>
      <w:pPr>
        <w:pStyle w:val="BodyText"/>
        <w:spacing w:before="242"/>
        <w:ind w:left="0"/>
      </w:pPr>
    </w:p>
    <w:p>
      <w:pPr>
        <w:pStyle w:val="BodyText"/>
        <w:spacing w:before="0"/>
        <w:jc w:val="both"/>
      </w:pPr>
      <w:r>
        <w:rPr/>
        <w:t>CrCl</w:t>
      </w:r>
      <w:r>
        <w:rPr>
          <w:spacing w:val="4"/>
        </w:rPr>
        <w:t> </w:t>
      </w:r>
      <w:r>
        <w:rPr/>
        <w:t>(male;</w:t>
      </w:r>
      <w:r>
        <w:rPr>
          <w:spacing w:val="3"/>
        </w:rPr>
        <w:t> </w:t>
      </w:r>
      <w:r>
        <w:rPr/>
        <w:t>mL/min)</w:t>
      </w:r>
      <w:r>
        <w:rPr>
          <w:spacing w:val="3"/>
        </w:rPr>
        <w:t> </w:t>
      </w:r>
      <w:r>
        <w:rPr/>
        <w:t>=</w:t>
      </w:r>
      <w:r>
        <w:rPr>
          <w:spacing w:val="2"/>
        </w:rPr>
        <w:t> </w:t>
      </w:r>
      <w:r>
        <w:rPr>
          <w:u w:val="single"/>
        </w:rPr>
        <w:t>(140</w:t>
      </w:r>
      <w:r>
        <w:rPr>
          <w:spacing w:val="4"/>
          <w:u w:val="single"/>
        </w:rPr>
        <w:t> </w:t>
      </w:r>
      <w:r>
        <w:rPr>
          <w:u w:val="single"/>
        </w:rPr>
        <w:t>–</w:t>
      </w:r>
      <w:r>
        <w:rPr>
          <w:spacing w:val="3"/>
          <w:u w:val="single"/>
        </w:rPr>
        <w:t> </w:t>
      </w:r>
      <w:r>
        <w:rPr>
          <w:u w:val="single"/>
        </w:rPr>
        <w:t>age)</w:t>
      </w:r>
      <w:r>
        <w:rPr>
          <w:spacing w:val="5"/>
          <w:u w:val="single"/>
        </w:rPr>
        <w:t> </w:t>
      </w:r>
      <w:r>
        <w:rPr>
          <w:u w:val="single"/>
        </w:rPr>
        <w:t>×</w:t>
      </w:r>
      <w:r>
        <w:rPr>
          <w:spacing w:val="2"/>
          <w:u w:val="single"/>
        </w:rPr>
        <w:t> </w:t>
      </w:r>
      <w:r>
        <w:rPr>
          <w:u w:val="single"/>
        </w:rPr>
        <w:t>(weight</w:t>
      </w:r>
      <w:r>
        <w:rPr>
          <w:spacing w:val="5"/>
          <w:u w:val="single"/>
        </w:rPr>
        <w:t> </w:t>
      </w:r>
      <w:r>
        <w:rPr>
          <w:u w:val="single"/>
        </w:rPr>
        <w:t>in</w:t>
      </w:r>
      <w:r>
        <w:rPr>
          <w:spacing w:val="3"/>
          <w:u w:val="single"/>
        </w:rPr>
        <w:t> </w:t>
      </w:r>
      <w:r>
        <w:rPr>
          <w:spacing w:val="-5"/>
          <w:u w:val="single"/>
        </w:rPr>
        <w:t>kg)</w:t>
      </w:r>
    </w:p>
    <w:p>
      <w:pPr>
        <w:pStyle w:val="BodyText"/>
        <w:spacing w:line="350" w:lineRule="auto" w:before="125"/>
        <w:ind w:right="3698" w:firstLine="2274"/>
      </w:pPr>
      <w:r>
        <w:rPr/>
        <w:t>72 × serum creatinine </w:t>
      </w:r>
      <w:r>
        <w:rPr/>
        <w:t>(mg/dL)</w:t>
      </w:r>
      <w:r>
        <w:rPr/>
        <w:t> CrCl (female; mL/min) = 0.85 × CrCl (male)</w:t>
      </w:r>
    </w:p>
    <w:p>
      <w:pPr>
        <w:pStyle w:val="BodyText"/>
        <w:spacing w:after="0" w:line="350" w:lineRule="auto"/>
        <w:sectPr>
          <w:pgSz w:w="11900" w:h="16840"/>
          <w:pgMar w:header="1429" w:footer="1549" w:top="2000" w:bottom="1740" w:left="1275" w:right="1275"/>
        </w:sectPr>
      </w:pPr>
    </w:p>
    <w:p>
      <w:pPr>
        <w:pStyle w:val="Heading2"/>
        <w:numPr>
          <w:ilvl w:val="1"/>
          <w:numId w:val="5"/>
        </w:numPr>
        <w:tabs>
          <w:tab w:pos="1175" w:val="left" w:leader="none"/>
        </w:tabs>
        <w:spacing w:line="242" w:lineRule="auto" w:before="112" w:after="0"/>
        <w:ind w:left="1175" w:right="1247" w:hanging="1050"/>
        <w:jc w:val="left"/>
      </w:pPr>
      <w:r>
        <w:rPr/>
        <w:t>Appendix 3: AEs and SAEs: Definitions and Procedures for </w:t>
      </w:r>
      <w:bookmarkStart w:name="10.3. Appendix 3: AEs and SAEs: Definiti" w:id="340"/>
      <w:bookmarkEnd w:id="340"/>
      <w:r>
        <w:rPr>
          <w:w w:val="101"/>
        </w:rPr>
      </w:r>
      <w:bookmarkStart w:name="_bookmark165" w:id="341"/>
      <w:bookmarkEnd w:id="341"/>
      <w:r>
        <w:rPr/>
        <w:t>Re</w:t>
      </w:r>
      <w:r>
        <w:rPr/>
        <w:t>cording, Evaluating, Follow-up, and Reporting</w:t>
      </w:r>
    </w:p>
    <w:p>
      <w:pPr>
        <w:pStyle w:val="Heading3"/>
        <w:numPr>
          <w:ilvl w:val="2"/>
          <w:numId w:val="5"/>
        </w:numPr>
        <w:tabs>
          <w:tab w:pos="1175" w:val="left" w:leader="none"/>
        </w:tabs>
        <w:spacing w:line="240" w:lineRule="auto" w:before="231" w:after="2"/>
        <w:ind w:left="1175" w:right="0" w:hanging="1050"/>
        <w:jc w:val="left"/>
      </w:pPr>
      <w:bookmarkStart w:name="_bookmark166" w:id="342"/>
      <w:bookmarkEnd w:id="342"/>
      <w:r>
        <w:rPr>
          <w:b w:val="0"/>
        </w:rPr>
      </w:r>
      <w:r>
        <w:rPr/>
        <w:t>Definition</w:t>
      </w:r>
      <w:r>
        <w:rPr>
          <w:spacing w:val="5"/>
        </w:rPr>
        <w:t> </w:t>
      </w:r>
      <w:r>
        <w:rPr/>
        <w:t>of</w:t>
      </w:r>
      <w:r>
        <w:rPr>
          <w:spacing w:val="5"/>
        </w:rPr>
        <w:t> </w:t>
      </w:r>
      <w:r>
        <w:rPr>
          <w:spacing w:val="-5"/>
        </w:rPr>
        <w:t>AE</w:t>
      </w: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3" w:hRule="atLeast"/>
        </w:trPr>
        <w:tc>
          <w:tcPr>
            <w:tcW w:w="9092" w:type="dxa"/>
            <w:shd w:val="clear" w:color="auto" w:fill="EDEBE0"/>
          </w:tcPr>
          <w:p>
            <w:pPr>
              <w:pStyle w:val="TableParagraph"/>
              <w:spacing w:before="62"/>
              <w:ind w:left="104"/>
              <w:rPr>
                <w:b/>
                <w:sz w:val="21"/>
              </w:rPr>
            </w:pPr>
            <w:r>
              <w:rPr>
                <w:b/>
                <w:sz w:val="21"/>
              </w:rPr>
              <w:t>AE</w:t>
            </w:r>
            <w:r>
              <w:rPr>
                <w:b/>
                <w:spacing w:val="3"/>
                <w:sz w:val="21"/>
              </w:rPr>
              <w:t> </w:t>
            </w:r>
            <w:r>
              <w:rPr>
                <w:b/>
                <w:spacing w:val="-2"/>
                <w:sz w:val="21"/>
              </w:rPr>
              <w:t>Defi</w:t>
            </w:r>
            <w:bookmarkStart w:name="10.3.1. Definition of AE" w:id="343"/>
            <w:bookmarkEnd w:id="343"/>
            <w:r>
              <w:rPr>
                <w:b/>
                <w:spacing w:val="-2"/>
                <w:sz w:val="21"/>
              </w:rPr>
              <w:t>n</w:t>
            </w:r>
            <w:r>
              <w:rPr>
                <w:b/>
                <w:spacing w:val="-2"/>
                <w:sz w:val="21"/>
              </w:rPr>
              <w:t>ition</w:t>
            </w:r>
          </w:p>
        </w:tc>
      </w:tr>
      <w:tr>
        <w:trPr>
          <w:trHeight w:val="2008" w:hRule="atLeast"/>
        </w:trPr>
        <w:tc>
          <w:tcPr>
            <w:tcW w:w="9092" w:type="dxa"/>
          </w:tcPr>
          <w:p>
            <w:pPr>
              <w:pStyle w:val="TableParagraph"/>
              <w:numPr>
                <w:ilvl w:val="0"/>
                <w:numId w:val="88"/>
              </w:numPr>
              <w:tabs>
                <w:tab w:pos="1154" w:val="left" w:leader="none"/>
              </w:tabs>
              <w:spacing w:line="247" w:lineRule="auto" w:before="118" w:after="0"/>
              <w:ind w:left="1154" w:right="167" w:hanging="350"/>
              <w:jc w:val="left"/>
              <w:rPr>
                <w:sz w:val="23"/>
              </w:rPr>
            </w:pPr>
            <w:r>
              <w:rPr>
                <w:sz w:val="23"/>
              </w:rPr>
              <w:t>An AE is any untoward medical occurrence in a clinical study participant, temporally associated with the use of study intervention, whether or not considered related to the study intervention.</w:t>
            </w:r>
          </w:p>
          <w:p>
            <w:pPr>
              <w:pStyle w:val="TableParagraph"/>
              <w:numPr>
                <w:ilvl w:val="0"/>
                <w:numId w:val="88"/>
              </w:numPr>
              <w:tabs>
                <w:tab w:pos="1154" w:val="left" w:leader="none"/>
              </w:tabs>
              <w:spacing w:line="247" w:lineRule="auto" w:before="112" w:after="0"/>
              <w:ind w:left="1154" w:right="167" w:hanging="350"/>
              <w:jc w:val="left"/>
              <w:rPr>
                <w:sz w:val="23"/>
              </w:rPr>
            </w:pPr>
            <w:r>
              <w:rPr>
                <w:sz w:val="23"/>
              </w:rPr>
              <w:t>NOTE: An AE can therefore be any unfavorable and unintended sign (including an abnormal laboratory finding), symptom, or disease (new or exacerbated)</w:t>
            </w:r>
            <w:r>
              <w:rPr>
                <w:spacing w:val="80"/>
                <w:sz w:val="23"/>
              </w:rPr>
              <w:t> </w:t>
            </w:r>
            <w:r>
              <w:rPr>
                <w:sz w:val="23"/>
              </w:rPr>
              <w:t>temporally associated with the use of study intervention.</w:t>
            </w:r>
          </w:p>
        </w:tc>
      </w:tr>
    </w:tbl>
    <w:p>
      <w:pPr>
        <w:pStyle w:val="BodyText"/>
        <w:spacing w:before="0"/>
        <w:ind w:left="0"/>
        <w:rPr>
          <w:b/>
          <w:sz w:val="20"/>
        </w:rPr>
      </w:pPr>
    </w:p>
    <w:p>
      <w:pPr>
        <w:pStyle w:val="BodyText"/>
        <w:spacing w:before="46" w:after="1"/>
        <w:ind w:left="0"/>
        <w:rPr>
          <w:b/>
          <w:sz w:val="2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0" w:hRule="atLeast"/>
        </w:trPr>
        <w:tc>
          <w:tcPr>
            <w:tcW w:w="9092" w:type="dxa"/>
            <w:shd w:val="clear" w:color="auto" w:fill="EDEBE0"/>
          </w:tcPr>
          <w:p>
            <w:pPr>
              <w:pStyle w:val="TableParagraph"/>
              <w:spacing w:before="62"/>
              <w:ind w:left="104"/>
              <w:rPr>
                <w:b/>
                <w:sz w:val="21"/>
              </w:rPr>
            </w:pPr>
            <w:r>
              <w:rPr>
                <w:b/>
                <w:sz w:val="21"/>
              </w:rPr>
              <w:t>Events</w:t>
            </w:r>
            <w:r>
              <w:rPr>
                <w:b/>
                <w:spacing w:val="7"/>
                <w:sz w:val="21"/>
              </w:rPr>
              <w:t> </w:t>
            </w:r>
            <w:r>
              <w:rPr>
                <w:b/>
                <w:sz w:val="21"/>
              </w:rPr>
              <w:t>Meeting</w:t>
            </w:r>
            <w:r>
              <w:rPr>
                <w:b/>
                <w:spacing w:val="6"/>
                <w:sz w:val="21"/>
              </w:rPr>
              <w:t> </w:t>
            </w:r>
            <w:r>
              <w:rPr>
                <w:b/>
                <w:sz w:val="21"/>
              </w:rPr>
              <w:t>the</w:t>
            </w:r>
            <w:r>
              <w:rPr>
                <w:b/>
                <w:spacing w:val="9"/>
                <w:sz w:val="21"/>
              </w:rPr>
              <w:t> </w:t>
            </w:r>
            <w:r>
              <w:rPr>
                <w:b/>
                <w:sz w:val="21"/>
              </w:rPr>
              <w:t>AE</w:t>
            </w:r>
            <w:r>
              <w:rPr>
                <w:b/>
                <w:spacing w:val="9"/>
                <w:sz w:val="21"/>
              </w:rPr>
              <w:t> </w:t>
            </w:r>
            <w:r>
              <w:rPr>
                <w:b/>
                <w:spacing w:val="-2"/>
                <w:sz w:val="21"/>
              </w:rPr>
              <w:t>Definition</w:t>
            </w:r>
          </w:p>
        </w:tc>
      </w:tr>
      <w:tr>
        <w:trPr>
          <w:trHeight w:val="6339" w:hRule="atLeast"/>
        </w:trPr>
        <w:tc>
          <w:tcPr>
            <w:tcW w:w="9092" w:type="dxa"/>
          </w:tcPr>
          <w:p>
            <w:pPr>
              <w:pStyle w:val="TableParagraph"/>
              <w:numPr>
                <w:ilvl w:val="0"/>
                <w:numId w:val="89"/>
              </w:numPr>
              <w:tabs>
                <w:tab w:pos="1154" w:val="left" w:leader="none"/>
              </w:tabs>
              <w:spacing w:line="247" w:lineRule="auto" w:before="120" w:after="0"/>
              <w:ind w:left="1154" w:right="145" w:hanging="350"/>
              <w:jc w:val="left"/>
              <w:rPr>
                <w:sz w:val="23"/>
              </w:rPr>
            </w:pPr>
            <w:r>
              <w:rPr>
                <w:sz w:val="23"/>
              </w:rPr>
              <w:t>Any abnormal laboratory test results (hematology, clinical chemistry, or urinalysis) or other safety assessments (eg, ECG, radiological scans, vital signs</w:t>
            </w:r>
            <w:r>
              <w:rPr>
                <w:spacing w:val="80"/>
                <w:sz w:val="23"/>
              </w:rPr>
              <w:t> </w:t>
            </w:r>
            <w:r>
              <w:rPr>
                <w:sz w:val="23"/>
              </w:rPr>
              <w:t>measurements), including those that worsen from baseline, considered clinically significant in the medical and scientific judgment of the investigator (ie, not related to progression of underlying disease, or more severe than expected for the participant’s condition)</w:t>
            </w:r>
          </w:p>
          <w:p>
            <w:pPr>
              <w:pStyle w:val="TableParagraph"/>
              <w:numPr>
                <w:ilvl w:val="0"/>
                <w:numId w:val="89"/>
              </w:numPr>
              <w:tabs>
                <w:tab w:pos="1154" w:val="left" w:leader="none"/>
              </w:tabs>
              <w:spacing w:line="247" w:lineRule="auto" w:before="110" w:after="0"/>
              <w:ind w:left="1154" w:right="202" w:hanging="350"/>
              <w:jc w:val="left"/>
              <w:rPr>
                <w:sz w:val="23"/>
              </w:rPr>
            </w:pPr>
            <w:r>
              <w:rPr>
                <w:sz w:val="23"/>
              </w:rPr>
              <w:t>Exacerbation of a chronic or intermittent pre-existing condition including either an increase in frequency and/or intensity of the condition</w:t>
            </w:r>
          </w:p>
          <w:p>
            <w:pPr>
              <w:pStyle w:val="TableParagraph"/>
              <w:numPr>
                <w:ilvl w:val="0"/>
                <w:numId w:val="89"/>
              </w:numPr>
              <w:tabs>
                <w:tab w:pos="1154" w:val="left" w:leader="none"/>
              </w:tabs>
              <w:spacing w:line="247" w:lineRule="auto" w:before="112" w:after="0"/>
              <w:ind w:left="1154" w:right="317" w:hanging="350"/>
              <w:jc w:val="left"/>
              <w:rPr>
                <w:sz w:val="23"/>
              </w:rPr>
            </w:pPr>
            <w:r>
              <w:rPr>
                <w:sz w:val="23"/>
              </w:rPr>
              <w:t>New condition detected or diagnosed after study intervention administration even though it may have been present before the start of the study</w:t>
            </w:r>
          </w:p>
          <w:p>
            <w:pPr>
              <w:pStyle w:val="TableParagraph"/>
              <w:numPr>
                <w:ilvl w:val="0"/>
                <w:numId w:val="89"/>
              </w:numPr>
              <w:tabs>
                <w:tab w:pos="1154" w:val="left" w:leader="none"/>
              </w:tabs>
              <w:spacing w:line="240" w:lineRule="auto" w:before="114" w:after="0"/>
              <w:ind w:left="1154" w:right="0" w:hanging="350"/>
              <w:jc w:val="left"/>
              <w:rPr>
                <w:sz w:val="23"/>
              </w:rPr>
            </w:pPr>
            <w:r>
              <w:rPr>
                <w:sz w:val="23"/>
              </w:rPr>
              <w:t>Signs,</w:t>
            </w:r>
            <w:r>
              <w:rPr>
                <w:spacing w:val="6"/>
                <w:sz w:val="23"/>
              </w:rPr>
              <w:t> </w:t>
            </w:r>
            <w:r>
              <w:rPr>
                <w:sz w:val="23"/>
              </w:rPr>
              <w:t>symptoms,</w:t>
            </w:r>
            <w:r>
              <w:rPr>
                <w:spacing w:val="6"/>
                <w:sz w:val="23"/>
              </w:rPr>
              <w:t> </w:t>
            </w:r>
            <w:r>
              <w:rPr>
                <w:sz w:val="23"/>
              </w:rPr>
              <w:t>or</w:t>
            </w:r>
            <w:r>
              <w:rPr>
                <w:spacing w:val="5"/>
                <w:sz w:val="23"/>
              </w:rPr>
              <w:t> </w:t>
            </w:r>
            <w:r>
              <w:rPr>
                <w:sz w:val="23"/>
              </w:rPr>
              <w:t>the</w:t>
            </w:r>
            <w:r>
              <w:rPr>
                <w:spacing w:val="2"/>
                <w:sz w:val="23"/>
              </w:rPr>
              <w:t> </w:t>
            </w:r>
            <w:r>
              <w:rPr>
                <w:sz w:val="23"/>
              </w:rPr>
              <w:t>clinical</w:t>
            </w:r>
            <w:r>
              <w:rPr>
                <w:spacing w:val="6"/>
                <w:sz w:val="23"/>
              </w:rPr>
              <w:t> </w:t>
            </w:r>
            <w:r>
              <w:rPr>
                <w:sz w:val="23"/>
              </w:rPr>
              <w:t>sequelae</w:t>
            </w:r>
            <w:r>
              <w:rPr>
                <w:spacing w:val="4"/>
                <w:sz w:val="23"/>
              </w:rPr>
              <w:t> </w:t>
            </w:r>
            <w:r>
              <w:rPr>
                <w:sz w:val="23"/>
              </w:rPr>
              <w:t>of</w:t>
            </w:r>
            <w:r>
              <w:rPr>
                <w:spacing w:val="5"/>
                <w:sz w:val="23"/>
              </w:rPr>
              <w:t> </w:t>
            </w:r>
            <w:r>
              <w:rPr>
                <w:sz w:val="23"/>
              </w:rPr>
              <w:t>a</w:t>
            </w:r>
            <w:r>
              <w:rPr>
                <w:spacing w:val="5"/>
                <w:sz w:val="23"/>
              </w:rPr>
              <w:t> </w:t>
            </w:r>
            <w:r>
              <w:rPr>
                <w:sz w:val="23"/>
              </w:rPr>
              <w:t>suspected</w:t>
            </w:r>
            <w:r>
              <w:rPr>
                <w:spacing w:val="5"/>
                <w:sz w:val="23"/>
              </w:rPr>
              <w:t> </w:t>
            </w:r>
            <w:r>
              <w:rPr>
                <w:sz w:val="23"/>
              </w:rPr>
              <w:t>drug-drug</w:t>
            </w:r>
            <w:r>
              <w:rPr>
                <w:spacing w:val="6"/>
                <w:sz w:val="23"/>
              </w:rPr>
              <w:t> </w:t>
            </w:r>
            <w:r>
              <w:rPr>
                <w:spacing w:val="-2"/>
                <w:sz w:val="23"/>
              </w:rPr>
              <w:t>interaction</w:t>
            </w:r>
          </w:p>
          <w:p>
            <w:pPr>
              <w:pStyle w:val="TableParagraph"/>
              <w:numPr>
                <w:ilvl w:val="0"/>
                <w:numId w:val="89"/>
              </w:numPr>
              <w:tabs>
                <w:tab w:pos="1154" w:val="left" w:leader="none"/>
              </w:tabs>
              <w:spacing w:line="247" w:lineRule="auto" w:before="117" w:after="0"/>
              <w:ind w:left="1154" w:right="315" w:hanging="350"/>
              <w:jc w:val="left"/>
              <w:rPr>
                <w:sz w:val="23"/>
              </w:rPr>
            </w:pPr>
            <w:r>
              <w:rPr>
                <w:sz w:val="23"/>
              </w:rPr>
              <w:t>Signs, symptoms, or the clinical sequelae of a suspected overdose of either study intervention or a concomitant medication. Overdose per se will not be reported as an AE/SAE unless it is an intentional overdose taken with possible suicidal/self-harming intent. Such overdoses should be reported regardless of sequelae.</w:t>
            </w:r>
          </w:p>
          <w:p>
            <w:pPr>
              <w:pStyle w:val="TableParagraph"/>
              <w:numPr>
                <w:ilvl w:val="0"/>
                <w:numId w:val="89"/>
              </w:numPr>
              <w:tabs>
                <w:tab w:pos="1154" w:val="left" w:leader="none"/>
              </w:tabs>
              <w:spacing w:line="247" w:lineRule="auto" w:before="111" w:after="0"/>
              <w:ind w:left="1154" w:right="106" w:hanging="350"/>
              <w:jc w:val="left"/>
              <w:rPr>
                <w:sz w:val="23"/>
              </w:rPr>
            </w:pPr>
            <w:r>
              <w:rPr>
                <w:sz w:val="23"/>
              </w:rPr>
              <w:t>Lack of efficacy or failure of expected pharmacological action per se will not be reported as an AE or SAE. Such instances will be captured in the efficacy assessments. However, the signs, symptoms, and/or clinical sequelae resulting from lack of efficacy will be reported as AE or SAE if they fulfill the definition of an AE or SAE.</w:t>
            </w:r>
          </w:p>
        </w:tc>
      </w:tr>
    </w:tbl>
    <w:p>
      <w:pPr>
        <w:pStyle w:val="TableParagraph"/>
        <w:spacing w:after="0" w:line="247" w:lineRule="auto"/>
        <w:jc w:val="left"/>
        <w:rPr>
          <w:sz w:val="23"/>
        </w:rPr>
        <w:sectPr>
          <w:pgSz w:w="11900" w:h="16840"/>
          <w:pgMar w:header="1429" w:footer="1549" w:top="2000" w:bottom="1740" w:left="1275" w:right="1275"/>
        </w:sectPr>
      </w:pPr>
    </w:p>
    <w:p>
      <w:pPr>
        <w:pStyle w:val="BodyText"/>
        <w:spacing w:before="5" w:after="1"/>
        <w:ind w:left="0"/>
        <w:rPr>
          <w:b/>
          <w:sz w:val="9"/>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3" w:hRule="atLeast"/>
        </w:trPr>
        <w:tc>
          <w:tcPr>
            <w:tcW w:w="9092" w:type="dxa"/>
            <w:shd w:val="clear" w:color="auto" w:fill="EDEBE0"/>
          </w:tcPr>
          <w:p>
            <w:pPr>
              <w:pStyle w:val="TableParagraph"/>
              <w:spacing w:before="63"/>
              <w:ind w:left="104"/>
              <w:rPr>
                <w:b/>
                <w:sz w:val="21"/>
              </w:rPr>
            </w:pPr>
            <w:r>
              <w:rPr>
                <w:b/>
                <w:sz w:val="21"/>
              </w:rPr>
              <w:t>Events</w:t>
            </w:r>
            <w:r>
              <w:rPr>
                <w:b/>
                <w:spacing w:val="7"/>
                <w:sz w:val="21"/>
              </w:rPr>
              <w:t> </w:t>
            </w:r>
            <w:r>
              <w:rPr>
                <w:b/>
                <w:sz w:val="21"/>
              </w:rPr>
              <w:t>NOT</w:t>
            </w:r>
            <w:r>
              <w:rPr>
                <w:b/>
                <w:spacing w:val="7"/>
                <w:sz w:val="21"/>
              </w:rPr>
              <w:t> </w:t>
            </w:r>
            <w:r>
              <w:rPr>
                <w:b/>
                <w:sz w:val="21"/>
              </w:rPr>
              <w:t>Meeting</w:t>
            </w:r>
            <w:r>
              <w:rPr>
                <w:b/>
                <w:spacing w:val="8"/>
                <w:sz w:val="21"/>
              </w:rPr>
              <w:t> </w:t>
            </w:r>
            <w:r>
              <w:rPr>
                <w:b/>
                <w:sz w:val="21"/>
              </w:rPr>
              <w:t>the</w:t>
            </w:r>
            <w:r>
              <w:rPr>
                <w:b/>
                <w:spacing w:val="6"/>
                <w:sz w:val="21"/>
              </w:rPr>
              <w:t> </w:t>
            </w:r>
            <w:r>
              <w:rPr>
                <w:b/>
                <w:sz w:val="21"/>
              </w:rPr>
              <w:t>AE</w:t>
            </w:r>
            <w:r>
              <w:rPr>
                <w:b/>
                <w:spacing w:val="7"/>
                <w:sz w:val="21"/>
              </w:rPr>
              <w:t> </w:t>
            </w:r>
            <w:r>
              <w:rPr>
                <w:b/>
                <w:spacing w:val="-2"/>
                <w:sz w:val="21"/>
              </w:rPr>
              <w:t>Definition</w:t>
            </w:r>
          </w:p>
        </w:tc>
      </w:tr>
      <w:tr>
        <w:trPr>
          <w:trHeight w:val="4029" w:hRule="atLeast"/>
        </w:trPr>
        <w:tc>
          <w:tcPr>
            <w:tcW w:w="9092" w:type="dxa"/>
          </w:tcPr>
          <w:p>
            <w:pPr>
              <w:pStyle w:val="TableParagraph"/>
              <w:numPr>
                <w:ilvl w:val="0"/>
                <w:numId w:val="90"/>
              </w:numPr>
              <w:tabs>
                <w:tab w:pos="1154" w:val="left" w:leader="none"/>
              </w:tabs>
              <w:spacing w:line="247" w:lineRule="auto" w:before="118" w:after="0"/>
              <w:ind w:left="1154" w:right="105" w:hanging="350"/>
              <w:jc w:val="left"/>
              <w:rPr>
                <w:sz w:val="23"/>
              </w:rPr>
            </w:pPr>
            <w:r>
              <w:rPr>
                <w:sz w:val="23"/>
              </w:rPr>
              <w:t>Any abnormal laboratory findings or other abnormal safety assessments that are associated with the underlying disease, unless judged by the investigator to be more severe than expected for the participant’s condition</w:t>
            </w:r>
          </w:p>
          <w:p>
            <w:pPr>
              <w:pStyle w:val="TableParagraph"/>
              <w:numPr>
                <w:ilvl w:val="0"/>
                <w:numId w:val="90"/>
              </w:numPr>
              <w:tabs>
                <w:tab w:pos="1154" w:val="left" w:leader="none"/>
              </w:tabs>
              <w:spacing w:line="247" w:lineRule="auto" w:before="110" w:after="0"/>
              <w:ind w:left="1154" w:right="227" w:hanging="350"/>
              <w:jc w:val="left"/>
              <w:rPr>
                <w:sz w:val="23"/>
              </w:rPr>
            </w:pPr>
            <w:r>
              <w:rPr>
                <w:sz w:val="23"/>
              </w:rPr>
              <w:t>The disease/disorder being studied or expected progression, signs, or symptoms of the disease/disorder being studied, unless more severe than expected for the participant’s condition</w:t>
            </w:r>
          </w:p>
          <w:p>
            <w:pPr>
              <w:pStyle w:val="TableParagraph"/>
              <w:numPr>
                <w:ilvl w:val="0"/>
                <w:numId w:val="90"/>
              </w:numPr>
              <w:tabs>
                <w:tab w:pos="1154" w:val="left" w:leader="none"/>
              </w:tabs>
              <w:spacing w:line="247" w:lineRule="auto" w:before="112" w:after="0"/>
              <w:ind w:left="1154" w:right="340" w:hanging="350"/>
              <w:jc w:val="left"/>
              <w:rPr>
                <w:sz w:val="23"/>
              </w:rPr>
            </w:pPr>
            <w:r>
              <w:rPr>
                <w:sz w:val="23"/>
              </w:rPr>
              <w:t>Medical or surgical procedure (eg, endoscopy, appendectomy): the condition that leads to the procedure is the AE</w:t>
            </w:r>
          </w:p>
          <w:p>
            <w:pPr>
              <w:pStyle w:val="TableParagraph"/>
              <w:numPr>
                <w:ilvl w:val="0"/>
                <w:numId w:val="90"/>
              </w:numPr>
              <w:tabs>
                <w:tab w:pos="1154" w:val="left" w:leader="none"/>
              </w:tabs>
              <w:spacing w:line="247" w:lineRule="auto" w:before="112" w:after="0"/>
              <w:ind w:left="1154" w:right="403" w:hanging="350"/>
              <w:jc w:val="left"/>
              <w:rPr>
                <w:sz w:val="23"/>
              </w:rPr>
            </w:pPr>
            <w:r>
              <w:rPr>
                <w:sz w:val="23"/>
              </w:rPr>
              <w:t>Situations in which an untoward medical occurrence did not occur (social and/or convenience admission to a hospital)</w:t>
            </w:r>
          </w:p>
          <w:p>
            <w:pPr>
              <w:pStyle w:val="TableParagraph"/>
              <w:numPr>
                <w:ilvl w:val="0"/>
                <w:numId w:val="90"/>
              </w:numPr>
              <w:tabs>
                <w:tab w:pos="1154" w:val="left" w:leader="none"/>
              </w:tabs>
              <w:spacing w:line="249" w:lineRule="auto" w:before="110" w:after="0"/>
              <w:ind w:left="1154" w:right="764" w:hanging="350"/>
              <w:jc w:val="left"/>
              <w:rPr>
                <w:sz w:val="23"/>
              </w:rPr>
            </w:pPr>
            <w:r>
              <w:rPr>
                <w:sz w:val="23"/>
              </w:rPr>
              <w:t>Anticipated day-to-day fluctuations of pre-existing disease(s) or condition(s) present or detected at the start of the study that do not worsen</w:t>
            </w:r>
          </w:p>
        </w:tc>
      </w:tr>
    </w:tbl>
    <w:p>
      <w:pPr>
        <w:pStyle w:val="Heading3"/>
        <w:numPr>
          <w:ilvl w:val="2"/>
          <w:numId w:val="5"/>
        </w:numPr>
        <w:tabs>
          <w:tab w:pos="1175" w:val="left" w:leader="none"/>
        </w:tabs>
        <w:spacing w:line="240" w:lineRule="auto" w:before="236" w:after="0"/>
        <w:ind w:left="1175" w:right="0" w:hanging="1050"/>
        <w:jc w:val="left"/>
      </w:pPr>
      <w:bookmarkStart w:name="_bookmark167" w:id="344"/>
      <w:bookmarkEnd w:id="344"/>
      <w:r>
        <w:rPr>
          <w:b w:val="0"/>
        </w:rPr>
      </w:r>
      <w:r>
        <w:rPr/>
        <w:t>Definition</w:t>
      </w:r>
      <w:r>
        <w:rPr>
          <w:spacing w:val="5"/>
        </w:rPr>
        <w:t> </w:t>
      </w:r>
      <w:r>
        <w:rPr/>
        <w:t>of</w:t>
      </w:r>
      <w:r>
        <w:rPr>
          <w:spacing w:val="5"/>
        </w:rPr>
        <w:t> </w:t>
      </w:r>
      <w:r>
        <w:rPr>
          <w:spacing w:val="-5"/>
        </w:rPr>
        <w:t>SAE</w: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608" w:hRule="atLeast"/>
        </w:trPr>
        <w:tc>
          <w:tcPr>
            <w:tcW w:w="9092" w:type="dxa"/>
            <w:shd w:val="clear" w:color="auto" w:fill="EDEBE0"/>
          </w:tcPr>
          <w:p>
            <w:pPr>
              <w:pStyle w:val="TableParagraph"/>
              <w:spacing w:line="244" w:lineRule="auto" w:before="62"/>
              <w:ind w:left="104" w:right="289"/>
              <w:rPr>
                <w:b/>
                <w:sz w:val="21"/>
              </w:rPr>
            </w:pPr>
            <w:r>
              <w:rPr>
                <w:b/>
                <w:sz w:val="21"/>
              </w:rPr>
              <w:t>An SAE is </w:t>
            </w:r>
            <w:bookmarkStart w:name="10.3.2. Definition of SAE" w:id="345"/>
            <w:bookmarkEnd w:id="345"/>
            <w:r>
              <w:rPr>
                <w:b/>
                <w:sz w:val="21"/>
              </w:rPr>
              <w:t>de</w:t>
            </w:r>
            <w:r>
              <w:rPr>
                <w:b/>
                <w:sz w:val="21"/>
              </w:rPr>
              <w:t>fined as any untoward medical occurrence that, at any dose, meets one or more of the criteria listed:</w:t>
            </w:r>
          </w:p>
        </w:tc>
      </w:tr>
      <w:tr>
        <w:trPr>
          <w:trHeight w:val="505" w:hRule="atLeast"/>
        </w:trPr>
        <w:tc>
          <w:tcPr>
            <w:tcW w:w="9092" w:type="dxa"/>
          </w:tcPr>
          <w:p>
            <w:pPr>
              <w:pStyle w:val="TableParagraph"/>
              <w:spacing w:before="125"/>
              <w:ind w:left="104"/>
              <w:rPr>
                <w:b/>
                <w:sz w:val="23"/>
              </w:rPr>
            </w:pPr>
            <w:r>
              <w:rPr>
                <w:b/>
                <w:sz w:val="23"/>
              </w:rPr>
              <w:t>Results</w:t>
            </w:r>
            <w:r>
              <w:rPr>
                <w:b/>
                <w:spacing w:val="3"/>
                <w:sz w:val="23"/>
              </w:rPr>
              <w:t> </w:t>
            </w:r>
            <w:r>
              <w:rPr>
                <w:b/>
                <w:sz w:val="23"/>
              </w:rPr>
              <w:t>in</w:t>
            </w:r>
            <w:r>
              <w:rPr>
                <w:b/>
                <w:spacing w:val="6"/>
                <w:sz w:val="23"/>
              </w:rPr>
              <w:t> </w:t>
            </w:r>
            <w:r>
              <w:rPr>
                <w:b/>
                <w:spacing w:val="-2"/>
                <w:sz w:val="23"/>
              </w:rPr>
              <w:t>death</w:t>
            </w:r>
          </w:p>
        </w:tc>
      </w:tr>
      <w:tr>
        <w:trPr>
          <w:trHeight w:val="1453" w:hRule="atLeast"/>
        </w:trPr>
        <w:tc>
          <w:tcPr>
            <w:tcW w:w="9092" w:type="dxa"/>
          </w:tcPr>
          <w:p>
            <w:pPr>
              <w:pStyle w:val="TableParagraph"/>
              <w:spacing w:before="123"/>
              <w:ind w:left="104"/>
              <w:jc w:val="both"/>
              <w:rPr>
                <w:b/>
                <w:sz w:val="23"/>
              </w:rPr>
            </w:pPr>
            <w:r>
              <w:rPr>
                <w:b/>
                <w:sz w:val="23"/>
              </w:rPr>
              <w:t>Is</w:t>
            </w:r>
            <w:r>
              <w:rPr>
                <w:b/>
                <w:spacing w:val="3"/>
                <w:sz w:val="23"/>
              </w:rPr>
              <w:t> </w:t>
            </w:r>
            <w:r>
              <w:rPr>
                <w:b/>
                <w:sz w:val="23"/>
              </w:rPr>
              <w:t>life-</w:t>
            </w:r>
            <w:r>
              <w:rPr>
                <w:b/>
                <w:spacing w:val="-2"/>
                <w:sz w:val="23"/>
              </w:rPr>
              <w:t>threatening</w:t>
            </w:r>
          </w:p>
          <w:p>
            <w:pPr>
              <w:pStyle w:val="TableParagraph"/>
              <w:numPr>
                <w:ilvl w:val="0"/>
                <w:numId w:val="91"/>
              </w:numPr>
              <w:tabs>
                <w:tab w:pos="1154" w:val="left" w:leader="none"/>
              </w:tabs>
              <w:spacing w:line="247" w:lineRule="auto" w:before="121" w:after="0"/>
              <w:ind w:left="1154" w:right="114" w:hanging="350"/>
              <w:jc w:val="both"/>
              <w:rPr>
                <w:sz w:val="23"/>
              </w:rPr>
            </w:pPr>
            <w:r>
              <w:rPr>
                <w:sz w:val="23"/>
              </w:rPr>
              <w:t>The term </w:t>
            </w:r>
            <w:r>
              <w:rPr>
                <w:i/>
                <w:sz w:val="23"/>
              </w:rPr>
              <w:t>life-threatening </w:t>
            </w:r>
            <w:r>
              <w:rPr>
                <w:sz w:val="23"/>
              </w:rPr>
              <w:t>in the definition of </w:t>
            </w:r>
            <w:r>
              <w:rPr>
                <w:i/>
                <w:sz w:val="23"/>
              </w:rPr>
              <w:t>serious </w:t>
            </w:r>
            <w:r>
              <w:rPr>
                <w:sz w:val="23"/>
              </w:rPr>
              <w:t>refers to an event in which the participant was at risk of death at the time of the event. It does not refer to an event, which hypothetically might have caused death, if it were more severe.</w:t>
            </w:r>
          </w:p>
        </w:tc>
      </w:tr>
      <w:tr>
        <w:trPr>
          <w:trHeight w:val="3215" w:hRule="atLeast"/>
        </w:trPr>
        <w:tc>
          <w:tcPr>
            <w:tcW w:w="9092" w:type="dxa"/>
          </w:tcPr>
          <w:p>
            <w:pPr>
              <w:pStyle w:val="TableParagraph"/>
              <w:spacing w:before="123"/>
              <w:ind w:left="104"/>
              <w:rPr>
                <w:b/>
                <w:sz w:val="23"/>
              </w:rPr>
            </w:pPr>
            <w:r>
              <w:rPr>
                <w:b/>
                <w:sz w:val="23"/>
              </w:rPr>
              <w:t>Requires</w:t>
            </w:r>
            <w:r>
              <w:rPr>
                <w:b/>
                <w:spacing w:val="6"/>
                <w:sz w:val="23"/>
              </w:rPr>
              <w:t> </w:t>
            </w:r>
            <w:r>
              <w:rPr>
                <w:b/>
                <w:sz w:val="23"/>
              </w:rPr>
              <w:t>inpatient</w:t>
            </w:r>
            <w:r>
              <w:rPr>
                <w:b/>
                <w:spacing w:val="7"/>
                <w:sz w:val="23"/>
              </w:rPr>
              <w:t> </w:t>
            </w:r>
            <w:r>
              <w:rPr>
                <w:b/>
                <w:sz w:val="23"/>
              </w:rPr>
              <w:t>hospitalization</w:t>
            </w:r>
            <w:r>
              <w:rPr>
                <w:b/>
                <w:spacing w:val="9"/>
                <w:sz w:val="23"/>
              </w:rPr>
              <w:t> </w:t>
            </w:r>
            <w:r>
              <w:rPr>
                <w:b/>
                <w:sz w:val="23"/>
              </w:rPr>
              <w:t>or</w:t>
            </w:r>
            <w:r>
              <w:rPr>
                <w:b/>
                <w:spacing w:val="6"/>
                <w:sz w:val="23"/>
              </w:rPr>
              <w:t> </w:t>
            </w:r>
            <w:r>
              <w:rPr>
                <w:b/>
                <w:sz w:val="23"/>
              </w:rPr>
              <w:t>prolongation</w:t>
            </w:r>
            <w:r>
              <w:rPr>
                <w:b/>
                <w:spacing w:val="8"/>
                <w:sz w:val="23"/>
              </w:rPr>
              <w:t> </w:t>
            </w:r>
            <w:r>
              <w:rPr>
                <w:b/>
                <w:sz w:val="23"/>
              </w:rPr>
              <w:t>of</w:t>
            </w:r>
            <w:r>
              <w:rPr>
                <w:b/>
                <w:spacing w:val="7"/>
                <w:sz w:val="23"/>
              </w:rPr>
              <w:t> </w:t>
            </w:r>
            <w:r>
              <w:rPr>
                <w:b/>
                <w:sz w:val="23"/>
              </w:rPr>
              <w:t>existing</w:t>
            </w:r>
            <w:r>
              <w:rPr>
                <w:b/>
                <w:spacing w:val="7"/>
                <w:sz w:val="23"/>
              </w:rPr>
              <w:t> </w:t>
            </w:r>
            <w:r>
              <w:rPr>
                <w:b/>
                <w:spacing w:val="-2"/>
                <w:sz w:val="23"/>
              </w:rPr>
              <w:t>hospitalization</w:t>
            </w:r>
          </w:p>
          <w:p>
            <w:pPr>
              <w:pStyle w:val="TableParagraph"/>
              <w:numPr>
                <w:ilvl w:val="0"/>
                <w:numId w:val="92"/>
              </w:numPr>
              <w:tabs>
                <w:tab w:pos="1154" w:val="left" w:leader="none"/>
              </w:tabs>
              <w:spacing w:line="247" w:lineRule="auto" w:before="118" w:after="0"/>
              <w:ind w:left="1154" w:right="290" w:hanging="350"/>
              <w:jc w:val="left"/>
              <w:rPr>
                <w:sz w:val="23"/>
              </w:rPr>
            </w:pPr>
            <w:r>
              <w:rPr>
                <w:sz w:val="23"/>
              </w:rPr>
              <w:t>In general, hospitalization signifies that the participant has been admitted (usually involving at least an overnight stay) at the hospital or emergency ward for observation and/or treatment that would not have been appropriate in the physician’s office or outpatient setting. Complications that occur during hospitalization are AEs. If a complication prolongs hospitalization or fulfills any other serious criteria, the event is serious. When in doubt as to whether hospitalization occurred or was necessary, the AE should be considered serious.</w:t>
            </w:r>
          </w:p>
          <w:p>
            <w:pPr>
              <w:pStyle w:val="TableParagraph"/>
              <w:numPr>
                <w:ilvl w:val="0"/>
                <w:numId w:val="92"/>
              </w:numPr>
              <w:tabs>
                <w:tab w:pos="1154" w:val="left" w:leader="none"/>
              </w:tabs>
              <w:spacing w:line="247" w:lineRule="auto" w:before="113" w:after="0"/>
              <w:ind w:left="1154" w:right="798" w:hanging="350"/>
              <w:jc w:val="left"/>
              <w:rPr>
                <w:sz w:val="23"/>
              </w:rPr>
            </w:pPr>
            <w:r>
              <w:rPr>
                <w:sz w:val="23"/>
              </w:rPr>
              <w:t>Hospitalization for elective treatment of a pre-existing condition that did not worsen from baseline is not considered an AE.</w:t>
            </w:r>
          </w:p>
        </w:tc>
      </w:tr>
    </w:tbl>
    <w:p>
      <w:pPr>
        <w:pStyle w:val="TableParagraph"/>
        <w:spacing w:after="0" w:line="247" w:lineRule="auto"/>
        <w:jc w:val="left"/>
        <w:rPr>
          <w:sz w:val="23"/>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608" w:hRule="atLeast"/>
        </w:trPr>
        <w:tc>
          <w:tcPr>
            <w:tcW w:w="9092" w:type="dxa"/>
            <w:shd w:val="clear" w:color="auto" w:fill="EDEBE0"/>
          </w:tcPr>
          <w:p>
            <w:pPr>
              <w:pStyle w:val="TableParagraph"/>
              <w:spacing w:line="247" w:lineRule="auto" w:before="60"/>
              <w:ind w:left="104" w:right="289"/>
              <w:rPr>
                <w:b/>
                <w:sz w:val="21"/>
              </w:rPr>
            </w:pPr>
            <w:r>
              <w:rPr>
                <w:b/>
                <w:sz w:val="21"/>
              </w:rPr>
              <w:t>An SAE is defined as any untoward medical occurrence that, at any dose, meets one or more of the criteria listed:</w:t>
            </w:r>
          </w:p>
        </w:tc>
      </w:tr>
      <w:tr>
        <w:trPr>
          <w:trHeight w:val="2397" w:hRule="atLeast"/>
        </w:trPr>
        <w:tc>
          <w:tcPr>
            <w:tcW w:w="9092" w:type="dxa"/>
          </w:tcPr>
          <w:p>
            <w:pPr>
              <w:pStyle w:val="TableParagraph"/>
              <w:spacing w:before="123"/>
              <w:ind w:left="104"/>
              <w:rPr>
                <w:b/>
                <w:sz w:val="23"/>
              </w:rPr>
            </w:pPr>
            <w:r>
              <w:rPr>
                <w:b/>
                <w:sz w:val="23"/>
              </w:rPr>
              <w:t>Results</w:t>
            </w:r>
            <w:r>
              <w:rPr>
                <w:b/>
                <w:spacing w:val="4"/>
                <w:sz w:val="23"/>
              </w:rPr>
              <w:t> </w:t>
            </w:r>
            <w:r>
              <w:rPr>
                <w:b/>
                <w:sz w:val="23"/>
              </w:rPr>
              <w:t>in</w:t>
            </w:r>
            <w:r>
              <w:rPr>
                <w:b/>
                <w:spacing w:val="8"/>
                <w:sz w:val="23"/>
              </w:rPr>
              <w:t> </w:t>
            </w:r>
            <w:r>
              <w:rPr>
                <w:b/>
                <w:sz w:val="23"/>
              </w:rPr>
              <w:t>persistent</w:t>
            </w:r>
            <w:r>
              <w:rPr>
                <w:b/>
                <w:spacing w:val="5"/>
                <w:sz w:val="23"/>
              </w:rPr>
              <w:t> </w:t>
            </w:r>
            <w:r>
              <w:rPr>
                <w:b/>
                <w:sz w:val="23"/>
              </w:rPr>
              <w:t>or</w:t>
            </w:r>
            <w:r>
              <w:rPr>
                <w:b/>
                <w:spacing w:val="6"/>
                <w:sz w:val="23"/>
              </w:rPr>
              <w:t> </w:t>
            </w:r>
            <w:r>
              <w:rPr>
                <w:b/>
                <w:sz w:val="23"/>
              </w:rPr>
              <w:t>significant</w:t>
            </w:r>
            <w:r>
              <w:rPr>
                <w:b/>
                <w:spacing w:val="5"/>
                <w:sz w:val="23"/>
              </w:rPr>
              <w:t> </w:t>
            </w:r>
            <w:r>
              <w:rPr>
                <w:b/>
                <w:spacing w:val="-2"/>
                <w:sz w:val="23"/>
              </w:rPr>
              <w:t>disability/incapacity</w:t>
            </w:r>
          </w:p>
          <w:p>
            <w:pPr>
              <w:pStyle w:val="TableParagraph"/>
              <w:numPr>
                <w:ilvl w:val="0"/>
                <w:numId w:val="93"/>
              </w:numPr>
              <w:tabs>
                <w:tab w:pos="1154" w:val="left" w:leader="none"/>
              </w:tabs>
              <w:spacing w:line="247" w:lineRule="auto" w:before="120" w:after="0"/>
              <w:ind w:left="1154" w:right="318" w:hanging="350"/>
              <w:jc w:val="left"/>
              <w:rPr>
                <w:sz w:val="23"/>
              </w:rPr>
            </w:pPr>
            <w:r>
              <w:rPr>
                <w:sz w:val="23"/>
              </w:rPr>
              <w:t>The term disability means a substantial disruption of a person’s ability to conduct normal life functions.</w:t>
            </w:r>
          </w:p>
          <w:p>
            <w:pPr>
              <w:pStyle w:val="TableParagraph"/>
              <w:numPr>
                <w:ilvl w:val="0"/>
                <w:numId w:val="93"/>
              </w:numPr>
              <w:tabs>
                <w:tab w:pos="1154" w:val="left" w:leader="none"/>
              </w:tabs>
              <w:spacing w:line="247" w:lineRule="auto" w:before="112" w:after="0"/>
              <w:ind w:left="1154" w:right="369" w:hanging="350"/>
              <w:jc w:val="left"/>
              <w:rPr>
                <w:sz w:val="23"/>
              </w:rPr>
            </w:pPr>
            <w:r>
              <w:rPr>
                <w:sz w:val="23"/>
              </w:rPr>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p>
        </w:tc>
      </w:tr>
      <w:tr>
        <w:trPr>
          <w:trHeight w:val="506" w:hRule="atLeast"/>
        </w:trPr>
        <w:tc>
          <w:tcPr>
            <w:tcW w:w="9092" w:type="dxa"/>
          </w:tcPr>
          <w:p>
            <w:pPr>
              <w:pStyle w:val="TableParagraph"/>
              <w:spacing w:before="123"/>
              <w:ind w:left="104"/>
              <w:rPr>
                <w:b/>
                <w:sz w:val="23"/>
              </w:rPr>
            </w:pPr>
            <w:r>
              <w:rPr>
                <w:b/>
                <w:sz w:val="23"/>
              </w:rPr>
              <w:t>Is</w:t>
            </w:r>
            <w:r>
              <w:rPr>
                <w:b/>
                <w:spacing w:val="5"/>
                <w:sz w:val="23"/>
              </w:rPr>
              <w:t> </w:t>
            </w:r>
            <w:r>
              <w:rPr>
                <w:b/>
                <w:sz w:val="23"/>
              </w:rPr>
              <w:t>a</w:t>
            </w:r>
            <w:r>
              <w:rPr>
                <w:b/>
                <w:spacing w:val="6"/>
                <w:sz w:val="23"/>
              </w:rPr>
              <w:t> </w:t>
            </w:r>
            <w:r>
              <w:rPr>
                <w:b/>
                <w:sz w:val="23"/>
              </w:rPr>
              <w:t>congenital</w:t>
            </w:r>
            <w:r>
              <w:rPr>
                <w:b/>
                <w:spacing w:val="5"/>
                <w:sz w:val="23"/>
              </w:rPr>
              <w:t> </w:t>
            </w:r>
            <w:r>
              <w:rPr>
                <w:b/>
                <w:sz w:val="23"/>
              </w:rPr>
              <w:t>anomaly/birth</w:t>
            </w:r>
            <w:r>
              <w:rPr>
                <w:b/>
                <w:spacing w:val="7"/>
                <w:sz w:val="23"/>
              </w:rPr>
              <w:t> </w:t>
            </w:r>
            <w:r>
              <w:rPr>
                <w:b/>
                <w:spacing w:val="-2"/>
                <w:sz w:val="23"/>
              </w:rPr>
              <w:t>defect</w:t>
            </w:r>
          </w:p>
        </w:tc>
      </w:tr>
      <w:tr>
        <w:trPr>
          <w:trHeight w:val="3474" w:hRule="atLeast"/>
        </w:trPr>
        <w:tc>
          <w:tcPr>
            <w:tcW w:w="9092" w:type="dxa"/>
          </w:tcPr>
          <w:p>
            <w:pPr>
              <w:pStyle w:val="TableParagraph"/>
              <w:spacing w:before="123"/>
              <w:ind w:left="104"/>
              <w:rPr>
                <w:b/>
                <w:sz w:val="23"/>
              </w:rPr>
            </w:pPr>
            <w:r>
              <w:rPr>
                <w:b/>
                <w:sz w:val="23"/>
              </w:rPr>
              <w:t>Other</w:t>
            </w:r>
            <w:r>
              <w:rPr>
                <w:b/>
                <w:spacing w:val="3"/>
                <w:sz w:val="23"/>
              </w:rPr>
              <w:t> </w:t>
            </w:r>
            <w:r>
              <w:rPr>
                <w:b/>
                <w:spacing w:val="-2"/>
                <w:sz w:val="23"/>
              </w:rPr>
              <w:t>situations:</w:t>
            </w:r>
          </w:p>
          <w:p>
            <w:pPr>
              <w:pStyle w:val="TableParagraph"/>
              <w:numPr>
                <w:ilvl w:val="0"/>
                <w:numId w:val="94"/>
              </w:numPr>
              <w:tabs>
                <w:tab w:pos="1154" w:val="left" w:leader="none"/>
              </w:tabs>
              <w:spacing w:line="247" w:lineRule="auto" w:before="118" w:after="0"/>
              <w:ind w:left="1154" w:right="200" w:hanging="350"/>
              <w:jc w:val="left"/>
              <w:rPr>
                <w:sz w:val="23"/>
              </w:rPr>
            </w:pPr>
            <w:r>
              <w:rPr>
                <w:sz w:val="23"/>
              </w:rPr>
              <w:t>Medical or scientific judgment should be exercised by the investigator in deciding whether SAE reporting is appropriate in other situations such as important medical events that may not be immediately life-threatening or result in death or hospitalization but may jeopardize the participant or may require medical or surgical intervention to prevent one of the other outcomes listed in the above definition. These events should usually be considered serious.</w:t>
            </w:r>
          </w:p>
          <w:p>
            <w:pPr>
              <w:pStyle w:val="TableParagraph"/>
              <w:numPr>
                <w:ilvl w:val="1"/>
                <w:numId w:val="94"/>
              </w:numPr>
              <w:tabs>
                <w:tab w:pos="1504" w:val="left" w:leader="none"/>
              </w:tabs>
              <w:spacing w:line="247" w:lineRule="auto" w:before="116" w:after="0"/>
              <w:ind w:left="1504" w:right="350" w:hanging="350"/>
              <w:jc w:val="left"/>
              <w:rPr>
                <w:sz w:val="23"/>
              </w:rPr>
            </w:pPr>
            <w:r>
              <w:rPr>
                <w:sz w:val="23"/>
              </w:rPr>
              <w:t>Examples of such events include invasive or malignant cancers, intensive treatment in an emergency room or at home for allergic bronchospasm, blood dyscrasias, convulsions not resulting in hospitalization, or development of intervention dependency or intervention abuse.</w:t>
            </w:r>
          </w:p>
        </w:tc>
      </w:tr>
    </w:tbl>
    <w:p>
      <w:pPr>
        <w:spacing w:line="244" w:lineRule="auto" w:before="6"/>
        <w:ind w:left="125" w:right="1044" w:firstLine="0"/>
        <w:jc w:val="left"/>
        <w:rPr>
          <w:sz w:val="19"/>
        </w:rPr>
      </w:pPr>
      <w:r>
        <w:rPr>
          <w:sz w:val="19"/>
        </w:rPr>
        <w:t>NOTE: Participants may require hospitalization as per institutional guidelines (tumor resection, NMA-LD preparative regimen, and treatment recovery). However, if the institutional guidelines mandate a required hospitalization longer than the protocol, this preplanned hospitalization will not be considered an</w:t>
      </w:r>
      <w:r>
        <w:rPr>
          <w:spacing w:val="40"/>
          <w:sz w:val="19"/>
        </w:rPr>
        <w:t> </w:t>
      </w:r>
      <w:r>
        <w:rPr>
          <w:sz w:val="19"/>
        </w:rPr>
        <w:t>SAE.</w:t>
      </w:r>
    </w:p>
    <w:p>
      <w:pPr>
        <w:pStyle w:val="BodyText"/>
        <w:spacing w:before="0"/>
        <w:ind w:left="0"/>
        <w:rPr>
          <w:sz w:val="19"/>
        </w:rPr>
      </w:pPr>
    </w:p>
    <w:p>
      <w:pPr>
        <w:pStyle w:val="BodyText"/>
        <w:spacing w:before="63"/>
        <w:ind w:left="0"/>
        <w:rPr>
          <w:sz w:val="19"/>
        </w:rPr>
      </w:pPr>
    </w:p>
    <w:p>
      <w:pPr>
        <w:pStyle w:val="Heading3"/>
        <w:numPr>
          <w:ilvl w:val="2"/>
          <w:numId w:val="5"/>
        </w:numPr>
        <w:tabs>
          <w:tab w:pos="1175" w:val="left" w:leader="none"/>
        </w:tabs>
        <w:spacing w:line="240" w:lineRule="auto" w:before="0" w:after="0"/>
        <w:ind w:left="1175" w:right="0" w:hanging="1050"/>
        <w:jc w:val="left"/>
      </w:pPr>
      <w:r>
        <w:rPr/>
        <w:t>Recording</w:t>
      </w:r>
      <w:r>
        <w:rPr>
          <w:spacing w:val="5"/>
        </w:rPr>
        <w:t> </w:t>
      </w:r>
      <w:r>
        <w:rPr/>
        <w:t>and</w:t>
      </w:r>
      <w:r>
        <w:rPr>
          <w:spacing w:val="6"/>
        </w:rPr>
        <w:t> </w:t>
      </w:r>
      <w:r>
        <w:rPr/>
        <w:t>Follow-up</w:t>
      </w:r>
      <w:r>
        <w:rPr>
          <w:spacing w:val="6"/>
        </w:rPr>
        <w:t> </w:t>
      </w:r>
      <w:r>
        <w:rPr/>
        <w:t>of</w:t>
      </w:r>
      <w:r>
        <w:rPr>
          <w:spacing w:val="5"/>
        </w:rPr>
        <w:t> </w:t>
      </w:r>
      <w:r>
        <w:rPr/>
        <w:t>an</w:t>
      </w:r>
      <w:r>
        <w:rPr>
          <w:spacing w:val="5"/>
        </w:rPr>
        <w:t> </w:t>
      </w:r>
      <w:r>
        <w:rPr>
          <w:spacing w:val="-2"/>
        </w:rPr>
        <w:t>AE/SAE/AESI</w: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3" w:hRule="atLeast"/>
        </w:trPr>
        <w:tc>
          <w:tcPr>
            <w:tcW w:w="9092" w:type="dxa"/>
            <w:shd w:val="clear" w:color="auto" w:fill="EDEBE0"/>
          </w:tcPr>
          <w:p>
            <w:pPr>
              <w:pStyle w:val="TableParagraph"/>
              <w:spacing w:before="62"/>
              <w:ind w:left="104"/>
              <w:rPr>
                <w:b/>
                <w:sz w:val="21"/>
              </w:rPr>
            </w:pPr>
            <w:bookmarkStart w:name="_bookmark168" w:id="346"/>
            <w:bookmarkEnd w:id="346"/>
            <w:r>
              <w:rPr/>
            </w:r>
            <w:r>
              <w:rPr>
                <w:b/>
                <w:sz w:val="21"/>
              </w:rPr>
              <w:t>AE</w:t>
            </w:r>
            <w:r>
              <w:rPr>
                <w:b/>
                <w:spacing w:val="5"/>
                <w:sz w:val="21"/>
              </w:rPr>
              <w:t> </w:t>
            </w:r>
            <w:r>
              <w:rPr>
                <w:b/>
                <w:sz w:val="21"/>
              </w:rPr>
              <w:t>and</w:t>
            </w:r>
            <w:r>
              <w:rPr>
                <w:b/>
                <w:spacing w:val="6"/>
                <w:sz w:val="21"/>
              </w:rPr>
              <w:t> </w:t>
            </w:r>
            <w:bookmarkStart w:name="10.3.3. Recording and Follow-up of an AE" w:id="347"/>
            <w:bookmarkEnd w:id="347"/>
            <w:r>
              <w:rPr>
                <w:b/>
                <w:sz w:val="21"/>
              </w:rPr>
              <w:t>S</w:t>
            </w:r>
            <w:r>
              <w:rPr>
                <w:b/>
                <w:sz w:val="21"/>
              </w:rPr>
              <w:t>AE</w:t>
            </w:r>
            <w:r>
              <w:rPr>
                <w:b/>
                <w:spacing w:val="5"/>
                <w:sz w:val="21"/>
              </w:rPr>
              <w:t> </w:t>
            </w:r>
            <w:r>
              <w:rPr>
                <w:b/>
                <w:spacing w:val="-2"/>
                <w:sz w:val="21"/>
              </w:rPr>
              <w:t>Recording</w:t>
            </w:r>
          </w:p>
        </w:tc>
      </w:tr>
      <w:tr>
        <w:trPr>
          <w:trHeight w:val="2566" w:hRule="atLeast"/>
        </w:trPr>
        <w:tc>
          <w:tcPr>
            <w:tcW w:w="9092" w:type="dxa"/>
          </w:tcPr>
          <w:p>
            <w:pPr>
              <w:pStyle w:val="TableParagraph"/>
              <w:numPr>
                <w:ilvl w:val="0"/>
                <w:numId w:val="95"/>
              </w:numPr>
              <w:tabs>
                <w:tab w:pos="1154" w:val="left" w:leader="none"/>
              </w:tabs>
              <w:spacing w:line="247" w:lineRule="auto" w:before="118" w:after="0"/>
              <w:ind w:left="1154" w:right="439" w:hanging="350"/>
              <w:jc w:val="left"/>
              <w:rPr>
                <w:sz w:val="23"/>
              </w:rPr>
            </w:pPr>
            <w:r>
              <w:rPr>
                <w:sz w:val="23"/>
              </w:rPr>
              <w:t>When an AE/SAE occurs, it is the responsibility of the investigator to review all documentation (eg, hospital progress notes, laboratory reports, and diagnostics reports) related to the event.</w:t>
            </w:r>
          </w:p>
          <w:p>
            <w:pPr>
              <w:pStyle w:val="TableParagraph"/>
              <w:numPr>
                <w:ilvl w:val="0"/>
                <w:numId w:val="95"/>
              </w:numPr>
              <w:tabs>
                <w:tab w:pos="1154" w:val="left" w:leader="none"/>
              </w:tabs>
              <w:spacing w:line="247" w:lineRule="auto" w:before="113" w:after="0"/>
              <w:ind w:left="1154" w:right="191" w:hanging="350"/>
              <w:jc w:val="left"/>
              <w:rPr>
                <w:sz w:val="23"/>
              </w:rPr>
            </w:pPr>
            <w:r>
              <w:rPr>
                <w:sz w:val="23"/>
              </w:rPr>
              <w:t>The investigator will then record all relevant AE/SAE information on the appropriate eCRF within the timelines outlined in </w:t>
            </w:r>
            <w:hyperlink w:history="true" w:anchor="_bookmark114">
              <w:r>
                <w:rPr>
                  <w:color w:val="0000FF"/>
                  <w:sz w:val="23"/>
                </w:rPr>
                <w:t>Section 8.4.1</w:t>
              </w:r>
            </w:hyperlink>
            <w:r>
              <w:rPr>
                <w:color w:val="0000FF"/>
                <w:sz w:val="23"/>
              </w:rPr>
              <w:t> </w:t>
            </w:r>
            <w:r>
              <w:rPr>
                <w:sz w:val="23"/>
              </w:rPr>
              <w:t>for transmission to the sponsor’s safety database within 24 hours of awareness (see </w:t>
            </w:r>
            <w:hyperlink w:history="true" w:anchor="_bookmark169">
              <w:r>
                <w:rPr>
                  <w:color w:val="0000FF"/>
                  <w:sz w:val="23"/>
                </w:rPr>
                <w:t>Section 10.3.4</w:t>
              </w:r>
            </w:hyperlink>
            <w:r>
              <w:rPr>
                <w:sz w:val="23"/>
              </w:rPr>
              <w:t>).</w:t>
            </w:r>
          </w:p>
          <w:p>
            <w:pPr>
              <w:pStyle w:val="TableParagraph"/>
              <w:numPr>
                <w:ilvl w:val="0"/>
                <w:numId w:val="95"/>
              </w:numPr>
              <w:tabs>
                <w:tab w:pos="1154" w:val="left" w:leader="none"/>
              </w:tabs>
              <w:spacing w:line="270" w:lineRule="atLeast" w:before="93" w:after="0"/>
              <w:ind w:left="1154" w:right="576" w:hanging="350"/>
              <w:jc w:val="left"/>
              <w:rPr>
                <w:sz w:val="23"/>
              </w:rPr>
            </w:pPr>
            <w:r>
              <w:rPr>
                <w:sz w:val="23"/>
              </w:rPr>
              <w:t>It is </w:t>
            </w:r>
            <w:r>
              <w:rPr>
                <w:b/>
                <w:sz w:val="23"/>
              </w:rPr>
              <w:t>not </w:t>
            </w:r>
            <w:r>
              <w:rPr>
                <w:sz w:val="23"/>
              </w:rPr>
              <w:t>acceptable for the investigator to send photocopies of the participant’s medical records to the sponsor in lieu of completion of the eCRF.</w:t>
            </w:r>
          </w:p>
        </w:tc>
      </w:tr>
    </w:tbl>
    <w:p>
      <w:pPr>
        <w:pStyle w:val="TableParagraph"/>
        <w:spacing w:after="0" w:line="270" w:lineRule="atLeast"/>
        <w:jc w:val="left"/>
        <w:rPr>
          <w:sz w:val="23"/>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3" w:hRule="atLeast"/>
        </w:trPr>
        <w:tc>
          <w:tcPr>
            <w:tcW w:w="9092" w:type="dxa"/>
            <w:shd w:val="clear" w:color="auto" w:fill="EDEBE0"/>
          </w:tcPr>
          <w:p>
            <w:pPr>
              <w:pStyle w:val="TableParagraph"/>
              <w:spacing w:before="63"/>
              <w:ind w:left="104"/>
              <w:rPr>
                <w:b/>
                <w:sz w:val="21"/>
              </w:rPr>
            </w:pPr>
            <w:r>
              <w:rPr>
                <w:b/>
                <w:sz w:val="21"/>
              </w:rPr>
              <w:t>AE</w:t>
            </w:r>
            <w:r>
              <w:rPr>
                <w:b/>
                <w:spacing w:val="5"/>
                <w:sz w:val="21"/>
              </w:rPr>
              <w:t> </w:t>
            </w:r>
            <w:r>
              <w:rPr>
                <w:b/>
                <w:sz w:val="21"/>
              </w:rPr>
              <w:t>and</w:t>
            </w:r>
            <w:r>
              <w:rPr>
                <w:b/>
                <w:spacing w:val="6"/>
                <w:sz w:val="21"/>
              </w:rPr>
              <w:t> </w:t>
            </w:r>
            <w:r>
              <w:rPr>
                <w:b/>
                <w:sz w:val="21"/>
              </w:rPr>
              <w:t>SAE</w:t>
            </w:r>
            <w:r>
              <w:rPr>
                <w:b/>
                <w:spacing w:val="5"/>
                <w:sz w:val="21"/>
              </w:rPr>
              <w:t> </w:t>
            </w:r>
            <w:r>
              <w:rPr>
                <w:b/>
                <w:spacing w:val="-2"/>
                <w:sz w:val="21"/>
              </w:rPr>
              <w:t>Recording</w:t>
            </w:r>
          </w:p>
        </w:tc>
      </w:tr>
      <w:tr>
        <w:trPr>
          <w:trHeight w:val="3653" w:hRule="atLeast"/>
        </w:trPr>
        <w:tc>
          <w:tcPr>
            <w:tcW w:w="9092" w:type="dxa"/>
          </w:tcPr>
          <w:p>
            <w:pPr>
              <w:pStyle w:val="TableParagraph"/>
              <w:numPr>
                <w:ilvl w:val="0"/>
                <w:numId w:val="96"/>
              </w:numPr>
              <w:tabs>
                <w:tab w:pos="1154" w:val="left" w:leader="none"/>
              </w:tabs>
              <w:spacing w:line="247" w:lineRule="auto" w:before="118" w:after="0"/>
              <w:ind w:left="1154" w:right="195" w:hanging="350"/>
              <w:jc w:val="left"/>
              <w:rPr>
                <w:sz w:val="23"/>
              </w:rPr>
            </w:pPr>
            <w:r>
              <w:rPr>
                <w:sz w:val="23"/>
              </w:rPr>
              <w:t>There may be instances when copies of medical records for certain cases are requested by the sponsor. In this case, all participant identifiers, with the exception of the participant identification number, must be redacted on the copies of the medical records before submission to the sponsor.</w:t>
            </w:r>
          </w:p>
          <w:p>
            <w:pPr>
              <w:pStyle w:val="TableParagraph"/>
              <w:numPr>
                <w:ilvl w:val="0"/>
                <w:numId w:val="96"/>
              </w:numPr>
              <w:tabs>
                <w:tab w:pos="1154" w:val="left" w:leader="none"/>
              </w:tabs>
              <w:spacing w:line="247" w:lineRule="auto" w:before="111" w:after="0"/>
              <w:ind w:left="1154" w:right="137" w:hanging="350"/>
              <w:jc w:val="left"/>
              <w:rPr>
                <w:sz w:val="23"/>
              </w:rPr>
            </w:pPr>
            <w:r>
              <w:rPr>
                <w:sz w:val="23"/>
              </w:rPr>
              <w:t>The investigator will attempt to establish a diagnosis of the event based on signs, symptoms, and/or other clinical information. Whenever possible, the diagnosis (not the individual signs/symptoms) will be documented as the AE/SAE.</w:t>
            </w:r>
          </w:p>
          <w:p>
            <w:pPr>
              <w:pStyle w:val="TableParagraph"/>
              <w:numPr>
                <w:ilvl w:val="0"/>
                <w:numId w:val="96"/>
              </w:numPr>
              <w:tabs>
                <w:tab w:pos="1154" w:val="left" w:leader="none"/>
              </w:tabs>
              <w:spacing w:line="247" w:lineRule="auto" w:before="110" w:after="0"/>
              <w:ind w:left="1154" w:right="102" w:hanging="350"/>
              <w:jc w:val="left"/>
              <w:rPr>
                <w:sz w:val="23"/>
              </w:rPr>
            </w:pPr>
            <w:r>
              <w:rPr>
                <w:sz w:val="23"/>
              </w:rPr>
              <w:t>For those SAEs leading to death, the AE eCRF and Death eCRF should indicate the primary cause of death (ie, the fatal SAE verbatim term). If multiple SAEs, intercurrent illness(es), concomitant medication(s), or study procedure(s) are the contributory causes of death, the Death eCRF should indicate the </w:t>
            </w:r>
            <w:r>
              <w:rPr>
                <w:sz w:val="23"/>
                <w:u w:val="single"/>
              </w:rPr>
              <w:t>most plausible</w:t>
            </w:r>
          </w:p>
          <w:p>
            <w:pPr>
              <w:pStyle w:val="TableParagraph"/>
              <w:spacing w:line="245" w:lineRule="exact"/>
              <w:ind w:left="1154"/>
              <w:rPr>
                <w:sz w:val="23"/>
              </w:rPr>
            </w:pPr>
            <w:r>
              <w:rPr>
                <w:sz w:val="23"/>
              </w:rPr>
              <w:t>cause</w:t>
            </w:r>
            <w:r>
              <w:rPr>
                <w:spacing w:val="2"/>
                <w:sz w:val="23"/>
              </w:rPr>
              <w:t> </w:t>
            </w:r>
            <w:r>
              <w:rPr>
                <w:sz w:val="23"/>
              </w:rPr>
              <w:t>of</w:t>
            </w:r>
            <w:r>
              <w:rPr>
                <w:spacing w:val="3"/>
                <w:sz w:val="23"/>
              </w:rPr>
              <w:t> </w:t>
            </w:r>
            <w:r>
              <w:rPr>
                <w:spacing w:val="-2"/>
                <w:sz w:val="23"/>
              </w:rPr>
              <w:t>death.</w:t>
            </w:r>
          </w:p>
        </w:tc>
      </w:tr>
    </w:tbl>
    <w:p>
      <w:pPr>
        <w:pStyle w:val="BodyText"/>
        <w:spacing w:before="0"/>
        <w:ind w:left="0"/>
        <w:rPr>
          <w:b/>
          <w:sz w:val="20"/>
        </w:rPr>
      </w:pPr>
    </w:p>
    <w:p>
      <w:pPr>
        <w:pStyle w:val="BodyText"/>
        <w:spacing w:before="47"/>
        <w:ind w:left="0"/>
        <w:rPr>
          <w:b/>
          <w:sz w:val="20"/>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3" w:hRule="atLeast"/>
        </w:trPr>
        <w:tc>
          <w:tcPr>
            <w:tcW w:w="9092" w:type="dxa"/>
            <w:shd w:val="clear" w:color="auto" w:fill="EDEBE0"/>
          </w:tcPr>
          <w:p>
            <w:pPr>
              <w:pStyle w:val="TableParagraph"/>
              <w:spacing w:before="62"/>
              <w:ind w:left="104"/>
              <w:rPr>
                <w:b/>
                <w:sz w:val="21"/>
              </w:rPr>
            </w:pPr>
            <w:r>
              <w:rPr>
                <w:b/>
                <w:sz w:val="21"/>
              </w:rPr>
              <w:t>Assessment</w:t>
            </w:r>
            <w:r>
              <w:rPr>
                <w:b/>
                <w:spacing w:val="7"/>
                <w:sz w:val="21"/>
              </w:rPr>
              <w:t> </w:t>
            </w:r>
            <w:r>
              <w:rPr>
                <w:b/>
                <w:sz w:val="21"/>
              </w:rPr>
              <w:t>of</w:t>
            </w:r>
            <w:r>
              <w:rPr>
                <w:b/>
                <w:spacing w:val="10"/>
                <w:sz w:val="21"/>
              </w:rPr>
              <w:t> </w:t>
            </w:r>
            <w:r>
              <w:rPr>
                <w:b/>
                <w:spacing w:val="-2"/>
                <w:sz w:val="21"/>
              </w:rPr>
              <w:t>Intensity</w:t>
            </w:r>
          </w:p>
        </w:tc>
      </w:tr>
      <w:tr>
        <w:trPr>
          <w:trHeight w:val="4692" w:hRule="atLeast"/>
        </w:trPr>
        <w:tc>
          <w:tcPr>
            <w:tcW w:w="9092" w:type="dxa"/>
          </w:tcPr>
          <w:p>
            <w:pPr>
              <w:pStyle w:val="TableParagraph"/>
              <w:spacing w:line="247" w:lineRule="auto" w:before="121"/>
              <w:ind w:left="104"/>
              <w:rPr>
                <w:sz w:val="23"/>
              </w:rPr>
            </w:pPr>
            <w:r>
              <w:rPr>
                <w:sz w:val="23"/>
              </w:rPr>
              <w:t>The investigator will make an assessment of intensity for each AE recorded on the AE eCRF based on the NCI-CTCAE v5.0 guidelines and assign it to one of the following categories:</w:t>
            </w:r>
          </w:p>
          <w:p>
            <w:pPr>
              <w:pStyle w:val="TableParagraph"/>
              <w:numPr>
                <w:ilvl w:val="0"/>
                <w:numId w:val="97"/>
              </w:numPr>
              <w:tabs>
                <w:tab w:pos="1154" w:val="left" w:leader="none"/>
              </w:tabs>
              <w:spacing w:line="247" w:lineRule="auto" w:before="113" w:after="0"/>
              <w:ind w:left="1154" w:right="1245" w:hanging="350"/>
              <w:jc w:val="left"/>
              <w:rPr>
                <w:sz w:val="23"/>
              </w:rPr>
            </w:pPr>
            <w:r>
              <w:rPr>
                <w:b/>
                <w:sz w:val="23"/>
              </w:rPr>
              <w:t>Grade 1 Mild</w:t>
            </w:r>
            <w:r>
              <w:rPr>
                <w:sz w:val="23"/>
              </w:rPr>
              <w:t>: Asymptomatic or mild symptoms; clinical or diagnostic observations only; intervention not indicated.</w:t>
            </w:r>
          </w:p>
          <w:p>
            <w:pPr>
              <w:pStyle w:val="TableParagraph"/>
              <w:numPr>
                <w:ilvl w:val="0"/>
                <w:numId w:val="97"/>
              </w:numPr>
              <w:tabs>
                <w:tab w:pos="1154" w:val="left" w:leader="none"/>
              </w:tabs>
              <w:spacing w:line="247" w:lineRule="auto" w:before="111" w:after="0"/>
              <w:ind w:left="1154" w:right="130" w:hanging="350"/>
              <w:jc w:val="left"/>
              <w:rPr>
                <w:sz w:val="23"/>
              </w:rPr>
            </w:pPr>
            <w:r>
              <w:rPr>
                <w:b/>
                <w:sz w:val="23"/>
              </w:rPr>
              <w:t>Grade 2 Moderate</w:t>
            </w:r>
            <w:r>
              <w:rPr>
                <w:sz w:val="23"/>
              </w:rPr>
              <w:t>: Minimal, local, or noninvasive intervention indicated; limiting age-appropriate instrumental activities of daily living (ADL). Instrumental ADL refers to preparing meals, shopping for groceries or clothes, using the telephone, managing money, etc.</w:t>
            </w:r>
          </w:p>
          <w:p>
            <w:pPr>
              <w:pStyle w:val="TableParagraph"/>
              <w:numPr>
                <w:ilvl w:val="0"/>
                <w:numId w:val="97"/>
              </w:numPr>
              <w:tabs>
                <w:tab w:pos="1154" w:val="left" w:leader="none"/>
              </w:tabs>
              <w:spacing w:line="247" w:lineRule="auto" w:before="111" w:after="0"/>
              <w:ind w:left="1154" w:right="243" w:hanging="350"/>
              <w:jc w:val="left"/>
              <w:rPr>
                <w:sz w:val="23"/>
              </w:rPr>
            </w:pPr>
            <w:r>
              <w:rPr>
                <w:b/>
                <w:sz w:val="23"/>
              </w:rPr>
              <w:t>Grade 3 Severe</w:t>
            </w:r>
            <w:r>
              <w:rPr>
                <w:sz w:val="23"/>
              </w:rPr>
              <w:t>: Severe or medically significant but not immediately life threatening; hospitalization or prolongation of hospitalization indicated; disabling, limiting self-care ADL. Self-care ADL refers to bathing, dressing and undressing, feeding self, using the toilet, taking medications, and not bedridden.</w:t>
            </w:r>
          </w:p>
          <w:p>
            <w:pPr>
              <w:pStyle w:val="TableParagraph"/>
              <w:numPr>
                <w:ilvl w:val="0"/>
                <w:numId w:val="97"/>
              </w:numPr>
              <w:tabs>
                <w:tab w:pos="1154" w:val="left" w:leader="none"/>
              </w:tabs>
              <w:spacing w:line="240" w:lineRule="auto" w:before="113" w:after="0"/>
              <w:ind w:left="1154" w:right="0" w:hanging="350"/>
              <w:jc w:val="left"/>
              <w:rPr>
                <w:sz w:val="23"/>
              </w:rPr>
            </w:pPr>
            <w:r>
              <w:rPr>
                <w:b/>
                <w:sz w:val="23"/>
              </w:rPr>
              <w:t>Grade</w:t>
            </w:r>
            <w:r>
              <w:rPr>
                <w:b/>
                <w:spacing w:val="5"/>
                <w:sz w:val="23"/>
              </w:rPr>
              <w:t> </w:t>
            </w:r>
            <w:r>
              <w:rPr>
                <w:b/>
                <w:sz w:val="23"/>
              </w:rPr>
              <w:t>4</w:t>
            </w:r>
            <w:r>
              <w:rPr>
                <w:b/>
                <w:spacing w:val="6"/>
                <w:sz w:val="23"/>
              </w:rPr>
              <w:t> </w:t>
            </w:r>
            <w:r>
              <w:rPr>
                <w:b/>
                <w:sz w:val="23"/>
              </w:rPr>
              <w:t>Life-threatening</w:t>
            </w:r>
            <w:r>
              <w:rPr>
                <w:sz w:val="23"/>
              </w:rPr>
              <w:t>:</w:t>
            </w:r>
            <w:r>
              <w:rPr>
                <w:spacing w:val="6"/>
                <w:sz w:val="23"/>
              </w:rPr>
              <w:t> </w:t>
            </w:r>
            <w:r>
              <w:rPr>
                <w:sz w:val="23"/>
              </w:rPr>
              <w:t>Urgent</w:t>
            </w:r>
            <w:r>
              <w:rPr>
                <w:spacing w:val="6"/>
                <w:sz w:val="23"/>
              </w:rPr>
              <w:t> </w:t>
            </w:r>
            <w:r>
              <w:rPr>
                <w:sz w:val="23"/>
              </w:rPr>
              <w:t>intervention</w:t>
            </w:r>
            <w:r>
              <w:rPr>
                <w:spacing w:val="6"/>
                <w:sz w:val="23"/>
              </w:rPr>
              <w:t> </w:t>
            </w:r>
            <w:r>
              <w:rPr>
                <w:sz w:val="23"/>
              </w:rPr>
              <w:t>is</w:t>
            </w:r>
            <w:r>
              <w:rPr>
                <w:spacing w:val="7"/>
                <w:sz w:val="23"/>
              </w:rPr>
              <w:t> </w:t>
            </w:r>
            <w:r>
              <w:rPr>
                <w:spacing w:val="-2"/>
                <w:sz w:val="23"/>
              </w:rPr>
              <w:t>required.</w:t>
            </w:r>
          </w:p>
          <w:p>
            <w:pPr>
              <w:pStyle w:val="TableParagraph"/>
              <w:numPr>
                <w:ilvl w:val="0"/>
                <w:numId w:val="97"/>
              </w:numPr>
              <w:tabs>
                <w:tab w:pos="1154" w:val="left" w:leader="none"/>
              </w:tabs>
              <w:spacing w:line="240" w:lineRule="auto" w:before="120" w:after="0"/>
              <w:ind w:left="1154" w:right="0" w:hanging="350"/>
              <w:jc w:val="left"/>
              <w:rPr>
                <w:sz w:val="23"/>
              </w:rPr>
            </w:pPr>
            <w:r>
              <w:rPr>
                <w:b/>
                <w:sz w:val="23"/>
              </w:rPr>
              <w:t>Grade</w:t>
            </w:r>
            <w:r>
              <w:rPr>
                <w:b/>
                <w:spacing w:val="3"/>
                <w:sz w:val="23"/>
              </w:rPr>
              <w:t> </w:t>
            </w:r>
            <w:r>
              <w:rPr>
                <w:b/>
                <w:sz w:val="23"/>
              </w:rPr>
              <w:t>5</w:t>
            </w:r>
            <w:r>
              <w:rPr>
                <w:b/>
                <w:spacing w:val="4"/>
                <w:sz w:val="23"/>
              </w:rPr>
              <w:t> </w:t>
            </w:r>
            <w:r>
              <w:rPr>
                <w:b/>
                <w:sz w:val="23"/>
              </w:rPr>
              <w:t>Death</w:t>
            </w:r>
            <w:r>
              <w:rPr>
                <w:sz w:val="23"/>
              </w:rPr>
              <w:t>:</w:t>
            </w:r>
            <w:r>
              <w:rPr>
                <w:spacing w:val="4"/>
                <w:sz w:val="23"/>
              </w:rPr>
              <w:t> </w:t>
            </w:r>
            <w:r>
              <w:rPr>
                <w:sz w:val="23"/>
              </w:rPr>
              <w:t>When</w:t>
            </w:r>
            <w:r>
              <w:rPr>
                <w:spacing w:val="4"/>
                <w:sz w:val="23"/>
              </w:rPr>
              <w:t> </w:t>
            </w:r>
            <w:r>
              <w:rPr>
                <w:sz w:val="23"/>
              </w:rPr>
              <w:t>death</w:t>
            </w:r>
            <w:r>
              <w:rPr>
                <w:spacing w:val="4"/>
                <w:sz w:val="23"/>
              </w:rPr>
              <w:t> </w:t>
            </w:r>
            <w:r>
              <w:rPr>
                <w:sz w:val="23"/>
              </w:rPr>
              <w:t>is</w:t>
            </w:r>
            <w:r>
              <w:rPr>
                <w:spacing w:val="4"/>
                <w:sz w:val="23"/>
              </w:rPr>
              <w:t> </w:t>
            </w:r>
            <w:r>
              <w:rPr>
                <w:sz w:val="23"/>
              </w:rPr>
              <w:t>the</w:t>
            </w:r>
            <w:r>
              <w:rPr>
                <w:spacing w:val="3"/>
                <w:sz w:val="23"/>
              </w:rPr>
              <w:t> </w:t>
            </w:r>
            <w:r>
              <w:rPr>
                <w:sz w:val="23"/>
              </w:rPr>
              <w:t>outcome</w:t>
            </w:r>
            <w:r>
              <w:rPr>
                <w:spacing w:val="4"/>
                <w:sz w:val="23"/>
              </w:rPr>
              <w:t> </w:t>
            </w:r>
            <w:r>
              <w:rPr>
                <w:sz w:val="23"/>
              </w:rPr>
              <w:t>of</w:t>
            </w:r>
            <w:r>
              <w:rPr>
                <w:spacing w:val="3"/>
                <w:sz w:val="23"/>
              </w:rPr>
              <w:t> </w:t>
            </w:r>
            <w:r>
              <w:rPr>
                <w:sz w:val="23"/>
              </w:rPr>
              <w:t>the</w:t>
            </w:r>
            <w:r>
              <w:rPr>
                <w:spacing w:val="3"/>
                <w:sz w:val="23"/>
              </w:rPr>
              <w:t> </w:t>
            </w:r>
            <w:r>
              <w:rPr>
                <w:spacing w:val="-5"/>
                <w:sz w:val="23"/>
              </w:rPr>
              <w:t>AE.</w:t>
            </w:r>
          </w:p>
        </w:tc>
      </w:tr>
    </w:tbl>
    <w:p>
      <w:pPr>
        <w:pStyle w:val="BodyText"/>
        <w:spacing w:before="0"/>
        <w:ind w:left="0"/>
        <w:rPr>
          <w:b/>
          <w:sz w:val="20"/>
        </w:rPr>
      </w:pPr>
    </w:p>
    <w:p>
      <w:pPr>
        <w:pStyle w:val="BodyText"/>
        <w:spacing w:before="44"/>
        <w:ind w:left="0"/>
        <w:rPr>
          <w:b/>
          <w:sz w:val="20"/>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3" w:hRule="atLeast"/>
        </w:trPr>
        <w:tc>
          <w:tcPr>
            <w:tcW w:w="9092" w:type="dxa"/>
            <w:shd w:val="clear" w:color="auto" w:fill="EDEBE0"/>
          </w:tcPr>
          <w:p>
            <w:pPr>
              <w:pStyle w:val="TableParagraph"/>
              <w:spacing w:before="65"/>
              <w:ind w:left="104"/>
              <w:rPr>
                <w:b/>
                <w:sz w:val="21"/>
              </w:rPr>
            </w:pPr>
            <w:r>
              <w:rPr>
                <w:b/>
                <w:sz w:val="21"/>
              </w:rPr>
              <w:t>Assessment</w:t>
            </w:r>
            <w:r>
              <w:rPr>
                <w:b/>
                <w:spacing w:val="8"/>
                <w:sz w:val="21"/>
              </w:rPr>
              <w:t> </w:t>
            </w:r>
            <w:r>
              <w:rPr>
                <w:b/>
                <w:sz w:val="21"/>
              </w:rPr>
              <w:t>of</w:t>
            </w:r>
            <w:r>
              <w:rPr>
                <w:b/>
                <w:spacing w:val="8"/>
                <w:sz w:val="21"/>
              </w:rPr>
              <w:t> </w:t>
            </w:r>
            <w:r>
              <w:rPr>
                <w:b/>
                <w:spacing w:val="-2"/>
                <w:sz w:val="21"/>
              </w:rPr>
              <w:t>Causality</w:t>
            </w:r>
          </w:p>
        </w:tc>
      </w:tr>
      <w:tr>
        <w:trPr>
          <w:trHeight w:val="2008" w:hRule="atLeast"/>
        </w:trPr>
        <w:tc>
          <w:tcPr>
            <w:tcW w:w="9092" w:type="dxa"/>
          </w:tcPr>
          <w:p>
            <w:pPr>
              <w:pStyle w:val="TableParagraph"/>
              <w:numPr>
                <w:ilvl w:val="0"/>
                <w:numId w:val="98"/>
              </w:numPr>
              <w:tabs>
                <w:tab w:pos="1154" w:val="left" w:leader="none"/>
              </w:tabs>
              <w:spacing w:line="247" w:lineRule="auto" w:before="118" w:after="0"/>
              <w:ind w:left="1154" w:right="296" w:hanging="350"/>
              <w:jc w:val="both"/>
              <w:rPr>
                <w:sz w:val="23"/>
              </w:rPr>
            </w:pPr>
            <w:r>
              <w:rPr>
                <w:sz w:val="23"/>
              </w:rPr>
              <w:t>The investigator is obligated to assess the relationship between study intervention and each occurrence of each AE/SAE. The investigator will use clinical judgment to determine the relationship.</w:t>
            </w:r>
          </w:p>
          <w:p>
            <w:pPr>
              <w:pStyle w:val="TableParagraph"/>
              <w:numPr>
                <w:ilvl w:val="0"/>
                <w:numId w:val="98"/>
              </w:numPr>
              <w:tabs>
                <w:tab w:pos="1154" w:val="left" w:leader="none"/>
              </w:tabs>
              <w:spacing w:line="247" w:lineRule="auto" w:before="112" w:after="0"/>
              <w:ind w:left="1154" w:right="217" w:hanging="350"/>
              <w:jc w:val="left"/>
              <w:rPr>
                <w:sz w:val="23"/>
              </w:rPr>
            </w:pPr>
            <w:r>
              <w:rPr>
                <w:sz w:val="23"/>
              </w:rPr>
              <w:t>A </w:t>
            </w:r>
            <w:r>
              <w:rPr>
                <w:i/>
                <w:sz w:val="23"/>
              </w:rPr>
              <w:t>reasonable possibility </w:t>
            </w:r>
            <w:r>
              <w:rPr>
                <w:sz w:val="23"/>
              </w:rPr>
              <w:t>of a relationship conveys that there are facts, evidence, and/or arguments to suggest a causal relationship, rather than a relationship cannot be ruled out.</w:t>
            </w:r>
          </w:p>
        </w:tc>
      </w:tr>
    </w:tbl>
    <w:p>
      <w:pPr>
        <w:pStyle w:val="TableParagraph"/>
        <w:spacing w:after="0" w:line="247" w:lineRule="auto"/>
        <w:jc w:val="left"/>
        <w:rPr>
          <w:sz w:val="23"/>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3" w:hRule="atLeast"/>
        </w:trPr>
        <w:tc>
          <w:tcPr>
            <w:tcW w:w="9092" w:type="dxa"/>
            <w:shd w:val="clear" w:color="auto" w:fill="EDEBE0"/>
          </w:tcPr>
          <w:p>
            <w:pPr>
              <w:pStyle w:val="TableParagraph"/>
              <w:spacing w:before="63"/>
              <w:ind w:left="104"/>
              <w:rPr>
                <w:b/>
                <w:sz w:val="21"/>
              </w:rPr>
            </w:pPr>
            <w:r>
              <w:rPr>
                <w:b/>
                <w:sz w:val="21"/>
              </w:rPr>
              <w:t>Assessment</w:t>
            </w:r>
            <w:r>
              <w:rPr>
                <w:b/>
                <w:spacing w:val="8"/>
                <w:sz w:val="21"/>
              </w:rPr>
              <w:t> </w:t>
            </w:r>
            <w:r>
              <w:rPr>
                <w:b/>
                <w:sz w:val="21"/>
              </w:rPr>
              <w:t>of</w:t>
            </w:r>
            <w:r>
              <w:rPr>
                <w:b/>
                <w:spacing w:val="8"/>
                <w:sz w:val="21"/>
              </w:rPr>
              <w:t> </w:t>
            </w:r>
            <w:r>
              <w:rPr>
                <w:b/>
                <w:spacing w:val="-2"/>
                <w:sz w:val="21"/>
              </w:rPr>
              <w:t>Causality</w:t>
            </w:r>
          </w:p>
        </w:tc>
      </w:tr>
      <w:tr>
        <w:trPr>
          <w:trHeight w:val="8113" w:hRule="atLeast"/>
        </w:trPr>
        <w:tc>
          <w:tcPr>
            <w:tcW w:w="9092" w:type="dxa"/>
          </w:tcPr>
          <w:p>
            <w:pPr>
              <w:pStyle w:val="TableParagraph"/>
              <w:numPr>
                <w:ilvl w:val="0"/>
                <w:numId w:val="99"/>
              </w:numPr>
              <w:tabs>
                <w:tab w:pos="1154" w:val="left" w:leader="none"/>
              </w:tabs>
              <w:spacing w:line="247" w:lineRule="auto" w:before="1" w:after="0"/>
              <w:ind w:left="1154" w:right="318" w:hanging="350"/>
              <w:jc w:val="both"/>
              <w:rPr>
                <w:sz w:val="23"/>
              </w:rPr>
            </w:pPr>
            <w:r>
              <w:rPr>
                <w:sz w:val="23"/>
              </w:rPr>
              <w:t>Alternative causes, such as underlying disease(s), concomitant therapy, and other risk factors, as well as the temporal relationship of the event to study intervention administration, will be considered and investigated.</w:t>
            </w:r>
          </w:p>
          <w:p>
            <w:pPr>
              <w:pStyle w:val="TableParagraph"/>
              <w:numPr>
                <w:ilvl w:val="0"/>
                <w:numId w:val="99"/>
              </w:numPr>
              <w:tabs>
                <w:tab w:pos="1154" w:val="left" w:leader="none"/>
              </w:tabs>
              <w:spacing w:line="247" w:lineRule="auto" w:before="110" w:after="0"/>
              <w:ind w:left="1154" w:right="899" w:hanging="350"/>
              <w:jc w:val="left"/>
              <w:rPr>
                <w:sz w:val="23"/>
              </w:rPr>
            </w:pPr>
            <w:r>
              <w:rPr>
                <w:sz w:val="23"/>
              </w:rPr>
              <w:t>For causality assessment, the investigator will also consult the lifileucel Investigator’s Brochure and/or product information, for marketed products.</w:t>
            </w:r>
          </w:p>
          <w:p>
            <w:pPr>
              <w:pStyle w:val="TableParagraph"/>
              <w:numPr>
                <w:ilvl w:val="0"/>
                <w:numId w:val="99"/>
              </w:numPr>
              <w:tabs>
                <w:tab w:pos="1154" w:val="left" w:leader="none"/>
              </w:tabs>
              <w:spacing w:line="247" w:lineRule="auto" w:before="112" w:after="0"/>
              <w:ind w:left="1154" w:right="132" w:hanging="350"/>
              <w:jc w:val="left"/>
              <w:rPr>
                <w:sz w:val="23"/>
              </w:rPr>
            </w:pPr>
            <w:r>
              <w:rPr>
                <w:sz w:val="23"/>
              </w:rPr>
              <w:t>The investigator must review and provide an assessment of causality for each AE/SAE and document this in the medical notes. There may be situations in which an SAE has occurred and the investigator has minimal information to include in the initial report to the sponsor. However, it is very important that the investigator always make an assessment of causality for every event before the initial transmission of the AE eCRF to the sponsor’s safety database.</w:t>
            </w:r>
          </w:p>
          <w:p>
            <w:pPr>
              <w:pStyle w:val="TableParagraph"/>
              <w:numPr>
                <w:ilvl w:val="0"/>
                <w:numId w:val="99"/>
              </w:numPr>
              <w:tabs>
                <w:tab w:pos="1154" w:val="left" w:leader="none"/>
              </w:tabs>
              <w:spacing w:line="244" w:lineRule="auto" w:before="112" w:after="0"/>
              <w:ind w:left="1154" w:right="865" w:hanging="350"/>
              <w:jc w:val="left"/>
              <w:rPr>
                <w:sz w:val="23"/>
              </w:rPr>
            </w:pPr>
            <w:r>
              <w:rPr>
                <w:sz w:val="23"/>
              </w:rPr>
              <w:t>The investigator may change their opinion of causality in light of follow-up information and should include the updated causality assessment with the</w:t>
            </w:r>
          </w:p>
          <w:p>
            <w:pPr>
              <w:pStyle w:val="TableParagraph"/>
              <w:spacing w:line="247" w:lineRule="auto" w:before="3"/>
              <w:ind w:left="1154"/>
              <w:rPr>
                <w:sz w:val="23"/>
              </w:rPr>
            </w:pPr>
            <w:r>
              <w:rPr>
                <w:sz w:val="23"/>
              </w:rPr>
              <w:t>follow-up information recorded in the eCRF and transmitted to the sponsor’s safety </w:t>
            </w:r>
            <w:r>
              <w:rPr>
                <w:spacing w:val="-2"/>
                <w:sz w:val="23"/>
              </w:rPr>
              <w:t>database.</w:t>
            </w:r>
          </w:p>
          <w:p>
            <w:pPr>
              <w:pStyle w:val="TableParagraph"/>
              <w:numPr>
                <w:ilvl w:val="0"/>
                <w:numId w:val="99"/>
              </w:numPr>
              <w:tabs>
                <w:tab w:pos="1154" w:val="left" w:leader="none"/>
              </w:tabs>
              <w:spacing w:line="247" w:lineRule="auto" w:before="113" w:after="0"/>
              <w:ind w:left="1154" w:right="405" w:hanging="350"/>
              <w:jc w:val="left"/>
              <w:rPr>
                <w:sz w:val="23"/>
              </w:rPr>
            </w:pPr>
            <w:r>
              <w:rPr>
                <w:sz w:val="23"/>
              </w:rPr>
              <w:t>The causality assessment is one of the criteria used when determining regulatory reporting requirements.</w:t>
            </w:r>
          </w:p>
          <w:p>
            <w:pPr>
              <w:pStyle w:val="TableParagraph"/>
              <w:numPr>
                <w:ilvl w:val="0"/>
                <w:numId w:val="99"/>
              </w:numPr>
              <w:tabs>
                <w:tab w:pos="1154" w:val="left" w:leader="none"/>
              </w:tabs>
              <w:spacing w:line="240" w:lineRule="auto" w:before="114" w:after="0"/>
              <w:ind w:left="1154" w:right="0" w:hanging="350"/>
              <w:jc w:val="left"/>
              <w:rPr>
                <w:sz w:val="23"/>
              </w:rPr>
            </w:pPr>
            <w:r>
              <w:rPr>
                <w:sz w:val="23"/>
              </w:rPr>
              <w:t>The</w:t>
            </w:r>
            <w:r>
              <w:rPr>
                <w:spacing w:val="5"/>
                <w:sz w:val="23"/>
              </w:rPr>
              <w:t> </w:t>
            </w:r>
            <w:r>
              <w:rPr>
                <w:sz w:val="23"/>
              </w:rPr>
              <w:t>causality</w:t>
            </w:r>
            <w:r>
              <w:rPr>
                <w:spacing w:val="6"/>
                <w:sz w:val="23"/>
              </w:rPr>
              <w:t> </w:t>
            </w:r>
            <w:r>
              <w:rPr>
                <w:sz w:val="23"/>
              </w:rPr>
              <w:t>definitions</w:t>
            </w:r>
            <w:r>
              <w:rPr>
                <w:spacing w:val="6"/>
                <w:sz w:val="23"/>
              </w:rPr>
              <w:t> </w:t>
            </w:r>
            <w:r>
              <w:rPr>
                <w:spacing w:val="-4"/>
                <w:sz w:val="23"/>
              </w:rPr>
              <w:t>are:</w:t>
            </w:r>
          </w:p>
          <w:p>
            <w:pPr>
              <w:pStyle w:val="TableParagraph"/>
              <w:numPr>
                <w:ilvl w:val="1"/>
                <w:numId w:val="99"/>
              </w:numPr>
              <w:tabs>
                <w:tab w:pos="1504" w:val="left" w:leader="none"/>
              </w:tabs>
              <w:spacing w:line="247" w:lineRule="auto" w:before="118" w:after="0"/>
              <w:ind w:left="1504" w:right="97" w:hanging="350"/>
              <w:jc w:val="left"/>
              <w:rPr>
                <w:sz w:val="23"/>
              </w:rPr>
            </w:pPr>
            <w:r>
              <w:rPr>
                <w:b/>
                <w:sz w:val="23"/>
              </w:rPr>
              <w:t>Related</w:t>
            </w:r>
            <w:r>
              <w:rPr>
                <w:sz w:val="23"/>
              </w:rPr>
              <w:t>: There is at least a </w:t>
            </w:r>
            <w:r>
              <w:rPr>
                <w:i/>
                <w:sz w:val="23"/>
              </w:rPr>
              <w:t>reasonable possibility </w:t>
            </w:r>
            <w:r>
              <w:rPr>
                <w:sz w:val="23"/>
              </w:rPr>
              <w:t>(see the definition above) that there</w:t>
            </w:r>
            <w:r>
              <w:rPr>
                <w:spacing w:val="18"/>
                <w:sz w:val="23"/>
              </w:rPr>
              <w:t> </w:t>
            </w:r>
            <w:r>
              <w:rPr>
                <w:sz w:val="23"/>
              </w:rPr>
              <w:t>is</w:t>
            </w:r>
            <w:r>
              <w:rPr>
                <w:spacing w:val="19"/>
                <w:sz w:val="23"/>
              </w:rPr>
              <w:t> </w:t>
            </w:r>
            <w:r>
              <w:rPr>
                <w:sz w:val="23"/>
              </w:rPr>
              <w:t>a</w:t>
            </w:r>
            <w:r>
              <w:rPr>
                <w:spacing w:val="19"/>
                <w:sz w:val="23"/>
              </w:rPr>
              <w:t> </w:t>
            </w:r>
            <w:r>
              <w:rPr>
                <w:sz w:val="23"/>
              </w:rPr>
              <w:t>causal</w:t>
            </w:r>
            <w:r>
              <w:rPr>
                <w:spacing w:val="19"/>
                <w:sz w:val="23"/>
              </w:rPr>
              <w:t> </w:t>
            </w:r>
            <w:r>
              <w:rPr>
                <w:sz w:val="23"/>
              </w:rPr>
              <w:t>relationship</w:t>
            </w:r>
            <w:r>
              <w:rPr>
                <w:spacing w:val="19"/>
                <w:sz w:val="23"/>
              </w:rPr>
              <w:t> </w:t>
            </w:r>
            <w:r>
              <w:rPr>
                <w:sz w:val="23"/>
              </w:rPr>
              <w:t>between</w:t>
            </w:r>
            <w:r>
              <w:rPr>
                <w:spacing w:val="19"/>
                <w:sz w:val="23"/>
              </w:rPr>
              <w:t> </w:t>
            </w:r>
            <w:r>
              <w:rPr>
                <w:sz w:val="23"/>
              </w:rPr>
              <w:t>the</w:t>
            </w:r>
            <w:r>
              <w:rPr>
                <w:spacing w:val="19"/>
                <w:sz w:val="23"/>
              </w:rPr>
              <w:t> </w:t>
            </w:r>
            <w:r>
              <w:rPr>
                <w:sz w:val="23"/>
              </w:rPr>
              <w:t>study</w:t>
            </w:r>
            <w:r>
              <w:rPr>
                <w:spacing w:val="19"/>
                <w:sz w:val="23"/>
              </w:rPr>
              <w:t> </w:t>
            </w:r>
            <w:r>
              <w:rPr>
                <w:sz w:val="23"/>
              </w:rPr>
              <w:t>intervention</w:t>
            </w:r>
            <w:r>
              <w:rPr>
                <w:spacing w:val="19"/>
                <w:sz w:val="23"/>
              </w:rPr>
              <w:t> </w:t>
            </w:r>
            <w:r>
              <w:rPr>
                <w:sz w:val="23"/>
              </w:rPr>
              <w:t>and</w:t>
            </w:r>
            <w:r>
              <w:rPr>
                <w:spacing w:val="19"/>
                <w:sz w:val="23"/>
              </w:rPr>
              <w:t> </w:t>
            </w:r>
            <w:r>
              <w:rPr>
                <w:sz w:val="23"/>
              </w:rPr>
              <w:t>the</w:t>
            </w:r>
            <w:r>
              <w:rPr>
                <w:spacing w:val="19"/>
                <w:sz w:val="23"/>
              </w:rPr>
              <w:t> </w:t>
            </w:r>
            <w:r>
              <w:rPr>
                <w:sz w:val="23"/>
              </w:rPr>
              <w:t>AE</w:t>
            </w:r>
            <w:r>
              <w:rPr>
                <w:spacing w:val="19"/>
                <w:sz w:val="23"/>
              </w:rPr>
              <w:t> </w:t>
            </w:r>
            <w:r>
              <w:rPr>
                <w:sz w:val="23"/>
              </w:rPr>
              <w:t>or</w:t>
            </w:r>
            <w:r>
              <w:rPr>
                <w:sz w:val="23"/>
              </w:rPr>
              <w:t> </w:t>
            </w:r>
            <w:r>
              <w:rPr>
                <w:spacing w:val="-4"/>
                <w:sz w:val="23"/>
              </w:rPr>
              <w:t>SAE.</w:t>
            </w:r>
          </w:p>
          <w:p>
            <w:pPr>
              <w:pStyle w:val="TableParagraph"/>
              <w:numPr>
                <w:ilvl w:val="1"/>
                <w:numId w:val="99"/>
              </w:numPr>
              <w:tabs>
                <w:tab w:pos="1504" w:val="left" w:leader="none"/>
              </w:tabs>
              <w:spacing w:line="247" w:lineRule="auto" w:before="110" w:after="0"/>
              <w:ind w:left="1504" w:right="255" w:hanging="350"/>
              <w:jc w:val="left"/>
              <w:rPr>
                <w:sz w:val="23"/>
              </w:rPr>
            </w:pPr>
            <w:r>
              <w:rPr>
                <w:b/>
                <w:sz w:val="23"/>
              </w:rPr>
              <w:t>Not related</w:t>
            </w:r>
            <w:r>
              <w:rPr>
                <w:sz w:val="23"/>
              </w:rPr>
              <w:t>: There is not a temporal relationship to study intervention (too early, or late, or study intervention not administered), or there is known causal relationship between the AE or SAE and another drug, concurrent disease, or other circumstance. There are insufficient facts, evidence, and/or arguments to suggest a causal relationship to study intervention.</w:t>
            </w:r>
          </w:p>
        </w:tc>
      </w:tr>
    </w:tbl>
    <w:p>
      <w:pPr>
        <w:pStyle w:val="BodyText"/>
        <w:spacing w:before="0"/>
        <w:ind w:left="0"/>
        <w:rPr>
          <w:b/>
          <w:sz w:val="20"/>
        </w:rPr>
      </w:pPr>
    </w:p>
    <w:p>
      <w:pPr>
        <w:pStyle w:val="BodyText"/>
        <w:spacing w:before="46"/>
        <w:ind w:left="0"/>
        <w:rPr>
          <w:b/>
          <w:sz w:val="20"/>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0" w:hRule="atLeast"/>
        </w:trPr>
        <w:tc>
          <w:tcPr>
            <w:tcW w:w="9092" w:type="dxa"/>
            <w:shd w:val="clear" w:color="auto" w:fill="EDEBE0"/>
          </w:tcPr>
          <w:p>
            <w:pPr>
              <w:pStyle w:val="TableParagraph"/>
              <w:spacing w:before="62"/>
              <w:ind w:left="104"/>
              <w:rPr>
                <w:b/>
                <w:sz w:val="21"/>
              </w:rPr>
            </w:pPr>
            <w:r>
              <w:rPr>
                <w:b/>
                <w:sz w:val="21"/>
              </w:rPr>
              <w:t>Follow-up</w:t>
            </w:r>
            <w:r>
              <w:rPr>
                <w:b/>
                <w:spacing w:val="7"/>
                <w:sz w:val="21"/>
              </w:rPr>
              <w:t> </w:t>
            </w:r>
            <w:r>
              <w:rPr>
                <w:b/>
                <w:sz w:val="21"/>
              </w:rPr>
              <w:t>of</w:t>
            </w:r>
            <w:r>
              <w:rPr>
                <w:b/>
                <w:spacing w:val="9"/>
                <w:sz w:val="21"/>
              </w:rPr>
              <w:t> </w:t>
            </w:r>
            <w:r>
              <w:rPr>
                <w:b/>
                <w:sz w:val="21"/>
              </w:rPr>
              <w:t>AEs</w:t>
            </w:r>
            <w:r>
              <w:rPr>
                <w:b/>
                <w:spacing w:val="6"/>
                <w:sz w:val="21"/>
              </w:rPr>
              <w:t> </w:t>
            </w:r>
            <w:r>
              <w:rPr>
                <w:b/>
                <w:sz w:val="21"/>
              </w:rPr>
              <w:t>and</w:t>
            </w:r>
            <w:r>
              <w:rPr>
                <w:b/>
                <w:spacing w:val="7"/>
                <w:sz w:val="21"/>
              </w:rPr>
              <w:t> </w:t>
            </w:r>
            <w:r>
              <w:rPr>
                <w:b/>
                <w:spacing w:val="-4"/>
                <w:sz w:val="21"/>
              </w:rPr>
              <w:t>SAEs</w:t>
            </w:r>
          </w:p>
        </w:tc>
      </w:tr>
      <w:tr>
        <w:trPr>
          <w:trHeight w:val="2827" w:hRule="atLeast"/>
        </w:trPr>
        <w:tc>
          <w:tcPr>
            <w:tcW w:w="9092" w:type="dxa"/>
          </w:tcPr>
          <w:p>
            <w:pPr>
              <w:pStyle w:val="TableParagraph"/>
              <w:numPr>
                <w:ilvl w:val="0"/>
                <w:numId w:val="100"/>
              </w:numPr>
              <w:tabs>
                <w:tab w:pos="1154" w:val="left" w:leader="none"/>
              </w:tabs>
              <w:spacing w:line="247" w:lineRule="auto" w:before="120" w:after="0"/>
              <w:ind w:left="1154" w:right="181" w:hanging="350"/>
              <w:jc w:val="left"/>
              <w:rPr>
                <w:sz w:val="23"/>
              </w:rPr>
            </w:pPr>
            <w:r>
              <w:rPr>
                <w:sz w:val="23"/>
              </w:rPr>
              <w:t>The investigator is obligated to perform or arrange for the conduct of supplemental measurements and/or evaluations as medically indicated or as requested by the sponsor to elucidate the nature and/or causality of the AE or SAE as fully as possible. This may include additional laboratory tests or investigations, histopathological examinations, or consultation with other health care</w:t>
            </w:r>
            <w:r>
              <w:rPr>
                <w:spacing w:val="80"/>
                <w:sz w:val="23"/>
              </w:rPr>
              <w:t> </w:t>
            </w:r>
            <w:r>
              <w:rPr>
                <w:spacing w:val="-2"/>
                <w:sz w:val="23"/>
              </w:rPr>
              <w:t>professionals.</w:t>
            </w:r>
          </w:p>
          <w:p>
            <w:pPr>
              <w:pStyle w:val="TableParagraph"/>
              <w:numPr>
                <w:ilvl w:val="0"/>
                <w:numId w:val="100"/>
              </w:numPr>
              <w:tabs>
                <w:tab w:pos="1154" w:val="left" w:leader="none"/>
              </w:tabs>
              <w:spacing w:line="247" w:lineRule="auto" w:before="110" w:after="0"/>
              <w:ind w:left="1154" w:right="674" w:hanging="350"/>
              <w:jc w:val="left"/>
              <w:rPr>
                <w:sz w:val="23"/>
              </w:rPr>
            </w:pPr>
            <w:r>
              <w:rPr>
                <w:sz w:val="23"/>
              </w:rPr>
              <w:t>If a participant dies during participation in the study or during a recognized follow-up period, the investigator will provide the sponsor with a copy of any postmortem findings including histopathology if an autopsy was performed.</w:t>
            </w:r>
          </w:p>
        </w:tc>
      </w:tr>
    </w:tbl>
    <w:p>
      <w:pPr>
        <w:pStyle w:val="TableParagraph"/>
        <w:spacing w:after="0" w:line="247" w:lineRule="auto"/>
        <w:jc w:val="left"/>
        <w:rPr>
          <w:sz w:val="23"/>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3" w:hRule="atLeast"/>
        </w:trPr>
        <w:tc>
          <w:tcPr>
            <w:tcW w:w="9092" w:type="dxa"/>
            <w:shd w:val="clear" w:color="auto" w:fill="EDEBE0"/>
          </w:tcPr>
          <w:p>
            <w:pPr>
              <w:pStyle w:val="TableParagraph"/>
              <w:spacing w:before="63"/>
              <w:ind w:left="104"/>
              <w:rPr>
                <w:b/>
                <w:sz w:val="21"/>
              </w:rPr>
            </w:pPr>
            <w:r>
              <w:rPr>
                <w:b/>
                <w:sz w:val="21"/>
              </w:rPr>
              <w:t>Follow-up</w:t>
            </w:r>
            <w:r>
              <w:rPr>
                <w:b/>
                <w:spacing w:val="7"/>
                <w:sz w:val="21"/>
              </w:rPr>
              <w:t> </w:t>
            </w:r>
            <w:r>
              <w:rPr>
                <w:b/>
                <w:sz w:val="21"/>
              </w:rPr>
              <w:t>of</w:t>
            </w:r>
            <w:r>
              <w:rPr>
                <w:b/>
                <w:spacing w:val="9"/>
                <w:sz w:val="21"/>
              </w:rPr>
              <w:t> </w:t>
            </w:r>
            <w:r>
              <w:rPr>
                <w:b/>
                <w:sz w:val="21"/>
              </w:rPr>
              <w:t>AEs</w:t>
            </w:r>
            <w:r>
              <w:rPr>
                <w:b/>
                <w:spacing w:val="6"/>
                <w:sz w:val="21"/>
              </w:rPr>
              <w:t> </w:t>
            </w:r>
            <w:r>
              <w:rPr>
                <w:b/>
                <w:sz w:val="21"/>
              </w:rPr>
              <w:t>and</w:t>
            </w:r>
            <w:r>
              <w:rPr>
                <w:b/>
                <w:spacing w:val="7"/>
                <w:sz w:val="21"/>
              </w:rPr>
              <w:t> </w:t>
            </w:r>
            <w:r>
              <w:rPr>
                <w:b/>
                <w:spacing w:val="-4"/>
                <w:sz w:val="21"/>
              </w:rPr>
              <w:t>SAEs</w:t>
            </w:r>
          </w:p>
        </w:tc>
      </w:tr>
      <w:tr>
        <w:trPr>
          <w:trHeight w:val="1074" w:hRule="atLeast"/>
        </w:trPr>
        <w:tc>
          <w:tcPr>
            <w:tcW w:w="9092" w:type="dxa"/>
          </w:tcPr>
          <w:p>
            <w:pPr>
              <w:pStyle w:val="TableParagraph"/>
              <w:numPr>
                <w:ilvl w:val="0"/>
                <w:numId w:val="101"/>
              </w:numPr>
              <w:tabs>
                <w:tab w:pos="1154" w:val="left" w:leader="none"/>
              </w:tabs>
              <w:spacing w:line="240" w:lineRule="auto" w:before="4" w:after="0"/>
              <w:ind w:left="1154" w:right="0" w:hanging="350"/>
              <w:jc w:val="left"/>
              <w:rPr>
                <w:sz w:val="23"/>
              </w:rPr>
            </w:pPr>
            <w:r>
              <w:rPr>
                <w:sz w:val="23"/>
              </w:rPr>
              <w:t>New</w:t>
            </w:r>
            <w:r>
              <w:rPr>
                <w:spacing w:val="4"/>
                <w:sz w:val="23"/>
              </w:rPr>
              <w:t> </w:t>
            </w:r>
            <w:r>
              <w:rPr>
                <w:sz w:val="23"/>
              </w:rPr>
              <w:t>or</w:t>
            </w:r>
            <w:r>
              <w:rPr>
                <w:spacing w:val="3"/>
                <w:sz w:val="23"/>
              </w:rPr>
              <w:t> </w:t>
            </w:r>
            <w:r>
              <w:rPr>
                <w:sz w:val="23"/>
              </w:rPr>
              <w:t>updated</w:t>
            </w:r>
            <w:r>
              <w:rPr>
                <w:spacing w:val="4"/>
                <w:sz w:val="23"/>
              </w:rPr>
              <w:t> </w:t>
            </w:r>
            <w:r>
              <w:rPr>
                <w:sz w:val="23"/>
              </w:rPr>
              <w:t>information</w:t>
            </w:r>
            <w:r>
              <w:rPr>
                <w:spacing w:val="4"/>
                <w:sz w:val="23"/>
              </w:rPr>
              <w:t> </w:t>
            </w:r>
            <w:r>
              <w:rPr>
                <w:sz w:val="23"/>
              </w:rPr>
              <w:t>will</w:t>
            </w:r>
            <w:r>
              <w:rPr>
                <w:spacing w:val="4"/>
                <w:sz w:val="23"/>
              </w:rPr>
              <w:t> </w:t>
            </w:r>
            <w:r>
              <w:rPr>
                <w:sz w:val="23"/>
              </w:rPr>
              <w:t>be</w:t>
            </w:r>
            <w:r>
              <w:rPr>
                <w:spacing w:val="4"/>
                <w:sz w:val="23"/>
              </w:rPr>
              <w:t> </w:t>
            </w:r>
            <w:r>
              <w:rPr>
                <w:sz w:val="23"/>
              </w:rPr>
              <w:t>recorded</w:t>
            </w:r>
            <w:r>
              <w:rPr>
                <w:spacing w:val="7"/>
                <w:sz w:val="23"/>
              </w:rPr>
              <w:t> </w:t>
            </w:r>
            <w:r>
              <w:rPr>
                <w:sz w:val="23"/>
              </w:rPr>
              <w:t>on</w:t>
            </w:r>
            <w:r>
              <w:rPr>
                <w:spacing w:val="5"/>
                <w:sz w:val="23"/>
              </w:rPr>
              <w:t> </w:t>
            </w:r>
            <w:r>
              <w:rPr>
                <w:sz w:val="23"/>
              </w:rPr>
              <w:t>the</w:t>
            </w:r>
            <w:r>
              <w:rPr>
                <w:spacing w:val="4"/>
                <w:sz w:val="23"/>
              </w:rPr>
              <w:t> </w:t>
            </w:r>
            <w:r>
              <w:rPr>
                <w:sz w:val="23"/>
              </w:rPr>
              <w:t>AE</w:t>
            </w:r>
            <w:r>
              <w:rPr>
                <w:spacing w:val="4"/>
                <w:sz w:val="23"/>
              </w:rPr>
              <w:t> </w:t>
            </w:r>
            <w:r>
              <w:rPr>
                <w:sz w:val="23"/>
              </w:rPr>
              <w:t>and/or</w:t>
            </w:r>
            <w:r>
              <w:rPr>
                <w:spacing w:val="4"/>
                <w:sz w:val="23"/>
              </w:rPr>
              <w:t> </w:t>
            </w:r>
            <w:r>
              <w:rPr>
                <w:sz w:val="23"/>
              </w:rPr>
              <w:t>Death</w:t>
            </w:r>
            <w:r>
              <w:rPr>
                <w:spacing w:val="6"/>
                <w:sz w:val="23"/>
              </w:rPr>
              <w:t> </w:t>
            </w:r>
            <w:r>
              <w:rPr>
                <w:spacing w:val="-2"/>
                <w:sz w:val="23"/>
              </w:rPr>
              <w:t>eCRF.</w:t>
            </w:r>
          </w:p>
          <w:p>
            <w:pPr>
              <w:pStyle w:val="TableParagraph"/>
              <w:numPr>
                <w:ilvl w:val="0"/>
                <w:numId w:val="101"/>
              </w:numPr>
              <w:tabs>
                <w:tab w:pos="1154" w:val="left" w:leader="none"/>
              </w:tabs>
              <w:spacing w:line="247" w:lineRule="auto" w:before="117" w:after="0"/>
              <w:ind w:left="1154" w:right="301" w:hanging="350"/>
              <w:jc w:val="left"/>
              <w:rPr>
                <w:sz w:val="23"/>
              </w:rPr>
            </w:pPr>
            <w:r>
              <w:rPr>
                <w:sz w:val="23"/>
              </w:rPr>
              <w:t>The investigator will record any updated SAE data on the eCRF and transmit it to the sponsor’s safety database within 24 hours of awareness of the information.</w:t>
            </w:r>
          </w:p>
        </w:tc>
      </w:tr>
    </w:tbl>
    <w:p>
      <w:pPr>
        <w:pStyle w:val="Heading3"/>
        <w:numPr>
          <w:ilvl w:val="2"/>
          <w:numId w:val="5"/>
        </w:numPr>
        <w:tabs>
          <w:tab w:pos="1175" w:val="left" w:leader="none"/>
        </w:tabs>
        <w:spacing w:line="240" w:lineRule="auto" w:before="236" w:after="2"/>
        <w:ind w:left="1175" w:right="0" w:hanging="1050"/>
        <w:jc w:val="left"/>
      </w:pPr>
      <w:bookmarkStart w:name="_bookmark169" w:id="348"/>
      <w:bookmarkEnd w:id="348"/>
      <w:r>
        <w:rPr>
          <w:b w:val="0"/>
        </w:rPr>
      </w:r>
      <w:r>
        <w:rPr/>
        <w:t>Reporting</w:t>
      </w:r>
      <w:r>
        <w:rPr>
          <w:spacing w:val="3"/>
        </w:rPr>
        <w:t> </w:t>
      </w:r>
      <w:r>
        <w:rPr/>
        <w:t>of</w:t>
      </w:r>
      <w:r>
        <w:rPr>
          <w:spacing w:val="4"/>
        </w:rPr>
        <w:t> </w:t>
      </w:r>
      <w:r>
        <w:rPr/>
        <w:t>SAEs</w:t>
      </w:r>
      <w:r>
        <w:rPr>
          <w:spacing w:val="3"/>
        </w:rPr>
        <w:t> </w:t>
      </w:r>
      <w:r>
        <w:rPr/>
        <w:t>to</w:t>
      </w:r>
      <w:r>
        <w:rPr>
          <w:spacing w:val="4"/>
        </w:rPr>
        <w:t> </w:t>
      </w:r>
      <w:r>
        <w:rPr/>
        <w:t>the</w:t>
      </w:r>
      <w:r>
        <w:rPr>
          <w:spacing w:val="3"/>
        </w:rPr>
        <w:t> </w:t>
      </w:r>
      <w:r>
        <w:rPr>
          <w:spacing w:val="-2"/>
        </w:rPr>
        <w:t>Sponsor</w: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60" w:hRule="atLeast"/>
        </w:trPr>
        <w:tc>
          <w:tcPr>
            <w:tcW w:w="9092" w:type="dxa"/>
            <w:shd w:val="clear" w:color="auto" w:fill="EDEBE0"/>
          </w:tcPr>
          <w:p>
            <w:pPr>
              <w:pStyle w:val="TableParagraph"/>
              <w:spacing w:before="62"/>
              <w:ind w:left="104"/>
              <w:rPr>
                <w:b/>
                <w:sz w:val="21"/>
              </w:rPr>
            </w:pPr>
            <w:r>
              <w:rPr>
                <w:b/>
                <w:sz w:val="21"/>
              </w:rPr>
              <w:t>SAE</w:t>
            </w:r>
            <w:r>
              <w:rPr>
                <w:b/>
                <w:spacing w:val="7"/>
                <w:sz w:val="21"/>
              </w:rPr>
              <w:t> </w:t>
            </w:r>
            <w:r>
              <w:rPr>
                <w:b/>
                <w:sz w:val="21"/>
              </w:rPr>
              <w:t>R</w:t>
            </w:r>
            <w:bookmarkStart w:name="10.3.4. Reporting of SAEs to the Sponsor" w:id="349"/>
            <w:bookmarkEnd w:id="349"/>
            <w:r>
              <w:rPr>
                <w:b/>
                <w:sz w:val="21"/>
              </w:rPr>
              <w:t>epor</w:t>
            </w:r>
            <w:r>
              <w:rPr>
                <w:b/>
                <w:sz w:val="21"/>
              </w:rPr>
              <w:t>ting</w:t>
            </w:r>
            <w:r>
              <w:rPr>
                <w:b/>
                <w:spacing w:val="8"/>
                <w:sz w:val="21"/>
              </w:rPr>
              <w:t> </w:t>
            </w:r>
            <w:r>
              <w:rPr>
                <w:b/>
                <w:sz w:val="21"/>
              </w:rPr>
              <w:t>to</w:t>
            </w:r>
            <w:r>
              <w:rPr>
                <w:b/>
                <w:spacing w:val="5"/>
                <w:sz w:val="21"/>
              </w:rPr>
              <w:t> </w:t>
            </w:r>
            <w:r>
              <w:rPr>
                <w:b/>
                <w:sz w:val="21"/>
              </w:rPr>
              <w:t>the</w:t>
            </w:r>
            <w:r>
              <w:rPr>
                <w:b/>
                <w:spacing w:val="8"/>
                <w:sz w:val="21"/>
              </w:rPr>
              <w:t> </w:t>
            </w:r>
            <w:r>
              <w:rPr>
                <w:b/>
                <w:sz w:val="21"/>
              </w:rPr>
              <w:t>Sponsor</w:t>
            </w:r>
            <w:r>
              <w:rPr>
                <w:b/>
                <w:spacing w:val="9"/>
                <w:sz w:val="21"/>
              </w:rPr>
              <w:t> </w:t>
            </w:r>
            <w:r>
              <w:rPr>
                <w:b/>
                <w:sz w:val="21"/>
              </w:rPr>
              <w:t>or</w:t>
            </w:r>
            <w:r>
              <w:rPr>
                <w:b/>
                <w:spacing w:val="8"/>
                <w:sz w:val="21"/>
              </w:rPr>
              <w:t> </w:t>
            </w:r>
            <w:r>
              <w:rPr>
                <w:b/>
                <w:sz w:val="21"/>
              </w:rPr>
              <w:t>Designee</w:t>
            </w:r>
            <w:r>
              <w:rPr>
                <w:b/>
                <w:spacing w:val="8"/>
                <w:sz w:val="21"/>
              </w:rPr>
              <w:t> </w:t>
            </w:r>
            <w:r>
              <w:rPr>
                <w:b/>
                <w:sz w:val="21"/>
              </w:rPr>
              <w:t>via</w:t>
            </w:r>
            <w:r>
              <w:rPr>
                <w:b/>
                <w:spacing w:val="5"/>
                <w:sz w:val="21"/>
              </w:rPr>
              <w:t> </w:t>
            </w:r>
            <w:r>
              <w:rPr>
                <w:b/>
                <w:sz w:val="21"/>
              </w:rPr>
              <w:t>the</w:t>
            </w:r>
            <w:r>
              <w:rPr>
                <w:b/>
                <w:spacing w:val="7"/>
                <w:sz w:val="21"/>
              </w:rPr>
              <w:t> </w:t>
            </w:r>
            <w:r>
              <w:rPr>
                <w:b/>
                <w:sz w:val="21"/>
              </w:rPr>
              <w:t>Rave</w:t>
            </w:r>
            <w:r>
              <w:rPr>
                <w:b/>
                <w:spacing w:val="9"/>
                <w:sz w:val="21"/>
              </w:rPr>
              <w:t> </w:t>
            </w:r>
            <w:r>
              <w:rPr>
                <w:b/>
                <w:sz w:val="21"/>
              </w:rPr>
              <w:t>Safety</w:t>
            </w:r>
            <w:r>
              <w:rPr>
                <w:b/>
                <w:spacing w:val="5"/>
                <w:sz w:val="21"/>
              </w:rPr>
              <w:t> </w:t>
            </w:r>
            <w:r>
              <w:rPr>
                <w:b/>
                <w:spacing w:val="-2"/>
                <w:sz w:val="21"/>
              </w:rPr>
              <w:t>Gateway</w:t>
            </w:r>
          </w:p>
        </w:tc>
      </w:tr>
      <w:tr>
        <w:trPr>
          <w:trHeight w:val="3618" w:hRule="atLeast"/>
        </w:trPr>
        <w:tc>
          <w:tcPr>
            <w:tcW w:w="9092" w:type="dxa"/>
          </w:tcPr>
          <w:p>
            <w:pPr>
              <w:pStyle w:val="TableParagraph"/>
              <w:numPr>
                <w:ilvl w:val="0"/>
                <w:numId w:val="102"/>
              </w:numPr>
              <w:tabs>
                <w:tab w:pos="1154" w:val="left" w:leader="none"/>
              </w:tabs>
              <w:spacing w:line="247" w:lineRule="auto" w:before="120" w:after="0"/>
              <w:ind w:left="1154" w:right="498" w:hanging="350"/>
              <w:jc w:val="left"/>
              <w:rPr>
                <w:sz w:val="23"/>
              </w:rPr>
            </w:pPr>
            <w:r>
              <w:rPr>
                <w:sz w:val="23"/>
              </w:rPr>
              <w:t>The primary mechanism for reporting an SAE to the sponsor will be via the AE </w:t>
            </w:r>
            <w:r>
              <w:rPr>
                <w:spacing w:val="-2"/>
                <w:sz w:val="23"/>
              </w:rPr>
              <w:t>eCRF.</w:t>
            </w:r>
          </w:p>
          <w:p>
            <w:pPr>
              <w:pStyle w:val="TableParagraph"/>
              <w:numPr>
                <w:ilvl w:val="0"/>
                <w:numId w:val="102"/>
              </w:numPr>
              <w:tabs>
                <w:tab w:pos="1154" w:val="left" w:leader="none"/>
              </w:tabs>
              <w:spacing w:line="247" w:lineRule="auto" w:before="110" w:after="0"/>
              <w:ind w:left="1154" w:right="150" w:hanging="350"/>
              <w:jc w:val="left"/>
              <w:rPr>
                <w:sz w:val="23"/>
              </w:rPr>
            </w:pPr>
            <w:r>
              <w:rPr>
                <w:sz w:val="23"/>
              </w:rPr>
              <w:t>The SAE log line on the eCRF must be transmitted to the sponsor’s safety database within 24 hours of knowledge of the event. The initial transmission should be as complete as possible with the information available and include the investigator’s assessment of study treatment causality (see the causality definitions in</w:t>
            </w:r>
          </w:p>
          <w:p>
            <w:pPr>
              <w:pStyle w:val="TableParagraph"/>
              <w:spacing w:before="1"/>
              <w:ind w:left="1154"/>
              <w:rPr>
                <w:sz w:val="23"/>
              </w:rPr>
            </w:pPr>
            <w:hyperlink w:history="true" w:anchor="_bookmark168">
              <w:r>
                <w:rPr>
                  <w:color w:val="0000FF"/>
                  <w:sz w:val="23"/>
                </w:rPr>
                <w:t>Section</w:t>
              </w:r>
              <w:r>
                <w:rPr>
                  <w:color w:val="0000FF"/>
                  <w:spacing w:val="6"/>
                  <w:sz w:val="23"/>
                </w:rPr>
                <w:t> </w:t>
              </w:r>
              <w:r>
                <w:rPr>
                  <w:color w:val="0000FF"/>
                  <w:sz w:val="23"/>
                </w:rPr>
                <w:t>10.3.3</w:t>
              </w:r>
            </w:hyperlink>
            <w:r>
              <w:rPr>
                <w:sz w:val="23"/>
              </w:rPr>
              <w:t>).</w:t>
            </w:r>
            <w:r>
              <w:rPr>
                <w:spacing w:val="5"/>
                <w:sz w:val="23"/>
              </w:rPr>
              <w:t> </w:t>
            </w:r>
            <w:r>
              <w:rPr>
                <w:sz w:val="23"/>
              </w:rPr>
              <w:t>Follow-up</w:t>
            </w:r>
            <w:r>
              <w:rPr>
                <w:spacing w:val="5"/>
                <w:sz w:val="23"/>
              </w:rPr>
              <w:t> </w:t>
            </w:r>
            <w:r>
              <w:rPr>
                <w:sz w:val="23"/>
              </w:rPr>
              <w:t>will</w:t>
            </w:r>
            <w:r>
              <w:rPr>
                <w:spacing w:val="6"/>
                <w:sz w:val="23"/>
              </w:rPr>
              <w:t> </w:t>
            </w:r>
            <w:r>
              <w:rPr>
                <w:sz w:val="23"/>
              </w:rPr>
              <w:t>continue</w:t>
            </w:r>
            <w:r>
              <w:rPr>
                <w:spacing w:val="4"/>
                <w:sz w:val="23"/>
              </w:rPr>
              <w:t> </w:t>
            </w:r>
            <w:r>
              <w:rPr>
                <w:sz w:val="23"/>
              </w:rPr>
              <w:t>until</w:t>
            </w:r>
            <w:r>
              <w:rPr>
                <w:spacing w:val="5"/>
                <w:sz w:val="23"/>
              </w:rPr>
              <w:t> </w:t>
            </w:r>
            <w:r>
              <w:rPr>
                <w:sz w:val="23"/>
              </w:rPr>
              <w:t>AE</w:t>
            </w:r>
            <w:r>
              <w:rPr>
                <w:spacing w:val="5"/>
                <w:sz w:val="23"/>
              </w:rPr>
              <w:t> </w:t>
            </w:r>
            <w:r>
              <w:rPr>
                <w:sz w:val="23"/>
              </w:rPr>
              <w:t>resolution</w:t>
            </w:r>
            <w:r>
              <w:rPr>
                <w:spacing w:val="8"/>
                <w:sz w:val="23"/>
              </w:rPr>
              <w:t> </w:t>
            </w:r>
            <w:r>
              <w:rPr>
                <w:sz w:val="23"/>
              </w:rPr>
              <w:t>or</w:t>
            </w:r>
            <w:r>
              <w:rPr>
                <w:spacing w:val="5"/>
                <w:sz w:val="23"/>
              </w:rPr>
              <w:t> </w:t>
            </w:r>
            <w:r>
              <w:rPr>
                <w:spacing w:val="-2"/>
                <w:sz w:val="23"/>
              </w:rPr>
              <w:t>stabilization.</w:t>
            </w:r>
          </w:p>
          <w:p>
            <w:pPr>
              <w:pStyle w:val="TableParagraph"/>
              <w:numPr>
                <w:ilvl w:val="0"/>
                <w:numId w:val="102"/>
              </w:numPr>
              <w:tabs>
                <w:tab w:pos="1154" w:val="left" w:leader="none"/>
              </w:tabs>
              <w:spacing w:line="247" w:lineRule="auto" w:before="118" w:after="0"/>
              <w:ind w:left="1154" w:right="331" w:hanging="350"/>
              <w:jc w:val="left"/>
              <w:rPr>
                <w:sz w:val="23"/>
              </w:rPr>
            </w:pPr>
            <w:r>
              <w:rPr>
                <w:sz w:val="23"/>
              </w:rPr>
              <w:t>Any additional correspondence or source documents requested by Iovance Safety should be sent to the email address below. Any participant names or any information that would make the participant identifiable should be redacted.</w:t>
            </w:r>
          </w:p>
          <w:p>
            <w:pPr>
              <w:pStyle w:val="TableParagraph"/>
              <w:spacing w:before="117"/>
              <w:ind w:left="3089"/>
              <w:rPr>
                <w:sz w:val="23"/>
              </w:rPr>
            </w:pPr>
            <w:r>
              <w:rPr>
                <w:sz w:val="23"/>
              </w:rPr>
              <mc:AlternateContent>
                <mc:Choice Requires="wps">
                  <w:drawing>
                    <wp:anchor distT="0" distB="0" distL="0" distR="0" allowOverlap="1" layoutInCell="1" locked="0" behindDoc="1" simplePos="0" relativeHeight="483707904">
                      <wp:simplePos x="0" y="0"/>
                      <wp:positionH relativeFrom="column">
                        <wp:posOffset>2344510</wp:posOffset>
                      </wp:positionH>
                      <wp:positionV relativeFrom="paragraph">
                        <wp:posOffset>120663</wp:posOffset>
                      </wp:positionV>
                      <wp:extent cx="1895475" cy="135255"/>
                      <wp:effectExtent l="0" t="0" r="0" b="0"/>
                      <wp:wrapNone/>
                      <wp:docPr id="452" name="Group 452"/>
                      <wp:cNvGraphicFramePr>
                        <a:graphicFrameLocks/>
                      </wp:cNvGraphicFramePr>
                      <a:graphic>
                        <a:graphicData uri="http://schemas.microsoft.com/office/word/2010/wordprocessingGroup">
                          <wpg:wgp>
                            <wpg:cNvPr id="452" name="Group 452"/>
                            <wpg:cNvGrpSpPr/>
                            <wpg:grpSpPr>
                              <a:xfrm>
                                <a:off x="0" y="0"/>
                                <a:ext cx="1895475" cy="135255"/>
                                <a:chExt cx="1895475" cy="135255"/>
                              </a:xfrm>
                            </wpg:grpSpPr>
                            <wps:wsp>
                              <wps:cNvPr id="453" name="Graphic 453"/>
                              <wps:cNvSpPr/>
                              <wps:spPr>
                                <a:xfrm>
                                  <a:off x="0" y="0"/>
                                  <a:ext cx="1895475" cy="135255"/>
                                </a:xfrm>
                                <a:custGeom>
                                  <a:avLst/>
                                  <a:gdLst/>
                                  <a:ahLst/>
                                  <a:cxnLst/>
                                  <a:rect l="l" t="t" r="r" b="b"/>
                                  <a:pathLst>
                                    <a:path w="1895475" h="135255">
                                      <a:moveTo>
                                        <a:pt x="1895449" y="0"/>
                                      </a:moveTo>
                                      <a:lnTo>
                                        <a:pt x="0" y="0"/>
                                      </a:lnTo>
                                      <a:lnTo>
                                        <a:pt x="0" y="134683"/>
                                      </a:lnTo>
                                      <a:lnTo>
                                        <a:pt x="1895449" y="134683"/>
                                      </a:lnTo>
                                      <a:lnTo>
                                        <a:pt x="18954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4.607132pt;margin-top:9.501036pt;width:149.25pt;height:10.65pt;mso-position-horizontal-relative:column;mso-position-vertical-relative:paragraph;z-index:-19608576" id="docshapegroup362" coordorigin="3692,190" coordsize="2985,213">
                      <v:rect style="position:absolute;left:3692;top:190;width:2985;height:213" id="docshape363" filled="true" fillcolor="#000000" stroked="false">
                        <v:fill type="solid"/>
                      </v:rect>
                      <w10:wrap type="none"/>
                    </v:group>
                  </w:pict>
                </mc:Fallback>
              </mc:AlternateContent>
            </w:r>
            <w:r>
              <w:rPr>
                <w:spacing w:val="-2"/>
                <w:sz w:val="23"/>
              </w:rPr>
              <w:t>Email:</w:t>
            </w:r>
          </w:p>
        </w:tc>
      </w:tr>
    </w:tbl>
    <w:p>
      <w:pPr>
        <w:pStyle w:val="Heading3"/>
        <w:numPr>
          <w:ilvl w:val="2"/>
          <w:numId w:val="5"/>
        </w:numPr>
        <w:tabs>
          <w:tab w:pos="1175" w:val="left" w:leader="none"/>
        </w:tabs>
        <w:spacing w:line="240" w:lineRule="auto" w:before="236" w:after="0"/>
        <w:ind w:left="1175" w:right="0" w:hanging="1050"/>
        <w:jc w:val="left"/>
      </w:pPr>
      <w:r>
        <w:rPr/>
        <w:t>Special</w:t>
      </w:r>
      <w:r>
        <w:rPr>
          <w:spacing w:val="8"/>
        </w:rPr>
        <w:t> </w:t>
      </w:r>
      <w:r>
        <w:rPr/>
        <w:t>Situations</w:t>
      </w:r>
      <w:r>
        <w:rPr>
          <w:spacing w:val="7"/>
        </w:rPr>
        <w:t> </w:t>
      </w:r>
      <w:r>
        <w:rPr>
          <w:spacing w:val="-2"/>
        </w:rPr>
        <w:t>Reporting</w:t>
      </w:r>
    </w:p>
    <w:p>
      <w:pPr>
        <w:pStyle w:val="Heading3"/>
        <w:numPr>
          <w:ilvl w:val="3"/>
          <w:numId w:val="5"/>
        </w:numPr>
        <w:tabs>
          <w:tab w:pos="1175" w:val="left" w:leader="none"/>
        </w:tabs>
        <w:spacing w:line="240" w:lineRule="auto" w:before="238" w:after="0"/>
        <w:ind w:left="1175" w:right="0" w:hanging="1050"/>
        <w:jc w:val="left"/>
      </w:pPr>
      <w:bookmarkStart w:name="_bookmark170" w:id="350"/>
      <w:bookmarkEnd w:id="350"/>
      <w:r>
        <w:rPr>
          <w:b w:val="0"/>
        </w:rPr>
      </w:r>
      <w:bookmarkStart w:name="10.3.5. Special Situations Reporting" w:id="351"/>
      <w:bookmarkEnd w:id="351"/>
      <w:r>
        <w:rPr/>
        <w:t>D</w:t>
      </w:r>
      <w:r>
        <w:rPr/>
        <w:t>efinitions</w:t>
      </w:r>
      <w:r>
        <w:rPr>
          <w:spacing w:val="5"/>
        </w:rPr>
        <w:t> </w:t>
      </w:r>
      <w:r>
        <w:rPr/>
        <w:t>of</w:t>
      </w:r>
      <w:r>
        <w:rPr>
          <w:spacing w:val="6"/>
        </w:rPr>
        <w:t> </w:t>
      </w:r>
      <w:r>
        <w:rPr/>
        <w:t>Special</w:t>
      </w:r>
      <w:r>
        <w:rPr>
          <w:spacing w:val="6"/>
        </w:rPr>
        <w:t> </w:t>
      </w:r>
      <w:r>
        <w:rPr>
          <w:spacing w:val="-2"/>
        </w:rPr>
        <w:t>Situations</w:t>
      </w:r>
    </w:p>
    <w:p>
      <w:pPr>
        <w:pStyle w:val="BodyText"/>
        <w:spacing w:line="247" w:lineRule="auto" w:before="123"/>
        <w:ind w:right="209"/>
      </w:pPr>
      <w:bookmarkStart w:name="_bookmark171" w:id="352"/>
      <w:bookmarkEnd w:id="352"/>
      <w:r>
        <w:rPr/>
      </w:r>
      <w:r>
        <w:rPr/>
        <w:t>Special sit</w:t>
      </w:r>
      <w:bookmarkStart w:name="10.3.5.1. Definitions of Special Situati" w:id="353"/>
      <w:bookmarkEnd w:id="353"/>
      <w:r>
        <w:rPr/>
        <w:t>u</w:t>
      </w:r>
      <w:r>
        <w:rPr/>
        <w:t>ation reports include reports of medication error, overdose, AEs associated with product complaints, occupational exposure,</w:t>
      </w:r>
      <w:r>
        <w:rPr>
          <w:spacing w:val="29"/>
        </w:rPr>
        <w:t> </w:t>
      </w:r>
      <w:r>
        <w:rPr/>
        <w:t>and pregnancy reports regardless of an associated</w:t>
      </w:r>
      <w:r>
        <w:rPr>
          <w:spacing w:val="80"/>
        </w:rPr>
        <w:t> </w:t>
      </w:r>
      <w:r>
        <w:rPr/>
        <w:t>AE. The special situation reports will be reported in the AE eCRF but not considered an AE/SAE unless associated with an AE/SAE. Any AE resulting from a special situation should be reported on the AE eCRF.</w:t>
      </w:r>
    </w:p>
    <w:p>
      <w:pPr>
        <w:pStyle w:val="ListParagraph"/>
        <w:numPr>
          <w:ilvl w:val="4"/>
          <w:numId w:val="5"/>
        </w:numPr>
        <w:tabs>
          <w:tab w:pos="1175" w:val="left" w:leader="none"/>
        </w:tabs>
        <w:spacing w:line="247" w:lineRule="auto" w:before="112" w:after="0"/>
        <w:ind w:left="1175" w:right="750" w:hanging="350"/>
        <w:jc w:val="left"/>
        <w:rPr>
          <w:sz w:val="23"/>
        </w:rPr>
      </w:pPr>
      <w:r>
        <w:rPr>
          <w:sz w:val="23"/>
        </w:rPr>
        <w:t>Medication error is any unintentional error in the prescribing, dispensing, or administration of a medicinal/investigational product while in the control of the health care provider, participant, or consumer.</w:t>
      </w:r>
    </w:p>
    <w:p>
      <w:pPr>
        <w:pStyle w:val="ListParagraph"/>
        <w:numPr>
          <w:ilvl w:val="4"/>
          <w:numId w:val="5"/>
        </w:numPr>
        <w:tabs>
          <w:tab w:pos="1175" w:val="left" w:leader="none"/>
        </w:tabs>
        <w:spacing w:line="247" w:lineRule="auto" w:before="110" w:after="0"/>
        <w:ind w:left="1175" w:right="212" w:hanging="350"/>
        <w:jc w:val="left"/>
        <w:rPr>
          <w:sz w:val="23"/>
        </w:rPr>
      </w:pPr>
      <w:r>
        <w:rPr>
          <w:sz w:val="23"/>
        </w:rPr>
        <w:t>An overdose is defined as an accidental or intentional administration of a quantity of</w:t>
      </w:r>
      <w:r>
        <w:rPr>
          <w:spacing w:val="80"/>
          <w:sz w:val="23"/>
        </w:rPr>
        <w:t> </w:t>
      </w:r>
      <w:r>
        <w:rPr>
          <w:sz w:val="23"/>
        </w:rPr>
        <w:t>a medicinal/investigational product given per administration or cumulatively that is above the maximum recommended dose as per protocol or in the product labeling (as it applies to the daily dose of the participant in question).</w:t>
      </w:r>
    </w:p>
    <w:p>
      <w:pPr>
        <w:pStyle w:val="ListParagraph"/>
        <w:numPr>
          <w:ilvl w:val="4"/>
          <w:numId w:val="5"/>
        </w:numPr>
        <w:tabs>
          <w:tab w:pos="1175" w:val="left" w:leader="none"/>
        </w:tabs>
        <w:spacing w:line="247" w:lineRule="auto" w:before="114" w:after="0"/>
        <w:ind w:left="1175" w:right="470" w:hanging="350"/>
        <w:jc w:val="left"/>
        <w:rPr>
          <w:sz w:val="23"/>
        </w:rPr>
      </w:pPr>
      <w:r>
        <w:rPr>
          <w:sz w:val="23"/>
        </w:rPr>
        <w:t>Product complaint is defined as complaints arising from potential deviations in the manufacture, packaging, or distribution of the medicinal/investigational product.</w:t>
      </w:r>
    </w:p>
    <w:p>
      <w:pPr>
        <w:pStyle w:val="ListParagraph"/>
        <w:numPr>
          <w:ilvl w:val="4"/>
          <w:numId w:val="5"/>
        </w:numPr>
        <w:tabs>
          <w:tab w:pos="1175" w:val="left" w:leader="none"/>
        </w:tabs>
        <w:spacing w:line="249" w:lineRule="auto" w:before="109" w:after="0"/>
        <w:ind w:left="1175" w:right="166" w:hanging="350"/>
        <w:jc w:val="left"/>
        <w:rPr>
          <w:sz w:val="23"/>
        </w:rPr>
      </w:pPr>
      <w:r>
        <w:rPr>
          <w:sz w:val="23"/>
        </w:rPr>
        <w:t>Occupational exposure is defined as the exposure to a medicinal product as a result of one’s professional or nonprofessional occupation.</w:t>
      </w:r>
    </w:p>
    <w:p>
      <w:pPr>
        <w:pStyle w:val="ListParagraph"/>
        <w:spacing w:after="0" w:line="249" w:lineRule="auto"/>
        <w:jc w:val="left"/>
        <w:rPr>
          <w:sz w:val="23"/>
        </w:rPr>
        <w:sectPr>
          <w:pgSz w:w="11900" w:h="16840"/>
          <w:pgMar w:header="1429" w:footer="1549" w:top="2000" w:bottom="1740" w:left="1275" w:right="1275"/>
        </w:sectPr>
      </w:pPr>
    </w:p>
    <w:p>
      <w:pPr>
        <w:pStyle w:val="Heading3"/>
        <w:numPr>
          <w:ilvl w:val="3"/>
          <w:numId w:val="5"/>
        </w:numPr>
        <w:tabs>
          <w:tab w:pos="1175" w:val="left" w:leader="none"/>
        </w:tabs>
        <w:spacing w:line="240" w:lineRule="auto" w:before="112" w:after="0"/>
        <w:ind w:left="1175" w:right="0" w:hanging="1050"/>
        <w:jc w:val="left"/>
      </w:pPr>
      <w:r>
        <w:rPr/>
        <w:t>Procedures</w:t>
      </w:r>
      <w:r>
        <w:rPr>
          <w:spacing w:val="6"/>
        </w:rPr>
        <w:t> </w:t>
      </w:r>
      <w:r>
        <w:rPr/>
        <w:t>for</w:t>
      </w:r>
      <w:r>
        <w:rPr>
          <w:spacing w:val="6"/>
        </w:rPr>
        <w:t> </w:t>
      </w:r>
      <w:r>
        <w:rPr/>
        <w:t>Pregnancy</w:t>
      </w:r>
      <w:r>
        <w:rPr>
          <w:spacing w:val="7"/>
        </w:rPr>
        <w:t> </w:t>
      </w:r>
      <w:r>
        <w:rPr/>
        <w:t>Reporting:</w:t>
      </w:r>
      <w:r>
        <w:rPr>
          <w:spacing w:val="6"/>
        </w:rPr>
        <w:t> </w:t>
      </w:r>
      <w:r>
        <w:rPr/>
        <w:t>Maternal</w:t>
      </w:r>
      <w:r>
        <w:rPr>
          <w:spacing w:val="7"/>
        </w:rPr>
        <w:t> </w:t>
      </w:r>
      <w:r>
        <w:rPr>
          <w:spacing w:val="-2"/>
        </w:rPr>
        <w:t>Exposure</w:t>
      </w:r>
    </w:p>
    <w:p>
      <w:pPr>
        <w:pStyle w:val="BodyText"/>
        <w:spacing w:line="247" w:lineRule="auto" w:before="125"/>
      </w:pPr>
      <w:bookmarkStart w:name="_bookmark172" w:id="354"/>
      <w:bookmarkEnd w:id="354"/>
      <w:r>
        <w:rPr/>
      </w:r>
      <w:r>
        <w:rPr/>
        <w:t>If a partic</w:t>
      </w:r>
      <w:bookmarkStart w:name="10.3.5.2. Procedures for Pregnancy Repor" w:id="355"/>
      <w:bookmarkEnd w:id="355"/>
      <w:r>
        <w:rPr/>
        <w:t>ipant</w:t>
      </w:r>
      <w:r>
        <w:rPr/>
        <w:t> becomes pregnant during the study, the investigational products should be discontinued immediately if not already infused.</w:t>
      </w:r>
    </w:p>
    <w:p>
      <w:pPr>
        <w:pStyle w:val="BodyText"/>
        <w:spacing w:line="247" w:lineRule="auto" w:before="115"/>
        <w:ind w:right="215"/>
      </w:pPr>
      <w:r>
        <w:rPr/>
        <w:t>Pregnancy itself is not regarded as an AE unless there is a suspicion that the investigational product(s) under study may have interfered with the effectiveness of a contraceptive medication. Congenital abnormalities or birth defects and spontaneous miscarriages should be reported and handled as SAEs and recorded on the AE eCRF. Elective abortions without complications should not be handled as AEs. The outcome of all pregnancies (spontaneous miscarriage, elective termination, ectopic pregnancy, normal birth, or congenital abnormality) should be followed up and documented even if the participant was discontinued from the study.</w:t>
      </w:r>
    </w:p>
    <w:p>
      <w:pPr>
        <w:pStyle w:val="BodyText"/>
        <w:tabs>
          <w:tab w:pos="6672" w:val="left" w:leader="none"/>
        </w:tabs>
        <w:spacing w:line="247" w:lineRule="auto"/>
        <w:ind w:right="146"/>
      </w:pPr>
      <w:r>
        <w:rPr/>
        <mc:AlternateContent>
          <mc:Choice Requires="wps">
            <w:drawing>
              <wp:anchor distT="0" distB="0" distL="0" distR="0" allowOverlap="1" layoutInCell="1" locked="0" behindDoc="1" simplePos="0" relativeHeight="483708928">
                <wp:simplePos x="0" y="0"/>
                <wp:positionH relativeFrom="page">
                  <wp:posOffset>4483132</wp:posOffset>
                </wp:positionH>
                <wp:positionV relativeFrom="paragraph">
                  <wp:posOffset>292701</wp:posOffset>
                </wp:positionV>
                <wp:extent cx="514984" cy="135255"/>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514984" cy="135255"/>
                        </a:xfrm>
                        <a:custGeom>
                          <a:avLst/>
                          <a:gdLst/>
                          <a:ahLst/>
                          <a:cxnLst/>
                          <a:rect l="l" t="t" r="r" b="b"/>
                          <a:pathLst>
                            <a:path w="514984" h="135255">
                              <a:moveTo>
                                <a:pt x="514438" y="0"/>
                              </a:moveTo>
                              <a:lnTo>
                                <a:pt x="0" y="0"/>
                              </a:lnTo>
                              <a:lnTo>
                                <a:pt x="0" y="134683"/>
                              </a:lnTo>
                              <a:lnTo>
                                <a:pt x="514438" y="134683"/>
                              </a:lnTo>
                              <a:lnTo>
                                <a:pt x="5144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3.002533pt;margin-top:23.047401pt;width:40.507pt;height:10.605pt;mso-position-horizontal-relative:page;mso-position-vertical-relative:paragraph;z-index:-19607552" id="docshape364" filled="true" fillcolor="#000000" stroked="false">
                <v:fill type="solid"/>
                <w10:wrap type="none"/>
              </v:rect>
            </w:pict>
          </mc:Fallback>
        </mc:AlternateContent>
      </w:r>
      <w:r>
        <w:rPr/>
        <w:t>If any pregnancy occurs during the study, the investigator or other site personnel should inform</w:t>
      </w:r>
      <w:r>
        <w:rPr>
          <w:spacing w:val="40"/>
        </w:rPr>
        <w:t> </w:t>
      </w:r>
      <w:r>
        <w:rPr/>
        <w:t>the appropriate Iovance or designated representatives within</w:t>
        <w:tab/>
        <w:t>of</w:t>
      </w:r>
      <w:r>
        <w:rPr>
          <w:spacing w:val="-1"/>
        </w:rPr>
        <w:t> </w:t>
      </w:r>
      <w:r>
        <w:rPr/>
        <w:t>when</w:t>
      </w:r>
      <w:r>
        <w:rPr>
          <w:spacing w:val="-1"/>
        </w:rPr>
        <w:t> </w:t>
      </w:r>
      <w:r>
        <w:rPr/>
        <w:t>he</w:t>
      </w:r>
      <w:r>
        <w:rPr>
          <w:spacing w:val="-2"/>
        </w:rPr>
        <w:t> </w:t>
      </w:r>
      <w:r>
        <w:rPr/>
        <w:t>or</w:t>
      </w:r>
      <w:r>
        <w:rPr>
          <w:spacing w:val="-1"/>
        </w:rPr>
        <w:t> </w:t>
      </w:r>
      <w:r>
        <w:rPr/>
        <w:t>she</w:t>
      </w:r>
      <w:r>
        <w:rPr>
          <w:spacing w:val="-2"/>
        </w:rPr>
        <w:t> </w:t>
      </w:r>
      <w:r>
        <w:rPr/>
        <w:t>becomes aware of it.</w:t>
      </w:r>
    </w:p>
    <w:p>
      <w:pPr>
        <w:pStyle w:val="BodyText"/>
        <w:spacing w:line="237" w:lineRule="auto" w:before="119"/>
        <w:ind w:right="215"/>
      </w:pPr>
      <w:r>
        <w:rPr/>
        <w:t>For participants who received a lifileucel infusion, any pregnancy that occurs while on the study through</w:t>
      </w:r>
      <w:r>
        <w:rPr>
          <w:spacing w:val="-10"/>
        </w:rPr>
        <w:t> </w:t>
      </w:r>
      <w:r>
        <w:rPr>
          <w:spacing w:val="-20"/>
          <w:position w:val="-6"/>
        </w:rPr>
        <w:drawing>
          <wp:inline distT="0" distB="0" distL="0" distR="0">
            <wp:extent cx="621804" cy="134683"/>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81" cstate="print"/>
                    <a:stretch>
                      <a:fillRect/>
                    </a:stretch>
                  </pic:blipFill>
                  <pic:spPr>
                    <a:xfrm>
                      <a:off x="0" y="0"/>
                      <a:ext cx="621804" cy="134683"/>
                    </a:xfrm>
                    <a:prstGeom prst="rect">
                      <a:avLst/>
                    </a:prstGeom>
                  </pic:spPr>
                </pic:pic>
              </a:graphicData>
            </a:graphic>
          </wp:inline>
        </w:drawing>
      </w:r>
      <w:r>
        <w:rPr>
          <w:spacing w:val="-20"/>
          <w:position w:val="-6"/>
        </w:rPr>
      </w:r>
      <w:r>
        <w:rPr>
          <w:spacing w:val="40"/>
        </w:rPr>
        <w:t> </w:t>
      </w:r>
      <w:r>
        <w:rPr/>
        <w:t>from the last dose of aldesleukin or until the first dose of the subsequent anticancer therapy, whichever is longer, must be reported using the </w:t>
      </w:r>
      <w:r>
        <w:rPr>
          <w:b/>
          <w:i/>
        </w:rPr>
        <w:t>Pregnancy Report </w:t>
      </w:r>
      <w:r>
        <w:rPr/>
        <w:t>form within</w:t>
      </w:r>
      <w:r>
        <w:rPr>
          <w:spacing w:val="-7"/>
        </w:rPr>
        <w:t> </w:t>
      </w:r>
      <w:r>
        <w:rPr>
          <w:spacing w:val="-20"/>
          <w:position w:val="-6"/>
        </w:rPr>
        <w:drawing>
          <wp:inline distT="0" distB="0" distL="0" distR="0">
            <wp:extent cx="514527" cy="134683"/>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71" cstate="print"/>
                    <a:stretch>
                      <a:fillRect/>
                    </a:stretch>
                  </pic:blipFill>
                  <pic:spPr>
                    <a:xfrm>
                      <a:off x="0" y="0"/>
                      <a:ext cx="514527" cy="134683"/>
                    </a:xfrm>
                    <a:prstGeom prst="rect">
                      <a:avLst/>
                    </a:prstGeom>
                  </pic:spPr>
                </pic:pic>
              </a:graphicData>
            </a:graphic>
          </wp:inline>
        </w:drawing>
      </w:r>
      <w:r>
        <w:rPr>
          <w:spacing w:val="-20"/>
          <w:position w:val="-6"/>
        </w:rPr>
      </w:r>
      <w:r>
        <w:rPr>
          <w:spacing w:val="40"/>
        </w:rPr>
        <w:t> </w:t>
      </w:r>
      <w:r>
        <w:rPr/>
        <w:t>of becoming aware of the pregnancy. A spontaneous abortion is always considered to be an SAE and will be reported on the AE eCRF as described in </w:t>
      </w:r>
      <w:hyperlink w:history="true" w:anchor="_bookmark169">
        <w:r>
          <w:rPr>
            <w:color w:val="0000FF"/>
          </w:rPr>
          <w:t>Section 10.3.4</w:t>
        </w:r>
      </w:hyperlink>
      <w:r>
        <w:rPr/>
        <w:t>.</w:t>
      </w:r>
    </w:p>
    <w:p>
      <w:pPr>
        <w:pStyle w:val="BodyText"/>
        <w:spacing w:line="247" w:lineRule="auto" w:before="125"/>
        <w:ind w:right="257"/>
      </w:pPr>
      <w:r>
        <w:rPr/>
        <w:t>The participant should receive appropriate monitoring and care until the conclusion of the pregnancy to determine the outcome and status of the participant and child. The outcome should be reported to the sponsor or designee using the </w:t>
      </w:r>
      <w:r>
        <w:rPr>
          <w:b/>
          <w:i/>
        </w:rPr>
        <w:t>Pregnancy Outcome </w:t>
      </w:r>
      <w:r>
        <w:rPr/>
        <w:t>form. Any SAE occurring in association with a pregnancy, brought to the investigator’s attention after the participant has completed the study treatment and assessment period visits, must be promptly reported to the sponsor or their representative.</w:t>
      </w:r>
    </w:p>
    <w:p>
      <w:pPr>
        <w:pStyle w:val="BodyText"/>
      </w:pPr>
      <w:r>
        <w:rPr/>
        <w:t>The</w:t>
      </w:r>
      <w:r>
        <w:rPr>
          <w:spacing w:val="4"/>
        </w:rPr>
        <w:t> </w:t>
      </w:r>
      <w:r>
        <w:rPr/>
        <w:t>same</w:t>
      </w:r>
      <w:r>
        <w:rPr>
          <w:spacing w:val="6"/>
        </w:rPr>
        <w:t> </w:t>
      </w:r>
      <w:r>
        <w:rPr/>
        <w:t>timelines</w:t>
      </w:r>
      <w:r>
        <w:rPr>
          <w:spacing w:val="5"/>
        </w:rPr>
        <w:t> </w:t>
      </w:r>
      <w:r>
        <w:rPr/>
        <w:t>apply</w:t>
      </w:r>
      <w:r>
        <w:rPr>
          <w:spacing w:val="6"/>
        </w:rPr>
        <w:t> </w:t>
      </w:r>
      <w:r>
        <w:rPr/>
        <w:t>when</w:t>
      </w:r>
      <w:r>
        <w:rPr>
          <w:spacing w:val="6"/>
        </w:rPr>
        <w:t> </w:t>
      </w:r>
      <w:r>
        <w:rPr/>
        <w:t>outcome</w:t>
      </w:r>
      <w:r>
        <w:rPr>
          <w:spacing w:val="4"/>
        </w:rPr>
        <w:t> </w:t>
      </w:r>
      <w:r>
        <w:rPr/>
        <w:t>information</w:t>
      </w:r>
      <w:r>
        <w:rPr>
          <w:spacing w:val="6"/>
        </w:rPr>
        <w:t> </w:t>
      </w:r>
      <w:r>
        <w:rPr/>
        <w:t>is</w:t>
      </w:r>
      <w:r>
        <w:rPr>
          <w:spacing w:val="7"/>
        </w:rPr>
        <w:t> </w:t>
      </w:r>
      <w:r>
        <w:rPr>
          <w:spacing w:val="-2"/>
        </w:rPr>
        <w:t>available.</w:t>
      </w:r>
    </w:p>
    <w:p>
      <w:pPr>
        <w:spacing w:before="125"/>
        <w:ind w:left="125" w:right="0" w:firstLine="0"/>
        <w:jc w:val="left"/>
        <w:rPr>
          <w:sz w:val="23"/>
        </w:rPr>
      </w:pPr>
      <w:r>
        <w:rPr>
          <w:b/>
          <w:i/>
          <w:sz w:val="23"/>
        </w:rPr>
        <w:t>Pregnancy</w:t>
      </w:r>
      <w:r>
        <w:rPr>
          <w:b/>
          <w:i/>
          <w:spacing w:val="4"/>
          <w:sz w:val="23"/>
        </w:rPr>
        <w:t> </w:t>
      </w:r>
      <w:r>
        <w:rPr>
          <w:b/>
          <w:i/>
          <w:sz w:val="23"/>
        </w:rPr>
        <w:t>Report</w:t>
      </w:r>
      <w:r>
        <w:rPr>
          <w:b/>
          <w:i/>
          <w:spacing w:val="8"/>
          <w:sz w:val="23"/>
        </w:rPr>
        <w:t> </w:t>
      </w:r>
      <w:r>
        <w:rPr>
          <w:sz w:val="23"/>
        </w:rPr>
        <w:t>forms</w:t>
      </w:r>
      <w:r>
        <w:rPr>
          <w:spacing w:val="8"/>
          <w:sz w:val="23"/>
        </w:rPr>
        <w:t> </w:t>
      </w:r>
      <w:r>
        <w:rPr>
          <w:sz w:val="23"/>
        </w:rPr>
        <w:t>and</w:t>
      </w:r>
      <w:r>
        <w:rPr>
          <w:spacing w:val="7"/>
          <w:sz w:val="23"/>
        </w:rPr>
        <w:t> </w:t>
      </w:r>
      <w:r>
        <w:rPr>
          <w:b/>
          <w:i/>
          <w:sz w:val="23"/>
        </w:rPr>
        <w:t>Pregnancy</w:t>
      </w:r>
      <w:r>
        <w:rPr>
          <w:b/>
          <w:i/>
          <w:spacing w:val="4"/>
          <w:sz w:val="23"/>
        </w:rPr>
        <w:t> </w:t>
      </w:r>
      <w:r>
        <w:rPr>
          <w:b/>
          <w:i/>
          <w:sz w:val="23"/>
        </w:rPr>
        <w:t>Outcome</w:t>
      </w:r>
      <w:r>
        <w:rPr>
          <w:b/>
          <w:i/>
          <w:spacing w:val="7"/>
          <w:sz w:val="23"/>
        </w:rPr>
        <w:t> </w:t>
      </w:r>
      <w:r>
        <w:rPr>
          <w:sz w:val="23"/>
        </w:rPr>
        <w:t>forms</w:t>
      </w:r>
      <w:r>
        <w:rPr>
          <w:spacing w:val="5"/>
          <w:sz w:val="23"/>
        </w:rPr>
        <w:t> </w:t>
      </w:r>
      <w:r>
        <w:rPr>
          <w:sz w:val="23"/>
        </w:rPr>
        <w:t>should</w:t>
      </w:r>
      <w:r>
        <w:rPr>
          <w:spacing w:val="6"/>
          <w:sz w:val="23"/>
        </w:rPr>
        <w:t> </w:t>
      </w:r>
      <w:r>
        <w:rPr>
          <w:sz w:val="23"/>
        </w:rPr>
        <w:t>be</w:t>
      </w:r>
      <w:r>
        <w:rPr>
          <w:spacing w:val="5"/>
          <w:sz w:val="23"/>
        </w:rPr>
        <w:t> </w:t>
      </w:r>
      <w:r>
        <w:rPr>
          <w:sz w:val="23"/>
        </w:rPr>
        <w:t>emailed</w:t>
      </w:r>
      <w:r>
        <w:rPr>
          <w:spacing w:val="6"/>
          <w:sz w:val="23"/>
        </w:rPr>
        <w:t> </w:t>
      </w:r>
      <w:r>
        <w:rPr>
          <w:spacing w:val="-5"/>
          <w:sz w:val="23"/>
        </w:rPr>
        <w:t>to:</w:t>
      </w:r>
    </w:p>
    <w:p>
      <w:pPr>
        <w:pStyle w:val="BodyText"/>
        <w:spacing w:before="1"/>
        <w:ind w:left="0"/>
        <w:rPr>
          <w:sz w:val="15"/>
        </w:rPr>
      </w:pPr>
      <w:r>
        <w:rPr>
          <w:sz w:val="15"/>
        </w:rPr>
        <mc:AlternateContent>
          <mc:Choice Requires="wps">
            <w:drawing>
              <wp:anchor distT="0" distB="0" distL="0" distR="0" allowOverlap="1" layoutInCell="1" locked="0" behindDoc="1" simplePos="0" relativeHeight="487671808">
                <wp:simplePos x="0" y="0"/>
                <wp:positionH relativeFrom="page">
                  <wp:posOffset>2835678</wp:posOffset>
                </wp:positionH>
                <wp:positionV relativeFrom="paragraph">
                  <wp:posOffset>125874</wp:posOffset>
                </wp:positionV>
                <wp:extent cx="1859280" cy="135255"/>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1859280" cy="135255"/>
                        </a:xfrm>
                        <a:custGeom>
                          <a:avLst/>
                          <a:gdLst/>
                          <a:ahLst/>
                          <a:cxnLst/>
                          <a:rect l="l" t="t" r="r" b="b"/>
                          <a:pathLst>
                            <a:path w="1859280" h="135255">
                              <a:moveTo>
                                <a:pt x="1858759" y="0"/>
                              </a:moveTo>
                              <a:lnTo>
                                <a:pt x="0" y="0"/>
                              </a:lnTo>
                              <a:lnTo>
                                <a:pt x="0" y="134683"/>
                              </a:lnTo>
                              <a:lnTo>
                                <a:pt x="1858759" y="134683"/>
                              </a:lnTo>
                              <a:lnTo>
                                <a:pt x="18587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3.281799pt;margin-top:9.911413pt;width:146.359pt;height:10.605pt;mso-position-horizontal-relative:page;mso-position-vertical-relative:paragraph;z-index:-15644672;mso-wrap-distance-left:0;mso-wrap-distance-right:0" id="docshape365" filled="true" fillcolor="#000000" stroked="false">
                <v:fill type="solid"/>
                <w10:wrap type="topAndBottom"/>
              </v:rect>
            </w:pict>
          </mc:Fallback>
        </mc:AlternateContent>
      </w:r>
    </w:p>
    <w:p>
      <w:pPr>
        <w:pStyle w:val="Heading3"/>
        <w:numPr>
          <w:ilvl w:val="3"/>
          <w:numId w:val="5"/>
        </w:numPr>
        <w:tabs>
          <w:tab w:pos="1175" w:val="left" w:leader="none"/>
        </w:tabs>
        <w:spacing w:line="240" w:lineRule="auto" w:before="214" w:after="0"/>
        <w:ind w:left="1175" w:right="0" w:hanging="1050"/>
        <w:jc w:val="left"/>
      </w:pPr>
      <w:r>
        <w:rPr/>
        <w:t>Other</w:t>
      </w:r>
      <w:r>
        <w:rPr>
          <w:spacing w:val="5"/>
        </w:rPr>
        <w:t> </w:t>
      </w:r>
      <w:r>
        <w:rPr/>
        <w:t>Special</w:t>
      </w:r>
      <w:r>
        <w:rPr>
          <w:spacing w:val="7"/>
        </w:rPr>
        <w:t> </w:t>
      </w:r>
      <w:r>
        <w:rPr/>
        <w:t>Situation</w:t>
      </w:r>
      <w:r>
        <w:rPr>
          <w:spacing w:val="5"/>
        </w:rPr>
        <w:t> </w:t>
      </w:r>
      <w:r>
        <w:rPr>
          <w:spacing w:val="-2"/>
        </w:rPr>
        <w:t>Reporting</w:t>
      </w:r>
    </w:p>
    <w:p>
      <w:pPr>
        <w:pStyle w:val="BodyText"/>
        <w:spacing w:line="247" w:lineRule="auto" w:before="125"/>
        <w:ind w:right="274"/>
      </w:pPr>
      <w:bookmarkStart w:name="_bookmark173" w:id="356"/>
      <w:bookmarkEnd w:id="356"/>
      <w:r>
        <w:rPr/>
      </w:r>
      <w:r>
        <w:rPr/>
        <w:t>All other </w:t>
      </w:r>
      <w:bookmarkStart w:name="10.3.5.3. Other Special Situation Report" w:id="357"/>
      <w:bookmarkEnd w:id="357"/>
      <w:r>
        <w:rPr/>
        <w:t>sp</w:t>
      </w:r>
      <w:r>
        <w:rPr/>
        <w:t>ecial situation reports involving the study treatment must be recorded on the AE</w:t>
      </w:r>
      <w:r>
        <w:rPr>
          <w:spacing w:val="40"/>
        </w:rPr>
        <w:t> </w:t>
      </w:r>
      <w:r>
        <w:rPr/>
        <w:t>eCRF and transmitted to the sponsor’s safety database within 24 hours of becoming aware of the situation. Special situations involving concomitant medications do not need to be reported; however, any AE resulting from a special situation should be reported on the AE eCRF page.</w:t>
      </w:r>
    </w:p>
    <w:p>
      <w:pPr>
        <w:pStyle w:val="BodyText"/>
        <w:spacing w:after="0" w:line="247" w:lineRule="auto"/>
        <w:sectPr>
          <w:pgSz w:w="11900" w:h="16840"/>
          <w:pgMar w:header="1429" w:footer="1549" w:top="2000" w:bottom="1740" w:left="1275" w:right="1275"/>
        </w:sectPr>
      </w:pPr>
    </w:p>
    <w:p>
      <w:pPr>
        <w:pStyle w:val="Heading2"/>
        <w:numPr>
          <w:ilvl w:val="1"/>
          <w:numId w:val="5"/>
        </w:numPr>
        <w:tabs>
          <w:tab w:pos="1175" w:val="left" w:leader="none"/>
        </w:tabs>
        <w:spacing w:line="240" w:lineRule="auto" w:before="112" w:after="0"/>
        <w:ind w:left="1175" w:right="0" w:hanging="1050"/>
        <w:jc w:val="left"/>
      </w:pPr>
      <w:r>
        <w:rPr/>
        <w:t>Appendix</w:t>
      </w:r>
      <w:r>
        <w:rPr>
          <w:spacing w:val="5"/>
        </w:rPr>
        <w:t> </w:t>
      </w:r>
      <w:r>
        <w:rPr/>
        <w:t>4:</w:t>
      </w:r>
      <w:r>
        <w:rPr>
          <w:spacing w:val="3"/>
        </w:rPr>
        <w:t> </w:t>
      </w:r>
      <w:r>
        <w:rPr/>
        <w:t>Contraceptive</w:t>
      </w:r>
      <w:r>
        <w:rPr>
          <w:spacing w:val="2"/>
        </w:rPr>
        <w:t> </w:t>
      </w:r>
      <w:r>
        <w:rPr/>
        <w:t>and</w:t>
      </w:r>
      <w:r>
        <w:rPr>
          <w:spacing w:val="4"/>
        </w:rPr>
        <w:t> </w:t>
      </w:r>
      <w:r>
        <w:rPr/>
        <w:t>Barrier</w:t>
      </w:r>
      <w:r>
        <w:rPr>
          <w:spacing w:val="2"/>
        </w:rPr>
        <w:t> </w:t>
      </w:r>
      <w:r>
        <w:rPr>
          <w:spacing w:val="-2"/>
        </w:rPr>
        <w:t>Guidance</w:t>
      </w:r>
    </w:p>
    <w:p>
      <w:pPr>
        <w:pStyle w:val="Heading3"/>
        <w:numPr>
          <w:ilvl w:val="2"/>
          <w:numId w:val="5"/>
        </w:numPr>
        <w:tabs>
          <w:tab w:pos="1175" w:val="left" w:leader="none"/>
        </w:tabs>
        <w:spacing w:line="240" w:lineRule="auto" w:before="235" w:after="0"/>
        <w:ind w:left="1175" w:right="0" w:hanging="1050"/>
        <w:jc w:val="left"/>
      </w:pPr>
      <w:bookmarkStart w:name="_bookmark174" w:id="358"/>
      <w:bookmarkEnd w:id="358"/>
      <w:r>
        <w:rPr>
          <w:b w:val="0"/>
        </w:rPr>
      </w:r>
      <w:bookmarkStart w:name="_bookmark175" w:id="359"/>
      <w:bookmarkEnd w:id="359"/>
      <w:r>
        <w:rPr>
          <w:b w:val="0"/>
        </w:rPr>
      </w:r>
      <w:bookmarkStart w:name="10.4. Appendix 4: Contraceptive and Barr" w:id="360"/>
      <w:bookmarkEnd w:id="360"/>
      <w:r>
        <w:rPr>
          <w:spacing w:val="-2"/>
        </w:rPr>
        <w:t>D</w:t>
      </w:r>
      <w:r>
        <w:rPr>
          <w:spacing w:val="-2"/>
        </w:rPr>
        <w:t>efinitions</w:t>
      </w:r>
    </w:p>
    <w:p>
      <w:pPr>
        <w:spacing w:before="125"/>
        <w:ind w:left="125" w:right="0" w:firstLine="0"/>
        <w:jc w:val="left"/>
        <w:rPr>
          <w:b/>
          <w:sz w:val="23"/>
        </w:rPr>
      </w:pPr>
      <w:r>
        <w:rPr>
          <w:b/>
          <w:sz w:val="23"/>
        </w:rPr>
        <w:t>Childbear</w:t>
      </w:r>
      <w:bookmarkStart w:name="10.4.1. Definitions" w:id="361"/>
      <w:bookmarkEnd w:id="361"/>
      <w:r>
        <w:rPr>
          <w:b/>
          <w:sz w:val="23"/>
        </w:rPr>
        <w:t>i</w:t>
      </w:r>
      <w:r>
        <w:rPr>
          <w:b/>
          <w:sz w:val="23"/>
        </w:rPr>
        <w:t>ng</w:t>
      </w:r>
      <w:r>
        <w:rPr>
          <w:b/>
          <w:spacing w:val="7"/>
          <w:sz w:val="23"/>
        </w:rPr>
        <w:t> </w:t>
      </w:r>
      <w:r>
        <w:rPr>
          <w:b/>
          <w:sz w:val="23"/>
        </w:rPr>
        <w:t>Potential</w:t>
      </w:r>
      <w:r>
        <w:rPr>
          <w:b/>
          <w:spacing w:val="5"/>
          <w:sz w:val="23"/>
        </w:rPr>
        <w:t> </w:t>
      </w:r>
      <w:r>
        <w:rPr>
          <w:b/>
          <w:sz w:val="23"/>
        </w:rPr>
        <w:t>(CBP)</w:t>
      </w:r>
      <w:r>
        <w:rPr>
          <w:b/>
          <w:spacing w:val="7"/>
          <w:sz w:val="23"/>
        </w:rPr>
        <w:t> </w:t>
      </w:r>
      <w:r>
        <w:rPr>
          <w:b/>
          <w:sz w:val="23"/>
        </w:rPr>
        <w:t>Participants</w:t>
      </w:r>
      <w:r>
        <w:rPr>
          <w:b/>
          <w:spacing w:val="7"/>
          <w:sz w:val="23"/>
        </w:rPr>
        <w:t> </w:t>
      </w:r>
      <w:r>
        <w:rPr>
          <w:b/>
          <w:sz w:val="23"/>
        </w:rPr>
        <w:t>or</w:t>
      </w:r>
      <w:r>
        <w:rPr>
          <w:b/>
          <w:spacing w:val="7"/>
          <w:sz w:val="23"/>
        </w:rPr>
        <w:t> </w:t>
      </w:r>
      <w:r>
        <w:rPr>
          <w:b/>
          <w:spacing w:val="-2"/>
          <w:sz w:val="23"/>
        </w:rPr>
        <w:t>Partners</w:t>
      </w:r>
    </w:p>
    <w:p>
      <w:pPr>
        <w:pStyle w:val="BodyText"/>
        <w:spacing w:before="125"/>
      </w:pPr>
      <w:r>
        <w:rPr/>
        <w:t>Individuals</w:t>
      </w:r>
      <w:r>
        <w:rPr>
          <w:spacing w:val="6"/>
        </w:rPr>
        <w:t> </w:t>
      </w:r>
      <w:r>
        <w:rPr/>
        <w:t>in</w:t>
      </w:r>
      <w:r>
        <w:rPr>
          <w:spacing w:val="5"/>
        </w:rPr>
        <w:t> </w:t>
      </w:r>
      <w:r>
        <w:rPr/>
        <w:t>the</w:t>
      </w:r>
      <w:r>
        <w:rPr>
          <w:spacing w:val="4"/>
        </w:rPr>
        <w:t> </w:t>
      </w:r>
      <w:r>
        <w:rPr/>
        <w:t>following</w:t>
      </w:r>
      <w:r>
        <w:rPr>
          <w:spacing w:val="5"/>
        </w:rPr>
        <w:t> </w:t>
      </w:r>
      <w:r>
        <w:rPr/>
        <w:t>categories</w:t>
      </w:r>
      <w:r>
        <w:rPr>
          <w:spacing w:val="7"/>
        </w:rPr>
        <w:t> </w:t>
      </w:r>
      <w:r>
        <w:rPr/>
        <w:t>are</w:t>
      </w:r>
      <w:r>
        <w:rPr>
          <w:spacing w:val="6"/>
        </w:rPr>
        <w:t> </w:t>
      </w:r>
      <w:r>
        <w:rPr/>
        <w:t>considered</w:t>
      </w:r>
      <w:r>
        <w:rPr>
          <w:spacing w:val="5"/>
        </w:rPr>
        <w:t> </w:t>
      </w:r>
      <w:r>
        <w:rPr/>
        <w:t>CBP</w:t>
      </w:r>
      <w:r>
        <w:rPr>
          <w:spacing w:val="6"/>
        </w:rPr>
        <w:t> </w:t>
      </w:r>
      <w:r>
        <w:rPr>
          <w:spacing w:val="-2"/>
        </w:rPr>
        <w:t>(fertile):</w:t>
      </w:r>
    </w:p>
    <w:p>
      <w:pPr>
        <w:pStyle w:val="ListParagraph"/>
        <w:numPr>
          <w:ilvl w:val="0"/>
          <w:numId w:val="103"/>
        </w:numPr>
        <w:tabs>
          <w:tab w:pos="824" w:val="left" w:leader="none"/>
        </w:tabs>
        <w:spacing w:line="240" w:lineRule="auto" w:before="123" w:after="0"/>
        <w:ind w:left="824" w:right="0" w:hanging="349"/>
        <w:jc w:val="left"/>
        <w:rPr>
          <w:sz w:val="23"/>
        </w:rPr>
      </w:pPr>
      <w:r>
        <w:rPr>
          <w:sz w:val="23"/>
        </w:rPr>
        <w:t>Following</w:t>
      </w:r>
      <w:r>
        <w:rPr>
          <w:spacing w:val="7"/>
          <w:sz w:val="23"/>
        </w:rPr>
        <w:t> </w:t>
      </w:r>
      <w:r>
        <w:rPr>
          <w:spacing w:val="-2"/>
          <w:sz w:val="23"/>
        </w:rPr>
        <w:t>menarche</w:t>
      </w:r>
    </w:p>
    <w:p>
      <w:pPr>
        <w:pStyle w:val="ListParagraph"/>
        <w:numPr>
          <w:ilvl w:val="0"/>
          <w:numId w:val="103"/>
        </w:numPr>
        <w:tabs>
          <w:tab w:pos="825" w:val="left" w:leader="none"/>
        </w:tabs>
        <w:spacing w:line="247" w:lineRule="auto" w:before="126" w:after="0"/>
        <w:ind w:left="825" w:right="463" w:hanging="350"/>
        <w:jc w:val="left"/>
        <w:rPr>
          <w:sz w:val="23"/>
        </w:rPr>
      </w:pPr>
      <w:r>
        <w:rPr>
          <w:sz w:val="23"/>
        </w:rPr>
        <w:t>From the time of menarche until becoming postmenopausal unless permanently sterile (see below)</w:t>
      </w:r>
    </w:p>
    <w:p>
      <w:pPr>
        <w:pStyle w:val="ListParagraph"/>
        <w:numPr>
          <w:ilvl w:val="1"/>
          <w:numId w:val="103"/>
        </w:numPr>
        <w:tabs>
          <w:tab w:pos="1175" w:val="left" w:leader="none"/>
          <w:tab w:pos="7078" w:val="left" w:leader="none"/>
        </w:tabs>
        <w:spacing w:line="249" w:lineRule="auto" w:before="110" w:after="0"/>
        <w:ind w:left="1175" w:right="236" w:hanging="350"/>
        <w:jc w:val="left"/>
        <w:rPr>
          <w:sz w:val="23"/>
        </w:rPr>
      </w:pPr>
      <w:r>
        <w:rPr>
          <w:sz w:val="23"/>
        </w:rPr>
        <mc:AlternateContent>
          <mc:Choice Requires="wps">
            <w:drawing>
              <wp:anchor distT="0" distB="0" distL="0" distR="0" allowOverlap="1" layoutInCell="1" locked="0" behindDoc="1" simplePos="0" relativeHeight="483709440">
                <wp:simplePos x="0" y="0"/>
                <wp:positionH relativeFrom="page">
                  <wp:posOffset>4633625</wp:posOffset>
                </wp:positionH>
                <wp:positionV relativeFrom="paragraph">
                  <wp:posOffset>127009</wp:posOffset>
                </wp:positionV>
                <wp:extent cx="621665" cy="135255"/>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621665" cy="135255"/>
                        </a:xfrm>
                        <a:custGeom>
                          <a:avLst/>
                          <a:gdLst/>
                          <a:ahLst/>
                          <a:cxnLst/>
                          <a:rect l="l" t="t" r="r" b="b"/>
                          <a:pathLst>
                            <a:path w="621665" h="135255">
                              <a:moveTo>
                                <a:pt x="621563" y="0"/>
                              </a:moveTo>
                              <a:lnTo>
                                <a:pt x="0" y="0"/>
                              </a:lnTo>
                              <a:lnTo>
                                <a:pt x="0" y="134683"/>
                              </a:lnTo>
                              <a:lnTo>
                                <a:pt x="621563" y="134683"/>
                              </a:lnTo>
                              <a:lnTo>
                                <a:pt x="621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4.852417pt;margin-top:10.000785pt;width:48.942pt;height:10.605pt;mso-position-horizontal-relative:page;mso-position-vertical-relative:paragraph;z-index:-19607040" id="docshape366" filled="true" fillcolor="#000000" stroked="false">
                <v:fill type="solid"/>
                <w10:wrap type="none"/>
              </v:rect>
            </w:pict>
          </mc:Fallback>
        </mc:AlternateContent>
      </w:r>
      <w:r>
        <w:rPr>
          <w:sz w:val="23"/>
        </w:rPr>
        <w:t>A postmenopausal state is defined as no menses for</w:t>
        <w:tab/>
        <w:t>without</w:t>
      </w:r>
      <w:r>
        <w:rPr>
          <w:spacing w:val="-5"/>
          <w:sz w:val="23"/>
        </w:rPr>
        <w:t> </w:t>
      </w:r>
      <w:r>
        <w:rPr>
          <w:sz w:val="23"/>
        </w:rPr>
        <w:t>an</w:t>
      </w:r>
      <w:r>
        <w:rPr>
          <w:spacing w:val="-5"/>
          <w:sz w:val="23"/>
        </w:rPr>
        <w:t> </w:t>
      </w:r>
      <w:r>
        <w:rPr>
          <w:sz w:val="23"/>
        </w:rPr>
        <w:t>alternative medical cause.</w:t>
      </w:r>
    </w:p>
    <w:p>
      <w:pPr>
        <w:pStyle w:val="ListParagraph"/>
        <w:numPr>
          <w:ilvl w:val="2"/>
          <w:numId w:val="103"/>
        </w:numPr>
        <w:tabs>
          <w:tab w:pos="1525" w:val="left" w:leader="none"/>
        </w:tabs>
        <w:spacing w:line="242" w:lineRule="auto" w:before="107" w:after="0"/>
        <w:ind w:left="1525" w:right="335" w:hanging="350"/>
        <w:jc w:val="left"/>
        <w:rPr>
          <w:sz w:val="23"/>
        </w:rPr>
      </w:pPr>
      <w:r>
        <w:rPr>
          <w:sz w:val="23"/>
        </w:rPr>
        <w:t>A high FSH level in the postmenopausal range may be used to confirm a postmenopausal state in individuals not using hormonal contraception or hormonal replacement therapy (HRT). However, in the absence of</w:t>
      </w:r>
      <w:r>
        <w:rPr>
          <w:spacing w:val="-17"/>
          <w:sz w:val="23"/>
        </w:rPr>
        <w:t> </w:t>
      </w:r>
      <w:r>
        <w:rPr>
          <w:spacing w:val="-19"/>
          <w:position w:val="-6"/>
          <w:sz w:val="23"/>
        </w:rPr>
        <w:drawing>
          <wp:inline distT="0" distB="0" distL="0" distR="0">
            <wp:extent cx="624916" cy="134683"/>
            <wp:effectExtent l="0" t="0" r="0" b="0"/>
            <wp:docPr id="459" name="Image 459"/>
            <wp:cNvGraphicFramePr>
              <a:graphicFrameLocks/>
            </wp:cNvGraphicFramePr>
            <a:graphic>
              <a:graphicData uri="http://schemas.openxmlformats.org/drawingml/2006/picture">
                <pic:pic>
                  <pic:nvPicPr>
                    <pic:cNvPr id="459" name="Image 459"/>
                    <pic:cNvPicPr/>
                  </pic:nvPicPr>
                  <pic:blipFill>
                    <a:blip r:embed="rId82" cstate="print"/>
                    <a:stretch>
                      <a:fillRect/>
                    </a:stretch>
                  </pic:blipFill>
                  <pic:spPr>
                    <a:xfrm>
                      <a:off x="0" y="0"/>
                      <a:ext cx="624916" cy="134683"/>
                    </a:xfrm>
                    <a:prstGeom prst="rect">
                      <a:avLst/>
                    </a:prstGeom>
                  </pic:spPr>
                </pic:pic>
              </a:graphicData>
            </a:graphic>
          </wp:inline>
        </w:drawing>
      </w:r>
      <w:r>
        <w:rPr>
          <w:spacing w:val="-19"/>
          <w:position w:val="-6"/>
          <w:sz w:val="23"/>
        </w:rPr>
      </w:r>
      <w:r>
        <w:rPr>
          <w:spacing w:val="40"/>
          <w:sz w:val="23"/>
        </w:rPr>
        <w:t> </w:t>
      </w:r>
      <w:r>
        <w:rPr>
          <w:sz w:val="23"/>
        </w:rPr>
        <w:t>of amenorrhea, confirmation with more than one FSH measurement is required.</w:t>
      </w:r>
    </w:p>
    <w:p>
      <w:pPr>
        <w:pStyle w:val="ListParagraph"/>
        <w:numPr>
          <w:ilvl w:val="2"/>
          <w:numId w:val="103"/>
        </w:numPr>
        <w:tabs>
          <w:tab w:pos="1525" w:val="left" w:leader="none"/>
        </w:tabs>
        <w:spacing w:line="247" w:lineRule="auto" w:before="111" w:after="0"/>
        <w:ind w:left="1525" w:right="328" w:hanging="350"/>
        <w:jc w:val="left"/>
        <w:rPr>
          <w:sz w:val="23"/>
        </w:rPr>
      </w:pPr>
      <w:r>
        <w:rPr>
          <w:sz w:val="23"/>
        </w:rPr>
        <w:t>Individuals on HRT and whose menopausal status is in doubt will be required to use one of the nonestrogen hormonal highly effective contraception methods if they wish to continue their HRT during the study. Otherwise, they must discontinue HRT to allow confirmation of postmenopausal status before study </w:t>
      </w:r>
      <w:r>
        <w:rPr>
          <w:spacing w:val="-2"/>
          <w:sz w:val="23"/>
        </w:rPr>
        <w:t>enrollment.</w:t>
      </w:r>
    </w:p>
    <w:p>
      <w:pPr>
        <w:pStyle w:val="ListParagraph"/>
        <w:numPr>
          <w:ilvl w:val="1"/>
          <w:numId w:val="103"/>
        </w:numPr>
        <w:tabs>
          <w:tab w:pos="1175" w:val="left" w:leader="none"/>
        </w:tabs>
        <w:spacing w:line="247" w:lineRule="auto" w:before="112" w:after="0"/>
        <w:ind w:left="1175" w:right="145" w:hanging="350"/>
        <w:jc w:val="left"/>
        <w:rPr>
          <w:sz w:val="23"/>
        </w:rPr>
      </w:pPr>
      <w:r>
        <w:rPr>
          <w:sz w:val="23"/>
        </w:rPr>
        <w:t>Permanent sterilization methods and gender-affirming procedures (for the purposes of this study) include:</w:t>
      </w:r>
    </w:p>
    <w:p>
      <w:pPr>
        <w:pStyle w:val="ListParagraph"/>
        <w:numPr>
          <w:ilvl w:val="2"/>
          <w:numId w:val="103"/>
        </w:numPr>
        <w:tabs>
          <w:tab w:pos="1525" w:val="left" w:leader="none"/>
        </w:tabs>
        <w:spacing w:line="240" w:lineRule="auto" w:before="114" w:after="0"/>
        <w:ind w:left="1525" w:right="0" w:hanging="350"/>
        <w:jc w:val="left"/>
        <w:rPr>
          <w:sz w:val="23"/>
        </w:rPr>
      </w:pPr>
      <w:r>
        <w:rPr>
          <w:sz w:val="23"/>
        </w:rPr>
        <w:t>Documented</w:t>
      </w:r>
      <w:r>
        <w:rPr>
          <w:spacing w:val="8"/>
          <w:sz w:val="23"/>
        </w:rPr>
        <w:t> </w:t>
      </w:r>
      <w:r>
        <w:rPr>
          <w:spacing w:val="-2"/>
          <w:sz w:val="23"/>
        </w:rPr>
        <w:t>hysterectomy</w:t>
      </w:r>
    </w:p>
    <w:p>
      <w:pPr>
        <w:pStyle w:val="ListParagraph"/>
        <w:numPr>
          <w:ilvl w:val="2"/>
          <w:numId w:val="103"/>
        </w:numPr>
        <w:tabs>
          <w:tab w:pos="1525" w:val="left" w:leader="none"/>
        </w:tabs>
        <w:spacing w:line="240" w:lineRule="auto" w:before="119" w:after="0"/>
        <w:ind w:left="1525" w:right="0" w:hanging="350"/>
        <w:jc w:val="left"/>
        <w:rPr>
          <w:sz w:val="23"/>
        </w:rPr>
      </w:pPr>
      <w:r>
        <w:rPr>
          <w:sz w:val="23"/>
        </w:rPr>
        <w:t>Documented</w:t>
      </w:r>
      <w:r>
        <w:rPr>
          <w:spacing w:val="7"/>
          <w:sz w:val="23"/>
        </w:rPr>
        <w:t> </w:t>
      </w:r>
      <w:r>
        <w:rPr>
          <w:sz w:val="23"/>
        </w:rPr>
        <w:t>bilateral</w:t>
      </w:r>
      <w:r>
        <w:rPr>
          <w:spacing w:val="7"/>
          <w:sz w:val="23"/>
        </w:rPr>
        <w:t> </w:t>
      </w:r>
      <w:r>
        <w:rPr>
          <w:spacing w:val="-2"/>
          <w:sz w:val="23"/>
        </w:rPr>
        <w:t>salpingectomy</w:t>
      </w:r>
    </w:p>
    <w:p>
      <w:pPr>
        <w:pStyle w:val="ListParagraph"/>
        <w:numPr>
          <w:ilvl w:val="2"/>
          <w:numId w:val="103"/>
        </w:numPr>
        <w:tabs>
          <w:tab w:pos="1525" w:val="left" w:leader="none"/>
        </w:tabs>
        <w:spacing w:line="240" w:lineRule="auto" w:before="120" w:after="0"/>
        <w:ind w:left="1525" w:right="0" w:hanging="350"/>
        <w:jc w:val="left"/>
        <w:rPr>
          <w:sz w:val="23"/>
        </w:rPr>
      </w:pPr>
      <w:r>
        <w:rPr>
          <w:sz w:val="23"/>
        </w:rPr>
        <w:t>Documented</w:t>
      </w:r>
      <w:r>
        <w:rPr>
          <w:spacing w:val="7"/>
          <w:sz w:val="23"/>
        </w:rPr>
        <w:t> </w:t>
      </w:r>
      <w:r>
        <w:rPr>
          <w:sz w:val="23"/>
        </w:rPr>
        <w:t>bilateral</w:t>
      </w:r>
      <w:r>
        <w:rPr>
          <w:spacing w:val="7"/>
          <w:sz w:val="23"/>
        </w:rPr>
        <w:t> </w:t>
      </w:r>
      <w:r>
        <w:rPr>
          <w:spacing w:val="-2"/>
          <w:sz w:val="23"/>
        </w:rPr>
        <w:t>oophorectomy</w:t>
      </w:r>
    </w:p>
    <w:p>
      <w:pPr>
        <w:pStyle w:val="ListParagraph"/>
        <w:numPr>
          <w:ilvl w:val="2"/>
          <w:numId w:val="103"/>
        </w:numPr>
        <w:tabs>
          <w:tab w:pos="1525" w:val="left" w:leader="none"/>
        </w:tabs>
        <w:spacing w:line="247" w:lineRule="auto" w:before="120" w:after="0"/>
        <w:ind w:left="1525" w:right="248" w:hanging="350"/>
        <w:jc w:val="left"/>
        <w:rPr>
          <w:sz w:val="23"/>
        </w:rPr>
      </w:pPr>
      <w:r>
        <w:rPr>
          <w:sz w:val="23"/>
        </w:rPr>
        <w:t>For individuals with permanent infertility due to an alternate medical cause other than the above, (eg, Mullerian agenesis, androgen insensitivity, gonadal dysgenesis), investigator discretion should be applied to determining study entry.</w:t>
      </w:r>
    </w:p>
    <w:p>
      <w:pPr>
        <w:pStyle w:val="BodyText"/>
        <w:spacing w:line="247" w:lineRule="auto" w:before="114"/>
        <w:ind w:left="475"/>
      </w:pPr>
      <w:r>
        <w:rPr>
          <w:b/>
        </w:rPr>
        <w:t>Note: </w:t>
      </w:r>
      <w:r>
        <w:rPr/>
        <w:t>Documentation can come from the site personnel’s review of the participant’s medical records, medical examination, or medical history interview.</w:t>
      </w:r>
    </w:p>
    <w:p>
      <w:pPr>
        <w:pStyle w:val="ListParagraph"/>
        <w:numPr>
          <w:ilvl w:val="1"/>
          <w:numId w:val="103"/>
        </w:numPr>
        <w:tabs>
          <w:tab w:pos="1175" w:val="left" w:leader="none"/>
        </w:tabs>
        <w:spacing w:line="247" w:lineRule="auto" w:before="111" w:after="0"/>
        <w:ind w:left="1175" w:right="170" w:hanging="350"/>
        <w:jc w:val="left"/>
        <w:rPr>
          <w:sz w:val="23"/>
        </w:rPr>
      </w:pPr>
      <w:r>
        <w:rPr>
          <w:sz w:val="23"/>
        </w:rPr>
        <w:t>If fertility is unclear (eg, amenorrhea in adolescents or athletes) and a menstrual cycle cannot be confirmed before first dose of study intervention, additional evaluation should be considered.</w:t>
      </w:r>
    </w:p>
    <w:p>
      <w:pPr>
        <w:pStyle w:val="Heading3"/>
        <w:spacing w:before="118"/>
        <w:ind w:left="125" w:firstLine="0"/>
      </w:pPr>
      <w:r>
        <w:rPr/>
        <w:t>Nonchildbearing</w:t>
      </w:r>
      <w:r>
        <w:rPr>
          <w:spacing w:val="8"/>
        </w:rPr>
        <w:t> </w:t>
      </w:r>
      <w:r>
        <w:rPr/>
        <w:t>Potential</w:t>
      </w:r>
      <w:r>
        <w:rPr>
          <w:spacing w:val="8"/>
        </w:rPr>
        <w:t> </w:t>
      </w:r>
      <w:r>
        <w:rPr/>
        <w:t>(NCBP)</w:t>
      </w:r>
      <w:r>
        <w:rPr>
          <w:spacing w:val="8"/>
        </w:rPr>
        <w:t> </w:t>
      </w:r>
      <w:r>
        <w:rPr/>
        <w:t>Participants</w:t>
      </w:r>
      <w:r>
        <w:rPr>
          <w:spacing w:val="11"/>
        </w:rPr>
        <w:t> </w:t>
      </w:r>
      <w:r>
        <w:rPr/>
        <w:t>or</w:t>
      </w:r>
      <w:r>
        <w:rPr>
          <w:spacing w:val="7"/>
        </w:rPr>
        <w:t> </w:t>
      </w:r>
      <w:r>
        <w:rPr>
          <w:spacing w:val="-2"/>
        </w:rPr>
        <w:t>Partners</w:t>
      </w:r>
    </w:p>
    <w:p>
      <w:pPr>
        <w:pStyle w:val="BodyText"/>
        <w:spacing w:before="125"/>
      </w:pPr>
      <w:r>
        <w:rPr/>
        <w:t>Individuals</w:t>
      </w:r>
      <w:r>
        <w:rPr>
          <w:spacing w:val="4"/>
        </w:rPr>
        <w:t> </w:t>
      </w:r>
      <w:r>
        <w:rPr/>
        <w:t>in</w:t>
      </w:r>
      <w:r>
        <w:rPr>
          <w:spacing w:val="5"/>
        </w:rPr>
        <w:t> </w:t>
      </w:r>
      <w:r>
        <w:rPr/>
        <w:t>the</w:t>
      </w:r>
      <w:r>
        <w:rPr>
          <w:spacing w:val="5"/>
        </w:rPr>
        <w:t> </w:t>
      </w:r>
      <w:r>
        <w:rPr/>
        <w:t>following</w:t>
      </w:r>
      <w:r>
        <w:rPr>
          <w:spacing w:val="5"/>
        </w:rPr>
        <w:t> </w:t>
      </w:r>
      <w:r>
        <w:rPr/>
        <w:t>categories</w:t>
      </w:r>
      <w:r>
        <w:rPr>
          <w:spacing w:val="7"/>
        </w:rPr>
        <w:t> </w:t>
      </w:r>
      <w:r>
        <w:rPr/>
        <w:t>are</w:t>
      </w:r>
      <w:r>
        <w:rPr>
          <w:spacing w:val="6"/>
        </w:rPr>
        <w:t> </w:t>
      </w:r>
      <w:r>
        <w:rPr/>
        <w:t>considered</w:t>
      </w:r>
      <w:r>
        <w:rPr>
          <w:spacing w:val="4"/>
        </w:rPr>
        <w:t> </w:t>
      </w:r>
      <w:r>
        <w:rPr>
          <w:spacing w:val="-2"/>
        </w:rPr>
        <w:t>NCBP:</w:t>
      </w:r>
    </w:p>
    <w:p>
      <w:pPr>
        <w:pStyle w:val="ListParagraph"/>
        <w:numPr>
          <w:ilvl w:val="0"/>
          <w:numId w:val="104"/>
        </w:numPr>
        <w:tabs>
          <w:tab w:pos="824" w:val="left" w:leader="none"/>
        </w:tabs>
        <w:spacing w:line="240" w:lineRule="auto" w:before="123" w:after="0"/>
        <w:ind w:left="824" w:right="0" w:hanging="349"/>
        <w:jc w:val="left"/>
        <w:rPr>
          <w:sz w:val="23"/>
        </w:rPr>
      </w:pPr>
      <w:r>
        <w:rPr>
          <w:sz w:val="23"/>
        </w:rPr>
        <w:t>Premenopausal</w:t>
      </w:r>
      <w:r>
        <w:rPr>
          <w:spacing w:val="5"/>
          <w:sz w:val="23"/>
        </w:rPr>
        <w:t> </w:t>
      </w:r>
      <w:r>
        <w:rPr>
          <w:sz w:val="23"/>
        </w:rPr>
        <w:t>individual</w:t>
      </w:r>
      <w:r>
        <w:rPr>
          <w:spacing w:val="5"/>
          <w:sz w:val="23"/>
        </w:rPr>
        <w:t> </w:t>
      </w:r>
      <w:r>
        <w:rPr>
          <w:sz w:val="23"/>
        </w:rPr>
        <w:t>with</w:t>
      </w:r>
      <w:r>
        <w:rPr>
          <w:spacing w:val="5"/>
          <w:sz w:val="23"/>
        </w:rPr>
        <w:t> </w:t>
      </w:r>
      <w:r>
        <w:rPr>
          <w:sz w:val="23"/>
        </w:rPr>
        <w:t>permanent</w:t>
      </w:r>
      <w:r>
        <w:rPr>
          <w:spacing w:val="5"/>
          <w:sz w:val="23"/>
        </w:rPr>
        <w:t> </w:t>
      </w:r>
      <w:r>
        <w:rPr>
          <w:sz w:val="23"/>
        </w:rPr>
        <w:t>infertility</w:t>
      </w:r>
      <w:r>
        <w:rPr>
          <w:spacing w:val="6"/>
          <w:sz w:val="23"/>
        </w:rPr>
        <w:t> </w:t>
      </w:r>
      <w:r>
        <w:rPr>
          <w:sz w:val="23"/>
        </w:rPr>
        <w:t>due</w:t>
      </w:r>
      <w:r>
        <w:rPr>
          <w:spacing w:val="5"/>
          <w:sz w:val="23"/>
        </w:rPr>
        <w:t> </w:t>
      </w:r>
      <w:r>
        <w:rPr>
          <w:sz w:val="23"/>
        </w:rPr>
        <w:t>to</w:t>
      </w:r>
      <w:r>
        <w:rPr>
          <w:spacing w:val="5"/>
          <w:sz w:val="23"/>
        </w:rPr>
        <w:t> </w:t>
      </w:r>
      <w:r>
        <w:rPr>
          <w:sz w:val="23"/>
        </w:rPr>
        <w:t>one</w:t>
      </w:r>
      <w:r>
        <w:rPr>
          <w:spacing w:val="4"/>
          <w:sz w:val="23"/>
        </w:rPr>
        <w:t> </w:t>
      </w:r>
      <w:r>
        <w:rPr>
          <w:sz w:val="23"/>
        </w:rPr>
        <w:t>of</w:t>
      </w:r>
      <w:r>
        <w:rPr>
          <w:spacing w:val="5"/>
          <w:sz w:val="23"/>
        </w:rPr>
        <w:t> </w:t>
      </w:r>
      <w:r>
        <w:rPr>
          <w:sz w:val="23"/>
        </w:rPr>
        <w:t>the</w:t>
      </w:r>
      <w:r>
        <w:rPr>
          <w:spacing w:val="5"/>
          <w:sz w:val="23"/>
        </w:rPr>
        <w:t> </w:t>
      </w:r>
      <w:r>
        <w:rPr>
          <w:spacing w:val="-2"/>
          <w:sz w:val="23"/>
        </w:rPr>
        <w:t>following:</w:t>
      </w:r>
    </w:p>
    <w:p>
      <w:pPr>
        <w:pStyle w:val="ListParagraph"/>
        <w:numPr>
          <w:ilvl w:val="1"/>
          <w:numId w:val="104"/>
        </w:numPr>
        <w:tabs>
          <w:tab w:pos="1174" w:val="left" w:leader="none"/>
        </w:tabs>
        <w:spacing w:line="240" w:lineRule="auto" w:before="120" w:after="0"/>
        <w:ind w:left="1174" w:right="0" w:hanging="349"/>
        <w:jc w:val="left"/>
        <w:rPr>
          <w:sz w:val="23"/>
        </w:rPr>
      </w:pPr>
      <w:r>
        <w:rPr>
          <w:sz w:val="23"/>
        </w:rPr>
        <w:t>Documented</w:t>
      </w:r>
      <w:r>
        <w:rPr>
          <w:spacing w:val="8"/>
          <w:sz w:val="23"/>
        </w:rPr>
        <w:t> </w:t>
      </w:r>
      <w:r>
        <w:rPr>
          <w:spacing w:val="-2"/>
          <w:sz w:val="23"/>
        </w:rPr>
        <w:t>hysterectomy</w:t>
      </w:r>
    </w:p>
    <w:p>
      <w:pPr>
        <w:pStyle w:val="ListParagraph"/>
        <w:numPr>
          <w:ilvl w:val="1"/>
          <w:numId w:val="104"/>
        </w:numPr>
        <w:tabs>
          <w:tab w:pos="1174" w:val="left" w:leader="none"/>
        </w:tabs>
        <w:spacing w:line="240" w:lineRule="auto" w:before="4" w:after="0"/>
        <w:ind w:left="1174" w:right="0" w:hanging="349"/>
        <w:jc w:val="left"/>
        <w:rPr>
          <w:sz w:val="23"/>
        </w:rPr>
      </w:pPr>
      <w:r>
        <w:rPr>
          <w:sz w:val="23"/>
        </w:rPr>
        <w:t>Documented</w:t>
      </w:r>
      <w:r>
        <w:rPr>
          <w:spacing w:val="7"/>
          <w:sz w:val="23"/>
        </w:rPr>
        <w:t> </w:t>
      </w:r>
      <w:r>
        <w:rPr>
          <w:sz w:val="23"/>
        </w:rPr>
        <w:t>bilateral</w:t>
      </w:r>
      <w:r>
        <w:rPr>
          <w:spacing w:val="7"/>
          <w:sz w:val="23"/>
        </w:rPr>
        <w:t> </w:t>
      </w:r>
      <w:r>
        <w:rPr>
          <w:spacing w:val="-2"/>
          <w:sz w:val="23"/>
        </w:rPr>
        <w:t>salpingectomy</w:t>
      </w:r>
    </w:p>
    <w:p>
      <w:pPr>
        <w:pStyle w:val="ListParagraph"/>
        <w:numPr>
          <w:ilvl w:val="1"/>
          <w:numId w:val="104"/>
        </w:numPr>
        <w:tabs>
          <w:tab w:pos="1174" w:val="left" w:leader="none"/>
        </w:tabs>
        <w:spacing w:line="240" w:lineRule="auto" w:before="4" w:after="0"/>
        <w:ind w:left="1174" w:right="0" w:hanging="349"/>
        <w:jc w:val="left"/>
        <w:rPr>
          <w:sz w:val="23"/>
        </w:rPr>
      </w:pPr>
      <w:r>
        <w:rPr>
          <w:sz w:val="23"/>
        </w:rPr>
        <w:t>Documented</w:t>
      </w:r>
      <w:r>
        <w:rPr>
          <w:spacing w:val="7"/>
          <w:sz w:val="23"/>
        </w:rPr>
        <w:t> </w:t>
      </w:r>
      <w:r>
        <w:rPr>
          <w:sz w:val="23"/>
        </w:rPr>
        <w:t>bilateral</w:t>
      </w:r>
      <w:r>
        <w:rPr>
          <w:spacing w:val="7"/>
          <w:sz w:val="23"/>
        </w:rPr>
        <w:t> </w:t>
      </w:r>
      <w:r>
        <w:rPr>
          <w:spacing w:val="-2"/>
          <w:sz w:val="23"/>
        </w:rPr>
        <w:t>oophorectomy</w:t>
      </w:r>
    </w:p>
    <w:p>
      <w:pPr>
        <w:pStyle w:val="ListParagraph"/>
        <w:spacing w:after="0" w:line="240" w:lineRule="auto"/>
        <w:jc w:val="left"/>
        <w:rPr>
          <w:sz w:val="23"/>
        </w:rPr>
        <w:sectPr>
          <w:pgSz w:w="11900" w:h="16840"/>
          <w:pgMar w:header="1429" w:footer="1549" w:top="2000" w:bottom="1740" w:left="1275" w:right="1275"/>
        </w:sectPr>
      </w:pPr>
    </w:p>
    <w:p>
      <w:pPr>
        <w:pStyle w:val="ListParagraph"/>
        <w:numPr>
          <w:ilvl w:val="1"/>
          <w:numId w:val="104"/>
        </w:numPr>
        <w:tabs>
          <w:tab w:pos="1175" w:val="left" w:leader="none"/>
        </w:tabs>
        <w:spacing w:line="242" w:lineRule="auto" w:before="112" w:after="0"/>
        <w:ind w:left="1175" w:right="155" w:hanging="350"/>
        <w:jc w:val="left"/>
        <w:rPr>
          <w:sz w:val="23"/>
        </w:rPr>
      </w:pPr>
      <w:r>
        <w:rPr>
          <w:sz w:val="23"/>
        </w:rPr>
        <w:t>For individuals with permanent infertility due to an alternate medical cause other than the above, (eg, Mullerian agenesis, androgen insensitivity, gonadal dysgenesis), investigator discretion should be applied to determining study entry.</w:t>
      </w:r>
    </w:p>
    <w:p>
      <w:pPr>
        <w:pStyle w:val="BodyText"/>
        <w:spacing w:line="247" w:lineRule="auto" w:before="125"/>
      </w:pPr>
      <w:r>
        <w:rPr>
          <w:b/>
        </w:rPr>
        <w:t>Note</w:t>
      </w:r>
      <w:r>
        <w:rPr/>
        <w:t>: Documentation can come from the site personnel’s review of the participant’s medical records, medical examination, or medical history interview.</w:t>
      </w:r>
    </w:p>
    <w:p>
      <w:pPr>
        <w:pStyle w:val="BodyText"/>
        <w:spacing w:after="0" w:line="247" w:lineRule="auto"/>
        <w:sectPr>
          <w:pgSz w:w="11900" w:h="16840"/>
          <w:pgMar w:header="1429" w:footer="1549" w:top="2000" w:bottom="1740" w:left="1275" w:right="1275"/>
        </w:sectPr>
      </w:pPr>
    </w:p>
    <w:p>
      <w:pPr>
        <w:pStyle w:val="Heading3"/>
        <w:numPr>
          <w:ilvl w:val="2"/>
          <w:numId w:val="5"/>
        </w:numPr>
        <w:tabs>
          <w:tab w:pos="1175" w:val="left" w:leader="none"/>
        </w:tabs>
        <w:spacing w:line="240" w:lineRule="auto" w:before="112" w:after="0"/>
        <w:ind w:left="1175" w:right="0" w:hanging="1050"/>
        <w:jc w:val="left"/>
      </w:pPr>
      <w:r>
        <w:rPr/>
        <w:t>Contraception</w:t>
      </w:r>
      <w:r>
        <w:rPr>
          <w:spacing w:val="11"/>
        </w:rPr>
        <w:t> </w:t>
      </w:r>
      <w:r>
        <w:rPr>
          <w:spacing w:val="-2"/>
        </w:rPr>
        <w:t>Guidance</w: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2"/>
      </w:tblGrid>
      <w:tr>
        <w:trPr>
          <w:trHeight w:val="384" w:hRule="atLeast"/>
        </w:trPr>
        <w:tc>
          <w:tcPr>
            <w:tcW w:w="9092" w:type="dxa"/>
          </w:tcPr>
          <w:p>
            <w:pPr>
              <w:pStyle w:val="TableParagraph"/>
              <w:spacing w:before="60"/>
              <w:ind w:left="104"/>
              <w:rPr>
                <w:b/>
                <w:sz w:val="23"/>
              </w:rPr>
            </w:pPr>
            <w:bookmarkStart w:name="_bookmark176" w:id="362"/>
            <w:bookmarkEnd w:id="362"/>
            <w:r>
              <w:rPr/>
            </w:r>
            <w:r>
              <w:rPr>
                <w:b/>
                <w:sz w:val="21"/>
              </w:rPr>
              <w:t>CONTRA</w:t>
            </w:r>
            <w:bookmarkStart w:name="10.4.2. Contraception Guidance" w:id="363"/>
            <w:bookmarkEnd w:id="363"/>
            <w:r>
              <w:rPr>
                <w:b/>
                <w:sz w:val="21"/>
              </w:rPr>
              <w:t>C</w:t>
            </w:r>
            <w:r>
              <w:rPr>
                <w:b/>
                <w:sz w:val="21"/>
              </w:rPr>
              <w:t>EPTIVES</w:t>
            </w:r>
            <w:r>
              <w:rPr>
                <w:b/>
                <w:sz w:val="21"/>
                <w:vertAlign w:val="superscript"/>
              </w:rPr>
              <w:t>1</w:t>
            </w:r>
            <w:r>
              <w:rPr>
                <w:b/>
                <w:spacing w:val="15"/>
                <w:sz w:val="21"/>
                <w:vertAlign w:val="baseline"/>
              </w:rPr>
              <w:t> </w:t>
            </w:r>
            <w:r>
              <w:rPr>
                <w:b/>
                <w:sz w:val="23"/>
                <w:vertAlign w:val="baseline"/>
              </w:rPr>
              <w:t>ALLOWED</w:t>
            </w:r>
            <w:r>
              <w:rPr>
                <w:b/>
                <w:spacing w:val="11"/>
                <w:sz w:val="23"/>
                <w:vertAlign w:val="baseline"/>
              </w:rPr>
              <w:t> </w:t>
            </w:r>
            <w:r>
              <w:rPr>
                <w:b/>
                <w:sz w:val="23"/>
                <w:vertAlign w:val="baseline"/>
              </w:rPr>
              <w:t>DURING</w:t>
            </w:r>
            <w:r>
              <w:rPr>
                <w:b/>
                <w:spacing w:val="11"/>
                <w:sz w:val="23"/>
                <w:vertAlign w:val="baseline"/>
              </w:rPr>
              <w:t> </w:t>
            </w:r>
            <w:r>
              <w:rPr>
                <w:b/>
                <w:sz w:val="23"/>
                <w:vertAlign w:val="baseline"/>
              </w:rPr>
              <w:t>THE</w:t>
            </w:r>
            <w:r>
              <w:rPr>
                <w:b/>
                <w:spacing w:val="12"/>
                <w:sz w:val="23"/>
                <w:vertAlign w:val="baseline"/>
              </w:rPr>
              <w:t> </w:t>
            </w:r>
            <w:r>
              <w:rPr>
                <w:b/>
                <w:sz w:val="23"/>
                <w:vertAlign w:val="baseline"/>
              </w:rPr>
              <w:t>STUDY</w:t>
            </w:r>
            <w:r>
              <w:rPr>
                <w:b/>
                <w:spacing w:val="11"/>
                <w:sz w:val="23"/>
                <w:vertAlign w:val="baseline"/>
              </w:rPr>
              <w:t> </w:t>
            </w:r>
            <w:r>
              <w:rPr>
                <w:b/>
                <w:spacing w:val="-2"/>
                <w:sz w:val="23"/>
                <w:vertAlign w:val="baseline"/>
              </w:rPr>
              <w:t>INCLUDE:</w:t>
            </w:r>
          </w:p>
        </w:tc>
      </w:tr>
      <w:tr>
        <w:trPr>
          <w:trHeight w:val="307" w:hRule="atLeast"/>
        </w:trPr>
        <w:tc>
          <w:tcPr>
            <w:tcW w:w="9092" w:type="dxa"/>
          </w:tcPr>
          <w:p>
            <w:pPr>
              <w:pStyle w:val="TableParagraph"/>
              <w:spacing w:before="2"/>
              <w:ind w:left="104"/>
              <w:rPr>
                <w:b/>
                <w:sz w:val="23"/>
              </w:rPr>
            </w:pPr>
            <w:r>
              <w:rPr>
                <w:b/>
                <w:sz w:val="23"/>
              </w:rPr>
              <w:t>Highly</w:t>
            </w:r>
            <w:r>
              <w:rPr>
                <w:b/>
                <w:spacing w:val="6"/>
                <w:sz w:val="23"/>
              </w:rPr>
              <w:t> </w:t>
            </w:r>
            <w:r>
              <w:rPr>
                <w:b/>
                <w:sz w:val="23"/>
              </w:rPr>
              <w:t>Effective</w:t>
            </w:r>
            <w:r>
              <w:rPr>
                <w:b/>
                <w:spacing w:val="6"/>
                <w:sz w:val="23"/>
              </w:rPr>
              <w:t> </w:t>
            </w:r>
            <w:r>
              <w:rPr>
                <w:b/>
                <w:sz w:val="21"/>
              </w:rPr>
              <w:t>Methods</w:t>
            </w:r>
            <w:r>
              <w:rPr>
                <w:b/>
                <w:sz w:val="21"/>
                <w:vertAlign w:val="superscript"/>
              </w:rPr>
              <w:t>2</w:t>
            </w:r>
            <w:r>
              <w:rPr>
                <w:b/>
                <w:spacing w:val="-9"/>
                <w:sz w:val="21"/>
                <w:vertAlign w:val="baseline"/>
              </w:rPr>
              <w:t> </w:t>
            </w:r>
            <w:r>
              <w:rPr>
                <w:b/>
                <w:sz w:val="23"/>
                <w:vertAlign w:val="baseline"/>
              </w:rPr>
              <w:t>That</w:t>
            </w:r>
            <w:r>
              <w:rPr>
                <w:b/>
                <w:spacing w:val="7"/>
                <w:sz w:val="23"/>
                <w:vertAlign w:val="baseline"/>
              </w:rPr>
              <w:t> </w:t>
            </w:r>
            <w:r>
              <w:rPr>
                <w:b/>
                <w:sz w:val="23"/>
                <w:vertAlign w:val="baseline"/>
              </w:rPr>
              <w:t>Have</w:t>
            </w:r>
            <w:r>
              <w:rPr>
                <w:b/>
                <w:spacing w:val="5"/>
                <w:sz w:val="23"/>
                <w:vertAlign w:val="baseline"/>
              </w:rPr>
              <w:t> </w:t>
            </w:r>
            <w:r>
              <w:rPr>
                <w:b/>
                <w:sz w:val="23"/>
                <w:vertAlign w:val="baseline"/>
              </w:rPr>
              <w:t>Low</w:t>
            </w:r>
            <w:r>
              <w:rPr>
                <w:b/>
                <w:spacing w:val="6"/>
                <w:sz w:val="23"/>
                <w:vertAlign w:val="baseline"/>
              </w:rPr>
              <w:t> </w:t>
            </w:r>
            <w:r>
              <w:rPr>
                <w:b/>
                <w:sz w:val="23"/>
                <w:vertAlign w:val="baseline"/>
              </w:rPr>
              <w:t>User</w:t>
            </w:r>
            <w:r>
              <w:rPr>
                <w:b/>
                <w:spacing w:val="5"/>
                <w:sz w:val="23"/>
                <w:vertAlign w:val="baseline"/>
              </w:rPr>
              <w:t> </w:t>
            </w:r>
            <w:r>
              <w:rPr>
                <w:b/>
                <w:spacing w:val="-2"/>
                <w:sz w:val="23"/>
                <w:vertAlign w:val="baseline"/>
              </w:rPr>
              <w:t>Dependency</w:t>
            </w:r>
          </w:p>
        </w:tc>
      </w:tr>
      <w:tr>
        <w:trPr>
          <w:trHeight w:val="484" w:hRule="atLeast"/>
        </w:trPr>
        <w:tc>
          <w:tcPr>
            <w:tcW w:w="9092" w:type="dxa"/>
          </w:tcPr>
          <w:p>
            <w:pPr>
              <w:pStyle w:val="TableParagraph"/>
              <w:numPr>
                <w:ilvl w:val="0"/>
                <w:numId w:val="105"/>
              </w:numPr>
              <w:tabs>
                <w:tab w:pos="524" w:val="left" w:leader="none"/>
              </w:tabs>
              <w:spacing w:line="240" w:lineRule="auto" w:before="81" w:after="0"/>
              <w:ind w:left="524" w:right="0" w:hanging="350"/>
              <w:jc w:val="left"/>
              <w:rPr>
                <w:sz w:val="19"/>
              </w:rPr>
            </w:pPr>
            <w:r>
              <w:rPr>
                <w:sz w:val="19"/>
              </w:rPr>
              <w:t>Implantable</w:t>
            </w:r>
            <w:r>
              <w:rPr>
                <w:spacing w:val="8"/>
                <w:sz w:val="19"/>
              </w:rPr>
              <w:t> </w:t>
            </w:r>
            <w:r>
              <w:rPr>
                <w:sz w:val="19"/>
              </w:rPr>
              <w:t>progestogen-only</w:t>
            </w:r>
            <w:r>
              <w:rPr>
                <w:spacing w:val="5"/>
                <w:sz w:val="19"/>
              </w:rPr>
              <w:t> </w:t>
            </w:r>
            <w:r>
              <w:rPr>
                <w:sz w:val="19"/>
              </w:rPr>
              <w:t>hormone</w:t>
            </w:r>
            <w:r>
              <w:rPr>
                <w:spacing w:val="8"/>
                <w:sz w:val="19"/>
              </w:rPr>
              <w:t> </w:t>
            </w:r>
            <w:r>
              <w:rPr>
                <w:sz w:val="19"/>
              </w:rPr>
              <w:t>contraception</w:t>
            </w:r>
            <w:r>
              <w:rPr>
                <w:spacing w:val="7"/>
                <w:sz w:val="19"/>
              </w:rPr>
              <w:t> </w:t>
            </w:r>
            <w:r>
              <w:rPr>
                <w:sz w:val="19"/>
              </w:rPr>
              <w:t>associated</w:t>
            </w:r>
            <w:r>
              <w:rPr>
                <w:spacing w:val="9"/>
                <w:sz w:val="19"/>
              </w:rPr>
              <w:t> </w:t>
            </w:r>
            <w:r>
              <w:rPr>
                <w:sz w:val="19"/>
              </w:rPr>
              <w:t>with</w:t>
            </w:r>
            <w:r>
              <w:rPr>
                <w:spacing w:val="14"/>
                <w:sz w:val="19"/>
              </w:rPr>
              <w:t> </w:t>
            </w:r>
            <w:r>
              <w:rPr>
                <w:sz w:val="19"/>
              </w:rPr>
              <w:t>inhibition</w:t>
            </w:r>
            <w:r>
              <w:rPr>
                <w:spacing w:val="7"/>
                <w:sz w:val="19"/>
              </w:rPr>
              <w:t> </w:t>
            </w:r>
            <w:r>
              <w:rPr>
                <w:sz w:val="19"/>
              </w:rPr>
              <w:t>of</w:t>
            </w:r>
            <w:r>
              <w:rPr>
                <w:spacing w:val="8"/>
                <w:sz w:val="19"/>
              </w:rPr>
              <w:t> </w:t>
            </w:r>
            <w:r>
              <w:rPr>
                <w:spacing w:val="-2"/>
                <w:sz w:val="19"/>
              </w:rPr>
              <w:t>ovulation</w:t>
            </w:r>
            <w:r>
              <w:rPr>
                <w:spacing w:val="-2"/>
                <w:sz w:val="19"/>
                <w:vertAlign w:val="superscript"/>
              </w:rPr>
              <w:t>3</w:t>
            </w:r>
          </w:p>
        </w:tc>
      </w:tr>
      <w:tr>
        <w:trPr>
          <w:trHeight w:val="470" w:hRule="atLeast"/>
        </w:trPr>
        <w:tc>
          <w:tcPr>
            <w:tcW w:w="9092" w:type="dxa"/>
          </w:tcPr>
          <w:p>
            <w:pPr>
              <w:pStyle w:val="TableParagraph"/>
              <w:numPr>
                <w:ilvl w:val="0"/>
                <w:numId w:val="106"/>
              </w:numPr>
              <w:tabs>
                <w:tab w:pos="524" w:val="left" w:leader="none"/>
              </w:tabs>
              <w:spacing w:line="240" w:lineRule="auto" w:before="81" w:after="0"/>
              <w:ind w:left="524" w:right="0" w:hanging="350"/>
              <w:jc w:val="left"/>
              <w:rPr>
                <w:sz w:val="19"/>
              </w:rPr>
            </w:pPr>
            <w:r>
              <w:rPr>
                <w:spacing w:val="-5"/>
                <w:sz w:val="19"/>
              </w:rPr>
              <w:t>IUD</w:t>
            </w:r>
          </w:p>
        </w:tc>
      </w:tr>
      <w:tr>
        <w:trPr>
          <w:trHeight w:val="484" w:hRule="atLeast"/>
        </w:trPr>
        <w:tc>
          <w:tcPr>
            <w:tcW w:w="9092" w:type="dxa"/>
          </w:tcPr>
          <w:p>
            <w:pPr>
              <w:pStyle w:val="TableParagraph"/>
              <w:numPr>
                <w:ilvl w:val="0"/>
                <w:numId w:val="107"/>
              </w:numPr>
              <w:tabs>
                <w:tab w:pos="524" w:val="left" w:leader="none"/>
              </w:tabs>
              <w:spacing w:line="240" w:lineRule="auto" w:before="81" w:after="0"/>
              <w:ind w:left="524" w:right="0" w:hanging="350"/>
              <w:jc w:val="left"/>
              <w:rPr>
                <w:sz w:val="19"/>
              </w:rPr>
            </w:pPr>
            <w:r>
              <w:rPr>
                <w:spacing w:val="-4"/>
                <w:w w:val="105"/>
                <w:sz w:val="19"/>
              </w:rPr>
              <w:t>IUS</w:t>
            </w:r>
            <w:r>
              <w:rPr>
                <w:spacing w:val="-4"/>
                <w:w w:val="105"/>
                <w:sz w:val="19"/>
                <w:vertAlign w:val="superscript"/>
              </w:rPr>
              <w:t>3</w:t>
            </w:r>
          </w:p>
        </w:tc>
      </w:tr>
      <w:tr>
        <w:trPr>
          <w:trHeight w:val="470" w:hRule="atLeast"/>
        </w:trPr>
        <w:tc>
          <w:tcPr>
            <w:tcW w:w="9092" w:type="dxa"/>
          </w:tcPr>
          <w:p>
            <w:pPr>
              <w:pStyle w:val="TableParagraph"/>
              <w:numPr>
                <w:ilvl w:val="0"/>
                <w:numId w:val="108"/>
              </w:numPr>
              <w:tabs>
                <w:tab w:pos="524" w:val="left" w:leader="none"/>
              </w:tabs>
              <w:spacing w:line="240" w:lineRule="auto" w:before="81" w:after="0"/>
              <w:ind w:left="524" w:right="0" w:hanging="350"/>
              <w:jc w:val="left"/>
              <w:rPr>
                <w:sz w:val="19"/>
              </w:rPr>
            </w:pPr>
            <w:r>
              <w:rPr>
                <w:sz w:val="19"/>
              </w:rPr>
              <w:t>Bilateral</w:t>
            </w:r>
            <w:r>
              <w:rPr>
                <w:spacing w:val="5"/>
                <w:sz w:val="19"/>
              </w:rPr>
              <w:t> </w:t>
            </w:r>
            <w:r>
              <w:rPr>
                <w:sz w:val="19"/>
              </w:rPr>
              <w:t>tubal</w:t>
            </w:r>
            <w:r>
              <w:rPr>
                <w:spacing w:val="6"/>
                <w:sz w:val="19"/>
              </w:rPr>
              <w:t> </w:t>
            </w:r>
            <w:r>
              <w:rPr>
                <w:spacing w:val="-2"/>
                <w:sz w:val="19"/>
              </w:rPr>
              <w:t>occlusion</w:t>
            </w:r>
          </w:p>
        </w:tc>
      </w:tr>
      <w:tr>
        <w:trPr>
          <w:trHeight w:val="1969" w:hRule="atLeast"/>
        </w:trPr>
        <w:tc>
          <w:tcPr>
            <w:tcW w:w="9092" w:type="dxa"/>
          </w:tcPr>
          <w:p>
            <w:pPr>
              <w:pStyle w:val="TableParagraph"/>
              <w:numPr>
                <w:ilvl w:val="0"/>
                <w:numId w:val="109"/>
              </w:numPr>
              <w:tabs>
                <w:tab w:pos="524" w:val="left" w:leader="none"/>
              </w:tabs>
              <w:spacing w:line="240" w:lineRule="auto" w:before="120" w:after="0"/>
              <w:ind w:left="524" w:right="0" w:hanging="350"/>
              <w:jc w:val="left"/>
              <w:rPr>
                <w:sz w:val="19"/>
              </w:rPr>
            </w:pPr>
            <w:r>
              <w:rPr>
                <w:sz w:val="19"/>
              </w:rPr>
              <w:t>Azoospermic</w:t>
            </w:r>
            <w:r>
              <w:rPr>
                <w:spacing w:val="6"/>
                <w:sz w:val="19"/>
              </w:rPr>
              <w:t> </w:t>
            </w:r>
            <w:r>
              <w:rPr>
                <w:sz w:val="19"/>
              </w:rPr>
              <w:t>partner</w:t>
            </w:r>
            <w:r>
              <w:rPr>
                <w:spacing w:val="7"/>
                <w:sz w:val="19"/>
              </w:rPr>
              <w:t> </w:t>
            </w:r>
            <w:r>
              <w:rPr>
                <w:sz w:val="19"/>
              </w:rPr>
              <w:t>(vasectomized</w:t>
            </w:r>
            <w:r>
              <w:rPr>
                <w:spacing w:val="6"/>
                <w:sz w:val="19"/>
              </w:rPr>
              <w:t> </w:t>
            </w:r>
            <w:r>
              <w:rPr>
                <w:sz w:val="19"/>
              </w:rPr>
              <w:t>or</w:t>
            </w:r>
            <w:r>
              <w:rPr>
                <w:spacing w:val="4"/>
                <w:sz w:val="19"/>
              </w:rPr>
              <w:t> </w:t>
            </w:r>
            <w:r>
              <w:rPr>
                <w:sz w:val="19"/>
              </w:rPr>
              <w:t>due</w:t>
            </w:r>
            <w:r>
              <w:rPr>
                <w:spacing w:val="5"/>
                <w:sz w:val="19"/>
              </w:rPr>
              <w:t> </w:t>
            </w:r>
            <w:r>
              <w:rPr>
                <w:sz w:val="19"/>
              </w:rPr>
              <w:t>to</w:t>
            </w:r>
            <w:r>
              <w:rPr>
                <w:spacing w:val="7"/>
                <w:sz w:val="19"/>
              </w:rPr>
              <w:t> </w:t>
            </w:r>
            <w:r>
              <w:rPr>
                <w:sz w:val="19"/>
              </w:rPr>
              <w:t>a</w:t>
            </w:r>
            <w:r>
              <w:rPr>
                <w:spacing w:val="3"/>
                <w:sz w:val="19"/>
              </w:rPr>
              <w:t> </w:t>
            </w:r>
            <w:r>
              <w:rPr>
                <w:sz w:val="19"/>
              </w:rPr>
              <w:t>medical</w:t>
            </w:r>
            <w:r>
              <w:rPr>
                <w:spacing w:val="6"/>
                <w:sz w:val="19"/>
              </w:rPr>
              <w:t> </w:t>
            </w:r>
            <w:r>
              <w:rPr>
                <w:spacing w:val="-2"/>
                <w:sz w:val="19"/>
              </w:rPr>
              <w:t>cause)</w:t>
            </w:r>
          </w:p>
          <w:p>
            <w:pPr>
              <w:pStyle w:val="TableParagraph"/>
              <w:spacing w:line="247" w:lineRule="auto" w:before="114"/>
              <w:ind w:left="524" w:right="289"/>
              <w:rPr>
                <w:i/>
                <w:sz w:val="19"/>
              </w:rPr>
            </w:pPr>
            <w:r>
              <w:rPr>
                <w:i/>
                <w:sz w:val="19"/>
              </w:rPr>
              <w:t>Azoospermia is a highly effective contraceptive method provided that the partner is the sole sexual partner</w:t>
            </w:r>
            <w:r>
              <w:rPr>
                <w:i/>
                <w:spacing w:val="40"/>
                <w:sz w:val="19"/>
              </w:rPr>
              <w:t> </w:t>
            </w:r>
            <w:r>
              <w:rPr>
                <w:i/>
                <w:sz w:val="19"/>
              </w:rPr>
              <w:t>of the CBP participant and the absence of sperm has been confirmed. If not, an additional highly effective method of contraception should be used. Spermatogenesis cycle is approximately 90 days.</w:t>
            </w:r>
          </w:p>
          <w:p>
            <w:pPr>
              <w:pStyle w:val="TableParagraph"/>
              <w:spacing w:before="58"/>
              <w:rPr>
                <w:b/>
                <w:sz w:val="19"/>
              </w:rPr>
            </w:pPr>
          </w:p>
          <w:p>
            <w:pPr>
              <w:pStyle w:val="TableParagraph"/>
              <w:spacing w:line="247" w:lineRule="auto"/>
              <w:ind w:left="524"/>
              <w:rPr>
                <w:i/>
                <w:sz w:val="19"/>
              </w:rPr>
            </w:pPr>
            <w:r>
              <w:rPr>
                <w:i/>
                <w:sz w:val="19"/>
              </w:rPr>
              <w:t>Note: documentation of azoospermia for a male participant can come from the site personnel’s review of the</w:t>
            </w:r>
            <w:r>
              <w:rPr>
                <w:i/>
                <w:sz w:val="19"/>
              </w:rPr>
              <w:t> participant’s medical records, medical examination, or medical history interview.</w:t>
            </w:r>
          </w:p>
        </w:tc>
      </w:tr>
      <w:tr>
        <w:trPr>
          <w:trHeight w:val="384" w:hRule="atLeast"/>
        </w:trPr>
        <w:tc>
          <w:tcPr>
            <w:tcW w:w="9092" w:type="dxa"/>
          </w:tcPr>
          <w:p>
            <w:pPr>
              <w:pStyle w:val="TableParagraph"/>
              <w:spacing w:before="60"/>
              <w:ind w:left="104"/>
              <w:rPr>
                <w:b/>
                <w:sz w:val="23"/>
              </w:rPr>
            </w:pPr>
            <w:r>
              <w:rPr>
                <w:b/>
                <w:sz w:val="23"/>
              </w:rPr>
              <w:t>Highly</w:t>
            </w:r>
            <w:r>
              <w:rPr>
                <w:b/>
                <w:spacing w:val="5"/>
                <w:sz w:val="23"/>
              </w:rPr>
              <w:t> </w:t>
            </w:r>
            <w:r>
              <w:rPr>
                <w:b/>
                <w:sz w:val="23"/>
              </w:rPr>
              <w:t>Effective</w:t>
            </w:r>
            <w:r>
              <w:rPr>
                <w:b/>
                <w:spacing w:val="5"/>
                <w:sz w:val="23"/>
              </w:rPr>
              <w:t> </w:t>
            </w:r>
            <w:r>
              <w:rPr>
                <w:b/>
                <w:sz w:val="23"/>
              </w:rPr>
              <w:t>Methods</w:t>
            </w:r>
            <w:r>
              <w:rPr>
                <w:b/>
                <w:position w:val="8"/>
                <w:sz w:val="13"/>
              </w:rPr>
              <w:t>2</w:t>
            </w:r>
            <w:r>
              <w:rPr>
                <w:b/>
                <w:spacing w:val="11"/>
                <w:position w:val="8"/>
                <w:sz w:val="13"/>
              </w:rPr>
              <w:t> </w:t>
            </w:r>
            <w:r>
              <w:rPr>
                <w:b/>
                <w:sz w:val="23"/>
              </w:rPr>
              <w:t>That</w:t>
            </w:r>
            <w:r>
              <w:rPr>
                <w:b/>
                <w:spacing w:val="6"/>
                <w:sz w:val="23"/>
              </w:rPr>
              <w:t> </w:t>
            </w:r>
            <w:r>
              <w:rPr>
                <w:b/>
                <w:sz w:val="23"/>
              </w:rPr>
              <w:t>Are</w:t>
            </w:r>
            <w:r>
              <w:rPr>
                <w:b/>
                <w:spacing w:val="4"/>
                <w:sz w:val="23"/>
              </w:rPr>
              <w:t> </w:t>
            </w:r>
            <w:r>
              <w:rPr>
                <w:b/>
                <w:sz w:val="23"/>
              </w:rPr>
              <w:t>User</w:t>
            </w:r>
            <w:r>
              <w:rPr>
                <w:b/>
                <w:spacing w:val="5"/>
                <w:sz w:val="23"/>
              </w:rPr>
              <w:t> </w:t>
            </w:r>
            <w:r>
              <w:rPr>
                <w:b/>
                <w:spacing w:val="-2"/>
                <w:sz w:val="23"/>
              </w:rPr>
              <w:t>Dependent</w:t>
            </w:r>
          </w:p>
        </w:tc>
      </w:tr>
      <w:tr>
        <w:trPr>
          <w:trHeight w:val="1871" w:hRule="atLeast"/>
        </w:trPr>
        <w:tc>
          <w:tcPr>
            <w:tcW w:w="9092" w:type="dxa"/>
          </w:tcPr>
          <w:p>
            <w:pPr>
              <w:pStyle w:val="TableParagraph"/>
              <w:numPr>
                <w:ilvl w:val="0"/>
                <w:numId w:val="110"/>
              </w:numPr>
              <w:tabs>
                <w:tab w:pos="524" w:val="left" w:leader="none"/>
              </w:tabs>
              <w:spacing w:line="266" w:lineRule="auto" w:before="120" w:after="0"/>
              <w:ind w:left="524" w:right="468" w:hanging="350"/>
              <w:jc w:val="left"/>
              <w:rPr>
                <w:sz w:val="19"/>
              </w:rPr>
            </w:pPr>
            <w:r>
              <w:rPr>
                <w:sz w:val="19"/>
              </w:rPr>
              <w:t>Combined (estrogen- and progestogen-containing) hormonal contraception associated with inhibition of </w:t>
            </w:r>
            <w:r>
              <w:rPr>
                <w:spacing w:val="-2"/>
                <w:sz w:val="19"/>
              </w:rPr>
              <w:t>ovulation</w:t>
            </w:r>
            <w:r>
              <w:rPr>
                <w:spacing w:val="-2"/>
                <w:sz w:val="19"/>
                <w:vertAlign w:val="superscript"/>
              </w:rPr>
              <w:t>3</w:t>
            </w:r>
          </w:p>
          <w:p>
            <w:pPr>
              <w:pStyle w:val="TableParagraph"/>
              <w:numPr>
                <w:ilvl w:val="1"/>
                <w:numId w:val="110"/>
              </w:numPr>
              <w:tabs>
                <w:tab w:pos="874" w:val="left" w:leader="none"/>
              </w:tabs>
              <w:spacing w:line="240" w:lineRule="auto" w:before="146" w:after="0"/>
              <w:ind w:left="874" w:right="0" w:hanging="350"/>
              <w:jc w:val="left"/>
              <w:rPr>
                <w:sz w:val="19"/>
              </w:rPr>
            </w:pPr>
            <w:r>
              <w:rPr>
                <w:spacing w:val="-4"/>
                <w:sz w:val="19"/>
              </w:rPr>
              <w:t>oral</w:t>
            </w:r>
          </w:p>
          <w:p>
            <w:pPr>
              <w:pStyle w:val="TableParagraph"/>
              <w:numPr>
                <w:ilvl w:val="1"/>
                <w:numId w:val="110"/>
              </w:numPr>
              <w:tabs>
                <w:tab w:pos="874" w:val="left" w:leader="none"/>
              </w:tabs>
              <w:spacing w:line="240" w:lineRule="auto" w:before="40" w:after="0"/>
              <w:ind w:left="874" w:right="0" w:hanging="350"/>
              <w:jc w:val="left"/>
              <w:rPr>
                <w:sz w:val="19"/>
              </w:rPr>
            </w:pPr>
            <w:r>
              <w:rPr>
                <w:spacing w:val="-2"/>
                <w:sz w:val="19"/>
              </w:rPr>
              <w:t>intravaginal</w:t>
            </w:r>
          </w:p>
          <w:p>
            <w:pPr>
              <w:pStyle w:val="TableParagraph"/>
              <w:numPr>
                <w:ilvl w:val="1"/>
                <w:numId w:val="110"/>
              </w:numPr>
              <w:tabs>
                <w:tab w:pos="874" w:val="left" w:leader="none"/>
              </w:tabs>
              <w:spacing w:line="240" w:lineRule="auto" w:before="38" w:after="0"/>
              <w:ind w:left="874" w:right="0" w:hanging="350"/>
              <w:jc w:val="left"/>
              <w:rPr>
                <w:sz w:val="19"/>
              </w:rPr>
            </w:pPr>
            <w:r>
              <w:rPr>
                <w:spacing w:val="-2"/>
                <w:sz w:val="19"/>
              </w:rPr>
              <w:t>transdermal</w:t>
            </w:r>
          </w:p>
          <w:p>
            <w:pPr>
              <w:pStyle w:val="TableParagraph"/>
              <w:numPr>
                <w:ilvl w:val="1"/>
                <w:numId w:val="110"/>
              </w:numPr>
              <w:tabs>
                <w:tab w:pos="874" w:val="left" w:leader="none"/>
              </w:tabs>
              <w:spacing w:line="213" w:lineRule="exact" w:before="40" w:after="0"/>
              <w:ind w:left="874" w:right="0" w:hanging="350"/>
              <w:jc w:val="left"/>
              <w:rPr>
                <w:sz w:val="19"/>
              </w:rPr>
            </w:pPr>
            <w:r>
              <w:rPr>
                <w:sz w:val="19"/>
              </w:rPr>
              <w:t>injectable</w:t>
            </w:r>
            <w:r>
              <w:rPr>
                <w:spacing w:val="6"/>
                <w:sz w:val="19"/>
              </w:rPr>
              <w:t> </w:t>
            </w:r>
            <w:r>
              <w:rPr>
                <w:sz w:val="19"/>
              </w:rPr>
              <w:t>(at</w:t>
            </w:r>
            <w:r>
              <w:rPr>
                <w:spacing w:val="5"/>
                <w:sz w:val="19"/>
              </w:rPr>
              <w:t> </w:t>
            </w:r>
            <w:r>
              <w:rPr>
                <w:sz w:val="19"/>
              </w:rPr>
              <w:t>sites</w:t>
            </w:r>
            <w:r>
              <w:rPr>
                <w:spacing w:val="4"/>
                <w:sz w:val="19"/>
              </w:rPr>
              <w:t> </w:t>
            </w:r>
            <w:r>
              <w:rPr>
                <w:sz w:val="19"/>
              </w:rPr>
              <w:t>outside</w:t>
            </w:r>
            <w:r>
              <w:rPr>
                <w:spacing w:val="5"/>
                <w:sz w:val="19"/>
              </w:rPr>
              <w:t> </w:t>
            </w:r>
            <w:r>
              <w:rPr>
                <w:sz w:val="19"/>
              </w:rPr>
              <w:t>of</w:t>
            </w:r>
            <w:r>
              <w:rPr>
                <w:spacing w:val="5"/>
                <w:sz w:val="19"/>
              </w:rPr>
              <w:t> </w:t>
            </w:r>
            <w:r>
              <w:rPr>
                <w:sz w:val="19"/>
              </w:rPr>
              <w:t>European</w:t>
            </w:r>
            <w:r>
              <w:rPr>
                <w:spacing w:val="6"/>
                <w:sz w:val="19"/>
              </w:rPr>
              <w:t> </w:t>
            </w:r>
            <w:r>
              <w:rPr>
                <w:sz w:val="19"/>
              </w:rPr>
              <w:t>Union</w:t>
            </w:r>
            <w:r>
              <w:rPr>
                <w:spacing w:val="6"/>
                <w:sz w:val="19"/>
              </w:rPr>
              <w:t> </w:t>
            </w:r>
            <w:r>
              <w:rPr>
                <w:spacing w:val="-2"/>
                <w:sz w:val="19"/>
              </w:rPr>
              <w:t>only)</w:t>
            </w:r>
          </w:p>
        </w:tc>
      </w:tr>
      <w:tr>
        <w:trPr>
          <w:trHeight w:val="1067" w:hRule="atLeast"/>
        </w:trPr>
        <w:tc>
          <w:tcPr>
            <w:tcW w:w="9092" w:type="dxa"/>
          </w:tcPr>
          <w:p>
            <w:pPr>
              <w:pStyle w:val="TableParagraph"/>
              <w:numPr>
                <w:ilvl w:val="0"/>
                <w:numId w:val="111"/>
              </w:numPr>
              <w:tabs>
                <w:tab w:pos="524" w:val="left" w:leader="none"/>
              </w:tabs>
              <w:spacing w:line="240" w:lineRule="auto" w:before="120" w:after="0"/>
              <w:ind w:left="524" w:right="0" w:hanging="350"/>
              <w:jc w:val="left"/>
              <w:rPr>
                <w:sz w:val="19"/>
              </w:rPr>
            </w:pPr>
            <w:r>
              <w:rPr>
                <w:sz w:val="19"/>
              </w:rPr>
              <w:t>Progestogen-only</w:t>
            </w:r>
            <w:r>
              <w:rPr>
                <w:spacing w:val="5"/>
                <w:sz w:val="19"/>
              </w:rPr>
              <w:t> </w:t>
            </w:r>
            <w:r>
              <w:rPr>
                <w:sz w:val="19"/>
              </w:rPr>
              <w:t>hormone</w:t>
            </w:r>
            <w:r>
              <w:rPr>
                <w:spacing w:val="8"/>
                <w:sz w:val="19"/>
              </w:rPr>
              <w:t> </w:t>
            </w:r>
            <w:r>
              <w:rPr>
                <w:sz w:val="19"/>
              </w:rPr>
              <w:t>contraception</w:t>
            </w:r>
            <w:r>
              <w:rPr>
                <w:spacing w:val="8"/>
                <w:sz w:val="19"/>
              </w:rPr>
              <w:t> </w:t>
            </w:r>
            <w:r>
              <w:rPr>
                <w:sz w:val="19"/>
              </w:rPr>
              <w:t>associated</w:t>
            </w:r>
            <w:r>
              <w:rPr>
                <w:spacing w:val="9"/>
                <w:sz w:val="19"/>
              </w:rPr>
              <w:t> </w:t>
            </w:r>
            <w:r>
              <w:rPr>
                <w:sz w:val="19"/>
              </w:rPr>
              <w:t>with</w:t>
            </w:r>
            <w:r>
              <w:rPr>
                <w:spacing w:val="9"/>
                <w:sz w:val="19"/>
              </w:rPr>
              <w:t> </w:t>
            </w:r>
            <w:r>
              <w:rPr>
                <w:sz w:val="19"/>
              </w:rPr>
              <w:t>inhibition</w:t>
            </w:r>
            <w:r>
              <w:rPr>
                <w:spacing w:val="9"/>
                <w:sz w:val="19"/>
              </w:rPr>
              <w:t> </w:t>
            </w:r>
            <w:r>
              <w:rPr>
                <w:sz w:val="19"/>
              </w:rPr>
              <w:t>of</w:t>
            </w:r>
            <w:r>
              <w:rPr>
                <w:spacing w:val="5"/>
                <w:sz w:val="19"/>
              </w:rPr>
              <w:t> </w:t>
            </w:r>
            <w:r>
              <w:rPr>
                <w:spacing w:val="-2"/>
                <w:sz w:val="19"/>
              </w:rPr>
              <w:t>ovulation</w:t>
            </w:r>
            <w:r>
              <w:rPr>
                <w:spacing w:val="-2"/>
                <w:sz w:val="19"/>
                <w:vertAlign w:val="superscript"/>
              </w:rPr>
              <w:t>3</w:t>
            </w:r>
          </w:p>
          <w:p>
            <w:pPr>
              <w:pStyle w:val="TableParagraph"/>
              <w:numPr>
                <w:ilvl w:val="1"/>
                <w:numId w:val="111"/>
              </w:numPr>
              <w:tabs>
                <w:tab w:pos="874" w:val="left" w:leader="none"/>
              </w:tabs>
              <w:spacing w:line="240" w:lineRule="auto" w:before="160" w:after="0"/>
              <w:ind w:left="874" w:right="0" w:hanging="350"/>
              <w:jc w:val="left"/>
              <w:rPr>
                <w:sz w:val="19"/>
              </w:rPr>
            </w:pPr>
            <w:r>
              <w:rPr>
                <w:spacing w:val="-4"/>
                <w:sz w:val="19"/>
              </w:rPr>
              <w:t>oral</w:t>
            </w:r>
          </w:p>
          <w:p>
            <w:pPr>
              <w:pStyle w:val="TableParagraph"/>
              <w:numPr>
                <w:ilvl w:val="1"/>
                <w:numId w:val="111"/>
              </w:numPr>
              <w:tabs>
                <w:tab w:pos="874" w:val="left" w:leader="none"/>
              </w:tabs>
              <w:spacing w:line="213" w:lineRule="exact" w:before="40" w:after="0"/>
              <w:ind w:left="874" w:right="0" w:hanging="350"/>
              <w:jc w:val="left"/>
              <w:rPr>
                <w:sz w:val="19"/>
              </w:rPr>
            </w:pPr>
            <w:r>
              <w:rPr>
                <w:spacing w:val="-2"/>
                <w:sz w:val="19"/>
              </w:rPr>
              <w:t>injectable</w:t>
            </w:r>
          </w:p>
        </w:tc>
      </w:tr>
      <w:tr>
        <w:trPr>
          <w:trHeight w:val="1462" w:hRule="atLeast"/>
        </w:trPr>
        <w:tc>
          <w:tcPr>
            <w:tcW w:w="9092" w:type="dxa"/>
          </w:tcPr>
          <w:p>
            <w:pPr>
              <w:pStyle w:val="TableParagraph"/>
              <w:numPr>
                <w:ilvl w:val="0"/>
                <w:numId w:val="112"/>
              </w:numPr>
              <w:tabs>
                <w:tab w:pos="524" w:val="left" w:leader="none"/>
              </w:tabs>
              <w:spacing w:line="240" w:lineRule="auto" w:before="120" w:after="0"/>
              <w:ind w:left="524" w:right="0" w:hanging="350"/>
              <w:jc w:val="left"/>
              <w:rPr>
                <w:sz w:val="19"/>
              </w:rPr>
            </w:pPr>
            <w:r>
              <w:rPr>
                <w:sz w:val="19"/>
              </w:rPr>
              <w:t>Sexual</w:t>
            </w:r>
            <w:r>
              <w:rPr>
                <w:spacing w:val="7"/>
                <w:sz w:val="19"/>
              </w:rPr>
              <w:t> </w:t>
            </w:r>
            <w:r>
              <w:rPr>
                <w:spacing w:val="-2"/>
                <w:sz w:val="19"/>
              </w:rPr>
              <w:t>abstinence</w:t>
            </w:r>
          </w:p>
          <w:p>
            <w:pPr>
              <w:pStyle w:val="TableParagraph"/>
              <w:spacing w:line="244" w:lineRule="auto" w:before="113"/>
              <w:ind w:left="524" w:right="289"/>
              <w:rPr>
                <w:i/>
                <w:sz w:val="19"/>
              </w:rPr>
            </w:pPr>
            <w:r>
              <w:rPr>
                <w:i/>
                <w:sz w:val="19"/>
              </w:rPr>
              <w:t>Sexual abstinence is considered a highly effective method only if defined as refraining from sexual</w:t>
            </w:r>
            <w:r>
              <w:rPr>
                <w:i/>
                <w:sz w:val="19"/>
              </w:rPr>
              <w:t> intercourse where pregnancy can occur during the entire period of risk associated with the study intervention. The reliability of sexual abstinence needs to be evaluated in relation to the duration of the </w:t>
            </w:r>
            <w:r>
              <w:rPr>
                <w:i/>
                <w:spacing w:val="-2"/>
                <w:sz w:val="19"/>
              </w:rPr>
              <w:t>study.</w:t>
            </w:r>
          </w:p>
        </w:tc>
      </w:tr>
      <w:tr>
        <w:trPr>
          <w:trHeight w:val="699" w:hRule="atLeast"/>
        </w:trPr>
        <w:tc>
          <w:tcPr>
            <w:tcW w:w="9092" w:type="dxa"/>
          </w:tcPr>
          <w:p>
            <w:pPr>
              <w:pStyle w:val="TableParagraph"/>
              <w:spacing w:line="224" w:lineRule="exact" w:before="3"/>
              <w:ind w:left="104" w:right="404"/>
              <w:jc w:val="both"/>
              <w:rPr>
                <w:sz w:val="19"/>
              </w:rPr>
            </w:pPr>
            <w:r>
              <w:rPr>
                <w:b/>
                <w:sz w:val="19"/>
              </w:rPr>
              <w:t>Note: </w:t>
            </w:r>
            <w:r>
              <w:rPr>
                <w:sz w:val="19"/>
              </w:rPr>
              <w:t>Periodic abstinence (calendar, symptothermal, postovulation methods), withdrawal (coitus interruptus), spermicides only, and LAM are </w:t>
            </w:r>
            <w:r>
              <w:rPr>
                <w:b/>
                <w:sz w:val="19"/>
              </w:rPr>
              <w:t>not acceptable </w:t>
            </w:r>
            <w:r>
              <w:rPr>
                <w:sz w:val="19"/>
              </w:rPr>
              <w:t>methods of contraception for this study. External condom and internal condom should not be used together (due to risk of failure from friction).</w:t>
            </w:r>
          </w:p>
        </w:tc>
      </w:tr>
    </w:tbl>
    <w:p>
      <w:pPr>
        <w:spacing w:line="247" w:lineRule="auto" w:before="10"/>
        <w:ind w:left="265" w:right="0" w:hanging="140"/>
        <w:jc w:val="left"/>
        <w:rPr>
          <w:sz w:val="19"/>
        </w:rPr>
      </w:pPr>
      <w:r>
        <w:rPr>
          <w:sz w:val="19"/>
          <w:vertAlign w:val="superscript"/>
        </w:rPr>
        <w:t>1</w:t>
      </w:r>
      <w:r>
        <w:rPr>
          <w:spacing w:val="40"/>
          <w:sz w:val="19"/>
          <w:vertAlign w:val="baseline"/>
        </w:rPr>
        <w:t> </w:t>
      </w:r>
      <w:r>
        <w:rPr>
          <w:sz w:val="19"/>
          <w:vertAlign w:val="baseline"/>
        </w:rPr>
        <w:t>Contraceptive use should be consistent with local regulations regarding the use of contraceptive methods for those participating in clinical studies.</w:t>
      </w:r>
    </w:p>
    <w:p>
      <w:pPr>
        <w:spacing w:line="247" w:lineRule="auto" w:before="0"/>
        <w:ind w:left="265" w:right="439" w:hanging="140"/>
        <w:jc w:val="left"/>
        <w:rPr>
          <w:sz w:val="19"/>
        </w:rPr>
      </w:pPr>
      <w:r>
        <w:rPr>
          <w:sz w:val="19"/>
          <w:vertAlign w:val="superscript"/>
        </w:rPr>
        <w:t>2</w:t>
      </w:r>
      <w:r>
        <w:rPr>
          <w:spacing w:val="39"/>
          <w:sz w:val="19"/>
          <w:vertAlign w:val="baseline"/>
        </w:rPr>
        <w:t> </w:t>
      </w:r>
      <w:r>
        <w:rPr>
          <w:sz w:val="19"/>
          <w:vertAlign w:val="baseline"/>
        </w:rPr>
        <w:t>Failure rate of &lt; 1% per year when used consistently and correctly. Typical use failure rates differ from those when used consistently and correctly.</w:t>
      </w:r>
    </w:p>
    <w:p>
      <w:pPr>
        <w:spacing w:line="244" w:lineRule="auto" w:before="0"/>
        <w:ind w:left="265" w:right="439" w:hanging="140"/>
        <w:jc w:val="left"/>
        <w:rPr>
          <w:sz w:val="19"/>
        </w:rPr>
      </w:pPr>
      <w:r>
        <w:rPr>
          <w:sz w:val="19"/>
          <w:vertAlign w:val="superscript"/>
        </w:rPr>
        <w:t>3</w:t>
      </w:r>
      <w:r>
        <w:rPr>
          <w:spacing w:val="40"/>
          <w:sz w:val="19"/>
          <w:vertAlign w:val="baseline"/>
        </w:rPr>
        <w:t> </w:t>
      </w:r>
      <w:r>
        <w:rPr>
          <w:sz w:val="19"/>
          <w:vertAlign w:val="baseline"/>
        </w:rPr>
        <w:t>External condoms must be used in addition to hormonal contraception. If locally required, in accordance with CTFG guidelines, acceptable contraceptive methods are limited to those which inhibit ovulation as the primary mode of action.</w:t>
      </w:r>
    </w:p>
    <w:p>
      <w:pPr>
        <w:spacing w:line="247" w:lineRule="auto" w:before="0"/>
        <w:ind w:left="125" w:right="0" w:firstLine="0"/>
        <w:jc w:val="left"/>
        <w:rPr>
          <w:sz w:val="19"/>
        </w:rPr>
      </w:pPr>
      <w:r>
        <w:rPr>
          <w:sz w:val="19"/>
        </w:rPr>
        <w:t>Abbreviations: CTFG = Clinical Trial Facilitation Group; IUD = intrauterine device; IUS = intrauterine hormone-releasing system; LAM = lactational amenorrhea method</w:t>
      </w:r>
    </w:p>
    <w:p>
      <w:pPr>
        <w:spacing w:after="0" w:line="247" w:lineRule="auto"/>
        <w:jc w:val="left"/>
        <w:rPr>
          <w:sz w:val="19"/>
        </w:rPr>
        <w:sectPr>
          <w:pgSz w:w="11900" w:h="16840"/>
          <w:pgMar w:header="1429" w:footer="1549" w:top="2000" w:bottom="1740" w:left="1275" w:right="1275"/>
        </w:sectPr>
      </w:pPr>
    </w:p>
    <w:p>
      <w:pPr>
        <w:pStyle w:val="Heading2"/>
        <w:numPr>
          <w:ilvl w:val="1"/>
          <w:numId w:val="5"/>
        </w:numPr>
        <w:tabs>
          <w:tab w:pos="1175" w:val="left" w:leader="none"/>
        </w:tabs>
        <w:spacing w:line="240" w:lineRule="auto" w:before="112" w:after="0"/>
        <w:ind w:left="1175" w:right="0" w:hanging="1050"/>
        <w:jc w:val="left"/>
      </w:pPr>
      <w:r>
        <w:rPr/>
        <w:t>Appendix</w:t>
      </w:r>
      <w:r>
        <w:rPr>
          <w:spacing w:val="5"/>
        </w:rPr>
        <w:t> </w:t>
      </w:r>
      <w:r>
        <w:rPr/>
        <w:t>5:</w:t>
      </w:r>
      <w:r>
        <w:rPr>
          <w:spacing w:val="4"/>
        </w:rPr>
        <w:t> </w:t>
      </w:r>
      <w:r>
        <w:rPr/>
        <w:t>Tumor</w:t>
      </w:r>
      <w:r>
        <w:rPr>
          <w:spacing w:val="3"/>
        </w:rPr>
        <w:t> </w:t>
      </w:r>
      <w:r>
        <w:rPr/>
        <w:t>Response</w:t>
      </w:r>
      <w:r>
        <w:rPr>
          <w:spacing w:val="2"/>
        </w:rPr>
        <w:t> </w:t>
      </w:r>
      <w:r>
        <w:rPr>
          <w:spacing w:val="-2"/>
        </w:rPr>
        <w:t>Assessments</w:t>
      </w:r>
    </w:p>
    <w:p>
      <w:pPr>
        <w:pStyle w:val="Heading3"/>
        <w:numPr>
          <w:ilvl w:val="2"/>
          <w:numId w:val="5"/>
        </w:numPr>
        <w:tabs>
          <w:tab w:pos="1175" w:val="left" w:leader="none"/>
        </w:tabs>
        <w:spacing w:line="240" w:lineRule="auto" w:before="235" w:after="0"/>
        <w:ind w:left="1175" w:right="0" w:hanging="1050"/>
        <w:jc w:val="left"/>
      </w:pPr>
      <w:bookmarkStart w:name="_bookmark177" w:id="364"/>
      <w:bookmarkEnd w:id="364"/>
      <w:r>
        <w:rPr>
          <w:b w:val="0"/>
        </w:rPr>
      </w:r>
      <w:bookmarkStart w:name="_bookmark178" w:id="365"/>
      <w:bookmarkEnd w:id="365"/>
      <w:r>
        <w:rPr>
          <w:b w:val="0"/>
        </w:rPr>
      </w:r>
      <w:bookmarkStart w:name="10.5. Appendix 5: Tumor Response Assessm" w:id="366"/>
      <w:bookmarkEnd w:id="366"/>
      <w:r>
        <w:rPr/>
        <w:t>Tu</w:t>
      </w:r>
      <w:r>
        <w:rPr/>
        <w:t>mor</w:t>
      </w:r>
      <w:r>
        <w:rPr>
          <w:spacing w:val="6"/>
        </w:rPr>
        <w:t> </w:t>
      </w:r>
      <w:r>
        <w:rPr/>
        <w:t>Response</w:t>
      </w:r>
      <w:r>
        <w:rPr>
          <w:spacing w:val="8"/>
        </w:rPr>
        <w:t> </w:t>
      </w:r>
      <w:r>
        <w:rPr>
          <w:spacing w:val="-2"/>
        </w:rPr>
        <w:t>Criteria</w:t>
      </w:r>
    </w:p>
    <w:p>
      <w:pPr>
        <w:pStyle w:val="BodyText"/>
        <w:spacing w:line="247" w:lineRule="auto" w:before="125"/>
        <w:ind w:right="1044"/>
      </w:pPr>
      <w:r>
        <w:rPr/>
        <w:t>Tumor re</w:t>
      </w:r>
      <w:bookmarkStart w:name="10.5.1. Tumor Response Criteria" w:id="367"/>
      <w:bookmarkEnd w:id="367"/>
      <w:r>
        <w:rPr/>
        <w:t>sponse</w:t>
      </w:r>
      <w:r>
        <w:rPr/>
        <w:t> assessments will be evaluated using RECIST v1.1. Refer to </w:t>
      </w:r>
      <w:hyperlink w:history="true" w:anchor="_bookmark184">
        <w:r>
          <w:rPr>
            <w:color w:val="0000FF"/>
          </w:rPr>
          <w:t>Table 5</w:t>
        </w:r>
      </w:hyperlink>
      <w:r>
        <w:rPr>
          <w:color w:val="0000FF"/>
        </w:rPr>
        <w:t> </w:t>
      </w:r>
      <w:r>
        <w:rPr/>
        <w:t>for RECIST v1.1 response criteria definitions (</w:t>
      </w:r>
      <w:hyperlink w:history="true" w:anchor="_bookmark210">
        <w:r>
          <w:rPr>
            <w:color w:val="0000FF"/>
          </w:rPr>
          <w:t>Eisenhauer 2009</w:t>
        </w:r>
      </w:hyperlink>
      <w:r>
        <w:rPr/>
        <w:t>).</w:t>
      </w:r>
    </w:p>
    <w:p>
      <w:pPr>
        <w:pStyle w:val="Heading3"/>
        <w:numPr>
          <w:ilvl w:val="2"/>
          <w:numId w:val="5"/>
        </w:numPr>
        <w:tabs>
          <w:tab w:pos="1175" w:val="left" w:leader="none"/>
        </w:tabs>
        <w:spacing w:line="240" w:lineRule="auto" w:before="228" w:after="0"/>
        <w:ind w:left="1175" w:right="0" w:hanging="1050"/>
        <w:jc w:val="left"/>
      </w:pPr>
      <w:bookmarkStart w:name="_bookmark179" w:id="368"/>
      <w:bookmarkEnd w:id="368"/>
      <w:r>
        <w:rPr>
          <w:b w:val="0"/>
        </w:rPr>
      </w:r>
      <w:r>
        <w:rPr/>
        <w:t>Baseline</w:t>
      </w:r>
      <w:r>
        <w:rPr>
          <w:spacing w:val="4"/>
        </w:rPr>
        <w:t> </w:t>
      </w:r>
      <w:r>
        <w:rPr/>
        <w:t>Documentation</w:t>
      </w:r>
      <w:r>
        <w:rPr>
          <w:spacing w:val="8"/>
        </w:rPr>
        <w:t> </w:t>
      </w:r>
      <w:r>
        <w:rPr/>
        <w:t>of</w:t>
      </w:r>
      <w:r>
        <w:rPr>
          <w:spacing w:val="6"/>
        </w:rPr>
        <w:t> </w:t>
      </w:r>
      <w:r>
        <w:rPr/>
        <w:t>“Target”</w:t>
      </w:r>
      <w:r>
        <w:rPr>
          <w:spacing w:val="5"/>
        </w:rPr>
        <w:t> </w:t>
      </w:r>
      <w:r>
        <w:rPr/>
        <w:t>and</w:t>
      </w:r>
      <w:r>
        <w:rPr>
          <w:spacing w:val="8"/>
        </w:rPr>
        <w:t> </w:t>
      </w:r>
      <w:r>
        <w:rPr/>
        <w:t>“Nontarget”</w:t>
      </w:r>
      <w:r>
        <w:rPr>
          <w:spacing w:val="6"/>
        </w:rPr>
        <w:t> </w:t>
      </w:r>
      <w:r>
        <w:rPr>
          <w:spacing w:val="-2"/>
        </w:rPr>
        <w:t>Lesions</w:t>
      </w:r>
    </w:p>
    <w:p>
      <w:pPr>
        <w:pStyle w:val="BodyText"/>
        <w:spacing w:line="247" w:lineRule="auto" w:before="125"/>
        <w:ind w:right="215"/>
      </w:pPr>
      <w:r>
        <w:rPr/>
        <w:t>Baseline sc</w:t>
      </w:r>
      <w:bookmarkStart w:name="10.5.2. Baseline Documentation of “Targe" w:id="369"/>
      <w:bookmarkEnd w:id="369"/>
      <w:r>
        <w:rPr/>
        <w:t>a</w:t>
      </w:r>
      <w:r>
        <w:rPr/>
        <w:t>ns of all lesions will occur after tumor resection for lifileucel production and before any treatment is started.</w:t>
      </w:r>
    </w:p>
    <w:p>
      <w:pPr>
        <w:pStyle w:val="BodyText"/>
        <w:spacing w:line="247" w:lineRule="auto" w:before="115"/>
        <w:ind w:right="322"/>
      </w:pPr>
      <w:r>
        <w:rPr/>
        <w:t>Measurable disease is defined as the presence of at least one measurable lesion of ≥ 10 mm in diameter or lymph node with short axis ≥ 15 mm by CT scan. When &gt; 1 measurable lesion is present at Baseline, all lesions up to a maximum of 5 lesions total (and a maximum of 2 lesions per organ system) should be identified as target lesions and will be recorded and measured at Baseline. Target lesions should be selected based on their size (lesions with the longest diameter), should be representative of all involved organs, and in addition should be those that lend themselves to reproducible repeated measurements. All other lesions should be listed as nontarget lesions.</w:t>
      </w:r>
    </w:p>
    <w:p>
      <w:pPr>
        <w:pStyle w:val="Heading3"/>
        <w:spacing w:line="247" w:lineRule="auto" w:before="118"/>
        <w:ind w:left="125" w:right="215" w:firstLine="0"/>
      </w:pPr>
      <w:r>
        <w:rPr/>
        <w:t>Lesions that are partially resected for lifileucel generation and are still measurable per RECIST may be selected as nontarget lesions, but they cannot serve as target lesions for tumor response assessment.</w:t>
      </w:r>
    </w:p>
    <w:p>
      <w:pPr>
        <w:pStyle w:val="BodyText"/>
        <w:spacing w:line="247" w:lineRule="auto"/>
        <w:ind w:right="215"/>
      </w:pPr>
      <w:r>
        <w:rPr/>
        <w:t>For cutaneous lesions (superficial dermal and/or subcutaneous lesions), photography and/or caliper measurements may be used as per RECIST v1.1. All locally obtained images that will be used in the tumor response assessment must be forwarded to the central imaging facility.</w:t>
      </w:r>
    </w:p>
    <w:p>
      <w:pPr>
        <w:pStyle w:val="BodyText"/>
        <w:spacing w:line="247" w:lineRule="auto"/>
        <w:ind w:right="209"/>
      </w:pPr>
      <w:r>
        <w:rPr/>
        <w:t>Pathological lymph nodes that are defined as measurable and may be identified as target lesions must meet the criterion of a short axis of ≥ 15 mm by CT scan. Only the short axis of these nodes will contribute to the baseline sum. All other pathological nodes (those with short axis ≥ 10 mm but &lt; 15 mm) should be considered nontarget lesions. Nodes that have a short axis &lt; 10 mm are considered nonpathological and should not be recorded or followed.</w:t>
      </w:r>
    </w:p>
    <w:p>
      <w:pPr>
        <w:pStyle w:val="BodyText"/>
        <w:spacing w:line="247" w:lineRule="auto" w:before="115"/>
        <w:ind w:right="215"/>
      </w:pPr>
      <w:r>
        <w:rPr/>
        <w:t>A sum of diameters (longest for non-nodal lesions, short axis for nodal lesions) for all target lesions will be calculated and reported as the Baseline sum of diameters. If lymph nodes are to be included in the sum, then as noted above, only the short axis is to be added into the sum. The Baseline sum of diameters will be used as reference to further characterize any objective tumor regression in the measurable dimension of the disease.</w:t>
      </w:r>
    </w:p>
    <w:p>
      <w:pPr>
        <w:pStyle w:val="BodyText"/>
        <w:spacing w:line="247" w:lineRule="auto"/>
        <w:ind w:right="215"/>
      </w:pPr>
      <w:r>
        <w:rPr/>
        <w:t>All other lesions (or sites of disease) including pathological lymph nodes should be identified as nontarget lesions and should also be recorded at Baseline. Measurements are not required, and these lesions should be followed as </w:t>
      </w:r>
      <w:r>
        <w:rPr>
          <w:i/>
        </w:rPr>
        <w:t>present, absent, </w:t>
      </w:r>
      <w:r>
        <w:rPr/>
        <w:t>or in rare cases </w:t>
      </w:r>
      <w:r>
        <w:rPr>
          <w:i/>
        </w:rPr>
        <w:t>unequivocal progression</w:t>
      </w:r>
      <w:r>
        <w:rPr/>
        <w:t>.</w:t>
      </w:r>
    </w:p>
    <w:p>
      <w:pPr>
        <w:pStyle w:val="BodyText"/>
        <w:spacing w:line="247" w:lineRule="auto"/>
        <w:ind w:right="439"/>
      </w:pPr>
      <w:r>
        <w:rPr/>
        <w:t>Fluorodeoxyglucose-positron emission tomography (FDG-PET) tumor response assessments may provide useful additional response information to complement CT scanning in assessment of progression (particularly possible new disease) and/or response (PR/CR) as follows:</w:t>
      </w:r>
    </w:p>
    <w:p>
      <w:pPr>
        <w:pStyle w:val="BodyText"/>
        <w:spacing w:after="0" w:line="247" w:lineRule="auto"/>
        <w:sectPr>
          <w:pgSz w:w="11900" w:h="16840"/>
          <w:pgMar w:header="1429" w:footer="1549" w:top="2000" w:bottom="1740" w:left="1275" w:right="1275"/>
        </w:sectPr>
      </w:pPr>
    </w:p>
    <w:p>
      <w:pPr>
        <w:pStyle w:val="ListParagraph"/>
        <w:numPr>
          <w:ilvl w:val="0"/>
          <w:numId w:val="113"/>
        </w:numPr>
        <w:tabs>
          <w:tab w:pos="1175" w:val="left" w:leader="none"/>
        </w:tabs>
        <w:spacing w:line="247" w:lineRule="auto" w:before="111" w:after="0"/>
        <w:ind w:left="1175" w:right="596" w:hanging="350"/>
        <w:jc w:val="left"/>
        <w:rPr>
          <w:sz w:val="23"/>
        </w:rPr>
      </w:pPr>
      <w:r>
        <w:rPr>
          <w:sz w:val="23"/>
        </w:rPr>
        <w:t>New lesions on the basis of FDG-PET imaging can be identified according to the following algorithm:</w:t>
      </w:r>
    </w:p>
    <w:p>
      <w:pPr>
        <w:pStyle w:val="ListParagraph"/>
        <w:numPr>
          <w:ilvl w:val="1"/>
          <w:numId w:val="113"/>
        </w:numPr>
        <w:tabs>
          <w:tab w:pos="1525" w:val="left" w:leader="none"/>
        </w:tabs>
        <w:spacing w:line="247" w:lineRule="auto" w:before="112" w:after="0"/>
        <w:ind w:left="1525" w:right="120" w:hanging="350"/>
        <w:jc w:val="left"/>
        <w:rPr>
          <w:sz w:val="23"/>
        </w:rPr>
      </w:pPr>
      <w:r>
        <w:rPr>
          <w:sz w:val="23"/>
        </w:rPr>
        <w:t>Negative FDG-PET at baseline, with a positive FDG-PET at follow-up is a sign of PD based on a new lesion.</w:t>
      </w:r>
    </w:p>
    <w:p>
      <w:pPr>
        <w:pStyle w:val="ListParagraph"/>
        <w:numPr>
          <w:ilvl w:val="1"/>
          <w:numId w:val="113"/>
        </w:numPr>
        <w:tabs>
          <w:tab w:pos="1525" w:val="left" w:leader="none"/>
        </w:tabs>
        <w:spacing w:line="240" w:lineRule="auto" w:before="114" w:after="0"/>
        <w:ind w:left="1525" w:right="0" w:hanging="350"/>
        <w:jc w:val="left"/>
        <w:rPr>
          <w:sz w:val="23"/>
        </w:rPr>
      </w:pPr>
      <w:r>
        <w:rPr>
          <w:sz w:val="23"/>
        </w:rPr>
        <w:t>No</w:t>
      </w:r>
      <w:r>
        <w:rPr>
          <w:spacing w:val="5"/>
          <w:sz w:val="23"/>
        </w:rPr>
        <w:t> </w:t>
      </w:r>
      <w:r>
        <w:rPr>
          <w:sz w:val="23"/>
        </w:rPr>
        <w:t>FDG-PET</w:t>
      </w:r>
      <w:r>
        <w:rPr>
          <w:spacing w:val="5"/>
          <w:sz w:val="23"/>
        </w:rPr>
        <w:t> </w:t>
      </w:r>
      <w:r>
        <w:rPr>
          <w:sz w:val="23"/>
        </w:rPr>
        <w:t>at</w:t>
      </w:r>
      <w:r>
        <w:rPr>
          <w:spacing w:val="5"/>
          <w:sz w:val="23"/>
        </w:rPr>
        <w:t> </w:t>
      </w:r>
      <w:r>
        <w:rPr>
          <w:sz w:val="23"/>
        </w:rPr>
        <w:t>Baseline</w:t>
      </w:r>
      <w:r>
        <w:rPr>
          <w:spacing w:val="4"/>
          <w:sz w:val="23"/>
        </w:rPr>
        <w:t> </w:t>
      </w:r>
      <w:r>
        <w:rPr>
          <w:sz w:val="23"/>
        </w:rPr>
        <w:t>and</w:t>
      </w:r>
      <w:r>
        <w:rPr>
          <w:spacing w:val="5"/>
          <w:sz w:val="23"/>
        </w:rPr>
        <w:t> </w:t>
      </w:r>
      <w:r>
        <w:rPr>
          <w:sz w:val="23"/>
        </w:rPr>
        <w:t>a</w:t>
      </w:r>
      <w:r>
        <w:rPr>
          <w:spacing w:val="4"/>
          <w:sz w:val="23"/>
        </w:rPr>
        <w:t> </w:t>
      </w:r>
      <w:r>
        <w:rPr>
          <w:sz w:val="23"/>
        </w:rPr>
        <w:t>positive</w:t>
      </w:r>
      <w:r>
        <w:rPr>
          <w:spacing w:val="4"/>
          <w:sz w:val="23"/>
        </w:rPr>
        <w:t> </w:t>
      </w:r>
      <w:r>
        <w:rPr>
          <w:sz w:val="23"/>
        </w:rPr>
        <w:t>FDG-PET</w:t>
      </w:r>
      <w:r>
        <w:rPr>
          <w:spacing w:val="5"/>
          <w:sz w:val="23"/>
        </w:rPr>
        <w:t> </w:t>
      </w:r>
      <w:r>
        <w:rPr>
          <w:sz w:val="23"/>
        </w:rPr>
        <w:t>at</w:t>
      </w:r>
      <w:r>
        <w:rPr>
          <w:spacing w:val="5"/>
          <w:sz w:val="23"/>
        </w:rPr>
        <w:t> </w:t>
      </w:r>
      <w:r>
        <w:rPr>
          <w:sz w:val="23"/>
        </w:rPr>
        <w:t>follow-</w:t>
      </w:r>
      <w:r>
        <w:rPr>
          <w:spacing w:val="-5"/>
          <w:sz w:val="23"/>
        </w:rPr>
        <w:t>up:</w:t>
      </w:r>
    </w:p>
    <w:p>
      <w:pPr>
        <w:pStyle w:val="BodyText"/>
        <w:spacing w:line="247" w:lineRule="auto" w:before="122"/>
        <w:ind w:left="1964" w:right="261"/>
      </w:pPr>
      <w:r>
        <w:rPr/>
        <w:t>If the positive FDG-PET at follow-up corresponds to a new site of disease confirmed by CT, this is PD. Hybrid PET/CT scanners may be used to acquire the diagnostic CT images required for confirming PD if the CT produced by the scanner is of diagnostic quality. If the positive FDG-PET at follow-up is not confirmed as a new site of disease on CT, additional</w:t>
      </w:r>
    </w:p>
    <w:p>
      <w:pPr>
        <w:pStyle w:val="BodyText"/>
        <w:spacing w:line="247" w:lineRule="auto" w:before="0"/>
        <w:ind w:left="1964" w:right="296"/>
      </w:pPr>
      <w:r>
        <w:rPr/>
        <w:t>follow-up CT scans are needed to determine if there is truly progression occurring at that site (if so, the date of PD will be the date of the initial abnormal FDG-PET scan). If the positive FDG-PET at follow-up corresponds to a preexisting site of disease on CT that is not progressing on the basis of the anatomic images, this is not PD.</w:t>
      </w:r>
    </w:p>
    <w:p>
      <w:pPr>
        <w:pStyle w:val="ListParagraph"/>
        <w:numPr>
          <w:ilvl w:val="0"/>
          <w:numId w:val="113"/>
        </w:numPr>
        <w:tabs>
          <w:tab w:pos="1175" w:val="left" w:leader="none"/>
        </w:tabs>
        <w:spacing w:line="247" w:lineRule="auto" w:before="111" w:after="0"/>
        <w:ind w:left="1175" w:right="243" w:hanging="350"/>
        <w:jc w:val="left"/>
        <w:rPr>
          <w:sz w:val="23"/>
        </w:rPr>
      </w:pPr>
      <w:r>
        <w:rPr>
          <w:sz w:val="23"/>
        </w:rPr>
        <w:t>FDG-PET imaging may be utilized in some circumstances when it is difficult to distinguish residual disease from normal tissue according to the following algorithm:</w:t>
      </w:r>
    </w:p>
    <w:p>
      <w:pPr>
        <w:pStyle w:val="ListParagraph"/>
        <w:numPr>
          <w:ilvl w:val="1"/>
          <w:numId w:val="113"/>
        </w:numPr>
        <w:tabs>
          <w:tab w:pos="1525" w:val="left" w:leader="none"/>
        </w:tabs>
        <w:spacing w:line="247" w:lineRule="auto" w:before="110" w:after="0"/>
        <w:ind w:left="1525" w:right="335" w:hanging="350"/>
        <w:jc w:val="left"/>
        <w:rPr>
          <w:sz w:val="23"/>
        </w:rPr>
      </w:pPr>
      <w:r>
        <w:rPr>
          <w:sz w:val="23"/>
        </w:rPr>
        <w:t>When the evaluation of CR depends upon this determination, it is recommended that the residual lesion be investigated (fine needle aspirate/biopsy) if feasible before assigning a status of CR.</w:t>
      </w:r>
    </w:p>
    <w:p>
      <w:pPr>
        <w:pStyle w:val="ListParagraph"/>
        <w:numPr>
          <w:ilvl w:val="1"/>
          <w:numId w:val="113"/>
        </w:numPr>
        <w:tabs>
          <w:tab w:pos="1525" w:val="left" w:leader="none"/>
        </w:tabs>
        <w:spacing w:line="247" w:lineRule="auto" w:before="112" w:after="0"/>
        <w:ind w:left="1525" w:right="263" w:hanging="350"/>
        <w:jc w:val="left"/>
        <w:rPr>
          <w:sz w:val="23"/>
        </w:rPr>
      </w:pPr>
      <w:r>
        <w:rPr>
          <w:sz w:val="23"/>
        </w:rPr>
        <w:t>FDG-PET may be used to upgrade a response to a CR in a manner similar to a biopsy in cases where a residual radiographic abnormality is thought to represent fibrosis or scarring.</w:t>
      </w:r>
    </w:p>
    <w:p>
      <w:pPr>
        <w:pStyle w:val="Heading3"/>
        <w:numPr>
          <w:ilvl w:val="2"/>
          <w:numId w:val="5"/>
        </w:numPr>
        <w:tabs>
          <w:tab w:pos="1175" w:val="left" w:leader="none"/>
        </w:tabs>
        <w:spacing w:line="240" w:lineRule="auto" w:before="227" w:after="0"/>
        <w:ind w:left="1175" w:right="0" w:hanging="1050"/>
        <w:jc w:val="left"/>
      </w:pPr>
      <w:r>
        <w:rPr/>
        <w:t>Evaluation</w:t>
      </w:r>
      <w:r>
        <w:rPr>
          <w:spacing w:val="7"/>
        </w:rPr>
        <w:t> </w:t>
      </w:r>
      <w:r>
        <w:rPr/>
        <w:t>of</w:t>
      </w:r>
      <w:r>
        <w:rPr>
          <w:spacing w:val="6"/>
        </w:rPr>
        <w:t> </w:t>
      </w:r>
      <w:r>
        <w:rPr/>
        <w:t>Target</w:t>
      </w:r>
      <w:r>
        <w:rPr>
          <w:spacing w:val="6"/>
        </w:rPr>
        <w:t> </w:t>
      </w:r>
      <w:r>
        <w:rPr>
          <w:spacing w:val="-2"/>
        </w:rPr>
        <w:t>Lesions</w:t>
      </w:r>
    </w:p>
    <w:p>
      <w:pPr>
        <w:pStyle w:val="BodyText"/>
        <w:spacing w:before="125"/>
      </w:pPr>
      <w:bookmarkStart w:name="_bookmark180" w:id="370"/>
      <w:bookmarkEnd w:id="370"/>
      <w:r>
        <w:rPr/>
      </w:r>
      <w:r>
        <w:rPr/>
        <w:t>The</w:t>
      </w:r>
      <w:r>
        <w:rPr>
          <w:spacing w:val="3"/>
        </w:rPr>
        <w:t> </w:t>
      </w:r>
      <w:r>
        <w:rPr/>
        <w:t>criteria</w:t>
      </w:r>
      <w:r>
        <w:rPr>
          <w:spacing w:val="4"/>
        </w:rPr>
        <w:t> </w:t>
      </w:r>
      <w:bookmarkStart w:name="10.5.3. Evaluation of Target Lesions" w:id="371"/>
      <w:bookmarkEnd w:id="371"/>
      <w:r>
        <w:rPr/>
        <w:t>us</w:t>
      </w:r>
      <w:r>
        <w:rPr/>
        <w:t>ed</w:t>
      </w:r>
      <w:r>
        <w:rPr>
          <w:spacing w:val="4"/>
        </w:rPr>
        <w:t> </w:t>
      </w:r>
      <w:r>
        <w:rPr/>
        <w:t>to</w:t>
      </w:r>
      <w:r>
        <w:rPr>
          <w:spacing w:val="5"/>
        </w:rPr>
        <w:t> </w:t>
      </w:r>
      <w:r>
        <w:rPr/>
        <w:t>determine</w:t>
      </w:r>
      <w:r>
        <w:rPr>
          <w:spacing w:val="4"/>
        </w:rPr>
        <w:t> </w:t>
      </w:r>
      <w:r>
        <w:rPr/>
        <w:t>objective</w:t>
      </w:r>
      <w:r>
        <w:rPr>
          <w:spacing w:val="3"/>
        </w:rPr>
        <w:t> </w:t>
      </w:r>
      <w:r>
        <w:rPr/>
        <w:t>tumor</w:t>
      </w:r>
      <w:r>
        <w:rPr>
          <w:spacing w:val="5"/>
        </w:rPr>
        <w:t> </w:t>
      </w:r>
      <w:r>
        <w:rPr/>
        <w:t>responses</w:t>
      </w:r>
      <w:r>
        <w:rPr>
          <w:spacing w:val="5"/>
        </w:rPr>
        <w:t> </w:t>
      </w:r>
      <w:r>
        <w:rPr/>
        <w:t>for</w:t>
      </w:r>
      <w:r>
        <w:rPr>
          <w:spacing w:val="4"/>
        </w:rPr>
        <w:t> </w:t>
      </w:r>
      <w:r>
        <w:rPr/>
        <w:t>target</w:t>
      </w:r>
      <w:r>
        <w:rPr>
          <w:spacing w:val="4"/>
        </w:rPr>
        <w:t> </w:t>
      </w:r>
      <w:r>
        <w:rPr/>
        <w:t>lesions</w:t>
      </w:r>
      <w:r>
        <w:rPr>
          <w:spacing w:val="6"/>
        </w:rPr>
        <w:t> </w:t>
      </w:r>
      <w:r>
        <w:rPr/>
        <w:t>are</w:t>
      </w:r>
      <w:r>
        <w:rPr>
          <w:spacing w:val="4"/>
        </w:rPr>
        <w:t> </w:t>
      </w:r>
      <w:r>
        <w:rPr/>
        <w:t>the</w:t>
      </w:r>
      <w:r>
        <w:rPr>
          <w:spacing w:val="7"/>
        </w:rPr>
        <w:t> </w:t>
      </w:r>
      <w:r>
        <w:rPr>
          <w:spacing w:val="-2"/>
        </w:rPr>
        <w:t>following:</w:t>
      </w:r>
    </w:p>
    <w:p>
      <w:pPr>
        <w:pStyle w:val="BodyText"/>
        <w:spacing w:before="19"/>
        <w:ind w:left="0"/>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2"/>
        <w:gridCol w:w="6335"/>
      </w:tblGrid>
      <w:tr>
        <w:trPr>
          <w:trHeight w:val="926" w:hRule="atLeast"/>
        </w:trPr>
        <w:tc>
          <w:tcPr>
            <w:tcW w:w="2642" w:type="dxa"/>
          </w:tcPr>
          <w:p>
            <w:pPr>
              <w:pStyle w:val="TableParagraph"/>
              <w:spacing w:line="247" w:lineRule="auto"/>
              <w:ind w:left="50" w:right="230"/>
              <w:rPr>
                <w:b/>
                <w:sz w:val="23"/>
              </w:rPr>
            </w:pPr>
            <w:r>
              <w:rPr>
                <w:b/>
                <w:sz w:val="23"/>
              </w:rPr>
              <w:t>Complete</w:t>
            </w:r>
            <w:r>
              <w:rPr>
                <w:b/>
                <w:spacing w:val="-11"/>
                <w:sz w:val="23"/>
              </w:rPr>
              <w:t> </w:t>
            </w:r>
            <w:r>
              <w:rPr>
                <w:b/>
                <w:sz w:val="23"/>
              </w:rPr>
              <w:t>Response </w:t>
            </w:r>
            <w:r>
              <w:rPr>
                <w:b/>
                <w:spacing w:val="-4"/>
                <w:sz w:val="23"/>
              </w:rPr>
              <w:t>(CR)</w:t>
            </w:r>
          </w:p>
        </w:tc>
        <w:tc>
          <w:tcPr>
            <w:tcW w:w="6335" w:type="dxa"/>
          </w:tcPr>
          <w:p>
            <w:pPr>
              <w:pStyle w:val="TableParagraph"/>
              <w:spacing w:line="247" w:lineRule="auto"/>
              <w:ind w:left="117"/>
              <w:rPr>
                <w:sz w:val="23"/>
              </w:rPr>
            </w:pPr>
            <w:r>
              <w:rPr>
                <w:sz w:val="23"/>
              </w:rPr>
              <w:t>Disappearance of</w:t>
            </w:r>
            <w:r>
              <w:rPr>
                <w:spacing w:val="32"/>
                <w:sz w:val="23"/>
              </w:rPr>
              <w:t> </w:t>
            </w:r>
            <w:r>
              <w:rPr>
                <w:sz w:val="23"/>
              </w:rPr>
              <w:t>all</w:t>
            </w:r>
            <w:r>
              <w:rPr>
                <w:spacing w:val="33"/>
                <w:sz w:val="23"/>
              </w:rPr>
              <w:t> </w:t>
            </w:r>
            <w:r>
              <w:rPr>
                <w:sz w:val="23"/>
              </w:rPr>
              <w:t>target</w:t>
            </w:r>
            <w:r>
              <w:rPr>
                <w:spacing w:val="32"/>
                <w:sz w:val="23"/>
              </w:rPr>
              <w:t> </w:t>
            </w:r>
            <w:r>
              <w:rPr>
                <w:sz w:val="23"/>
              </w:rPr>
              <w:t>lesions.</w:t>
            </w:r>
            <w:r>
              <w:rPr>
                <w:spacing w:val="32"/>
                <w:sz w:val="23"/>
              </w:rPr>
              <w:t> </w:t>
            </w:r>
            <w:r>
              <w:rPr>
                <w:sz w:val="23"/>
              </w:rPr>
              <w:t>Any</w:t>
            </w:r>
            <w:r>
              <w:rPr>
                <w:spacing w:val="32"/>
                <w:sz w:val="23"/>
              </w:rPr>
              <w:t> </w:t>
            </w:r>
            <w:r>
              <w:rPr>
                <w:sz w:val="23"/>
              </w:rPr>
              <w:t>pathological</w:t>
            </w:r>
            <w:r>
              <w:rPr>
                <w:spacing w:val="31"/>
                <w:sz w:val="23"/>
              </w:rPr>
              <w:t> </w:t>
            </w:r>
            <w:r>
              <w:rPr>
                <w:sz w:val="23"/>
              </w:rPr>
              <w:t>lymph nodes (whether target or nontarget) must have a reduction in short axis to &lt; 10 mm.</w:t>
            </w:r>
          </w:p>
        </w:tc>
      </w:tr>
      <w:tr>
        <w:trPr>
          <w:trHeight w:val="778" w:hRule="atLeast"/>
        </w:trPr>
        <w:tc>
          <w:tcPr>
            <w:tcW w:w="2642" w:type="dxa"/>
          </w:tcPr>
          <w:p>
            <w:pPr>
              <w:pStyle w:val="TableParagraph"/>
              <w:spacing w:before="117"/>
              <w:ind w:left="50"/>
              <w:rPr>
                <w:b/>
                <w:sz w:val="23"/>
              </w:rPr>
            </w:pPr>
            <w:r>
              <w:rPr>
                <w:b/>
                <w:sz w:val="23"/>
              </w:rPr>
              <w:t>Partial</w:t>
            </w:r>
            <w:r>
              <w:rPr>
                <w:b/>
                <w:spacing w:val="5"/>
                <w:sz w:val="23"/>
              </w:rPr>
              <w:t> </w:t>
            </w:r>
            <w:r>
              <w:rPr>
                <w:b/>
                <w:sz w:val="23"/>
              </w:rPr>
              <w:t>Response</w:t>
            </w:r>
            <w:r>
              <w:rPr>
                <w:b/>
                <w:spacing w:val="6"/>
                <w:sz w:val="23"/>
              </w:rPr>
              <w:t> </w:t>
            </w:r>
            <w:r>
              <w:rPr>
                <w:b/>
                <w:spacing w:val="-4"/>
                <w:sz w:val="23"/>
              </w:rPr>
              <w:t>(PR)</w:t>
            </w:r>
          </w:p>
        </w:tc>
        <w:tc>
          <w:tcPr>
            <w:tcW w:w="6335" w:type="dxa"/>
          </w:tcPr>
          <w:p>
            <w:pPr>
              <w:pStyle w:val="TableParagraph"/>
              <w:spacing w:line="247" w:lineRule="auto" w:before="117"/>
              <w:ind w:left="117" w:right="106"/>
              <w:rPr>
                <w:sz w:val="23"/>
              </w:rPr>
            </w:pPr>
            <w:r>
              <w:rPr>
                <w:sz w:val="23"/>
              </w:rPr>
              <w:t>At least a 30% decrease in the sum of the diameter of target lesions taking as reference the baseline sum of diameters</w:t>
            </w:r>
          </w:p>
        </w:tc>
      </w:tr>
      <w:tr>
        <w:trPr>
          <w:trHeight w:val="1744" w:hRule="atLeast"/>
        </w:trPr>
        <w:tc>
          <w:tcPr>
            <w:tcW w:w="2642" w:type="dxa"/>
          </w:tcPr>
          <w:p>
            <w:pPr>
              <w:pStyle w:val="TableParagraph"/>
              <w:spacing w:before="116"/>
              <w:ind w:left="50"/>
              <w:rPr>
                <w:b/>
                <w:sz w:val="23"/>
              </w:rPr>
            </w:pPr>
            <w:r>
              <w:rPr>
                <w:b/>
                <w:sz w:val="23"/>
              </w:rPr>
              <w:t>Progressive</w:t>
            </w:r>
            <w:r>
              <w:rPr>
                <w:b/>
                <w:spacing w:val="8"/>
                <w:sz w:val="23"/>
              </w:rPr>
              <w:t> </w:t>
            </w:r>
            <w:r>
              <w:rPr>
                <w:b/>
                <w:sz w:val="23"/>
              </w:rPr>
              <w:t>Disease</w:t>
            </w:r>
            <w:r>
              <w:rPr>
                <w:b/>
                <w:spacing w:val="7"/>
                <w:sz w:val="23"/>
              </w:rPr>
              <w:t> </w:t>
            </w:r>
            <w:r>
              <w:rPr>
                <w:b/>
                <w:spacing w:val="-4"/>
                <w:sz w:val="23"/>
              </w:rPr>
              <w:t>(PD)</w:t>
            </w:r>
          </w:p>
        </w:tc>
        <w:tc>
          <w:tcPr>
            <w:tcW w:w="6335" w:type="dxa"/>
          </w:tcPr>
          <w:p>
            <w:pPr>
              <w:pStyle w:val="TableParagraph"/>
              <w:spacing w:line="247" w:lineRule="auto" w:before="116"/>
              <w:ind w:left="117" w:right="106"/>
              <w:rPr>
                <w:sz w:val="23"/>
              </w:rPr>
            </w:pPr>
            <w:r>
              <w:rPr>
                <w:sz w:val="23"/>
              </w:rPr>
              <w:t>At least a 20% increase in the sum of diameters of target lesions taking as reference the smallest sum on study (this includes the baseline sum if that is the smallest on study). In addition to the relative increase of 20%, the sum must also demonstrate an absolute increase of at least 5 mm. (Note: the appearance of one</w:t>
            </w:r>
          </w:p>
          <w:p>
            <w:pPr>
              <w:pStyle w:val="TableParagraph"/>
              <w:spacing w:line="245" w:lineRule="exact" w:before="1"/>
              <w:ind w:left="117"/>
              <w:rPr>
                <w:sz w:val="23"/>
              </w:rPr>
            </w:pPr>
            <w:r>
              <w:rPr>
                <w:sz w:val="23"/>
              </w:rPr>
              <w:t>or</w:t>
            </w:r>
            <w:r>
              <w:rPr>
                <w:spacing w:val="4"/>
                <w:sz w:val="23"/>
              </w:rPr>
              <w:t> </w:t>
            </w:r>
            <w:r>
              <w:rPr>
                <w:sz w:val="23"/>
              </w:rPr>
              <w:t>more</w:t>
            </w:r>
            <w:r>
              <w:rPr>
                <w:spacing w:val="2"/>
                <w:sz w:val="23"/>
              </w:rPr>
              <w:t> </w:t>
            </w:r>
            <w:r>
              <w:rPr>
                <w:sz w:val="23"/>
              </w:rPr>
              <w:t>new</w:t>
            </w:r>
            <w:r>
              <w:rPr>
                <w:spacing w:val="4"/>
                <w:sz w:val="23"/>
              </w:rPr>
              <w:t> </w:t>
            </w:r>
            <w:r>
              <w:rPr>
                <w:sz w:val="23"/>
              </w:rPr>
              <w:t>lesions</w:t>
            </w:r>
            <w:r>
              <w:rPr>
                <w:spacing w:val="6"/>
                <w:sz w:val="23"/>
              </w:rPr>
              <w:t> </w:t>
            </w:r>
            <w:r>
              <w:rPr>
                <w:sz w:val="23"/>
              </w:rPr>
              <w:t>is</w:t>
            </w:r>
            <w:r>
              <w:rPr>
                <w:spacing w:val="4"/>
                <w:sz w:val="23"/>
              </w:rPr>
              <w:t> </w:t>
            </w:r>
            <w:r>
              <w:rPr>
                <w:sz w:val="23"/>
              </w:rPr>
              <w:t>also</w:t>
            </w:r>
            <w:r>
              <w:rPr>
                <w:spacing w:val="4"/>
                <w:sz w:val="23"/>
              </w:rPr>
              <w:t> </w:t>
            </w:r>
            <w:r>
              <w:rPr>
                <w:sz w:val="23"/>
              </w:rPr>
              <w:t>considered</w:t>
            </w:r>
            <w:r>
              <w:rPr>
                <w:spacing w:val="4"/>
                <w:sz w:val="23"/>
              </w:rPr>
              <w:t> </w:t>
            </w:r>
            <w:r>
              <w:rPr>
                <w:spacing w:val="-2"/>
                <w:sz w:val="23"/>
              </w:rPr>
              <w:t>progression).</w:t>
            </w:r>
          </w:p>
        </w:tc>
      </w:tr>
    </w:tbl>
    <w:p>
      <w:pPr>
        <w:pStyle w:val="TableParagraph"/>
        <w:spacing w:after="0" w:line="245" w:lineRule="exact"/>
        <w:rPr>
          <w:sz w:val="23"/>
        </w:rPr>
        <w:sectPr>
          <w:pgSz w:w="11900" w:h="16840"/>
          <w:pgMar w:header="1429" w:footer="1549" w:top="2000" w:bottom="1740" w:left="1275" w:right="1275"/>
        </w:sectPr>
      </w:pPr>
    </w:p>
    <w:p>
      <w:pPr>
        <w:pStyle w:val="BodyText"/>
        <w:spacing w:before="10"/>
        <w:ind w:left="0"/>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0"/>
        <w:gridCol w:w="6373"/>
      </w:tblGrid>
      <w:tr>
        <w:trPr>
          <w:trHeight w:val="802" w:hRule="atLeast"/>
        </w:trPr>
        <w:tc>
          <w:tcPr>
            <w:tcW w:w="2370" w:type="dxa"/>
          </w:tcPr>
          <w:p>
            <w:pPr>
              <w:pStyle w:val="TableParagraph"/>
              <w:spacing w:line="258" w:lineRule="exact"/>
              <w:ind w:left="50"/>
              <w:rPr>
                <w:b/>
                <w:sz w:val="23"/>
              </w:rPr>
            </w:pPr>
            <w:r>
              <w:rPr>
                <w:b/>
                <w:sz w:val="23"/>
              </w:rPr>
              <w:t>Stable</w:t>
            </w:r>
            <w:r>
              <w:rPr>
                <w:b/>
                <w:spacing w:val="5"/>
                <w:sz w:val="23"/>
              </w:rPr>
              <w:t> </w:t>
            </w:r>
            <w:r>
              <w:rPr>
                <w:b/>
                <w:sz w:val="23"/>
              </w:rPr>
              <w:t>Disease</w:t>
            </w:r>
            <w:r>
              <w:rPr>
                <w:b/>
                <w:spacing w:val="6"/>
                <w:sz w:val="23"/>
              </w:rPr>
              <w:t> </w:t>
            </w:r>
            <w:r>
              <w:rPr>
                <w:b/>
                <w:spacing w:val="-4"/>
                <w:sz w:val="23"/>
              </w:rPr>
              <w:t>(SD)</w:t>
            </w:r>
          </w:p>
        </w:tc>
        <w:tc>
          <w:tcPr>
            <w:tcW w:w="6373" w:type="dxa"/>
          </w:tcPr>
          <w:p>
            <w:pPr>
              <w:pStyle w:val="TableParagraph"/>
              <w:spacing w:line="244" w:lineRule="auto"/>
              <w:ind w:left="389"/>
              <w:rPr>
                <w:sz w:val="23"/>
              </w:rPr>
            </w:pPr>
            <w:r>
              <w:rPr>
                <w:sz w:val="23"/>
              </w:rPr>
              <w:t>Neither sufficient shrinkage to qualify for PR nor sufficient increase to qualify for PD taking as references the smallest sum</w:t>
            </w:r>
          </w:p>
          <w:p>
            <w:pPr>
              <w:pStyle w:val="TableParagraph"/>
              <w:spacing w:line="245" w:lineRule="exact"/>
              <w:ind w:left="389"/>
              <w:rPr>
                <w:sz w:val="23"/>
              </w:rPr>
            </w:pPr>
            <w:r>
              <w:rPr>
                <w:sz w:val="23"/>
              </w:rPr>
              <w:t>diameters</w:t>
            </w:r>
            <w:r>
              <w:rPr>
                <w:spacing w:val="4"/>
                <w:sz w:val="23"/>
              </w:rPr>
              <w:t> </w:t>
            </w:r>
            <w:r>
              <w:rPr>
                <w:sz w:val="23"/>
              </w:rPr>
              <w:t>while</w:t>
            </w:r>
            <w:r>
              <w:rPr>
                <w:spacing w:val="3"/>
                <w:sz w:val="23"/>
              </w:rPr>
              <w:t> </w:t>
            </w:r>
            <w:r>
              <w:rPr>
                <w:sz w:val="23"/>
              </w:rPr>
              <w:t>on</w:t>
            </w:r>
            <w:r>
              <w:rPr>
                <w:spacing w:val="5"/>
                <w:sz w:val="23"/>
              </w:rPr>
              <w:t> </w:t>
            </w:r>
            <w:r>
              <w:rPr>
                <w:spacing w:val="-2"/>
                <w:sz w:val="23"/>
              </w:rPr>
              <w:t>study</w:t>
            </w:r>
          </w:p>
        </w:tc>
      </w:tr>
    </w:tbl>
    <w:p>
      <w:pPr>
        <w:pStyle w:val="BodyText"/>
        <w:spacing w:before="88"/>
        <w:ind w:left="0"/>
      </w:pPr>
    </w:p>
    <w:p>
      <w:pPr>
        <w:pStyle w:val="Heading3"/>
        <w:numPr>
          <w:ilvl w:val="2"/>
          <w:numId w:val="5"/>
        </w:numPr>
        <w:tabs>
          <w:tab w:pos="1175" w:val="left" w:leader="none"/>
        </w:tabs>
        <w:spacing w:line="240" w:lineRule="auto" w:before="0" w:after="0"/>
        <w:ind w:left="1175" w:right="0" w:hanging="1050"/>
        <w:jc w:val="left"/>
      </w:pPr>
      <w:bookmarkStart w:name="_bookmark181" w:id="372"/>
      <w:bookmarkEnd w:id="372"/>
      <w:r>
        <w:rPr>
          <w:b w:val="0"/>
        </w:rPr>
      </w:r>
      <w:r>
        <w:rPr/>
        <w:t>Evaluation</w:t>
      </w:r>
      <w:r>
        <w:rPr>
          <w:spacing w:val="7"/>
        </w:rPr>
        <w:t> </w:t>
      </w:r>
      <w:r>
        <w:rPr/>
        <w:t>of</w:t>
      </w:r>
      <w:r>
        <w:rPr>
          <w:spacing w:val="6"/>
        </w:rPr>
        <w:t> </w:t>
      </w:r>
      <w:r>
        <w:rPr/>
        <w:t>Nontarget</w:t>
      </w:r>
      <w:r>
        <w:rPr>
          <w:spacing w:val="6"/>
        </w:rPr>
        <w:t> </w:t>
      </w:r>
      <w:r>
        <w:rPr>
          <w:spacing w:val="-2"/>
        </w:rPr>
        <w:t>Lesions</w:t>
      </w:r>
    </w:p>
    <w:p>
      <w:pPr>
        <w:pStyle w:val="BodyText"/>
        <w:spacing w:line="247" w:lineRule="auto" w:before="126"/>
        <w:ind w:right="335"/>
      </w:pPr>
      <w:r>
        <w:rPr/>
        <w:t>The criteria </w:t>
      </w:r>
      <w:bookmarkStart w:name="10.5.4. Evaluation of Nontarget Lesions" w:id="373"/>
      <w:bookmarkEnd w:id="373"/>
      <w:r>
        <w:rPr/>
        <w:t>us</w:t>
      </w:r>
      <w:r>
        <w:rPr/>
        <w:t>ed to determine the tumor response for the group of nontarget lesions are</w:t>
      </w:r>
      <w:r>
        <w:rPr>
          <w:spacing w:val="40"/>
        </w:rPr>
        <w:t> </w:t>
      </w:r>
      <w:r>
        <w:rPr/>
        <w:t>presented below. While some nontarget lesions may be measurable, they need not be measured and instead should be assessed only qualitatively at the time points of radiographic assessments.</w:t>
      </w:r>
    </w:p>
    <w:p>
      <w:pPr>
        <w:pStyle w:val="BodyText"/>
        <w:spacing w:before="9"/>
        <w:ind w:left="0"/>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2"/>
        <w:gridCol w:w="6259"/>
      </w:tblGrid>
      <w:tr>
        <w:trPr>
          <w:trHeight w:val="654" w:hRule="atLeast"/>
        </w:trPr>
        <w:tc>
          <w:tcPr>
            <w:tcW w:w="2642" w:type="dxa"/>
          </w:tcPr>
          <w:p>
            <w:pPr>
              <w:pStyle w:val="TableParagraph"/>
              <w:spacing w:line="247" w:lineRule="auto"/>
              <w:ind w:left="50" w:right="230"/>
              <w:rPr>
                <w:b/>
                <w:sz w:val="23"/>
              </w:rPr>
            </w:pPr>
            <w:r>
              <w:rPr>
                <w:b/>
                <w:sz w:val="23"/>
              </w:rPr>
              <w:t>Complete</w:t>
            </w:r>
            <w:r>
              <w:rPr>
                <w:b/>
                <w:spacing w:val="-11"/>
                <w:sz w:val="23"/>
              </w:rPr>
              <w:t> </w:t>
            </w:r>
            <w:r>
              <w:rPr>
                <w:b/>
                <w:sz w:val="23"/>
              </w:rPr>
              <w:t>Response </w:t>
            </w:r>
            <w:r>
              <w:rPr>
                <w:b/>
                <w:spacing w:val="-4"/>
                <w:sz w:val="23"/>
              </w:rPr>
              <w:t>(CR)</w:t>
            </w:r>
          </w:p>
        </w:tc>
        <w:tc>
          <w:tcPr>
            <w:tcW w:w="6259" w:type="dxa"/>
          </w:tcPr>
          <w:p>
            <w:pPr>
              <w:pStyle w:val="TableParagraph"/>
              <w:spacing w:line="247" w:lineRule="auto"/>
              <w:ind w:left="117" w:right="114"/>
              <w:rPr>
                <w:sz w:val="23"/>
              </w:rPr>
            </w:pPr>
            <w:r>
              <w:rPr>
                <w:sz w:val="23"/>
              </w:rPr>
              <w:t>Disappearance of all nontarget lesions. All lymph nodes must be non-pathological in size (&lt; 10 mm short axis).</w:t>
            </w:r>
          </w:p>
        </w:tc>
      </w:tr>
      <w:tr>
        <w:trPr>
          <w:trHeight w:val="777" w:hRule="atLeast"/>
        </w:trPr>
        <w:tc>
          <w:tcPr>
            <w:tcW w:w="2642" w:type="dxa"/>
          </w:tcPr>
          <w:p>
            <w:pPr>
              <w:pStyle w:val="TableParagraph"/>
              <w:spacing w:line="247" w:lineRule="auto" w:before="116"/>
              <w:ind w:left="50" w:right="160"/>
              <w:rPr>
                <w:b/>
                <w:sz w:val="23"/>
              </w:rPr>
            </w:pPr>
            <w:r>
              <w:rPr>
                <w:b/>
                <w:sz w:val="23"/>
              </w:rPr>
              <w:t>Noncomplete Response/ Non-progressive</w:t>
            </w:r>
            <w:r>
              <w:rPr>
                <w:b/>
                <w:spacing w:val="-4"/>
                <w:sz w:val="23"/>
              </w:rPr>
              <w:t> </w:t>
            </w:r>
            <w:r>
              <w:rPr>
                <w:b/>
                <w:sz w:val="23"/>
              </w:rPr>
              <w:t>Disease</w:t>
            </w:r>
          </w:p>
        </w:tc>
        <w:tc>
          <w:tcPr>
            <w:tcW w:w="6259" w:type="dxa"/>
          </w:tcPr>
          <w:p>
            <w:pPr>
              <w:pStyle w:val="TableParagraph"/>
              <w:spacing w:before="116"/>
              <w:ind w:left="117"/>
              <w:rPr>
                <w:sz w:val="23"/>
              </w:rPr>
            </w:pPr>
            <w:r>
              <w:rPr>
                <w:sz w:val="23"/>
              </w:rPr>
              <w:t>Persistence</w:t>
            </w:r>
            <w:r>
              <w:rPr>
                <w:spacing w:val="2"/>
                <w:sz w:val="23"/>
              </w:rPr>
              <w:t> </w:t>
            </w:r>
            <w:r>
              <w:rPr>
                <w:sz w:val="23"/>
              </w:rPr>
              <w:t>of</w:t>
            </w:r>
            <w:r>
              <w:rPr>
                <w:spacing w:val="4"/>
                <w:sz w:val="23"/>
              </w:rPr>
              <w:t> </w:t>
            </w:r>
            <w:r>
              <w:rPr>
                <w:sz w:val="23"/>
              </w:rPr>
              <w:t>1</w:t>
            </w:r>
            <w:r>
              <w:rPr>
                <w:spacing w:val="4"/>
                <w:sz w:val="23"/>
              </w:rPr>
              <w:t> </w:t>
            </w:r>
            <w:r>
              <w:rPr>
                <w:sz w:val="23"/>
              </w:rPr>
              <w:t>or</w:t>
            </w:r>
            <w:r>
              <w:rPr>
                <w:spacing w:val="4"/>
                <w:sz w:val="23"/>
              </w:rPr>
              <w:t> </w:t>
            </w:r>
            <w:r>
              <w:rPr>
                <w:sz w:val="23"/>
              </w:rPr>
              <w:t>more</w:t>
            </w:r>
            <w:r>
              <w:rPr>
                <w:spacing w:val="6"/>
                <w:sz w:val="23"/>
              </w:rPr>
              <w:t> </w:t>
            </w:r>
            <w:r>
              <w:rPr>
                <w:sz w:val="23"/>
              </w:rPr>
              <w:t>nontarget</w:t>
            </w:r>
            <w:r>
              <w:rPr>
                <w:spacing w:val="4"/>
                <w:sz w:val="23"/>
              </w:rPr>
              <w:t> </w:t>
            </w:r>
            <w:r>
              <w:rPr>
                <w:spacing w:val="-2"/>
                <w:sz w:val="23"/>
              </w:rPr>
              <w:t>lesion(s).</w:t>
            </w:r>
          </w:p>
        </w:tc>
      </w:tr>
      <w:tr>
        <w:trPr>
          <w:trHeight w:val="927" w:hRule="atLeast"/>
        </w:trPr>
        <w:tc>
          <w:tcPr>
            <w:tcW w:w="2642" w:type="dxa"/>
          </w:tcPr>
          <w:p>
            <w:pPr>
              <w:pStyle w:val="TableParagraph"/>
              <w:spacing w:before="118"/>
              <w:ind w:left="50"/>
              <w:rPr>
                <w:b/>
                <w:sz w:val="23"/>
              </w:rPr>
            </w:pPr>
            <w:r>
              <w:rPr>
                <w:b/>
                <w:sz w:val="23"/>
              </w:rPr>
              <w:t>Progressive</w:t>
            </w:r>
            <w:r>
              <w:rPr>
                <w:b/>
                <w:spacing w:val="8"/>
                <w:sz w:val="23"/>
              </w:rPr>
              <w:t> </w:t>
            </w:r>
            <w:r>
              <w:rPr>
                <w:b/>
                <w:sz w:val="23"/>
              </w:rPr>
              <w:t>Disease</w:t>
            </w:r>
            <w:r>
              <w:rPr>
                <w:b/>
                <w:spacing w:val="7"/>
                <w:sz w:val="23"/>
              </w:rPr>
              <w:t> </w:t>
            </w:r>
            <w:r>
              <w:rPr>
                <w:b/>
                <w:spacing w:val="-4"/>
                <w:sz w:val="23"/>
              </w:rPr>
              <w:t>(PD)</w:t>
            </w:r>
          </w:p>
        </w:tc>
        <w:tc>
          <w:tcPr>
            <w:tcW w:w="6259" w:type="dxa"/>
          </w:tcPr>
          <w:p>
            <w:pPr>
              <w:pStyle w:val="TableParagraph"/>
              <w:spacing w:line="270" w:lineRule="atLeast" w:before="97"/>
              <w:ind w:left="117"/>
              <w:rPr>
                <w:sz w:val="23"/>
              </w:rPr>
            </w:pPr>
            <w:r>
              <w:rPr>
                <w:sz w:val="23"/>
              </w:rPr>
              <w:t>Unequivocal progression of existing nontarget lesions. (Note: the appearance of 1 or more new lesions is also considered </w:t>
            </w:r>
            <w:r>
              <w:rPr>
                <w:spacing w:val="-2"/>
                <w:sz w:val="23"/>
              </w:rPr>
              <w:t>progression).</w:t>
            </w:r>
          </w:p>
        </w:tc>
      </w:tr>
    </w:tbl>
    <w:p>
      <w:pPr>
        <w:pStyle w:val="BodyText"/>
        <w:spacing w:before="89"/>
        <w:ind w:left="0"/>
      </w:pPr>
    </w:p>
    <w:p>
      <w:pPr>
        <w:pStyle w:val="Heading3"/>
        <w:numPr>
          <w:ilvl w:val="2"/>
          <w:numId w:val="5"/>
        </w:numPr>
        <w:tabs>
          <w:tab w:pos="1175" w:val="left" w:leader="none"/>
        </w:tabs>
        <w:spacing w:line="240" w:lineRule="auto" w:before="0" w:after="0"/>
        <w:ind w:left="1175" w:right="0" w:hanging="1050"/>
        <w:jc w:val="left"/>
      </w:pPr>
      <w:bookmarkStart w:name="_bookmark182" w:id="374"/>
      <w:bookmarkEnd w:id="374"/>
      <w:r>
        <w:rPr>
          <w:b w:val="0"/>
        </w:rPr>
      </w:r>
      <w:r>
        <w:rPr/>
        <w:t>Evaluation</w:t>
      </w:r>
      <w:r>
        <w:rPr>
          <w:spacing w:val="4"/>
        </w:rPr>
        <w:t> </w:t>
      </w:r>
      <w:r>
        <w:rPr/>
        <w:t>of</w:t>
      </w:r>
      <w:r>
        <w:rPr>
          <w:spacing w:val="5"/>
        </w:rPr>
        <w:t> </w:t>
      </w:r>
      <w:r>
        <w:rPr/>
        <w:t>New</w:t>
      </w:r>
      <w:r>
        <w:rPr>
          <w:spacing w:val="5"/>
        </w:rPr>
        <w:t> </w:t>
      </w:r>
      <w:r>
        <w:rPr>
          <w:spacing w:val="-2"/>
        </w:rPr>
        <w:t>Lesions</w:t>
      </w:r>
    </w:p>
    <w:p>
      <w:pPr>
        <w:pStyle w:val="BodyText"/>
        <w:spacing w:line="247" w:lineRule="auto" w:before="123"/>
      </w:pPr>
      <w:r>
        <w:rPr/>
        <w:t>New measu</w:t>
      </w:r>
      <w:bookmarkStart w:name="10.5.5. Evaluation of New Lesions" w:id="375"/>
      <w:bookmarkEnd w:id="375"/>
      <w:r>
        <w:rPr/>
        <w:t>r</w:t>
      </w:r>
      <w:r>
        <w:rPr/>
        <w:t>able lesions may be identified if the new lesions meet criteria as defined for Baseline target lesion selection and meet the same minimum RECIST v1.1 size requirements of 10 mm in long diameter for non-nodal lesions and a minimum of 15 mm in short axis for nodal lesions.</w:t>
      </w:r>
    </w:p>
    <w:p>
      <w:pPr>
        <w:pStyle w:val="BodyText"/>
        <w:spacing w:line="247" w:lineRule="auto" w:before="0"/>
        <w:ind w:right="215"/>
      </w:pPr>
      <w:r>
        <w:rPr/>
        <w:t>New measurable lesions shall be prioritized according to size with the largest lesions selected as new measured lesions.</w:t>
      </w:r>
    </w:p>
    <w:p>
      <w:pPr>
        <w:pStyle w:val="BodyText"/>
        <w:spacing w:line="247" w:lineRule="auto" w:before="118"/>
        <w:ind w:right="215"/>
      </w:pPr>
      <w:r>
        <w:rPr/>
        <w:t>The finding of a new lesion should be unequivocal, ie, not attributable to differences in scanning technique, change in imaging modality, or findings thought to represent something other than tumor (for example, some “new” bone lesions may be simply healing or flares of pre-existing lesions). This is particularly important when the participant’s Baseline lesions show PR or CR.</w:t>
      </w:r>
    </w:p>
    <w:p>
      <w:pPr>
        <w:pStyle w:val="BodyText"/>
        <w:spacing w:line="247" w:lineRule="auto" w:before="114"/>
        <w:ind w:right="691"/>
      </w:pPr>
      <w:r>
        <w:rPr/>
        <w:t>If a new lesion is equivocal, for example because of its small size, continued therapy and follow-up evaluation will clarify if it represents truly new disease. If repeat scans confirm a definite new lesion, then progression should be declared using the date of the initial scan (</w:t>
      </w:r>
      <w:hyperlink w:history="true" w:anchor="_bookmark187">
        <w:r>
          <w:rPr>
            <w:color w:val="0000FF"/>
          </w:rPr>
          <w:t>Section 10.5.7.2</w:t>
        </w:r>
      </w:hyperlink>
      <w:r>
        <w:rPr/>
        <w:t>).</w:t>
      </w:r>
    </w:p>
    <w:p>
      <w:pPr>
        <w:pStyle w:val="Heading3"/>
        <w:numPr>
          <w:ilvl w:val="2"/>
          <w:numId w:val="5"/>
        </w:numPr>
        <w:tabs>
          <w:tab w:pos="1175" w:val="left" w:leader="none"/>
        </w:tabs>
        <w:spacing w:line="240" w:lineRule="auto" w:before="229" w:after="0"/>
        <w:ind w:left="1175" w:right="0" w:hanging="1050"/>
        <w:jc w:val="left"/>
      </w:pPr>
      <w:r>
        <w:rPr/>
        <w:t>Evaluation</w:t>
      </w:r>
      <w:r>
        <w:rPr>
          <w:spacing w:val="7"/>
        </w:rPr>
        <w:t> </w:t>
      </w:r>
      <w:r>
        <w:rPr/>
        <w:t>of</w:t>
      </w:r>
      <w:r>
        <w:rPr>
          <w:spacing w:val="6"/>
        </w:rPr>
        <w:t> </w:t>
      </w:r>
      <w:r>
        <w:rPr/>
        <w:t>Overall</w:t>
      </w:r>
      <w:r>
        <w:rPr>
          <w:spacing w:val="7"/>
        </w:rPr>
        <w:t> </w:t>
      </w:r>
      <w:r>
        <w:rPr>
          <w:spacing w:val="-2"/>
        </w:rPr>
        <w:t>Response</w:t>
      </w:r>
    </w:p>
    <w:p>
      <w:pPr>
        <w:pStyle w:val="BodyText"/>
        <w:spacing w:line="247" w:lineRule="auto" w:before="126"/>
        <w:ind w:right="215"/>
      </w:pPr>
      <w:r>
        <w:rPr/>
        <mc:AlternateContent>
          <mc:Choice Requires="wps">
            <w:drawing>
              <wp:anchor distT="0" distB="0" distL="0" distR="0" allowOverlap="1" layoutInCell="1" locked="0" behindDoc="1" simplePos="0" relativeHeight="483709952">
                <wp:simplePos x="0" y="0"/>
                <wp:positionH relativeFrom="page">
                  <wp:posOffset>5538642</wp:posOffset>
                </wp:positionH>
                <wp:positionV relativeFrom="paragraph">
                  <wp:posOffset>471596</wp:posOffset>
                </wp:positionV>
                <wp:extent cx="480695" cy="135255"/>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480695" cy="135255"/>
                        </a:xfrm>
                        <a:custGeom>
                          <a:avLst/>
                          <a:gdLst/>
                          <a:ahLst/>
                          <a:cxnLst/>
                          <a:rect l="l" t="t" r="r" b="b"/>
                          <a:pathLst>
                            <a:path w="480695" h="135255">
                              <a:moveTo>
                                <a:pt x="480136" y="0"/>
                              </a:moveTo>
                              <a:lnTo>
                                <a:pt x="0" y="0"/>
                              </a:lnTo>
                              <a:lnTo>
                                <a:pt x="0" y="134683"/>
                              </a:lnTo>
                              <a:lnTo>
                                <a:pt x="480136" y="134683"/>
                              </a:lnTo>
                              <a:lnTo>
                                <a:pt x="4801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6.113586pt;margin-top:37.133572pt;width:37.806pt;height:10.605pt;mso-position-horizontal-relative:page;mso-position-vertical-relative:paragraph;z-index:-19606528" id="docshape367" filled="true" fillcolor="#000000" stroked="false">
                <v:fill type="solid"/>
                <w10:wrap type="none"/>
              </v:rect>
            </w:pict>
          </mc:Fallback>
        </mc:AlternateContent>
      </w:r>
      <w:bookmarkStart w:name="_bookmark183" w:id="376"/>
      <w:bookmarkEnd w:id="376"/>
      <w:r>
        <w:rPr/>
      </w:r>
      <w:r>
        <w:rPr/>
        <w:t>The assi</w:t>
      </w:r>
      <w:bookmarkStart w:name="10.5.6. Evaluation of Overall Response" w:id="377"/>
      <w:bookmarkEnd w:id="377"/>
      <w:r>
        <w:rPr/>
        <w:t>gnment</w:t>
      </w:r>
      <w:r>
        <w:rPr/>
        <w:t> of response for an individual participant, based on both target and nontarget lesions, at each assessment time point is shown in </w:t>
      </w:r>
      <w:hyperlink w:history="true" w:anchor="_bookmark184">
        <w:r>
          <w:rPr>
            <w:color w:val="0000FF"/>
          </w:rPr>
          <w:t>Table 5</w:t>
        </w:r>
      </w:hyperlink>
      <w:r>
        <w:rPr/>
        <w:t>. In the case of SD, measurements must have met the SD criteria at least once after lifileucel infusion at a minimum of</w:t>
      </w:r>
    </w:p>
    <w:p>
      <w:pPr>
        <w:pStyle w:val="BodyText"/>
        <w:spacing w:line="264" w:lineRule="exact" w:before="0"/>
      </w:pPr>
      <w:r>
        <w:rPr>
          <w:spacing w:val="-2"/>
        </w:rPr>
        <w:t>postdosing.</w:t>
      </w:r>
    </w:p>
    <w:p>
      <w:pPr>
        <w:pStyle w:val="BodyText"/>
        <w:spacing w:after="0" w:line="264" w:lineRule="exact"/>
        <w:sectPr>
          <w:pgSz w:w="11900" w:h="16840"/>
          <w:pgMar w:header="1429" w:footer="1549" w:top="2000" w:bottom="1740" w:left="1275" w:right="1275"/>
        </w:sectPr>
      </w:pPr>
    </w:p>
    <w:p>
      <w:pPr>
        <w:pStyle w:val="Heading3"/>
        <w:tabs>
          <w:tab w:pos="1525" w:val="left" w:leader="none"/>
        </w:tabs>
        <w:spacing w:before="112" w:after="60"/>
        <w:ind w:left="125" w:firstLine="0"/>
      </w:pPr>
      <w:r>
        <w:rPr/>
        <w:t>Table</w:t>
      </w:r>
      <w:r>
        <w:rPr>
          <w:spacing w:val="5"/>
        </w:rPr>
        <w:t> </w:t>
      </w:r>
      <w:r>
        <w:rPr>
          <w:spacing w:val="-10"/>
        </w:rPr>
        <w:t>5</w:t>
      </w:r>
      <w:r>
        <w:rPr/>
        <w:tab/>
        <w:t>Response</w:t>
      </w:r>
      <w:r>
        <w:rPr>
          <w:spacing w:val="4"/>
        </w:rPr>
        <w:t> </w:t>
      </w:r>
      <w:r>
        <w:rPr/>
        <w:t>at</w:t>
      </w:r>
      <w:r>
        <w:rPr>
          <w:spacing w:val="5"/>
        </w:rPr>
        <w:t> </w:t>
      </w:r>
      <w:r>
        <w:rPr/>
        <w:t>Each</w:t>
      </w:r>
      <w:r>
        <w:rPr>
          <w:spacing w:val="6"/>
        </w:rPr>
        <w:t> </w:t>
      </w:r>
      <w:r>
        <w:rPr/>
        <w:t>Assessment</w:t>
      </w:r>
      <w:r>
        <w:rPr>
          <w:spacing w:val="5"/>
        </w:rPr>
        <w:t> </w:t>
      </w:r>
      <w:r>
        <w:rPr/>
        <w:t>Time</w:t>
      </w:r>
      <w:r>
        <w:rPr>
          <w:spacing w:val="4"/>
        </w:rPr>
        <w:t> </w:t>
      </w:r>
      <w:r>
        <w:rPr/>
        <w:t>Point</w:t>
      </w:r>
      <w:r>
        <w:rPr>
          <w:spacing w:val="4"/>
        </w:rPr>
        <w:t> </w:t>
      </w:r>
      <w:r>
        <w:rPr/>
        <w:t>for</w:t>
      </w:r>
      <w:r>
        <w:rPr>
          <w:spacing w:val="4"/>
        </w:rPr>
        <w:t> </w:t>
      </w:r>
      <w:r>
        <w:rPr>
          <w:spacing w:val="-2"/>
        </w:rPr>
        <w:t>Participants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6"/>
        <w:gridCol w:w="2843"/>
        <w:gridCol w:w="2057"/>
        <w:gridCol w:w="2403"/>
      </w:tblGrid>
      <w:tr>
        <w:trPr>
          <w:trHeight w:val="372" w:hRule="atLeast"/>
        </w:trPr>
        <w:tc>
          <w:tcPr>
            <w:tcW w:w="1806" w:type="dxa"/>
            <w:tcBorders>
              <w:top w:val="single" w:sz="4" w:space="0" w:color="000000"/>
              <w:bottom w:val="single" w:sz="4" w:space="0" w:color="000000"/>
            </w:tcBorders>
          </w:tcPr>
          <w:p>
            <w:pPr>
              <w:pStyle w:val="TableParagraph"/>
              <w:spacing w:before="67"/>
              <w:ind w:left="112"/>
              <w:rPr>
                <w:b/>
                <w:sz w:val="21"/>
              </w:rPr>
            </w:pPr>
            <w:bookmarkStart w:name="Table 5 Response at Each Assessment Time" w:id="378"/>
            <w:bookmarkEnd w:id="378"/>
            <w:r>
              <w:rPr/>
            </w:r>
            <w:bookmarkStart w:name="_bookmark184" w:id="379"/>
            <w:bookmarkEnd w:id="379"/>
            <w:r>
              <w:rPr/>
            </w:r>
            <w:r>
              <w:rPr>
                <w:b/>
                <w:sz w:val="21"/>
              </w:rPr>
              <w:t>Target</w:t>
            </w:r>
            <w:r>
              <w:rPr>
                <w:b/>
                <w:spacing w:val="12"/>
                <w:sz w:val="21"/>
              </w:rPr>
              <w:t> </w:t>
            </w:r>
            <w:r>
              <w:rPr>
                <w:b/>
                <w:spacing w:val="-2"/>
                <w:sz w:val="21"/>
              </w:rPr>
              <w:t>Lesions</w:t>
            </w:r>
          </w:p>
        </w:tc>
        <w:tc>
          <w:tcPr>
            <w:tcW w:w="2843" w:type="dxa"/>
            <w:tcBorders>
              <w:top w:val="single" w:sz="4" w:space="0" w:color="000000"/>
              <w:bottom w:val="single" w:sz="4" w:space="0" w:color="000000"/>
            </w:tcBorders>
          </w:tcPr>
          <w:p>
            <w:pPr>
              <w:pStyle w:val="TableParagraph"/>
              <w:spacing w:before="67"/>
              <w:ind w:left="331"/>
              <w:rPr>
                <w:b/>
                <w:sz w:val="21"/>
              </w:rPr>
            </w:pPr>
            <w:r>
              <w:rPr>
                <w:b/>
                <w:sz w:val="21"/>
              </w:rPr>
              <w:t>Non-Target</w:t>
            </w:r>
            <w:r>
              <w:rPr>
                <w:b/>
                <w:spacing w:val="15"/>
                <w:sz w:val="21"/>
              </w:rPr>
              <w:t> </w:t>
            </w:r>
            <w:r>
              <w:rPr>
                <w:b/>
                <w:spacing w:val="-2"/>
                <w:sz w:val="21"/>
              </w:rPr>
              <w:t>Lesions</w:t>
            </w:r>
          </w:p>
        </w:tc>
        <w:tc>
          <w:tcPr>
            <w:tcW w:w="2057" w:type="dxa"/>
            <w:tcBorders>
              <w:top w:val="single" w:sz="4" w:space="0" w:color="000000"/>
              <w:bottom w:val="single" w:sz="4" w:space="0" w:color="000000"/>
            </w:tcBorders>
          </w:tcPr>
          <w:p>
            <w:pPr>
              <w:pStyle w:val="TableParagraph"/>
              <w:spacing w:before="67"/>
              <w:ind w:left="363"/>
              <w:rPr>
                <w:b/>
                <w:sz w:val="21"/>
              </w:rPr>
            </w:pPr>
            <w:r>
              <w:rPr>
                <w:b/>
                <w:sz w:val="21"/>
              </w:rPr>
              <w:t>New</w:t>
            </w:r>
            <w:r>
              <w:rPr>
                <w:b/>
                <w:spacing w:val="7"/>
                <w:sz w:val="21"/>
              </w:rPr>
              <w:t> </w:t>
            </w:r>
            <w:r>
              <w:rPr>
                <w:b/>
                <w:spacing w:val="-2"/>
                <w:sz w:val="21"/>
              </w:rPr>
              <w:t>Lesions</w:t>
            </w:r>
          </w:p>
        </w:tc>
        <w:tc>
          <w:tcPr>
            <w:tcW w:w="2403" w:type="dxa"/>
            <w:tcBorders>
              <w:top w:val="single" w:sz="4" w:space="0" w:color="000000"/>
              <w:bottom w:val="single" w:sz="4" w:space="0" w:color="000000"/>
            </w:tcBorders>
          </w:tcPr>
          <w:p>
            <w:pPr>
              <w:pStyle w:val="TableParagraph"/>
              <w:spacing w:before="62"/>
              <w:ind w:left="544"/>
              <w:rPr>
                <w:position w:val="7"/>
                <w:sz w:val="13"/>
              </w:rPr>
            </w:pPr>
            <w:r>
              <w:rPr>
                <w:b/>
                <w:sz w:val="21"/>
              </w:rPr>
              <w:t>Overall</w:t>
            </w:r>
            <w:r>
              <w:rPr>
                <w:b/>
                <w:spacing w:val="12"/>
                <w:sz w:val="21"/>
              </w:rPr>
              <w:t> </w:t>
            </w:r>
            <w:r>
              <w:rPr>
                <w:b/>
                <w:spacing w:val="-2"/>
                <w:sz w:val="21"/>
              </w:rPr>
              <w:t>Response</w:t>
            </w:r>
            <w:r>
              <w:rPr>
                <w:spacing w:val="-2"/>
                <w:position w:val="7"/>
                <w:sz w:val="13"/>
              </w:rPr>
              <w:t>1</w:t>
            </w:r>
          </w:p>
        </w:tc>
      </w:tr>
      <w:tr>
        <w:trPr>
          <w:trHeight w:val="366" w:hRule="atLeast"/>
        </w:trPr>
        <w:tc>
          <w:tcPr>
            <w:tcW w:w="1806" w:type="dxa"/>
            <w:tcBorders>
              <w:top w:val="single" w:sz="4" w:space="0" w:color="000000"/>
            </w:tcBorders>
          </w:tcPr>
          <w:p>
            <w:pPr>
              <w:pStyle w:val="TableParagraph"/>
              <w:spacing w:before="62"/>
              <w:ind w:left="112"/>
              <w:rPr>
                <w:sz w:val="21"/>
              </w:rPr>
            </w:pPr>
            <w:r>
              <w:rPr>
                <w:spacing w:val="-5"/>
                <w:sz w:val="21"/>
              </w:rPr>
              <w:t>CR</w:t>
            </w:r>
          </w:p>
        </w:tc>
        <w:tc>
          <w:tcPr>
            <w:tcW w:w="2843" w:type="dxa"/>
            <w:tcBorders>
              <w:top w:val="single" w:sz="4" w:space="0" w:color="000000"/>
            </w:tcBorders>
          </w:tcPr>
          <w:p>
            <w:pPr>
              <w:pStyle w:val="TableParagraph"/>
              <w:spacing w:before="62"/>
              <w:ind w:left="331"/>
              <w:rPr>
                <w:sz w:val="21"/>
              </w:rPr>
            </w:pPr>
            <w:r>
              <w:rPr>
                <w:spacing w:val="-5"/>
                <w:sz w:val="21"/>
              </w:rPr>
              <w:t>CR</w:t>
            </w:r>
          </w:p>
        </w:tc>
        <w:tc>
          <w:tcPr>
            <w:tcW w:w="2057" w:type="dxa"/>
            <w:tcBorders>
              <w:top w:val="single" w:sz="4" w:space="0" w:color="000000"/>
            </w:tcBorders>
          </w:tcPr>
          <w:p>
            <w:pPr>
              <w:pStyle w:val="TableParagraph"/>
              <w:spacing w:before="62"/>
              <w:ind w:left="363"/>
              <w:rPr>
                <w:sz w:val="21"/>
              </w:rPr>
            </w:pPr>
            <w:r>
              <w:rPr>
                <w:spacing w:val="-5"/>
                <w:sz w:val="21"/>
              </w:rPr>
              <w:t>No</w:t>
            </w:r>
          </w:p>
        </w:tc>
        <w:tc>
          <w:tcPr>
            <w:tcW w:w="2403" w:type="dxa"/>
            <w:tcBorders>
              <w:top w:val="single" w:sz="4" w:space="0" w:color="000000"/>
            </w:tcBorders>
          </w:tcPr>
          <w:p>
            <w:pPr>
              <w:pStyle w:val="TableParagraph"/>
              <w:spacing w:before="62"/>
              <w:ind w:left="544"/>
              <w:rPr>
                <w:sz w:val="21"/>
              </w:rPr>
            </w:pPr>
            <w:r>
              <w:rPr>
                <w:spacing w:val="-5"/>
                <w:sz w:val="21"/>
              </w:rPr>
              <w:t>CR</w:t>
            </w:r>
          </w:p>
        </w:tc>
      </w:tr>
      <w:tr>
        <w:trPr>
          <w:trHeight w:val="362" w:hRule="atLeast"/>
        </w:trPr>
        <w:tc>
          <w:tcPr>
            <w:tcW w:w="1806" w:type="dxa"/>
          </w:tcPr>
          <w:p>
            <w:pPr>
              <w:pStyle w:val="TableParagraph"/>
              <w:spacing w:before="57"/>
              <w:ind w:left="112"/>
              <w:rPr>
                <w:sz w:val="21"/>
              </w:rPr>
            </w:pPr>
            <w:r>
              <w:rPr>
                <w:spacing w:val="-5"/>
                <w:sz w:val="21"/>
              </w:rPr>
              <w:t>CR</w:t>
            </w:r>
          </w:p>
        </w:tc>
        <w:tc>
          <w:tcPr>
            <w:tcW w:w="2843" w:type="dxa"/>
          </w:tcPr>
          <w:p>
            <w:pPr>
              <w:pStyle w:val="TableParagraph"/>
              <w:spacing w:before="57"/>
              <w:ind w:left="331"/>
              <w:rPr>
                <w:sz w:val="21"/>
              </w:rPr>
            </w:pPr>
            <w:r>
              <w:rPr>
                <w:sz w:val="21"/>
              </w:rPr>
              <w:t>Non-CR/Non-</w:t>
            </w:r>
            <w:r>
              <w:rPr>
                <w:spacing w:val="-5"/>
                <w:sz w:val="21"/>
              </w:rPr>
              <w:t>PD</w:t>
            </w:r>
          </w:p>
        </w:tc>
        <w:tc>
          <w:tcPr>
            <w:tcW w:w="2057" w:type="dxa"/>
          </w:tcPr>
          <w:p>
            <w:pPr>
              <w:pStyle w:val="TableParagraph"/>
              <w:spacing w:before="57"/>
              <w:ind w:left="363"/>
              <w:rPr>
                <w:sz w:val="21"/>
              </w:rPr>
            </w:pPr>
            <w:r>
              <w:rPr>
                <w:spacing w:val="-5"/>
                <w:sz w:val="21"/>
              </w:rPr>
              <w:t>No</w:t>
            </w:r>
          </w:p>
        </w:tc>
        <w:tc>
          <w:tcPr>
            <w:tcW w:w="2403" w:type="dxa"/>
          </w:tcPr>
          <w:p>
            <w:pPr>
              <w:pStyle w:val="TableParagraph"/>
              <w:spacing w:before="57"/>
              <w:ind w:left="544"/>
              <w:rPr>
                <w:sz w:val="21"/>
              </w:rPr>
            </w:pPr>
            <w:r>
              <w:rPr>
                <w:spacing w:val="-5"/>
                <w:sz w:val="21"/>
              </w:rPr>
              <w:t>PR</w:t>
            </w:r>
          </w:p>
        </w:tc>
      </w:tr>
      <w:tr>
        <w:trPr>
          <w:trHeight w:val="362" w:hRule="atLeast"/>
        </w:trPr>
        <w:tc>
          <w:tcPr>
            <w:tcW w:w="1806" w:type="dxa"/>
          </w:tcPr>
          <w:p>
            <w:pPr>
              <w:pStyle w:val="TableParagraph"/>
              <w:spacing w:before="58"/>
              <w:ind w:left="112"/>
              <w:rPr>
                <w:sz w:val="21"/>
              </w:rPr>
            </w:pPr>
            <w:r>
              <w:rPr>
                <w:spacing w:val="-5"/>
                <w:sz w:val="21"/>
              </w:rPr>
              <w:t>CR</w:t>
            </w:r>
          </w:p>
        </w:tc>
        <w:tc>
          <w:tcPr>
            <w:tcW w:w="2843" w:type="dxa"/>
          </w:tcPr>
          <w:p>
            <w:pPr>
              <w:pStyle w:val="TableParagraph"/>
              <w:spacing w:before="58"/>
              <w:ind w:left="331"/>
              <w:rPr>
                <w:sz w:val="21"/>
              </w:rPr>
            </w:pPr>
            <w:r>
              <w:rPr>
                <w:sz w:val="21"/>
              </w:rPr>
              <w:t>Not</w:t>
            </w:r>
            <w:r>
              <w:rPr>
                <w:spacing w:val="6"/>
                <w:sz w:val="21"/>
              </w:rPr>
              <w:t> </w:t>
            </w:r>
            <w:r>
              <w:rPr>
                <w:spacing w:val="-2"/>
                <w:sz w:val="21"/>
              </w:rPr>
              <w:t>evaluated</w:t>
            </w:r>
          </w:p>
        </w:tc>
        <w:tc>
          <w:tcPr>
            <w:tcW w:w="2057" w:type="dxa"/>
          </w:tcPr>
          <w:p>
            <w:pPr>
              <w:pStyle w:val="TableParagraph"/>
              <w:spacing w:before="58"/>
              <w:ind w:left="363"/>
              <w:rPr>
                <w:sz w:val="21"/>
              </w:rPr>
            </w:pPr>
            <w:r>
              <w:rPr>
                <w:spacing w:val="-5"/>
                <w:sz w:val="21"/>
              </w:rPr>
              <w:t>No</w:t>
            </w:r>
          </w:p>
        </w:tc>
        <w:tc>
          <w:tcPr>
            <w:tcW w:w="2403" w:type="dxa"/>
          </w:tcPr>
          <w:p>
            <w:pPr>
              <w:pStyle w:val="TableParagraph"/>
              <w:spacing w:before="58"/>
              <w:ind w:left="544"/>
              <w:rPr>
                <w:sz w:val="21"/>
              </w:rPr>
            </w:pPr>
            <w:r>
              <w:rPr>
                <w:spacing w:val="-5"/>
                <w:sz w:val="21"/>
              </w:rPr>
              <w:t>PR</w:t>
            </w:r>
          </w:p>
        </w:tc>
      </w:tr>
      <w:tr>
        <w:trPr>
          <w:trHeight w:val="362" w:hRule="atLeast"/>
        </w:trPr>
        <w:tc>
          <w:tcPr>
            <w:tcW w:w="1806" w:type="dxa"/>
          </w:tcPr>
          <w:p>
            <w:pPr>
              <w:pStyle w:val="TableParagraph"/>
              <w:spacing w:before="57"/>
              <w:ind w:left="112"/>
              <w:rPr>
                <w:sz w:val="21"/>
              </w:rPr>
            </w:pPr>
            <w:r>
              <w:rPr>
                <w:spacing w:val="-5"/>
                <w:sz w:val="21"/>
              </w:rPr>
              <w:t>PR</w:t>
            </w:r>
          </w:p>
        </w:tc>
        <w:tc>
          <w:tcPr>
            <w:tcW w:w="2843" w:type="dxa"/>
          </w:tcPr>
          <w:p>
            <w:pPr>
              <w:pStyle w:val="TableParagraph"/>
              <w:spacing w:before="57"/>
              <w:ind w:left="331"/>
              <w:rPr>
                <w:sz w:val="21"/>
              </w:rPr>
            </w:pPr>
            <w:r>
              <w:rPr>
                <w:sz w:val="21"/>
              </w:rPr>
              <w:t>Non-PD</w:t>
            </w:r>
            <w:r>
              <w:rPr>
                <w:spacing w:val="5"/>
                <w:sz w:val="21"/>
              </w:rPr>
              <w:t> </w:t>
            </w:r>
            <w:r>
              <w:rPr>
                <w:sz w:val="21"/>
              </w:rPr>
              <w:t>or</w:t>
            </w:r>
            <w:r>
              <w:rPr>
                <w:spacing w:val="7"/>
                <w:sz w:val="21"/>
              </w:rPr>
              <w:t> </w:t>
            </w:r>
            <w:r>
              <w:rPr>
                <w:sz w:val="21"/>
              </w:rPr>
              <w:t>not</w:t>
            </w:r>
            <w:r>
              <w:rPr>
                <w:spacing w:val="8"/>
                <w:sz w:val="21"/>
              </w:rPr>
              <w:t> </w:t>
            </w:r>
            <w:r>
              <w:rPr>
                <w:spacing w:val="-2"/>
                <w:sz w:val="21"/>
              </w:rPr>
              <w:t>evaluated</w:t>
            </w:r>
          </w:p>
        </w:tc>
        <w:tc>
          <w:tcPr>
            <w:tcW w:w="2057" w:type="dxa"/>
          </w:tcPr>
          <w:p>
            <w:pPr>
              <w:pStyle w:val="TableParagraph"/>
              <w:spacing w:before="57"/>
              <w:ind w:left="363"/>
              <w:rPr>
                <w:sz w:val="21"/>
              </w:rPr>
            </w:pPr>
            <w:r>
              <w:rPr>
                <w:spacing w:val="-5"/>
                <w:sz w:val="21"/>
              </w:rPr>
              <w:t>No</w:t>
            </w:r>
          </w:p>
        </w:tc>
        <w:tc>
          <w:tcPr>
            <w:tcW w:w="2403" w:type="dxa"/>
          </w:tcPr>
          <w:p>
            <w:pPr>
              <w:pStyle w:val="TableParagraph"/>
              <w:spacing w:before="57"/>
              <w:ind w:left="544"/>
              <w:rPr>
                <w:sz w:val="21"/>
              </w:rPr>
            </w:pPr>
            <w:r>
              <w:rPr>
                <w:spacing w:val="-5"/>
                <w:sz w:val="21"/>
              </w:rPr>
              <w:t>PR</w:t>
            </w:r>
          </w:p>
        </w:tc>
      </w:tr>
      <w:tr>
        <w:trPr>
          <w:trHeight w:val="362" w:hRule="atLeast"/>
        </w:trPr>
        <w:tc>
          <w:tcPr>
            <w:tcW w:w="1806" w:type="dxa"/>
          </w:tcPr>
          <w:p>
            <w:pPr>
              <w:pStyle w:val="TableParagraph"/>
              <w:spacing w:before="58"/>
              <w:ind w:left="112"/>
              <w:rPr>
                <w:sz w:val="21"/>
              </w:rPr>
            </w:pPr>
            <w:r>
              <w:rPr>
                <w:spacing w:val="-5"/>
                <w:sz w:val="21"/>
              </w:rPr>
              <w:t>SD</w:t>
            </w:r>
          </w:p>
        </w:tc>
        <w:tc>
          <w:tcPr>
            <w:tcW w:w="2843" w:type="dxa"/>
          </w:tcPr>
          <w:p>
            <w:pPr>
              <w:pStyle w:val="TableParagraph"/>
              <w:spacing w:before="58"/>
              <w:ind w:left="331"/>
              <w:rPr>
                <w:sz w:val="21"/>
              </w:rPr>
            </w:pPr>
            <w:r>
              <w:rPr>
                <w:sz w:val="21"/>
              </w:rPr>
              <w:t>Non-PD</w:t>
            </w:r>
            <w:r>
              <w:rPr>
                <w:spacing w:val="5"/>
                <w:sz w:val="21"/>
              </w:rPr>
              <w:t> </w:t>
            </w:r>
            <w:r>
              <w:rPr>
                <w:sz w:val="21"/>
              </w:rPr>
              <w:t>or</w:t>
            </w:r>
            <w:r>
              <w:rPr>
                <w:spacing w:val="7"/>
                <w:sz w:val="21"/>
              </w:rPr>
              <w:t> </w:t>
            </w:r>
            <w:r>
              <w:rPr>
                <w:sz w:val="21"/>
              </w:rPr>
              <w:t>not</w:t>
            </w:r>
            <w:r>
              <w:rPr>
                <w:spacing w:val="8"/>
                <w:sz w:val="21"/>
              </w:rPr>
              <w:t> </w:t>
            </w:r>
            <w:r>
              <w:rPr>
                <w:spacing w:val="-2"/>
                <w:sz w:val="21"/>
              </w:rPr>
              <w:t>evaluated</w:t>
            </w:r>
          </w:p>
        </w:tc>
        <w:tc>
          <w:tcPr>
            <w:tcW w:w="2057" w:type="dxa"/>
          </w:tcPr>
          <w:p>
            <w:pPr>
              <w:pStyle w:val="TableParagraph"/>
              <w:spacing w:before="58"/>
              <w:ind w:left="363"/>
              <w:rPr>
                <w:sz w:val="21"/>
              </w:rPr>
            </w:pPr>
            <w:r>
              <w:rPr>
                <w:spacing w:val="-5"/>
                <w:sz w:val="21"/>
              </w:rPr>
              <w:t>No</w:t>
            </w:r>
          </w:p>
        </w:tc>
        <w:tc>
          <w:tcPr>
            <w:tcW w:w="2403" w:type="dxa"/>
          </w:tcPr>
          <w:p>
            <w:pPr>
              <w:pStyle w:val="TableParagraph"/>
              <w:spacing w:before="58"/>
              <w:ind w:left="544"/>
              <w:rPr>
                <w:sz w:val="21"/>
              </w:rPr>
            </w:pPr>
            <w:r>
              <w:rPr>
                <w:spacing w:val="-5"/>
                <w:sz w:val="21"/>
              </w:rPr>
              <w:t>SD</w:t>
            </w:r>
          </w:p>
        </w:tc>
      </w:tr>
      <w:tr>
        <w:trPr>
          <w:trHeight w:val="361" w:hRule="atLeast"/>
        </w:trPr>
        <w:tc>
          <w:tcPr>
            <w:tcW w:w="1806" w:type="dxa"/>
          </w:tcPr>
          <w:p>
            <w:pPr>
              <w:pStyle w:val="TableParagraph"/>
              <w:spacing w:before="57"/>
              <w:ind w:left="112"/>
              <w:rPr>
                <w:sz w:val="21"/>
              </w:rPr>
            </w:pPr>
            <w:r>
              <w:rPr>
                <w:sz w:val="21"/>
              </w:rPr>
              <w:t>Not</w:t>
            </w:r>
            <w:r>
              <w:rPr>
                <w:spacing w:val="6"/>
                <w:sz w:val="21"/>
              </w:rPr>
              <w:t> </w:t>
            </w:r>
            <w:r>
              <w:rPr>
                <w:spacing w:val="-2"/>
                <w:sz w:val="21"/>
              </w:rPr>
              <w:t>evaluated</w:t>
            </w:r>
          </w:p>
        </w:tc>
        <w:tc>
          <w:tcPr>
            <w:tcW w:w="2843" w:type="dxa"/>
          </w:tcPr>
          <w:p>
            <w:pPr>
              <w:pStyle w:val="TableParagraph"/>
              <w:spacing w:before="57"/>
              <w:ind w:left="331"/>
              <w:rPr>
                <w:sz w:val="21"/>
              </w:rPr>
            </w:pPr>
            <w:r>
              <w:rPr>
                <w:sz w:val="21"/>
              </w:rPr>
              <w:t>Non-</w:t>
            </w:r>
            <w:r>
              <w:rPr>
                <w:spacing w:val="-5"/>
                <w:sz w:val="21"/>
              </w:rPr>
              <w:t>PD</w:t>
            </w:r>
          </w:p>
        </w:tc>
        <w:tc>
          <w:tcPr>
            <w:tcW w:w="2057" w:type="dxa"/>
          </w:tcPr>
          <w:p>
            <w:pPr>
              <w:pStyle w:val="TableParagraph"/>
              <w:spacing w:before="57"/>
              <w:ind w:left="363"/>
              <w:rPr>
                <w:sz w:val="21"/>
              </w:rPr>
            </w:pPr>
            <w:r>
              <w:rPr>
                <w:spacing w:val="-5"/>
                <w:sz w:val="21"/>
              </w:rPr>
              <w:t>No</w:t>
            </w:r>
          </w:p>
        </w:tc>
        <w:tc>
          <w:tcPr>
            <w:tcW w:w="2403" w:type="dxa"/>
          </w:tcPr>
          <w:p>
            <w:pPr>
              <w:pStyle w:val="TableParagraph"/>
              <w:spacing w:before="57"/>
              <w:ind w:left="544"/>
              <w:rPr>
                <w:sz w:val="21"/>
              </w:rPr>
            </w:pPr>
            <w:r>
              <w:rPr>
                <w:spacing w:val="-5"/>
                <w:sz w:val="21"/>
              </w:rPr>
              <w:t>NE</w:t>
            </w:r>
          </w:p>
        </w:tc>
      </w:tr>
      <w:tr>
        <w:trPr>
          <w:trHeight w:val="363" w:hRule="atLeast"/>
        </w:trPr>
        <w:tc>
          <w:tcPr>
            <w:tcW w:w="1806" w:type="dxa"/>
          </w:tcPr>
          <w:p>
            <w:pPr>
              <w:pStyle w:val="TableParagraph"/>
              <w:spacing w:before="57"/>
              <w:ind w:left="112"/>
              <w:rPr>
                <w:sz w:val="21"/>
              </w:rPr>
            </w:pPr>
            <w:r>
              <w:rPr>
                <w:spacing w:val="-5"/>
                <w:sz w:val="21"/>
              </w:rPr>
              <w:t>PD</w:t>
            </w:r>
          </w:p>
        </w:tc>
        <w:tc>
          <w:tcPr>
            <w:tcW w:w="2843" w:type="dxa"/>
          </w:tcPr>
          <w:p>
            <w:pPr>
              <w:pStyle w:val="TableParagraph"/>
              <w:spacing w:before="57"/>
              <w:ind w:left="331"/>
              <w:rPr>
                <w:sz w:val="21"/>
              </w:rPr>
            </w:pPr>
            <w:r>
              <w:rPr>
                <w:spacing w:val="-5"/>
                <w:sz w:val="21"/>
              </w:rPr>
              <w:t>Any</w:t>
            </w:r>
          </w:p>
        </w:tc>
        <w:tc>
          <w:tcPr>
            <w:tcW w:w="2057" w:type="dxa"/>
          </w:tcPr>
          <w:p>
            <w:pPr>
              <w:pStyle w:val="TableParagraph"/>
              <w:spacing w:before="57"/>
              <w:ind w:left="363"/>
              <w:rPr>
                <w:sz w:val="21"/>
              </w:rPr>
            </w:pPr>
            <w:r>
              <w:rPr>
                <w:sz w:val="21"/>
              </w:rPr>
              <w:t>Yes</w:t>
            </w:r>
            <w:r>
              <w:rPr>
                <w:spacing w:val="5"/>
                <w:sz w:val="21"/>
              </w:rPr>
              <w:t> </w:t>
            </w:r>
            <w:r>
              <w:rPr>
                <w:sz w:val="21"/>
              </w:rPr>
              <w:t>or</w:t>
            </w:r>
            <w:r>
              <w:rPr>
                <w:spacing w:val="5"/>
                <w:sz w:val="21"/>
              </w:rPr>
              <w:t> </w:t>
            </w:r>
            <w:r>
              <w:rPr>
                <w:spacing w:val="-5"/>
                <w:sz w:val="21"/>
              </w:rPr>
              <w:t>No</w:t>
            </w:r>
          </w:p>
        </w:tc>
        <w:tc>
          <w:tcPr>
            <w:tcW w:w="2403" w:type="dxa"/>
          </w:tcPr>
          <w:p>
            <w:pPr>
              <w:pStyle w:val="TableParagraph"/>
              <w:spacing w:before="57"/>
              <w:ind w:left="544"/>
              <w:rPr>
                <w:sz w:val="21"/>
              </w:rPr>
            </w:pPr>
            <w:r>
              <w:rPr>
                <w:spacing w:val="-5"/>
                <w:sz w:val="21"/>
              </w:rPr>
              <w:t>PD</w:t>
            </w:r>
          </w:p>
        </w:tc>
      </w:tr>
      <w:tr>
        <w:trPr>
          <w:trHeight w:val="363" w:hRule="atLeast"/>
        </w:trPr>
        <w:tc>
          <w:tcPr>
            <w:tcW w:w="1806" w:type="dxa"/>
          </w:tcPr>
          <w:p>
            <w:pPr>
              <w:pStyle w:val="TableParagraph"/>
              <w:spacing w:before="58"/>
              <w:ind w:left="112"/>
              <w:rPr>
                <w:sz w:val="21"/>
              </w:rPr>
            </w:pPr>
            <w:r>
              <w:rPr>
                <w:spacing w:val="-5"/>
                <w:sz w:val="21"/>
              </w:rPr>
              <w:t>Any</w:t>
            </w:r>
          </w:p>
        </w:tc>
        <w:tc>
          <w:tcPr>
            <w:tcW w:w="2843" w:type="dxa"/>
          </w:tcPr>
          <w:p>
            <w:pPr>
              <w:pStyle w:val="TableParagraph"/>
              <w:spacing w:before="58"/>
              <w:ind w:left="331"/>
              <w:rPr>
                <w:sz w:val="21"/>
              </w:rPr>
            </w:pPr>
            <w:r>
              <w:rPr>
                <w:spacing w:val="-5"/>
                <w:sz w:val="21"/>
              </w:rPr>
              <w:t>PD</w:t>
            </w:r>
          </w:p>
        </w:tc>
        <w:tc>
          <w:tcPr>
            <w:tcW w:w="2057" w:type="dxa"/>
          </w:tcPr>
          <w:p>
            <w:pPr>
              <w:pStyle w:val="TableParagraph"/>
              <w:spacing w:before="58"/>
              <w:ind w:left="363"/>
              <w:rPr>
                <w:sz w:val="21"/>
              </w:rPr>
            </w:pPr>
            <w:r>
              <w:rPr>
                <w:sz w:val="21"/>
              </w:rPr>
              <w:t>Yes</w:t>
            </w:r>
            <w:r>
              <w:rPr>
                <w:spacing w:val="5"/>
                <w:sz w:val="21"/>
              </w:rPr>
              <w:t> </w:t>
            </w:r>
            <w:r>
              <w:rPr>
                <w:sz w:val="21"/>
              </w:rPr>
              <w:t>or</w:t>
            </w:r>
            <w:r>
              <w:rPr>
                <w:spacing w:val="5"/>
                <w:sz w:val="21"/>
              </w:rPr>
              <w:t> </w:t>
            </w:r>
            <w:r>
              <w:rPr>
                <w:spacing w:val="-5"/>
                <w:sz w:val="21"/>
              </w:rPr>
              <w:t>No</w:t>
            </w:r>
          </w:p>
        </w:tc>
        <w:tc>
          <w:tcPr>
            <w:tcW w:w="2403" w:type="dxa"/>
          </w:tcPr>
          <w:p>
            <w:pPr>
              <w:pStyle w:val="TableParagraph"/>
              <w:spacing w:before="58"/>
              <w:ind w:left="544"/>
              <w:rPr>
                <w:sz w:val="21"/>
              </w:rPr>
            </w:pPr>
            <w:r>
              <w:rPr>
                <w:spacing w:val="-5"/>
                <w:sz w:val="21"/>
              </w:rPr>
              <w:t>PD</w:t>
            </w:r>
          </w:p>
        </w:tc>
      </w:tr>
      <w:tr>
        <w:trPr>
          <w:trHeight w:val="358" w:hRule="atLeast"/>
        </w:trPr>
        <w:tc>
          <w:tcPr>
            <w:tcW w:w="1806" w:type="dxa"/>
            <w:tcBorders>
              <w:bottom w:val="single" w:sz="4" w:space="0" w:color="000000"/>
            </w:tcBorders>
          </w:tcPr>
          <w:p>
            <w:pPr>
              <w:pStyle w:val="TableParagraph"/>
              <w:spacing w:before="57"/>
              <w:ind w:left="112"/>
              <w:rPr>
                <w:sz w:val="21"/>
              </w:rPr>
            </w:pPr>
            <w:r>
              <w:rPr>
                <w:spacing w:val="-5"/>
                <w:sz w:val="21"/>
              </w:rPr>
              <w:t>Any</w:t>
            </w:r>
          </w:p>
        </w:tc>
        <w:tc>
          <w:tcPr>
            <w:tcW w:w="2843" w:type="dxa"/>
            <w:tcBorders>
              <w:bottom w:val="single" w:sz="4" w:space="0" w:color="000000"/>
            </w:tcBorders>
          </w:tcPr>
          <w:p>
            <w:pPr>
              <w:pStyle w:val="TableParagraph"/>
              <w:spacing w:before="57"/>
              <w:ind w:left="331"/>
              <w:rPr>
                <w:sz w:val="21"/>
              </w:rPr>
            </w:pPr>
            <w:r>
              <w:rPr>
                <w:spacing w:val="-5"/>
                <w:sz w:val="21"/>
              </w:rPr>
              <w:t>Any</w:t>
            </w:r>
          </w:p>
        </w:tc>
        <w:tc>
          <w:tcPr>
            <w:tcW w:w="2057" w:type="dxa"/>
            <w:tcBorders>
              <w:bottom w:val="single" w:sz="4" w:space="0" w:color="000000"/>
            </w:tcBorders>
          </w:tcPr>
          <w:p>
            <w:pPr>
              <w:pStyle w:val="TableParagraph"/>
              <w:spacing w:before="57"/>
              <w:ind w:left="363"/>
              <w:rPr>
                <w:sz w:val="21"/>
              </w:rPr>
            </w:pPr>
            <w:r>
              <w:rPr>
                <w:spacing w:val="-5"/>
                <w:sz w:val="21"/>
              </w:rPr>
              <w:t>Yes</w:t>
            </w:r>
          </w:p>
        </w:tc>
        <w:tc>
          <w:tcPr>
            <w:tcW w:w="2403" w:type="dxa"/>
            <w:tcBorders>
              <w:bottom w:val="single" w:sz="4" w:space="0" w:color="000000"/>
            </w:tcBorders>
          </w:tcPr>
          <w:p>
            <w:pPr>
              <w:pStyle w:val="TableParagraph"/>
              <w:spacing w:before="57"/>
              <w:ind w:left="544"/>
              <w:rPr>
                <w:sz w:val="21"/>
              </w:rPr>
            </w:pPr>
            <w:r>
              <w:rPr>
                <w:spacing w:val="-5"/>
                <w:sz w:val="21"/>
              </w:rPr>
              <w:t>PD</w:t>
            </w:r>
          </w:p>
        </w:tc>
      </w:tr>
    </w:tbl>
    <w:p>
      <w:pPr>
        <w:spacing w:line="242" w:lineRule="auto" w:before="9"/>
        <w:ind w:left="125" w:right="0" w:firstLine="0"/>
        <w:jc w:val="left"/>
        <w:rPr>
          <w:sz w:val="19"/>
        </w:rPr>
      </w:pPr>
      <w:r>
        <w:rPr>
          <w:sz w:val="19"/>
          <w:vertAlign w:val="superscript"/>
        </w:rPr>
        <w:t>1</w:t>
      </w:r>
      <w:r>
        <w:rPr>
          <w:spacing w:val="40"/>
          <w:sz w:val="19"/>
          <w:vertAlign w:val="baseline"/>
        </w:rPr>
        <w:t> </w:t>
      </w:r>
      <w:r>
        <w:rPr>
          <w:sz w:val="19"/>
          <w:vertAlign w:val="baseline"/>
        </w:rPr>
        <w:t>If the investigator’s tumor response assessment is difficult to determine due to presence of confounding factors (ie, tumor flare), then overall response should be SD, until proven otherwise.</w:t>
      </w:r>
    </w:p>
    <w:p>
      <w:pPr>
        <w:spacing w:line="247" w:lineRule="auto" w:before="5"/>
        <w:ind w:left="125" w:right="751" w:firstLine="0"/>
        <w:jc w:val="left"/>
        <w:rPr>
          <w:sz w:val="19"/>
        </w:rPr>
      </w:pPr>
      <w:r>
        <w:rPr>
          <w:sz w:val="19"/>
        </w:rPr>
        <w:t>Abbreviations: CR = complete response; NE = not evaluable; PD = progressive disease; PR = partial response; SD = stable disease</w:t>
      </w:r>
    </w:p>
    <w:p>
      <w:pPr>
        <w:pStyle w:val="BodyText"/>
        <w:spacing w:before="166"/>
        <w:ind w:left="0"/>
        <w:rPr>
          <w:sz w:val="19"/>
        </w:rPr>
      </w:pPr>
    </w:p>
    <w:p>
      <w:pPr>
        <w:pStyle w:val="BodyText"/>
        <w:spacing w:line="242" w:lineRule="auto" w:before="1"/>
        <w:ind w:right="209"/>
      </w:pPr>
      <w:r>
        <w:rPr/>
        <w:t>The </w:t>
      </w:r>
      <w:r>
        <w:rPr>
          <w:b/>
        </w:rPr>
        <w:t>best overall response </w:t>
      </w:r>
      <w:r>
        <w:rPr/>
        <w:t>for each participant is the best response recorded from the start of treatment until disease progression/recurrence, the initiation of subsequent anticancer therapy, death, or</w:t>
      </w:r>
      <w:r>
        <w:rPr>
          <w:spacing w:val="-18"/>
        </w:rPr>
        <w:t> </w:t>
      </w:r>
      <w:r>
        <w:rPr>
          <w:spacing w:val="-20"/>
          <w:position w:val="-6"/>
        </w:rPr>
        <w:drawing>
          <wp:inline distT="0" distB="0" distL="0" distR="0">
            <wp:extent cx="621855" cy="134683"/>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72" cstate="print"/>
                    <a:stretch>
                      <a:fillRect/>
                    </a:stretch>
                  </pic:blipFill>
                  <pic:spPr>
                    <a:xfrm>
                      <a:off x="0" y="0"/>
                      <a:ext cx="621855" cy="134683"/>
                    </a:xfrm>
                    <a:prstGeom prst="rect">
                      <a:avLst/>
                    </a:prstGeom>
                  </pic:spPr>
                </pic:pic>
              </a:graphicData>
            </a:graphic>
          </wp:inline>
        </w:drawing>
      </w:r>
      <w:r>
        <w:rPr>
          <w:spacing w:val="-20"/>
          <w:position w:val="-6"/>
        </w:rPr>
      </w:r>
      <w:r>
        <w:rPr>
          <w:spacing w:val="40"/>
        </w:rPr>
        <w:t> </w:t>
      </w:r>
      <w:r>
        <w:rPr/>
        <w:t>after therapy with lifileucel, whichever occurs first (taking reference for </w:t>
      </w:r>
      <w:r>
        <w:rPr/>
        <w:t>PD the smallest measurements recorded since the treatment started). The participant’s best response assignment will depend on the achievement of both measurement and confirmation criteria.</w:t>
      </w:r>
    </w:p>
    <w:p>
      <w:pPr>
        <w:pStyle w:val="Heading3"/>
        <w:numPr>
          <w:ilvl w:val="2"/>
          <w:numId w:val="5"/>
        </w:numPr>
        <w:tabs>
          <w:tab w:pos="1175" w:val="left" w:leader="none"/>
        </w:tabs>
        <w:spacing w:line="240" w:lineRule="auto" w:before="233" w:after="0"/>
        <w:ind w:left="1175" w:right="0" w:hanging="1050"/>
        <w:jc w:val="left"/>
      </w:pPr>
      <w:r>
        <w:rPr/>
        <w:t>Confirmation</w:t>
      </w:r>
      <w:r>
        <w:rPr>
          <w:spacing w:val="8"/>
        </w:rPr>
        <w:t> </w:t>
      </w:r>
      <w:r>
        <w:rPr/>
        <w:t>of</w:t>
      </w:r>
      <w:r>
        <w:rPr>
          <w:spacing w:val="7"/>
        </w:rPr>
        <w:t> </w:t>
      </w:r>
      <w:r>
        <w:rPr/>
        <w:t>Tumor</w:t>
      </w:r>
      <w:r>
        <w:rPr>
          <w:spacing w:val="6"/>
        </w:rPr>
        <w:t> </w:t>
      </w:r>
      <w:r>
        <w:rPr>
          <w:spacing w:val="-2"/>
        </w:rPr>
        <w:t>Assessments</w:t>
      </w:r>
    </w:p>
    <w:p>
      <w:pPr>
        <w:pStyle w:val="Heading3"/>
        <w:numPr>
          <w:ilvl w:val="3"/>
          <w:numId w:val="5"/>
        </w:numPr>
        <w:tabs>
          <w:tab w:pos="1175" w:val="left" w:leader="none"/>
        </w:tabs>
        <w:spacing w:line="240" w:lineRule="auto" w:before="237" w:after="0"/>
        <w:ind w:left="1175" w:right="0" w:hanging="1050"/>
        <w:jc w:val="left"/>
      </w:pPr>
      <w:bookmarkStart w:name="_bookmark185" w:id="380"/>
      <w:bookmarkEnd w:id="380"/>
      <w:r>
        <w:rPr>
          <w:b w:val="0"/>
        </w:rPr>
      </w:r>
      <w:bookmarkStart w:name="10.5.7. Confirmation of Tumor Assessment" w:id="381"/>
      <w:bookmarkEnd w:id="381"/>
      <w:r>
        <w:rPr/>
        <w:t>Confi</w:t>
      </w:r>
      <w:r>
        <w:rPr/>
        <w:t>rmation</w:t>
      </w:r>
      <w:r>
        <w:rPr>
          <w:spacing w:val="6"/>
        </w:rPr>
        <w:t> </w:t>
      </w:r>
      <w:r>
        <w:rPr/>
        <w:t>of</w:t>
      </w:r>
      <w:r>
        <w:rPr>
          <w:spacing w:val="5"/>
        </w:rPr>
        <w:t> </w:t>
      </w:r>
      <w:r>
        <w:rPr/>
        <w:t>Response</w:t>
      </w:r>
      <w:r>
        <w:rPr>
          <w:spacing w:val="6"/>
        </w:rPr>
        <w:t> </w:t>
      </w:r>
      <w:r>
        <w:rPr/>
        <w:t>(PR</w:t>
      </w:r>
      <w:r>
        <w:rPr>
          <w:spacing w:val="5"/>
        </w:rPr>
        <w:t> </w:t>
      </w:r>
      <w:r>
        <w:rPr/>
        <w:t>or</w:t>
      </w:r>
      <w:r>
        <w:rPr>
          <w:spacing w:val="4"/>
        </w:rPr>
        <w:t> </w:t>
      </w:r>
      <w:r>
        <w:rPr>
          <w:spacing w:val="-5"/>
        </w:rPr>
        <w:t>CR)</w:t>
      </w:r>
    </w:p>
    <w:p>
      <w:pPr>
        <w:pStyle w:val="BodyText"/>
        <w:spacing w:before="125"/>
        <w:ind w:right="227"/>
      </w:pPr>
      <w:bookmarkStart w:name="_bookmark186" w:id="382"/>
      <w:bookmarkEnd w:id="382"/>
      <w:r>
        <w:rPr/>
      </w:r>
      <w:r>
        <w:rPr/>
        <w:t>Confir</w:t>
      </w:r>
      <w:bookmarkStart w:name="10.5.7.1. Confirmation of Response (PR o" w:id="383"/>
      <w:bookmarkEnd w:id="383"/>
      <w:r>
        <w:rPr/>
        <w:t>mation</w:t>
      </w:r>
      <w:r>
        <w:rPr>
          <w:spacing w:val="19"/>
        </w:rPr>
        <w:t> </w:t>
      </w:r>
      <w:r>
        <w:rPr/>
        <w:t>of</w:t>
      </w:r>
      <w:r>
        <w:rPr>
          <w:spacing w:val="19"/>
        </w:rPr>
        <w:t> </w:t>
      </w:r>
      <w:r>
        <w:rPr/>
        <w:t>response</w:t>
      </w:r>
      <w:r>
        <w:rPr>
          <w:spacing w:val="22"/>
        </w:rPr>
        <w:t> </w:t>
      </w:r>
      <w:r>
        <w:rPr/>
        <w:t>(either</w:t>
      </w:r>
      <w:r>
        <w:rPr>
          <w:spacing w:val="19"/>
        </w:rPr>
        <w:t> </w:t>
      </w:r>
      <w:r>
        <w:rPr/>
        <w:t>PR</w:t>
      </w:r>
      <w:r>
        <w:rPr>
          <w:spacing w:val="21"/>
        </w:rPr>
        <w:t> </w:t>
      </w:r>
      <w:r>
        <w:rPr/>
        <w:t>or</w:t>
      </w:r>
      <w:r>
        <w:rPr>
          <w:spacing w:val="19"/>
        </w:rPr>
        <w:t> </w:t>
      </w:r>
      <w:r>
        <w:rPr/>
        <w:t>CR)</w:t>
      </w:r>
      <w:r>
        <w:rPr>
          <w:spacing w:val="19"/>
        </w:rPr>
        <w:t> </w:t>
      </w:r>
      <w:r>
        <w:rPr/>
        <w:t>is</w:t>
      </w:r>
      <w:r>
        <w:rPr>
          <w:spacing w:val="19"/>
        </w:rPr>
        <w:t> </w:t>
      </w:r>
      <w:r>
        <w:rPr/>
        <w:t>required.</w:t>
      </w:r>
      <w:r>
        <w:rPr>
          <w:spacing w:val="19"/>
        </w:rPr>
        <w:t> </w:t>
      </w:r>
      <w:r>
        <w:rPr/>
        <w:t>Changes</w:t>
      </w:r>
      <w:r>
        <w:rPr>
          <w:spacing w:val="19"/>
        </w:rPr>
        <w:t> </w:t>
      </w:r>
      <w:r>
        <w:rPr/>
        <w:t>in</w:t>
      </w:r>
      <w:r>
        <w:rPr>
          <w:spacing w:val="19"/>
        </w:rPr>
        <w:t> </w:t>
      </w:r>
      <w:r>
        <w:rPr/>
        <w:t>tumor</w:t>
      </w:r>
      <w:r>
        <w:rPr>
          <w:spacing w:val="22"/>
        </w:rPr>
        <w:t> </w:t>
      </w:r>
      <w:r>
        <w:rPr/>
        <w:t>measurements</w:t>
      </w:r>
      <w:r>
        <w:rPr>
          <w:spacing w:val="19"/>
        </w:rPr>
        <w:t> </w:t>
      </w:r>
      <w:r>
        <w:rPr/>
        <w:t>must be confirmed by repeat assessments that should be performed</w:t>
      </w:r>
      <w:r>
        <w:rPr>
          <w:spacing w:val="-7"/>
        </w:rPr>
        <w:t> </w:t>
      </w:r>
      <w:r>
        <w:rPr>
          <w:spacing w:val="-19"/>
          <w:position w:val="-6"/>
        </w:rPr>
        <w:drawing>
          <wp:inline distT="0" distB="0" distL="0" distR="0">
            <wp:extent cx="601230" cy="134683"/>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65" cstate="print"/>
                    <a:stretch>
                      <a:fillRect/>
                    </a:stretch>
                  </pic:blipFill>
                  <pic:spPr>
                    <a:xfrm>
                      <a:off x="0" y="0"/>
                      <a:ext cx="601230" cy="134683"/>
                    </a:xfrm>
                    <a:prstGeom prst="rect">
                      <a:avLst/>
                    </a:prstGeom>
                  </pic:spPr>
                </pic:pic>
              </a:graphicData>
            </a:graphic>
          </wp:inline>
        </w:drawing>
      </w:r>
      <w:r>
        <w:rPr>
          <w:spacing w:val="-19"/>
          <w:position w:val="-6"/>
        </w:rPr>
      </w:r>
      <w:r>
        <w:rPr>
          <w:spacing w:val="40"/>
        </w:rPr>
        <w:t> </w:t>
      </w:r>
      <w:r>
        <w:rPr/>
        <w:t>apart after the criteria</w:t>
      </w:r>
      <w:r>
        <w:rPr>
          <w:spacing w:val="40"/>
        </w:rPr>
        <w:t> </w:t>
      </w:r>
      <w:r>
        <w:rPr/>
        <w:t>for response are first met. NE should only be selected if the response was truly not evaluable (eg, scan was not done).</w:t>
      </w:r>
    </w:p>
    <w:p>
      <w:pPr>
        <w:pStyle w:val="Heading3"/>
        <w:numPr>
          <w:ilvl w:val="3"/>
          <w:numId w:val="5"/>
        </w:numPr>
        <w:tabs>
          <w:tab w:pos="1175" w:val="left" w:leader="none"/>
        </w:tabs>
        <w:spacing w:line="240" w:lineRule="auto" w:before="240" w:after="0"/>
        <w:ind w:left="1175" w:right="0" w:hanging="1050"/>
        <w:jc w:val="left"/>
      </w:pPr>
      <w:r>
        <w:rPr/>
        <w:t>Confirmation</w:t>
      </w:r>
      <w:r>
        <w:rPr>
          <w:spacing w:val="9"/>
        </w:rPr>
        <w:t> </w:t>
      </w:r>
      <w:r>
        <w:rPr/>
        <w:t>of</w:t>
      </w:r>
      <w:r>
        <w:rPr>
          <w:spacing w:val="8"/>
        </w:rPr>
        <w:t> </w:t>
      </w:r>
      <w:r>
        <w:rPr/>
        <w:t>Progressive</w:t>
      </w:r>
      <w:r>
        <w:rPr>
          <w:spacing w:val="7"/>
        </w:rPr>
        <w:t> </w:t>
      </w:r>
      <w:r>
        <w:rPr>
          <w:spacing w:val="-2"/>
        </w:rPr>
        <w:t>Disease</w:t>
      </w:r>
    </w:p>
    <w:p>
      <w:pPr>
        <w:pStyle w:val="BodyText"/>
        <w:spacing w:line="247" w:lineRule="auto" w:before="125"/>
        <w:ind w:left="1056" w:right="877" w:hanging="931"/>
      </w:pPr>
      <w:r>
        <w:rPr/>
        <mc:AlternateContent>
          <mc:Choice Requires="wps">
            <w:drawing>
              <wp:anchor distT="0" distB="0" distL="0" distR="0" allowOverlap="1" layoutInCell="1" locked="0" behindDoc="0" simplePos="0" relativeHeight="15814656">
                <wp:simplePos x="0" y="0"/>
                <wp:positionH relativeFrom="page">
                  <wp:posOffset>6031773</wp:posOffset>
                </wp:positionH>
                <wp:positionV relativeFrom="paragraph">
                  <wp:posOffset>125952</wp:posOffset>
                </wp:positionV>
                <wp:extent cx="344805" cy="135255"/>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344805" cy="135255"/>
                        </a:xfrm>
                        <a:custGeom>
                          <a:avLst/>
                          <a:gdLst/>
                          <a:ahLst/>
                          <a:cxnLst/>
                          <a:rect l="l" t="t" r="r" b="b"/>
                          <a:pathLst>
                            <a:path w="344805" h="135255">
                              <a:moveTo>
                                <a:pt x="344779" y="0"/>
                              </a:moveTo>
                              <a:lnTo>
                                <a:pt x="0" y="0"/>
                              </a:lnTo>
                              <a:lnTo>
                                <a:pt x="0" y="134683"/>
                              </a:lnTo>
                              <a:lnTo>
                                <a:pt x="344779" y="134683"/>
                              </a:lnTo>
                              <a:lnTo>
                                <a:pt x="3447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4.94281pt;margin-top:9.917535pt;width:27.148pt;height:10.605pt;mso-position-horizontal-relative:page;mso-position-vertical-relative:paragraph;z-index:15814656" id="docshape36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3710976">
                <wp:simplePos x="0" y="0"/>
                <wp:positionH relativeFrom="page">
                  <wp:posOffset>876595</wp:posOffset>
                </wp:positionH>
                <wp:positionV relativeFrom="paragraph">
                  <wp:posOffset>299677</wp:posOffset>
                </wp:positionV>
                <wp:extent cx="554355" cy="13525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554355" cy="135255"/>
                        </a:xfrm>
                        <a:custGeom>
                          <a:avLst/>
                          <a:gdLst/>
                          <a:ahLst/>
                          <a:cxnLst/>
                          <a:rect l="l" t="t" r="r" b="b"/>
                          <a:pathLst>
                            <a:path w="554355" h="135255">
                              <a:moveTo>
                                <a:pt x="553999" y="0"/>
                              </a:moveTo>
                              <a:lnTo>
                                <a:pt x="0" y="0"/>
                              </a:lnTo>
                              <a:lnTo>
                                <a:pt x="0" y="134683"/>
                              </a:lnTo>
                              <a:lnTo>
                                <a:pt x="553999" y="134683"/>
                              </a:lnTo>
                              <a:lnTo>
                                <a:pt x="5539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023300pt;margin-top:23.596634pt;width:43.622pt;height:10.605pt;mso-position-horizontal-relative:page;mso-position-vertical-relative:paragraph;z-index:-19605504" id="docshape369" filled="true" fillcolor="#000000" stroked="false">
                <v:fill type="solid"/>
                <w10:wrap type="none"/>
              </v:rect>
            </w:pict>
          </mc:Fallback>
        </mc:AlternateContent>
      </w:r>
      <w:bookmarkStart w:name="_bookmark187" w:id="384"/>
      <w:bookmarkEnd w:id="384"/>
      <w:r>
        <w:rPr/>
      </w:r>
      <w:r>
        <w:rPr/>
        <w:t>If PD is </w:t>
      </w:r>
      <w:bookmarkStart w:name="10.5.7.2. Confirmation of Progressive Di" w:id="385"/>
      <w:bookmarkEnd w:id="385"/>
      <w:r>
        <w:rPr/>
        <w:t>obse</w:t>
      </w:r>
      <w:r>
        <w:rPr/>
        <w:t>rved, then it is recommended that this be confirmed by an additional scan after the initial assessment of disease progression.</w:t>
      </w:r>
    </w:p>
    <w:p>
      <w:pPr>
        <w:pStyle w:val="BodyText"/>
        <w:spacing w:after="0" w:line="247" w:lineRule="auto"/>
        <w:sectPr>
          <w:pgSz w:w="11900" w:h="16840"/>
          <w:pgMar w:header="1429" w:footer="1549" w:top="2000" w:bottom="1740" w:left="1275" w:right="1275"/>
        </w:sectPr>
      </w:pPr>
    </w:p>
    <w:p>
      <w:pPr>
        <w:pStyle w:val="Heading2"/>
        <w:numPr>
          <w:ilvl w:val="1"/>
          <w:numId w:val="5"/>
        </w:numPr>
        <w:tabs>
          <w:tab w:pos="1175" w:val="left" w:leader="none"/>
        </w:tabs>
        <w:spacing w:line="242" w:lineRule="auto" w:before="228" w:after="0"/>
        <w:ind w:left="1175" w:right="715" w:hanging="1050"/>
        <w:jc w:val="left"/>
      </w:pPr>
      <w:bookmarkStart w:name="_bookmark188" w:id="386"/>
      <w:bookmarkEnd w:id="386"/>
      <w:r>
        <w:rPr>
          <w:b w:val="0"/>
        </w:rPr>
      </w:r>
      <w:r>
        <w:rPr/>
        <w:t>Appendix 6: Guidelines for Cyclophosphamide and Fludarabine </w:t>
      </w:r>
      <w:bookmarkStart w:name="10.6. Appendix 6: Guidelines for Cycloph" w:id="387"/>
      <w:bookmarkEnd w:id="387"/>
      <w:r>
        <w:rPr/>
        <w:t>D</w:t>
      </w:r>
      <w:r>
        <w:rPr/>
        <w:t>osing Modifications</w:t>
      </w:r>
    </w:p>
    <w:tbl>
      <w:tblPr>
        <w:tblW w:w="0" w:type="auto"/>
        <w:jc w:val="left"/>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2"/>
        <w:gridCol w:w="1596"/>
        <w:gridCol w:w="4553"/>
      </w:tblGrid>
      <w:tr>
        <w:trPr>
          <w:trHeight w:val="563" w:hRule="atLeast"/>
        </w:trPr>
        <w:tc>
          <w:tcPr>
            <w:tcW w:w="3062" w:type="dxa"/>
          </w:tcPr>
          <w:p>
            <w:pPr>
              <w:pStyle w:val="TableParagraph"/>
              <w:spacing w:before="62"/>
              <w:rPr>
                <w:b/>
                <w:sz w:val="19"/>
              </w:rPr>
            </w:pPr>
          </w:p>
          <w:p>
            <w:pPr>
              <w:pStyle w:val="TableParagraph"/>
              <w:ind w:left="107"/>
              <w:rPr>
                <w:b/>
                <w:sz w:val="19"/>
              </w:rPr>
            </w:pPr>
            <w:r>
              <w:rPr>
                <w:b/>
                <w:sz w:val="19"/>
              </w:rPr>
              <w:t>Adverse</w:t>
            </w:r>
            <w:r>
              <w:rPr>
                <w:b/>
                <w:spacing w:val="6"/>
                <w:sz w:val="19"/>
              </w:rPr>
              <w:t> </w:t>
            </w:r>
            <w:r>
              <w:rPr>
                <w:b/>
                <w:spacing w:val="-2"/>
                <w:sz w:val="19"/>
              </w:rPr>
              <w:t>Event</w:t>
            </w:r>
          </w:p>
        </w:tc>
        <w:tc>
          <w:tcPr>
            <w:tcW w:w="1596" w:type="dxa"/>
          </w:tcPr>
          <w:p>
            <w:pPr>
              <w:pStyle w:val="TableParagraph"/>
              <w:spacing w:before="56"/>
              <w:ind w:left="106"/>
              <w:rPr>
                <w:b/>
                <w:sz w:val="19"/>
              </w:rPr>
            </w:pPr>
            <w:r>
              <w:rPr>
                <w:b/>
                <w:sz w:val="19"/>
              </w:rPr>
              <w:t>CTCAE</w:t>
            </w:r>
            <w:r>
              <w:rPr>
                <w:b/>
                <w:spacing w:val="7"/>
                <w:sz w:val="19"/>
              </w:rPr>
              <w:t> </w:t>
            </w:r>
            <w:r>
              <w:rPr>
                <w:b/>
                <w:spacing w:val="-4"/>
                <w:sz w:val="19"/>
              </w:rPr>
              <w:t>v5.0</w:t>
            </w:r>
          </w:p>
          <w:p>
            <w:pPr>
              <w:pStyle w:val="TableParagraph"/>
              <w:spacing w:before="6"/>
              <w:ind w:left="106"/>
              <w:rPr>
                <w:b/>
                <w:sz w:val="19"/>
              </w:rPr>
            </w:pPr>
            <w:r>
              <w:rPr>
                <w:b/>
                <w:spacing w:val="-4"/>
                <w:sz w:val="19"/>
              </w:rPr>
              <w:t>Grade</w:t>
            </w:r>
          </w:p>
        </w:tc>
        <w:tc>
          <w:tcPr>
            <w:tcW w:w="4553" w:type="dxa"/>
          </w:tcPr>
          <w:p>
            <w:pPr>
              <w:pStyle w:val="TableParagraph"/>
              <w:spacing w:before="52"/>
              <w:rPr>
                <w:b/>
                <w:sz w:val="19"/>
              </w:rPr>
            </w:pPr>
          </w:p>
          <w:p>
            <w:pPr>
              <w:pStyle w:val="TableParagraph"/>
              <w:spacing w:before="1"/>
              <w:ind w:left="106"/>
              <w:rPr>
                <w:position w:val="6"/>
                <w:sz w:val="12"/>
              </w:rPr>
            </w:pPr>
            <w:r>
              <w:rPr>
                <w:b/>
                <w:sz w:val="19"/>
              </w:rPr>
              <w:t>Dosing</w:t>
            </w:r>
            <w:r>
              <w:rPr>
                <w:b/>
                <w:spacing w:val="6"/>
                <w:sz w:val="19"/>
              </w:rPr>
              <w:t> </w:t>
            </w:r>
            <w:r>
              <w:rPr>
                <w:b/>
                <w:spacing w:val="-2"/>
                <w:sz w:val="19"/>
              </w:rPr>
              <w:t>Modification</w:t>
            </w:r>
            <w:r>
              <w:rPr>
                <w:spacing w:val="-2"/>
                <w:position w:val="6"/>
                <w:sz w:val="12"/>
              </w:rPr>
              <w:t>1</w:t>
            </w:r>
          </w:p>
        </w:tc>
      </w:tr>
      <w:tr>
        <w:trPr>
          <w:trHeight w:val="573" w:hRule="atLeast"/>
        </w:trPr>
        <w:tc>
          <w:tcPr>
            <w:tcW w:w="3062" w:type="dxa"/>
            <w:tcBorders>
              <w:left w:val="single" w:sz="6" w:space="0" w:color="000000"/>
              <w:bottom w:val="single" w:sz="6" w:space="0" w:color="000000"/>
              <w:right w:val="single" w:sz="6" w:space="0" w:color="000000"/>
            </w:tcBorders>
          </w:tcPr>
          <w:p>
            <w:pPr>
              <w:pStyle w:val="TableParagraph"/>
              <w:spacing w:line="244" w:lineRule="auto" w:before="56"/>
              <w:ind w:left="104"/>
              <w:rPr>
                <w:sz w:val="19"/>
              </w:rPr>
            </w:pPr>
            <w:r>
              <w:rPr>
                <w:sz w:val="19"/>
              </w:rPr>
              <w:t>Arrhythmias, including atrial </w:t>
            </w:r>
            <w:r>
              <w:rPr>
                <w:position w:val="1"/>
                <w:sz w:val="19"/>
              </w:rPr>
              <w:t>fibrillation/flutter,</w:t>
            </w:r>
            <w:r>
              <w:rPr>
                <w:position w:val="1"/>
                <w:sz w:val="19"/>
                <w:vertAlign w:val="superscript"/>
              </w:rPr>
              <w:t>2</w:t>
            </w:r>
            <w:r>
              <w:rPr>
                <w:position w:val="1"/>
                <w:sz w:val="19"/>
                <w:vertAlign w:val="baseline"/>
              </w:rPr>
              <w:t> </w:t>
            </w:r>
            <w:r>
              <w:rPr>
                <w:sz w:val="19"/>
                <w:vertAlign w:val="baseline"/>
              </w:rPr>
              <w:t>if uncontrolled</w:t>
            </w:r>
          </w:p>
        </w:tc>
        <w:tc>
          <w:tcPr>
            <w:tcW w:w="1596" w:type="dxa"/>
            <w:tcBorders>
              <w:left w:val="single" w:sz="6" w:space="0" w:color="000000"/>
              <w:bottom w:val="single" w:sz="6" w:space="0" w:color="000000"/>
              <w:right w:val="single" w:sz="6" w:space="0" w:color="000000"/>
            </w:tcBorders>
          </w:tcPr>
          <w:p>
            <w:pPr>
              <w:pStyle w:val="TableParagraph"/>
              <w:spacing w:before="56"/>
              <w:ind w:left="104"/>
              <w:rPr>
                <w:sz w:val="19"/>
              </w:rPr>
            </w:pPr>
            <w:r>
              <w:rPr>
                <w:sz w:val="19"/>
              </w:rPr>
              <w:t>3</w:t>
            </w:r>
            <w:r>
              <w:rPr>
                <w:spacing w:val="3"/>
                <w:sz w:val="19"/>
              </w:rPr>
              <w:t> </w:t>
            </w:r>
            <w:r>
              <w:rPr>
                <w:sz w:val="19"/>
              </w:rPr>
              <w:t>or </w:t>
            </w:r>
            <w:r>
              <w:rPr>
                <w:spacing w:val="-10"/>
                <w:sz w:val="19"/>
              </w:rPr>
              <w:t>4</w:t>
            </w:r>
          </w:p>
        </w:tc>
        <w:tc>
          <w:tcPr>
            <w:tcW w:w="4553" w:type="dxa"/>
            <w:vMerge w:val="restart"/>
            <w:tcBorders>
              <w:left w:val="single" w:sz="6" w:space="0" w:color="000000"/>
              <w:bottom w:val="single" w:sz="6" w:space="0" w:color="000000"/>
              <w:right w:val="single" w:sz="6" w:space="0" w:color="000000"/>
            </w:tcBorders>
          </w:tcPr>
          <w:p>
            <w:pPr>
              <w:pStyle w:val="TableParagraph"/>
              <w:spacing w:before="56"/>
              <w:ind w:left="104"/>
              <w:rPr>
                <w:sz w:val="19"/>
              </w:rPr>
            </w:pPr>
            <w:r>
              <w:rPr>
                <w:sz w:val="19"/>
              </w:rPr>
              <w:t>If</w:t>
            </w:r>
            <w:r>
              <w:rPr>
                <w:spacing w:val="3"/>
                <w:sz w:val="19"/>
              </w:rPr>
              <w:t> </w:t>
            </w:r>
            <w:r>
              <w:rPr>
                <w:sz w:val="19"/>
              </w:rPr>
              <w:t>AE</w:t>
            </w:r>
            <w:r>
              <w:rPr>
                <w:spacing w:val="4"/>
                <w:sz w:val="19"/>
              </w:rPr>
              <w:t> </w:t>
            </w:r>
            <w:r>
              <w:rPr>
                <w:sz w:val="19"/>
              </w:rPr>
              <w:t>occurs</w:t>
            </w:r>
            <w:r>
              <w:rPr>
                <w:spacing w:val="2"/>
                <w:sz w:val="19"/>
              </w:rPr>
              <w:t> </w:t>
            </w:r>
            <w:r>
              <w:rPr>
                <w:sz w:val="19"/>
              </w:rPr>
              <w:t>during</w:t>
            </w:r>
            <w:r>
              <w:rPr>
                <w:spacing w:val="5"/>
                <w:sz w:val="19"/>
              </w:rPr>
              <w:t> </w:t>
            </w:r>
            <w:r>
              <w:rPr>
                <w:sz w:val="19"/>
              </w:rPr>
              <w:t>infusion,</w:t>
            </w:r>
            <w:r>
              <w:rPr>
                <w:spacing w:val="1"/>
                <w:sz w:val="19"/>
              </w:rPr>
              <w:t> </w:t>
            </w:r>
            <w:r>
              <w:rPr>
                <w:sz w:val="19"/>
              </w:rPr>
              <w:t>stop</w:t>
            </w:r>
            <w:r>
              <w:rPr>
                <w:spacing w:val="5"/>
                <w:sz w:val="19"/>
              </w:rPr>
              <w:t> </w:t>
            </w:r>
            <w:r>
              <w:rPr>
                <w:spacing w:val="-2"/>
                <w:sz w:val="19"/>
              </w:rPr>
              <w:t>infusion.</w:t>
            </w:r>
          </w:p>
          <w:p>
            <w:pPr>
              <w:pStyle w:val="TableParagraph"/>
              <w:spacing w:before="128"/>
              <w:rPr>
                <w:b/>
                <w:sz w:val="19"/>
              </w:rPr>
            </w:pPr>
          </w:p>
          <w:p>
            <w:pPr>
              <w:pStyle w:val="TableParagraph"/>
              <w:spacing w:line="247" w:lineRule="auto"/>
              <w:ind w:left="104" w:right="111"/>
              <w:rPr>
                <w:sz w:val="19"/>
              </w:rPr>
            </w:pPr>
            <w:r>
              <w:rPr>
                <w:sz w:val="19"/>
              </w:rPr>
              <w:t>If AE occurs before infusion has begun, do not </w:t>
            </w:r>
            <w:r>
              <w:rPr>
                <w:spacing w:val="-2"/>
                <w:sz w:val="19"/>
              </w:rPr>
              <w:t>administer.</w:t>
            </w:r>
          </w:p>
          <w:p>
            <w:pPr>
              <w:pStyle w:val="TableParagraph"/>
              <w:spacing w:before="118"/>
              <w:rPr>
                <w:b/>
                <w:sz w:val="19"/>
              </w:rPr>
            </w:pPr>
          </w:p>
          <w:p>
            <w:pPr>
              <w:pStyle w:val="TableParagraph"/>
              <w:spacing w:line="247" w:lineRule="auto"/>
              <w:ind w:left="104" w:right="111"/>
              <w:rPr>
                <w:sz w:val="19"/>
              </w:rPr>
            </w:pPr>
            <w:r>
              <w:rPr>
                <w:sz w:val="19"/>
              </w:rPr>
              <w:t>Treat any underlying conditions that may have caused the AE.</w:t>
            </w:r>
          </w:p>
          <w:p>
            <w:pPr>
              <w:pStyle w:val="TableParagraph"/>
              <w:spacing w:before="120"/>
              <w:rPr>
                <w:b/>
                <w:sz w:val="19"/>
              </w:rPr>
            </w:pPr>
          </w:p>
          <w:p>
            <w:pPr>
              <w:pStyle w:val="TableParagraph"/>
              <w:spacing w:line="247" w:lineRule="auto" w:before="1"/>
              <w:ind w:left="104"/>
              <w:rPr>
                <w:sz w:val="19"/>
              </w:rPr>
            </w:pPr>
            <w:r>
              <w:rPr>
                <w:sz w:val="19"/>
              </w:rPr>
              <w:t>Considerations when re-evaluating the participant to resume dosing:</w:t>
            </w:r>
          </w:p>
          <w:p>
            <w:pPr>
              <w:pStyle w:val="TableParagraph"/>
              <w:numPr>
                <w:ilvl w:val="0"/>
                <w:numId w:val="114"/>
              </w:numPr>
              <w:tabs>
                <w:tab w:pos="454" w:val="left" w:leader="none"/>
              </w:tabs>
              <w:spacing w:line="242" w:lineRule="auto" w:before="53" w:after="0"/>
              <w:ind w:left="454" w:right="331" w:hanging="351"/>
              <w:jc w:val="left"/>
              <w:rPr>
                <w:sz w:val="19"/>
              </w:rPr>
            </w:pPr>
            <w:r>
              <w:rPr>
                <w:sz w:val="19"/>
              </w:rPr>
              <w:t>If AE is not improved with maximal support, do not resume cyclophosphamide or fludarabine </w:t>
            </w:r>
            <w:r>
              <w:rPr>
                <w:spacing w:val="-2"/>
                <w:sz w:val="19"/>
              </w:rPr>
              <w:t>dosing.</w:t>
            </w:r>
          </w:p>
          <w:p>
            <w:pPr>
              <w:pStyle w:val="TableParagraph"/>
              <w:numPr>
                <w:ilvl w:val="0"/>
                <w:numId w:val="114"/>
              </w:numPr>
              <w:tabs>
                <w:tab w:pos="454" w:val="left" w:leader="none"/>
              </w:tabs>
              <w:spacing w:line="242" w:lineRule="auto" w:before="114" w:after="0"/>
              <w:ind w:left="454" w:right="640" w:hanging="351"/>
              <w:jc w:val="left"/>
              <w:rPr>
                <w:sz w:val="19"/>
              </w:rPr>
            </w:pPr>
            <w:r>
              <w:rPr>
                <w:sz w:val="19"/>
              </w:rPr>
              <w:t>If the participant is already lymphodepleted (ALC &lt; 100/mm</w:t>
            </w:r>
            <w:r>
              <w:rPr>
                <w:sz w:val="19"/>
                <w:vertAlign w:val="superscript"/>
              </w:rPr>
              <w:t>3</w:t>
            </w:r>
            <w:r>
              <w:rPr>
                <w:sz w:val="19"/>
                <w:vertAlign w:val="baseline"/>
              </w:rPr>
              <w:t>), discuss with the medical monitor and consider discontinuing cyclophosphamide and fludarabine.</w:t>
            </w:r>
          </w:p>
          <w:p>
            <w:pPr>
              <w:pStyle w:val="TableParagraph"/>
              <w:numPr>
                <w:ilvl w:val="0"/>
                <w:numId w:val="114"/>
              </w:numPr>
              <w:tabs>
                <w:tab w:pos="454" w:val="left" w:leader="none"/>
              </w:tabs>
              <w:spacing w:line="235" w:lineRule="auto" w:before="122" w:after="0"/>
              <w:ind w:left="454" w:right="534" w:hanging="351"/>
              <w:jc w:val="left"/>
              <w:rPr>
                <w:sz w:val="19"/>
              </w:rPr>
            </w:pPr>
            <w:r>
              <w:rPr>
                <w:sz w:val="19"/>
              </w:rPr>
              <w:t>If</w:t>
            </w:r>
            <w:r>
              <w:rPr>
                <w:spacing w:val="40"/>
                <w:sz w:val="19"/>
              </w:rPr>
              <w:t> </w:t>
            </w:r>
            <w:r>
              <w:rPr>
                <w:sz w:val="19"/>
              </w:rPr>
              <w:t>the</w:t>
            </w:r>
            <w:r>
              <w:rPr>
                <w:spacing w:val="40"/>
                <w:sz w:val="19"/>
              </w:rPr>
              <w:t> </w:t>
            </w:r>
            <w:r>
              <w:rPr>
                <w:sz w:val="19"/>
              </w:rPr>
              <w:t>participant</w:t>
            </w:r>
            <w:r>
              <w:rPr>
                <w:spacing w:val="40"/>
                <w:sz w:val="19"/>
              </w:rPr>
              <w:t> </w:t>
            </w:r>
            <w:r>
              <w:rPr>
                <w:sz w:val="19"/>
              </w:rPr>
              <w:t>is</w:t>
            </w:r>
            <w:r>
              <w:rPr>
                <w:spacing w:val="39"/>
                <w:sz w:val="19"/>
              </w:rPr>
              <w:t> </w:t>
            </w:r>
            <w:r>
              <w:rPr>
                <w:sz w:val="19"/>
              </w:rPr>
              <w:t>not</w:t>
            </w:r>
            <w:r>
              <w:rPr>
                <w:spacing w:val="39"/>
                <w:sz w:val="19"/>
              </w:rPr>
              <w:t> </w:t>
            </w:r>
            <w:r>
              <w:rPr>
                <w:sz w:val="19"/>
              </w:rPr>
              <w:t>lymphodepleted</w:t>
            </w:r>
            <w:r>
              <w:rPr>
                <w:sz w:val="19"/>
              </w:rPr>
              <w:t> (ALC</w:t>
            </w:r>
            <w:r>
              <w:rPr>
                <w:spacing w:val="4"/>
                <w:sz w:val="19"/>
              </w:rPr>
              <w:t> </w:t>
            </w:r>
            <w:r>
              <w:rPr>
                <w:sz w:val="19"/>
              </w:rPr>
              <w:t>≥</w:t>
            </w:r>
            <w:r>
              <w:rPr>
                <w:spacing w:val="5"/>
                <w:sz w:val="19"/>
              </w:rPr>
              <w:t> </w:t>
            </w:r>
            <w:r>
              <w:rPr>
                <w:sz w:val="19"/>
              </w:rPr>
              <w:t>100/mm</w:t>
            </w:r>
            <w:r>
              <w:rPr>
                <w:sz w:val="19"/>
                <w:vertAlign w:val="superscript"/>
              </w:rPr>
              <w:t>3</w:t>
            </w:r>
            <w:r>
              <w:rPr>
                <w:sz w:val="19"/>
                <w:vertAlign w:val="baseline"/>
              </w:rPr>
              <w:t>)</w:t>
            </w:r>
            <w:r>
              <w:rPr>
                <w:spacing w:val="5"/>
                <w:sz w:val="19"/>
                <w:vertAlign w:val="baseline"/>
              </w:rPr>
              <w:t> </w:t>
            </w:r>
            <w:r>
              <w:rPr>
                <w:sz w:val="19"/>
                <w:vertAlign w:val="baseline"/>
              </w:rPr>
              <w:t>and</w:t>
            </w:r>
            <w:r>
              <w:rPr>
                <w:spacing w:val="3"/>
                <w:sz w:val="19"/>
                <w:vertAlign w:val="baseline"/>
              </w:rPr>
              <w:t> </w:t>
            </w:r>
            <w:r>
              <w:rPr>
                <w:sz w:val="19"/>
                <w:vertAlign w:val="baseline"/>
              </w:rPr>
              <w:t>if</w:t>
            </w:r>
            <w:r>
              <w:rPr>
                <w:spacing w:val="7"/>
                <w:sz w:val="19"/>
                <w:vertAlign w:val="baseline"/>
              </w:rPr>
              <w:t> </w:t>
            </w:r>
            <w:r>
              <w:rPr>
                <w:sz w:val="19"/>
                <w:vertAlign w:val="baseline"/>
              </w:rPr>
              <w:t>the</w:t>
            </w:r>
            <w:r>
              <w:rPr>
                <w:spacing w:val="2"/>
                <w:sz w:val="19"/>
                <w:vertAlign w:val="baseline"/>
              </w:rPr>
              <w:t> </w:t>
            </w:r>
            <w:r>
              <w:rPr>
                <w:sz w:val="19"/>
                <w:vertAlign w:val="baseline"/>
              </w:rPr>
              <w:t>AE</w:t>
            </w:r>
            <w:r>
              <w:rPr>
                <w:spacing w:val="5"/>
                <w:sz w:val="19"/>
                <w:vertAlign w:val="baseline"/>
              </w:rPr>
              <w:t> </w:t>
            </w:r>
            <w:r>
              <w:rPr>
                <w:sz w:val="19"/>
                <w:vertAlign w:val="baseline"/>
              </w:rPr>
              <w:t>is</w:t>
            </w:r>
            <w:r>
              <w:rPr>
                <w:spacing w:val="3"/>
                <w:sz w:val="19"/>
                <w:vertAlign w:val="baseline"/>
              </w:rPr>
              <w:t> </w:t>
            </w:r>
            <w:r>
              <w:rPr>
                <w:spacing w:val="-2"/>
                <w:sz w:val="19"/>
                <w:vertAlign w:val="baseline"/>
              </w:rPr>
              <w:t>improved,</w:t>
            </w:r>
          </w:p>
          <w:p>
            <w:pPr>
              <w:pStyle w:val="TableParagraph"/>
              <w:spacing w:line="247" w:lineRule="auto" w:before="7"/>
              <w:ind w:left="454" w:right="111"/>
              <w:rPr>
                <w:sz w:val="19"/>
              </w:rPr>
            </w:pPr>
            <w:r>
              <w:rPr>
                <w:sz w:val="19"/>
              </w:rPr>
              <w:t>discuss with the medical monitor about potentially resuming dosing if the risk of recurrence is lower after management.</w:t>
            </w:r>
          </w:p>
        </w:tc>
      </w:tr>
      <w:tr>
        <w:trPr>
          <w:trHeight w:val="339"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Pericardial</w:t>
            </w:r>
            <w:r>
              <w:rPr>
                <w:spacing w:val="10"/>
                <w:sz w:val="19"/>
              </w:rPr>
              <w:t> </w:t>
            </w:r>
            <w:r>
              <w:rPr>
                <w:spacing w:val="-2"/>
                <w:sz w:val="19"/>
              </w:rPr>
              <w:t>effusion</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3</w:t>
            </w:r>
            <w:r>
              <w:rPr>
                <w:spacing w:val="3"/>
                <w:sz w:val="19"/>
              </w:rPr>
              <w:t> </w:t>
            </w:r>
            <w:r>
              <w:rPr>
                <w:sz w:val="19"/>
              </w:rPr>
              <w:t>or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39"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Sinus</w:t>
            </w:r>
            <w:r>
              <w:rPr>
                <w:spacing w:val="4"/>
                <w:sz w:val="19"/>
              </w:rPr>
              <w:t> </w:t>
            </w:r>
            <w:r>
              <w:rPr>
                <w:spacing w:val="-2"/>
                <w:sz w:val="19"/>
              </w:rPr>
              <w:t>bradycardia</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3</w:t>
            </w:r>
            <w:r>
              <w:rPr>
                <w:spacing w:val="3"/>
                <w:sz w:val="19"/>
              </w:rPr>
              <w:t> </w:t>
            </w:r>
            <w:r>
              <w:rPr>
                <w:sz w:val="19"/>
              </w:rPr>
              <w:t>or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563"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56"/>
              <w:ind w:left="104"/>
              <w:rPr>
                <w:sz w:val="19"/>
              </w:rPr>
            </w:pPr>
            <w:r>
              <w:rPr>
                <w:sz w:val="19"/>
              </w:rPr>
              <w:t>Left ventricular ejection fraction </w:t>
            </w:r>
            <w:r>
              <w:rPr>
                <w:spacing w:val="-2"/>
                <w:sz w:val="19"/>
              </w:rPr>
              <w:t>decreased</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3</w:t>
            </w:r>
            <w:r>
              <w:rPr>
                <w:spacing w:val="4"/>
                <w:sz w:val="19"/>
              </w:rPr>
              <w:t> </w:t>
            </w:r>
            <w:r>
              <w:rPr>
                <w:sz w:val="19"/>
              </w:rPr>
              <w:t>with</w:t>
            </w:r>
            <w:r>
              <w:rPr>
                <w:spacing w:val="4"/>
                <w:sz w:val="19"/>
              </w:rPr>
              <w:t> </w:t>
            </w:r>
            <w:r>
              <w:rPr>
                <w:spacing w:val="-2"/>
                <w:sz w:val="19"/>
              </w:rPr>
              <w:t>symptoms</w:t>
            </w:r>
          </w:p>
          <w:p>
            <w:pPr>
              <w:pStyle w:val="TableParagraph"/>
              <w:spacing w:before="6"/>
              <w:ind w:left="104"/>
              <w:rPr>
                <w:sz w:val="19"/>
              </w:rPr>
            </w:pPr>
            <w:r>
              <w:rPr>
                <w:sz w:val="19"/>
              </w:rPr>
              <w:t>or</w:t>
            </w:r>
            <w:r>
              <w:rPr>
                <w:spacing w:val="2"/>
                <w:sz w:val="19"/>
              </w:rPr>
              <w:t>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40"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7"/>
              <w:ind w:left="104"/>
              <w:rPr>
                <w:sz w:val="19"/>
              </w:rPr>
            </w:pPr>
            <w:r>
              <w:rPr>
                <w:spacing w:val="-2"/>
                <w:sz w:val="19"/>
              </w:rPr>
              <w:t>Hemorrhage</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7"/>
              <w:ind w:left="104"/>
              <w:rPr>
                <w:sz w:val="19"/>
              </w:rPr>
            </w:pPr>
            <w:r>
              <w:rPr>
                <w:sz w:val="19"/>
              </w:rPr>
              <w:t>3</w:t>
            </w:r>
            <w:r>
              <w:rPr>
                <w:spacing w:val="3"/>
                <w:sz w:val="19"/>
              </w:rPr>
              <w:t> </w:t>
            </w:r>
            <w:r>
              <w:rPr>
                <w:sz w:val="19"/>
              </w:rPr>
              <w:t>or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58"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Myocardial</w:t>
            </w:r>
            <w:r>
              <w:rPr>
                <w:spacing w:val="10"/>
                <w:sz w:val="19"/>
              </w:rPr>
              <w:t> </w:t>
            </w:r>
            <w:r>
              <w:rPr>
                <w:spacing w:val="-2"/>
                <w:sz w:val="19"/>
              </w:rPr>
              <w:t>infarction</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pacing w:val="-5"/>
                <w:sz w:val="19"/>
              </w:rPr>
              <w:t>Any</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55"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Other</w:t>
            </w:r>
            <w:r>
              <w:rPr>
                <w:spacing w:val="6"/>
                <w:sz w:val="19"/>
              </w:rPr>
              <w:t> </w:t>
            </w:r>
            <w:r>
              <w:rPr>
                <w:sz w:val="19"/>
              </w:rPr>
              <w:t>cardiac</w:t>
            </w:r>
            <w:r>
              <w:rPr>
                <w:spacing w:val="6"/>
                <w:sz w:val="19"/>
              </w:rPr>
              <w:t> </w:t>
            </w:r>
            <w:r>
              <w:rPr>
                <w:spacing w:val="-2"/>
                <w:sz w:val="19"/>
              </w:rPr>
              <w:t>disorders</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3</w:t>
            </w:r>
            <w:r>
              <w:rPr>
                <w:spacing w:val="3"/>
                <w:sz w:val="19"/>
              </w:rPr>
              <w:t> </w:t>
            </w:r>
            <w:r>
              <w:rPr>
                <w:sz w:val="19"/>
              </w:rPr>
              <w:t>or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39"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pacing w:val="-2"/>
                <w:sz w:val="19"/>
              </w:rPr>
              <w:t>Dyspnea/Hypoxia</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3</w:t>
            </w:r>
            <w:r>
              <w:rPr>
                <w:spacing w:val="3"/>
                <w:sz w:val="19"/>
              </w:rPr>
              <w:t> </w:t>
            </w:r>
            <w:r>
              <w:rPr>
                <w:sz w:val="19"/>
              </w:rPr>
              <w:t>or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563"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56"/>
              <w:ind w:left="104" w:right="24"/>
              <w:rPr>
                <w:sz w:val="19"/>
              </w:rPr>
            </w:pPr>
            <w:r>
              <w:rPr>
                <w:sz w:val="19"/>
              </w:rPr>
              <w:t>Pleural effusion requiring placement of a new chest tube/pleural drain</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3</w:t>
            </w:r>
            <w:r>
              <w:rPr>
                <w:spacing w:val="3"/>
                <w:sz w:val="19"/>
              </w:rPr>
              <w:t> </w:t>
            </w:r>
            <w:r>
              <w:rPr>
                <w:sz w:val="19"/>
              </w:rPr>
              <w:t>or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39"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pacing w:val="-2"/>
                <w:sz w:val="19"/>
              </w:rPr>
              <w:t>Pneumonitis</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2,</w:t>
            </w:r>
            <w:r>
              <w:rPr>
                <w:spacing w:val="2"/>
                <w:sz w:val="19"/>
              </w:rPr>
              <w:t> </w:t>
            </w:r>
            <w:r>
              <w:rPr>
                <w:sz w:val="19"/>
              </w:rPr>
              <w:t>3, or</w:t>
            </w:r>
            <w:r>
              <w:rPr>
                <w:spacing w:val="3"/>
                <w:sz w:val="19"/>
              </w:rPr>
              <w:t>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39"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pacing w:val="-2"/>
                <w:sz w:val="19"/>
              </w:rPr>
              <w:t>Pneumothorax</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2,</w:t>
            </w:r>
            <w:r>
              <w:rPr>
                <w:spacing w:val="2"/>
                <w:sz w:val="19"/>
              </w:rPr>
              <w:t> </w:t>
            </w:r>
            <w:r>
              <w:rPr>
                <w:sz w:val="19"/>
              </w:rPr>
              <w:t>3, or</w:t>
            </w:r>
            <w:r>
              <w:rPr>
                <w:spacing w:val="3"/>
                <w:sz w:val="19"/>
              </w:rPr>
              <w:t>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39"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Pulmonary</w:t>
            </w:r>
            <w:r>
              <w:rPr>
                <w:spacing w:val="10"/>
                <w:sz w:val="19"/>
              </w:rPr>
              <w:t> </w:t>
            </w:r>
            <w:r>
              <w:rPr>
                <w:spacing w:val="-2"/>
                <w:sz w:val="19"/>
              </w:rPr>
              <w:t>edema</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3</w:t>
            </w:r>
            <w:r>
              <w:rPr>
                <w:spacing w:val="3"/>
                <w:sz w:val="19"/>
              </w:rPr>
              <w:t> </w:t>
            </w:r>
            <w:r>
              <w:rPr>
                <w:sz w:val="19"/>
              </w:rPr>
              <w:t>or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40"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pacing w:val="-2"/>
                <w:sz w:val="19"/>
              </w:rPr>
              <w:t>Wheezing</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6"/>
              <w:ind w:left="104"/>
              <w:rPr>
                <w:sz w:val="19"/>
              </w:rPr>
            </w:pPr>
            <w:r>
              <w:rPr>
                <w:sz w:val="19"/>
              </w:rPr>
              <w:t>3</w:t>
            </w:r>
            <w:r>
              <w:rPr>
                <w:spacing w:val="3"/>
                <w:sz w:val="19"/>
              </w:rPr>
              <w:t> </w:t>
            </w:r>
            <w:r>
              <w:rPr>
                <w:sz w:val="19"/>
              </w:rPr>
              <w:t>or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339"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before="59"/>
              <w:ind w:left="104"/>
              <w:rPr>
                <w:sz w:val="19"/>
              </w:rPr>
            </w:pPr>
            <w:r>
              <w:rPr>
                <w:sz w:val="19"/>
              </w:rPr>
              <w:t>Lung</w:t>
            </w:r>
            <w:r>
              <w:rPr>
                <w:spacing w:val="6"/>
                <w:sz w:val="19"/>
              </w:rPr>
              <w:t> </w:t>
            </w:r>
            <w:r>
              <w:rPr>
                <w:spacing w:val="-2"/>
                <w:sz w:val="19"/>
              </w:rPr>
              <w:t>infection</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9"/>
              <w:ind w:left="104"/>
              <w:rPr>
                <w:sz w:val="19"/>
              </w:rPr>
            </w:pPr>
            <w:r>
              <w:rPr>
                <w:sz w:val="19"/>
              </w:rPr>
              <w:t>2,</w:t>
            </w:r>
            <w:r>
              <w:rPr>
                <w:spacing w:val="2"/>
                <w:sz w:val="19"/>
              </w:rPr>
              <w:t> </w:t>
            </w:r>
            <w:r>
              <w:rPr>
                <w:sz w:val="19"/>
              </w:rPr>
              <w:t>3, or</w:t>
            </w:r>
            <w:r>
              <w:rPr>
                <w:spacing w:val="3"/>
                <w:sz w:val="19"/>
              </w:rPr>
              <w:t>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r>
        <w:trPr>
          <w:trHeight w:val="563" w:hRule="atLeast"/>
        </w:trPr>
        <w:tc>
          <w:tcPr>
            <w:tcW w:w="3062"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56"/>
              <w:ind w:left="104"/>
              <w:rPr>
                <w:sz w:val="19"/>
              </w:rPr>
            </w:pPr>
            <w:r>
              <w:rPr>
                <w:sz w:val="19"/>
              </w:rPr>
              <w:t>Other respiratory, thoracic, and mediastinal disorders</w:t>
            </w:r>
          </w:p>
        </w:tc>
        <w:tc>
          <w:tcPr>
            <w:tcW w:w="1596" w:type="dxa"/>
            <w:tcBorders>
              <w:top w:val="single" w:sz="6" w:space="0" w:color="000000"/>
              <w:left w:val="single" w:sz="6" w:space="0" w:color="000000"/>
              <w:bottom w:val="single" w:sz="6" w:space="0" w:color="000000"/>
              <w:right w:val="single" w:sz="6" w:space="0" w:color="000000"/>
            </w:tcBorders>
          </w:tcPr>
          <w:p>
            <w:pPr>
              <w:pStyle w:val="TableParagraph"/>
              <w:spacing w:before="59"/>
              <w:ind w:left="104"/>
              <w:rPr>
                <w:sz w:val="19"/>
              </w:rPr>
            </w:pPr>
            <w:r>
              <w:rPr>
                <w:sz w:val="19"/>
              </w:rPr>
              <w:t>3</w:t>
            </w:r>
            <w:r>
              <w:rPr>
                <w:spacing w:val="3"/>
                <w:sz w:val="19"/>
              </w:rPr>
              <w:t> </w:t>
            </w:r>
            <w:r>
              <w:rPr>
                <w:sz w:val="19"/>
              </w:rPr>
              <w:t>or </w:t>
            </w:r>
            <w:r>
              <w:rPr>
                <w:spacing w:val="-10"/>
                <w:sz w:val="19"/>
              </w:rPr>
              <w:t>4</w:t>
            </w:r>
          </w:p>
        </w:tc>
        <w:tc>
          <w:tcPr>
            <w:tcW w:w="4553" w:type="dxa"/>
            <w:vMerge/>
            <w:tcBorders>
              <w:top w:val="nil"/>
              <w:left w:val="single" w:sz="6" w:space="0" w:color="000000"/>
              <w:bottom w:val="single" w:sz="6" w:space="0" w:color="000000"/>
              <w:right w:val="single" w:sz="6" w:space="0" w:color="000000"/>
            </w:tcBorders>
          </w:tcPr>
          <w:p>
            <w:pPr>
              <w:rPr>
                <w:sz w:val="2"/>
                <w:szCs w:val="2"/>
              </w:rPr>
            </w:pPr>
          </w:p>
        </w:tc>
      </w:tr>
    </w:tbl>
    <w:p>
      <w:pPr>
        <w:spacing w:line="247" w:lineRule="auto" w:before="9"/>
        <w:ind w:left="265" w:right="215" w:hanging="140"/>
        <w:jc w:val="left"/>
        <w:rPr>
          <w:sz w:val="19"/>
        </w:rPr>
      </w:pPr>
      <w:r>
        <w:rPr>
          <w:sz w:val="19"/>
          <w:vertAlign w:val="superscript"/>
        </w:rPr>
        <w:t>1</w:t>
      </w:r>
      <w:r>
        <w:rPr>
          <w:spacing w:val="39"/>
          <w:sz w:val="19"/>
          <w:vertAlign w:val="baseline"/>
        </w:rPr>
        <w:t> </w:t>
      </w:r>
      <w:r>
        <w:rPr>
          <w:sz w:val="19"/>
          <w:vertAlign w:val="baseline"/>
        </w:rPr>
        <w:t>At the investigator’s discretion and in response to events not listed in the table that are expected to worsen or pose risk to the participant, holding or discontinuing cyclophosphamide and fludarabine also may be considered after discussion with the medical monitor and consideration of the participant’s level of lymphodepletion.</w:t>
      </w:r>
    </w:p>
    <w:p>
      <w:pPr>
        <w:spacing w:line="215" w:lineRule="exact" w:before="0"/>
        <w:ind w:left="125" w:right="0" w:firstLine="0"/>
        <w:jc w:val="left"/>
        <w:rPr>
          <w:sz w:val="19"/>
        </w:rPr>
      </w:pPr>
      <w:r>
        <w:rPr>
          <w:sz w:val="19"/>
          <w:vertAlign w:val="superscript"/>
        </w:rPr>
        <w:t>2</w:t>
      </w:r>
      <w:r>
        <w:rPr>
          <w:spacing w:val="36"/>
          <w:sz w:val="19"/>
          <w:vertAlign w:val="baseline"/>
        </w:rPr>
        <w:t> </w:t>
      </w:r>
      <w:r>
        <w:rPr>
          <w:sz w:val="19"/>
          <w:vertAlign w:val="baseline"/>
        </w:rPr>
        <w:t>Does</w:t>
      </w:r>
      <w:r>
        <w:rPr>
          <w:spacing w:val="4"/>
          <w:sz w:val="19"/>
          <w:vertAlign w:val="baseline"/>
        </w:rPr>
        <w:t> </w:t>
      </w:r>
      <w:r>
        <w:rPr>
          <w:sz w:val="19"/>
          <w:vertAlign w:val="baseline"/>
        </w:rPr>
        <w:t>not</w:t>
      </w:r>
      <w:r>
        <w:rPr>
          <w:spacing w:val="4"/>
          <w:sz w:val="19"/>
          <w:vertAlign w:val="baseline"/>
        </w:rPr>
        <w:t> </w:t>
      </w:r>
      <w:r>
        <w:rPr>
          <w:sz w:val="19"/>
          <w:vertAlign w:val="baseline"/>
        </w:rPr>
        <w:t>include</w:t>
      </w:r>
      <w:r>
        <w:rPr>
          <w:spacing w:val="6"/>
          <w:sz w:val="19"/>
          <w:vertAlign w:val="baseline"/>
        </w:rPr>
        <w:t> </w:t>
      </w:r>
      <w:r>
        <w:rPr>
          <w:sz w:val="19"/>
          <w:vertAlign w:val="baseline"/>
        </w:rPr>
        <w:t>sinus</w:t>
      </w:r>
      <w:r>
        <w:rPr>
          <w:spacing w:val="4"/>
          <w:sz w:val="19"/>
          <w:vertAlign w:val="baseline"/>
        </w:rPr>
        <w:t> </w:t>
      </w:r>
      <w:r>
        <w:rPr>
          <w:spacing w:val="-2"/>
          <w:sz w:val="19"/>
          <w:vertAlign w:val="baseline"/>
        </w:rPr>
        <w:t>tachycardia</w:t>
      </w:r>
    </w:p>
    <w:p>
      <w:pPr>
        <w:spacing w:before="6"/>
        <w:ind w:left="125" w:right="0" w:firstLine="0"/>
        <w:jc w:val="left"/>
        <w:rPr>
          <w:sz w:val="19"/>
        </w:rPr>
      </w:pPr>
      <w:r>
        <w:rPr>
          <w:sz w:val="19"/>
        </w:rPr>
        <w:t>Source:</w:t>
      </w:r>
      <w:r>
        <w:rPr>
          <w:spacing w:val="9"/>
          <w:sz w:val="19"/>
        </w:rPr>
        <w:t> </w:t>
      </w:r>
      <w:hyperlink w:history="true" w:anchor="_bookmark205">
        <w:r>
          <w:rPr>
            <w:color w:val="0000FF"/>
            <w:sz w:val="19"/>
          </w:rPr>
          <w:t>Cyclophosphamide</w:t>
        </w:r>
        <w:r>
          <w:rPr>
            <w:color w:val="0000FF"/>
            <w:spacing w:val="7"/>
            <w:sz w:val="19"/>
          </w:rPr>
          <w:t> </w:t>
        </w:r>
        <w:r>
          <w:rPr>
            <w:color w:val="0000FF"/>
            <w:sz w:val="19"/>
          </w:rPr>
          <w:t>USPI</w:t>
        </w:r>
      </w:hyperlink>
      <w:r>
        <w:rPr>
          <w:sz w:val="19"/>
        </w:rPr>
        <w:t>,</w:t>
      </w:r>
      <w:r>
        <w:rPr>
          <w:spacing w:val="9"/>
          <w:sz w:val="19"/>
        </w:rPr>
        <w:t> </w:t>
      </w:r>
      <w:hyperlink w:history="true" w:anchor="_bookmark213">
        <w:r>
          <w:rPr>
            <w:color w:val="0000FF"/>
            <w:sz w:val="19"/>
          </w:rPr>
          <w:t>Fludara</w:t>
        </w:r>
        <w:r>
          <w:rPr>
            <w:color w:val="0000FF"/>
            <w:spacing w:val="8"/>
            <w:sz w:val="19"/>
          </w:rPr>
          <w:t> </w:t>
        </w:r>
        <w:r>
          <w:rPr>
            <w:color w:val="0000FF"/>
            <w:spacing w:val="-4"/>
            <w:sz w:val="19"/>
          </w:rPr>
          <w:t>USPI</w:t>
        </w:r>
      </w:hyperlink>
    </w:p>
    <w:p>
      <w:pPr>
        <w:spacing w:line="247" w:lineRule="auto" w:before="3"/>
        <w:ind w:left="125" w:right="322" w:firstLine="0"/>
        <w:jc w:val="left"/>
        <w:rPr>
          <w:sz w:val="19"/>
        </w:rPr>
      </w:pPr>
      <w:r>
        <w:rPr>
          <w:sz w:val="19"/>
        </w:rPr>
        <w:t>Abbreviations: AE = adverse event; ALC = absolute lymphocyte count; CTCAE = Common Terminology Criteria for Adverse Events; USPI = United States package insert</w:t>
      </w:r>
    </w:p>
    <w:p>
      <w:pPr>
        <w:spacing w:after="0" w:line="247" w:lineRule="auto"/>
        <w:jc w:val="left"/>
        <w:rPr>
          <w:sz w:val="19"/>
        </w:rPr>
        <w:sectPr>
          <w:pgSz w:w="11900" w:h="16840"/>
          <w:pgMar w:header="1429" w:footer="1549" w:top="2000" w:bottom="1740" w:left="1275" w:right="1275"/>
        </w:sectPr>
      </w:pPr>
    </w:p>
    <w:p>
      <w:pPr>
        <w:pStyle w:val="Heading2"/>
        <w:numPr>
          <w:ilvl w:val="1"/>
          <w:numId w:val="5"/>
        </w:numPr>
        <w:tabs>
          <w:tab w:pos="1175" w:val="left" w:leader="none"/>
        </w:tabs>
        <w:spacing w:line="240" w:lineRule="auto" w:before="112" w:after="0"/>
        <w:ind w:left="1175" w:right="0" w:hanging="1050"/>
        <w:jc w:val="left"/>
      </w:pPr>
      <w:r>
        <w:rPr/>
        <w:t>Appendix</w:t>
      </w:r>
      <w:r>
        <w:rPr>
          <w:spacing w:val="4"/>
        </w:rPr>
        <w:t> </w:t>
      </w:r>
      <w:r>
        <w:rPr/>
        <w:t>7:</w:t>
      </w:r>
      <w:r>
        <w:rPr>
          <w:spacing w:val="4"/>
        </w:rPr>
        <w:t> </w:t>
      </w:r>
      <w:r>
        <w:rPr/>
        <w:t>Expected</w:t>
      </w:r>
      <w:r>
        <w:rPr>
          <w:spacing w:val="4"/>
        </w:rPr>
        <w:t> </w:t>
      </w:r>
      <w:r>
        <w:rPr/>
        <w:t>Aldesleukin</w:t>
      </w:r>
      <w:r>
        <w:rPr>
          <w:spacing w:val="5"/>
        </w:rPr>
        <w:t> </w:t>
      </w:r>
      <w:r>
        <w:rPr/>
        <w:t>Toxicities</w:t>
      </w:r>
      <w:r>
        <w:rPr>
          <w:spacing w:val="2"/>
        </w:rPr>
        <w:t> </w:t>
      </w:r>
      <w:r>
        <w:rPr/>
        <w:t>and</w:t>
      </w:r>
      <w:r>
        <w:rPr>
          <w:spacing w:val="2"/>
        </w:rPr>
        <w:t> </w:t>
      </w:r>
      <w:r>
        <w:rPr/>
        <w:t>Their</w:t>
      </w:r>
      <w:r>
        <w:rPr>
          <w:spacing w:val="4"/>
        </w:rPr>
        <w:t> </w:t>
      </w:r>
      <w:r>
        <w:rPr>
          <w:spacing w:val="-2"/>
        </w:rPr>
        <w:t>Management</w: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0"/>
        <w:gridCol w:w="1139"/>
        <w:gridCol w:w="3411"/>
        <w:gridCol w:w="2620"/>
      </w:tblGrid>
      <w:tr>
        <w:trPr>
          <w:trHeight w:val="622" w:hRule="atLeast"/>
        </w:trPr>
        <w:tc>
          <w:tcPr>
            <w:tcW w:w="1920" w:type="dxa"/>
          </w:tcPr>
          <w:p>
            <w:pPr>
              <w:pStyle w:val="TableParagraph"/>
              <w:spacing w:before="68"/>
              <w:rPr>
                <w:b/>
                <w:sz w:val="19"/>
              </w:rPr>
            </w:pPr>
          </w:p>
          <w:p>
            <w:pPr>
              <w:pStyle w:val="TableParagraph"/>
              <w:ind w:left="83"/>
              <w:rPr>
                <w:b/>
                <w:sz w:val="19"/>
              </w:rPr>
            </w:pPr>
            <w:bookmarkStart w:name="_bookmark189" w:id="388"/>
            <w:bookmarkEnd w:id="388"/>
            <w:r>
              <w:rPr/>
            </w:r>
            <w:r>
              <w:rPr>
                <w:b/>
                <w:sz w:val="19"/>
              </w:rPr>
              <w:t>Expected</w:t>
            </w:r>
            <w:r>
              <w:rPr>
                <w:b/>
                <w:spacing w:val="7"/>
                <w:sz w:val="19"/>
              </w:rPr>
              <w:t> </w:t>
            </w:r>
            <w:r>
              <w:rPr>
                <w:b/>
                <w:spacing w:val="-2"/>
                <w:sz w:val="19"/>
              </w:rPr>
              <w:t>T</w:t>
            </w:r>
            <w:bookmarkStart w:name="10.7. Appendix 7: Expected Aldesleukin T" w:id="389"/>
            <w:bookmarkEnd w:id="389"/>
            <w:r>
              <w:rPr>
                <w:b/>
                <w:spacing w:val="-2"/>
                <w:sz w:val="19"/>
              </w:rPr>
              <w:t>oxicity</w:t>
            </w:r>
          </w:p>
        </w:tc>
        <w:tc>
          <w:tcPr>
            <w:tcW w:w="1139" w:type="dxa"/>
          </w:tcPr>
          <w:p>
            <w:pPr>
              <w:pStyle w:val="TableParagraph"/>
              <w:spacing w:line="247" w:lineRule="auto" w:before="62"/>
              <w:ind w:left="300" w:hanging="117"/>
              <w:rPr>
                <w:b/>
                <w:sz w:val="19"/>
              </w:rPr>
            </w:pPr>
            <w:r>
              <w:rPr>
                <w:b/>
                <w:spacing w:val="-2"/>
                <w:sz w:val="19"/>
              </w:rPr>
              <w:t>Expected Grade</w:t>
            </w:r>
          </w:p>
        </w:tc>
        <w:tc>
          <w:tcPr>
            <w:tcW w:w="3411" w:type="dxa"/>
          </w:tcPr>
          <w:p>
            <w:pPr>
              <w:pStyle w:val="TableParagraph"/>
              <w:spacing w:before="68"/>
              <w:rPr>
                <w:b/>
                <w:sz w:val="19"/>
              </w:rPr>
            </w:pPr>
          </w:p>
          <w:p>
            <w:pPr>
              <w:pStyle w:val="TableParagraph"/>
              <w:ind w:left="81"/>
              <w:rPr>
                <w:b/>
                <w:sz w:val="19"/>
              </w:rPr>
            </w:pPr>
            <w:r>
              <w:rPr>
                <w:b/>
                <w:sz w:val="19"/>
              </w:rPr>
              <w:t>Supportive</w:t>
            </w:r>
            <w:r>
              <w:rPr>
                <w:b/>
                <w:spacing w:val="7"/>
                <w:sz w:val="19"/>
              </w:rPr>
              <w:t> </w:t>
            </w:r>
            <w:r>
              <w:rPr>
                <w:b/>
                <w:spacing w:val="-2"/>
                <w:sz w:val="19"/>
              </w:rPr>
              <w:t>Measures</w:t>
            </w:r>
          </w:p>
        </w:tc>
        <w:tc>
          <w:tcPr>
            <w:tcW w:w="2620" w:type="dxa"/>
          </w:tcPr>
          <w:p>
            <w:pPr>
              <w:pStyle w:val="TableParagraph"/>
              <w:spacing w:line="247" w:lineRule="auto" w:before="62"/>
              <w:ind w:left="84" w:right="904"/>
              <w:rPr>
                <w:b/>
                <w:sz w:val="19"/>
              </w:rPr>
            </w:pPr>
            <w:r>
              <w:rPr>
                <w:b/>
                <w:sz w:val="19"/>
              </w:rPr>
              <w:t>Stop Treatment with</w:t>
            </w:r>
            <w:r>
              <w:rPr>
                <w:b/>
                <w:spacing w:val="4"/>
                <w:sz w:val="19"/>
              </w:rPr>
              <w:t> </w:t>
            </w:r>
            <w:r>
              <w:rPr>
                <w:b/>
                <w:spacing w:val="-2"/>
                <w:sz w:val="19"/>
              </w:rPr>
              <w:t>Aldesleukin</w:t>
            </w:r>
          </w:p>
        </w:tc>
      </w:tr>
      <w:tr>
        <w:trPr>
          <w:trHeight w:val="398" w:hRule="atLeast"/>
        </w:trPr>
        <w:tc>
          <w:tcPr>
            <w:tcW w:w="1920" w:type="dxa"/>
          </w:tcPr>
          <w:p>
            <w:pPr>
              <w:pStyle w:val="TableParagraph"/>
              <w:spacing w:before="62"/>
              <w:ind w:left="83"/>
              <w:rPr>
                <w:sz w:val="19"/>
              </w:rPr>
            </w:pPr>
            <w:r>
              <w:rPr>
                <w:spacing w:val="-2"/>
                <w:sz w:val="19"/>
              </w:rPr>
              <w:t>Chills</w:t>
            </w:r>
          </w:p>
        </w:tc>
        <w:tc>
          <w:tcPr>
            <w:tcW w:w="1139" w:type="dxa"/>
          </w:tcPr>
          <w:p>
            <w:pPr>
              <w:pStyle w:val="TableParagraph"/>
              <w:spacing w:before="62"/>
              <w:ind w:left="62" w:right="58"/>
              <w:jc w:val="center"/>
              <w:rPr>
                <w:sz w:val="19"/>
              </w:rPr>
            </w:pPr>
            <w:r>
              <w:rPr>
                <w:spacing w:val="-10"/>
                <w:sz w:val="19"/>
              </w:rPr>
              <w:t>3</w:t>
            </w:r>
          </w:p>
        </w:tc>
        <w:tc>
          <w:tcPr>
            <w:tcW w:w="3411" w:type="dxa"/>
          </w:tcPr>
          <w:p>
            <w:pPr>
              <w:pStyle w:val="TableParagraph"/>
              <w:spacing w:before="62"/>
              <w:ind w:left="81"/>
              <w:rPr>
                <w:sz w:val="19"/>
              </w:rPr>
            </w:pPr>
            <w:r>
              <w:rPr>
                <w:sz w:val="19"/>
              </w:rPr>
              <w:t>Treat</w:t>
            </w:r>
            <w:r>
              <w:rPr>
                <w:spacing w:val="5"/>
                <w:sz w:val="19"/>
              </w:rPr>
              <w:t> </w:t>
            </w:r>
            <w:r>
              <w:rPr>
                <w:sz w:val="19"/>
              </w:rPr>
              <w:t>per</w:t>
            </w:r>
            <w:r>
              <w:rPr>
                <w:spacing w:val="7"/>
                <w:sz w:val="19"/>
              </w:rPr>
              <w:t> </w:t>
            </w:r>
            <w:r>
              <w:rPr>
                <w:sz w:val="19"/>
              </w:rPr>
              <w:t>institutional</w:t>
            </w:r>
            <w:r>
              <w:rPr>
                <w:spacing w:val="6"/>
                <w:sz w:val="19"/>
              </w:rPr>
              <w:t> </w:t>
            </w:r>
            <w:r>
              <w:rPr>
                <w:spacing w:val="-2"/>
                <w:sz w:val="19"/>
              </w:rPr>
              <w:t>standards</w:t>
            </w:r>
          </w:p>
        </w:tc>
        <w:tc>
          <w:tcPr>
            <w:tcW w:w="2620" w:type="dxa"/>
          </w:tcPr>
          <w:p>
            <w:pPr>
              <w:pStyle w:val="TableParagraph"/>
              <w:spacing w:before="62"/>
              <w:ind w:left="84"/>
              <w:rPr>
                <w:sz w:val="19"/>
              </w:rPr>
            </w:pPr>
            <w:r>
              <w:rPr>
                <w:spacing w:val="-5"/>
                <w:sz w:val="19"/>
              </w:rPr>
              <w:t>No</w:t>
            </w:r>
          </w:p>
        </w:tc>
      </w:tr>
      <w:tr>
        <w:trPr>
          <w:trHeight w:val="962" w:hRule="atLeast"/>
        </w:trPr>
        <w:tc>
          <w:tcPr>
            <w:tcW w:w="1920" w:type="dxa"/>
          </w:tcPr>
          <w:p>
            <w:pPr>
              <w:pStyle w:val="TableParagraph"/>
              <w:spacing w:before="62"/>
              <w:ind w:left="83"/>
              <w:rPr>
                <w:sz w:val="19"/>
              </w:rPr>
            </w:pPr>
            <w:r>
              <w:rPr>
                <w:spacing w:val="-2"/>
                <w:sz w:val="19"/>
              </w:rPr>
              <w:t>Fever</w:t>
            </w:r>
          </w:p>
        </w:tc>
        <w:tc>
          <w:tcPr>
            <w:tcW w:w="1139" w:type="dxa"/>
          </w:tcPr>
          <w:p>
            <w:pPr>
              <w:pStyle w:val="TableParagraph"/>
              <w:spacing w:before="62"/>
              <w:ind w:left="63" w:right="57"/>
              <w:jc w:val="center"/>
              <w:rPr>
                <w:sz w:val="19"/>
              </w:rPr>
            </w:pPr>
            <w:r>
              <w:rPr>
                <w:sz w:val="19"/>
              </w:rPr>
              <w:t>3</w:t>
            </w:r>
            <w:r>
              <w:rPr>
                <w:spacing w:val="4"/>
                <w:sz w:val="19"/>
              </w:rPr>
              <w:t> </w:t>
            </w:r>
            <w:r>
              <w:rPr>
                <w:sz w:val="19"/>
              </w:rPr>
              <w:t>or </w:t>
            </w:r>
            <w:r>
              <w:rPr>
                <w:spacing w:val="-10"/>
                <w:sz w:val="19"/>
              </w:rPr>
              <w:t>4</w:t>
            </w:r>
          </w:p>
        </w:tc>
        <w:tc>
          <w:tcPr>
            <w:tcW w:w="3411" w:type="dxa"/>
          </w:tcPr>
          <w:p>
            <w:pPr>
              <w:pStyle w:val="TableParagraph"/>
              <w:spacing w:before="62"/>
              <w:ind w:left="81"/>
              <w:rPr>
                <w:sz w:val="19"/>
              </w:rPr>
            </w:pPr>
            <w:r>
              <w:rPr>
                <w:sz w:val="19"/>
              </w:rPr>
              <w:t>Treat</w:t>
            </w:r>
            <w:r>
              <w:rPr>
                <w:spacing w:val="5"/>
                <w:sz w:val="19"/>
              </w:rPr>
              <w:t> </w:t>
            </w:r>
            <w:r>
              <w:rPr>
                <w:sz w:val="19"/>
              </w:rPr>
              <w:t>per</w:t>
            </w:r>
            <w:r>
              <w:rPr>
                <w:spacing w:val="7"/>
                <w:sz w:val="19"/>
              </w:rPr>
              <w:t> </w:t>
            </w:r>
            <w:r>
              <w:rPr>
                <w:sz w:val="19"/>
              </w:rPr>
              <w:t>institutional</w:t>
            </w:r>
            <w:r>
              <w:rPr>
                <w:spacing w:val="6"/>
                <w:sz w:val="19"/>
              </w:rPr>
              <w:t> </w:t>
            </w:r>
            <w:r>
              <w:rPr>
                <w:spacing w:val="-2"/>
                <w:sz w:val="19"/>
              </w:rPr>
              <w:t>standards</w:t>
            </w:r>
          </w:p>
        </w:tc>
        <w:tc>
          <w:tcPr>
            <w:tcW w:w="2620" w:type="dxa"/>
          </w:tcPr>
          <w:p>
            <w:pPr>
              <w:pStyle w:val="TableParagraph"/>
              <w:spacing w:before="62"/>
              <w:ind w:left="84"/>
              <w:rPr>
                <w:sz w:val="19"/>
              </w:rPr>
            </w:pPr>
            <w:r>
              <w:rPr>
                <w:sz w:val="19"/>
              </w:rPr>
              <w:t>Grade</w:t>
            </w:r>
            <w:r>
              <w:rPr>
                <w:spacing w:val="4"/>
                <w:sz w:val="19"/>
              </w:rPr>
              <w:t> </w:t>
            </w:r>
            <w:r>
              <w:rPr>
                <w:sz w:val="19"/>
              </w:rPr>
              <w:t>3:</w:t>
            </w:r>
            <w:r>
              <w:rPr>
                <w:spacing w:val="6"/>
                <w:sz w:val="19"/>
              </w:rPr>
              <w:t> </w:t>
            </w:r>
            <w:r>
              <w:rPr>
                <w:spacing w:val="-5"/>
                <w:sz w:val="19"/>
              </w:rPr>
              <w:t>No</w:t>
            </w:r>
          </w:p>
          <w:p>
            <w:pPr>
              <w:pStyle w:val="TableParagraph"/>
              <w:spacing w:line="247" w:lineRule="auto" w:before="122"/>
              <w:ind w:left="84"/>
              <w:rPr>
                <w:sz w:val="19"/>
              </w:rPr>
            </w:pPr>
            <w:r>
              <w:rPr>
                <w:sz w:val="19"/>
              </w:rPr>
              <w:t>Grade 4: Yes, if uncontrolled despite all supportive measures</w:t>
            </w:r>
          </w:p>
        </w:tc>
      </w:tr>
      <w:tr>
        <w:trPr>
          <w:trHeight w:val="398" w:hRule="atLeast"/>
        </w:trPr>
        <w:tc>
          <w:tcPr>
            <w:tcW w:w="1920" w:type="dxa"/>
          </w:tcPr>
          <w:p>
            <w:pPr>
              <w:pStyle w:val="TableParagraph"/>
              <w:spacing w:before="62"/>
              <w:ind w:left="83"/>
              <w:rPr>
                <w:sz w:val="19"/>
              </w:rPr>
            </w:pPr>
            <w:r>
              <w:rPr>
                <w:spacing w:val="-2"/>
                <w:sz w:val="19"/>
              </w:rPr>
              <w:t>Pruritus</w:t>
            </w:r>
          </w:p>
        </w:tc>
        <w:tc>
          <w:tcPr>
            <w:tcW w:w="1139" w:type="dxa"/>
          </w:tcPr>
          <w:p>
            <w:pPr>
              <w:pStyle w:val="TableParagraph"/>
              <w:spacing w:before="62"/>
              <w:ind w:left="62" w:right="58"/>
              <w:jc w:val="center"/>
              <w:rPr>
                <w:sz w:val="19"/>
              </w:rPr>
            </w:pPr>
            <w:r>
              <w:rPr>
                <w:spacing w:val="-10"/>
                <w:sz w:val="19"/>
              </w:rPr>
              <w:t>3</w:t>
            </w:r>
          </w:p>
        </w:tc>
        <w:tc>
          <w:tcPr>
            <w:tcW w:w="3411" w:type="dxa"/>
          </w:tcPr>
          <w:p>
            <w:pPr>
              <w:pStyle w:val="TableParagraph"/>
              <w:spacing w:before="62"/>
              <w:ind w:left="81"/>
              <w:rPr>
                <w:sz w:val="19"/>
              </w:rPr>
            </w:pPr>
            <w:r>
              <w:rPr>
                <w:sz w:val="19"/>
              </w:rPr>
              <w:t>Treat</w:t>
            </w:r>
            <w:r>
              <w:rPr>
                <w:spacing w:val="5"/>
                <w:sz w:val="19"/>
              </w:rPr>
              <w:t> </w:t>
            </w:r>
            <w:r>
              <w:rPr>
                <w:sz w:val="19"/>
              </w:rPr>
              <w:t>per</w:t>
            </w:r>
            <w:r>
              <w:rPr>
                <w:spacing w:val="7"/>
                <w:sz w:val="19"/>
              </w:rPr>
              <w:t> </w:t>
            </w:r>
            <w:r>
              <w:rPr>
                <w:sz w:val="19"/>
              </w:rPr>
              <w:t>institutional</w:t>
            </w:r>
            <w:r>
              <w:rPr>
                <w:spacing w:val="6"/>
                <w:sz w:val="19"/>
              </w:rPr>
              <w:t> </w:t>
            </w:r>
            <w:r>
              <w:rPr>
                <w:spacing w:val="-2"/>
                <w:sz w:val="19"/>
              </w:rPr>
              <w:t>standards</w:t>
            </w:r>
          </w:p>
        </w:tc>
        <w:tc>
          <w:tcPr>
            <w:tcW w:w="2620" w:type="dxa"/>
          </w:tcPr>
          <w:p>
            <w:pPr>
              <w:pStyle w:val="TableParagraph"/>
              <w:spacing w:before="62"/>
              <w:ind w:left="84"/>
              <w:rPr>
                <w:sz w:val="19"/>
              </w:rPr>
            </w:pPr>
            <w:r>
              <w:rPr>
                <w:spacing w:val="-5"/>
                <w:sz w:val="19"/>
              </w:rPr>
              <w:t>No</w:t>
            </w:r>
          </w:p>
        </w:tc>
      </w:tr>
      <w:tr>
        <w:trPr>
          <w:trHeight w:val="727" w:hRule="atLeast"/>
        </w:trPr>
        <w:tc>
          <w:tcPr>
            <w:tcW w:w="1920" w:type="dxa"/>
          </w:tcPr>
          <w:p>
            <w:pPr>
              <w:pStyle w:val="TableParagraph"/>
              <w:spacing w:before="62"/>
              <w:ind w:left="83"/>
              <w:rPr>
                <w:sz w:val="19"/>
              </w:rPr>
            </w:pPr>
            <w:r>
              <w:rPr>
                <w:spacing w:val="-2"/>
                <w:sz w:val="19"/>
              </w:rPr>
              <w:t>Nausea/vomiting</w:t>
            </w:r>
          </w:p>
        </w:tc>
        <w:tc>
          <w:tcPr>
            <w:tcW w:w="1139" w:type="dxa"/>
          </w:tcPr>
          <w:p>
            <w:pPr>
              <w:pStyle w:val="TableParagraph"/>
              <w:spacing w:before="62"/>
              <w:ind w:left="63" w:right="57"/>
              <w:jc w:val="center"/>
              <w:rPr>
                <w:sz w:val="19"/>
              </w:rPr>
            </w:pPr>
            <w:r>
              <w:rPr>
                <w:sz w:val="19"/>
              </w:rPr>
              <w:t>3</w:t>
            </w:r>
            <w:r>
              <w:rPr>
                <w:spacing w:val="4"/>
                <w:sz w:val="19"/>
              </w:rPr>
              <w:t> </w:t>
            </w:r>
            <w:r>
              <w:rPr>
                <w:sz w:val="19"/>
              </w:rPr>
              <w:t>or </w:t>
            </w:r>
            <w:r>
              <w:rPr>
                <w:spacing w:val="-10"/>
                <w:sz w:val="19"/>
              </w:rPr>
              <w:t>4</w:t>
            </w:r>
          </w:p>
        </w:tc>
        <w:tc>
          <w:tcPr>
            <w:tcW w:w="3411" w:type="dxa"/>
          </w:tcPr>
          <w:p>
            <w:pPr>
              <w:pStyle w:val="TableParagraph"/>
              <w:spacing w:before="62"/>
              <w:ind w:left="81"/>
              <w:rPr>
                <w:sz w:val="19"/>
              </w:rPr>
            </w:pPr>
            <w:r>
              <w:rPr>
                <w:sz w:val="19"/>
              </w:rPr>
              <w:t>Treat</w:t>
            </w:r>
            <w:r>
              <w:rPr>
                <w:spacing w:val="5"/>
                <w:sz w:val="19"/>
              </w:rPr>
              <w:t> </w:t>
            </w:r>
            <w:r>
              <w:rPr>
                <w:sz w:val="19"/>
              </w:rPr>
              <w:t>per</w:t>
            </w:r>
            <w:r>
              <w:rPr>
                <w:spacing w:val="7"/>
                <w:sz w:val="19"/>
              </w:rPr>
              <w:t> </w:t>
            </w:r>
            <w:r>
              <w:rPr>
                <w:sz w:val="19"/>
              </w:rPr>
              <w:t>institutional</w:t>
            </w:r>
            <w:r>
              <w:rPr>
                <w:spacing w:val="6"/>
                <w:sz w:val="19"/>
              </w:rPr>
              <w:t> </w:t>
            </w:r>
            <w:r>
              <w:rPr>
                <w:spacing w:val="-2"/>
                <w:sz w:val="19"/>
              </w:rPr>
              <w:t>standards</w:t>
            </w:r>
          </w:p>
        </w:tc>
        <w:tc>
          <w:tcPr>
            <w:tcW w:w="2620" w:type="dxa"/>
          </w:tcPr>
          <w:p>
            <w:pPr>
              <w:pStyle w:val="TableParagraph"/>
              <w:spacing w:before="111"/>
              <w:ind w:left="84"/>
              <w:rPr>
                <w:sz w:val="19"/>
              </w:rPr>
            </w:pPr>
            <w:r>
              <w:rPr>
                <w:sz w:val="19"/>
              </w:rPr>
              <w:t>Grade</w:t>
            </w:r>
            <w:r>
              <w:rPr>
                <w:spacing w:val="4"/>
                <w:sz w:val="19"/>
              </w:rPr>
              <w:t> </w:t>
            </w:r>
            <w:r>
              <w:rPr>
                <w:sz w:val="19"/>
              </w:rPr>
              <w:t>3:</w:t>
            </w:r>
            <w:r>
              <w:rPr>
                <w:spacing w:val="4"/>
                <w:sz w:val="19"/>
              </w:rPr>
              <w:t> </w:t>
            </w:r>
            <w:r>
              <w:rPr>
                <w:spacing w:val="-5"/>
                <w:sz w:val="19"/>
              </w:rPr>
              <w:t>No</w:t>
            </w:r>
          </w:p>
          <w:p>
            <w:pPr>
              <w:pStyle w:val="TableParagraph"/>
              <w:spacing w:before="62"/>
              <w:ind w:left="84"/>
              <w:rPr>
                <w:sz w:val="19"/>
              </w:rPr>
            </w:pPr>
            <w:r>
              <w:rPr>
                <w:sz w:val="19"/>
              </w:rPr>
              <w:t>Grade</w:t>
            </w:r>
            <w:r>
              <w:rPr>
                <w:spacing w:val="5"/>
                <w:sz w:val="19"/>
              </w:rPr>
              <w:t> </w:t>
            </w:r>
            <w:r>
              <w:rPr>
                <w:sz w:val="19"/>
              </w:rPr>
              <w:t>4</w:t>
            </w:r>
            <w:r>
              <w:rPr>
                <w:spacing w:val="6"/>
                <w:sz w:val="19"/>
              </w:rPr>
              <w:t> </w:t>
            </w:r>
            <w:r>
              <w:rPr>
                <w:sz w:val="19"/>
              </w:rPr>
              <w:t>vomiting:</w:t>
            </w:r>
            <w:r>
              <w:rPr>
                <w:spacing w:val="3"/>
                <w:sz w:val="19"/>
              </w:rPr>
              <w:t> </w:t>
            </w:r>
            <w:r>
              <w:rPr>
                <w:spacing w:val="-5"/>
                <w:sz w:val="19"/>
              </w:rPr>
              <w:t>Yes</w:t>
            </w:r>
          </w:p>
        </w:tc>
      </w:tr>
      <w:tr>
        <w:trPr>
          <w:trHeight w:val="1186" w:hRule="atLeast"/>
        </w:trPr>
        <w:tc>
          <w:tcPr>
            <w:tcW w:w="1920" w:type="dxa"/>
          </w:tcPr>
          <w:p>
            <w:pPr>
              <w:pStyle w:val="TableParagraph"/>
              <w:spacing w:before="62"/>
              <w:ind w:left="83"/>
              <w:rPr>
                <w:sz w:val="19"/>
              </w:rPr>
            </w:pPr>
            <w:r>
              <w:rPr>
                <w:spacing w:val="-2"/>
                <w:sz w:val="19"/>
              </w:rPr>
              <w:t>Diarrhea</w:t>
            </w:r>
          </w:p>
        </w:tc>
        <w:tc>
          <w:tcPr>
            <w:tcW w:w="1139" w:type="dxa"/>
          </w:tcPr>
          <w:p>
            <w:pPr>
              <w:pStyle w:val="TableParagraph"/>
              <w:spacing w:before="62"/>
              <w:ind w:left="63" w:right="57"/>
              <w:jc w:val="center"/>
              <w:rPr>
                <w:sz w:val="19"/>
              </w:rPr>
            </w:pPr>
            <w:r>
              <w:rPr>
                <w:sz w:val="19"/>
              </w:rPr>
              <w:t>3</w:t>
            </w:r>
            <w:r>
              <w:rPr>
                <w:spacing w:val="4"/>
                <w:sz w:val="19"/>
              </w:rPr>
              <w:t> </w:t>
            </w:r>
            <w:r>
              <w:rPr>
                <w:sz w:val="19"/>
              </w:rPr>
              <w:t>or </w:t>
            </w:r>
            <w:r>
              <w:rPr>
                <w:spacing w:val="-10"/>
                <w:sz w:val="19"/>
              </w:rPr>
              <w:t>4</w:t>
            </w:r>
          </w:p>
        </w:tc>
        <w:tc>
          <w:tcPr>
            <w:tcW w:w="3411" w:type="dxa"/>
          </w:tcPr>
          <w:p>
            <w:pPr>
              <w:pStyle w:val="TableParagraph"/>
              <w:spacing w:before="62"/>
              <w:ind w:left="81"/>
              <w:rPr>
                <w:sz w:val="19"/>
              </w:rPr>
            </w:pPr>
            <w:r>
              <w:rPr>
                <w:sz w:val="19"/>
              </w:rPr>
              <w:t>Treat</w:t>
            </w:r>
            <w:r>
              <w:rPr>
                <w:spacing w:val="5"/>
                <w:sz w:val="19"/>
              </w:rPr>
              <w:t> </w:t>
            </w:r>
            <w:r>
              <w:rPr>
                <w:sz w:val="19"/>
              </w:rPr>
              <w:t>per</w:t>
            </w:r>
            <w:r>
              <w:rPr>
                <w:spacing w:val="7"/>
                <w:sz w:val="19"/>
              </w:rPr>
              <w:t> </w:t>
            </w:r>
            <w:r>
              <w:rPr>
                <w:sz w:val="19"/>
              </w:rPr>
              <w:t>institutional</w:t>
            </w:r>
            <w:r>
              <w:rPr>
                <w:spacing w:val="6"/>
                <w:sz w:val="19"/>
              </w:rPr>
              <w:t> </w:t>
            </w:r>
            <w:r>
              <w:rPr>
                <w:spacing w:val="-2"/>
                <w:sz w:val="19"/>
              </w:rPr>
              <w:t>standards</w:t>
            </w:r>
          </w:p>
        </w:tc>
        <w:tc>
          <w:tcPr>
            <w:tcW w:w="2620" w:type="dxa"/>
          </w:tcPr>
          <w:p>
            <w:pPr>
              <w:pStyle w:val="TableParagraph"/>
              <w:spacing w:line="247" w:lineRule="auto" w:before="62"/>
              <w:ind w:left="84"/>
              <w:rPr>
                <w:sz w:val="19"/>
              </w:rPr>
            </w:pPr>
            <w:r>
              <w:rPr>
                <w:sz w:val="19"/>
              </w:rPr>
              <w:t>Grade 3: Yes, if uncontrolled after 24 hours despite all supportive measures</w:t>
            </w:r>
          </w:p>
          <w:p>
            <w:pPr>
              <w:pStyle w:val="TableParagraph"/>
              <w:spacing w:before="114"/>
              <w:ind w:left="84"/>
              <w:rPr>
                <w:sz w:val="19"/>
              </w:rPr>
            </w:pPr>
            <w:r>
              <w:rPr>
                <w:sz w:val="19"/>
              </w:rPr>
              <w:t>Grade</w:t>
            </w:r>
            <w:r>
              <w:rPr>
                <w:spacing w:val="4"/>
                <w:sz w:val="19"/>
              </w:rPr>
              <w:t> </w:t>
            </w:r>
            <w:r>
              <w:rPr>
                <w:sz w:val="19"/>
              </w:rPr>
              <w:t>4:</w:t>
            </w:r>
            <w:r>
              <w:rPr>
                <w:spacing w:val="4"/>
                <w:sz w:val="19"/>
              </w:rPr>
              <w:t> </w:t>
            </w:r>
            <w:r>
              <w:rPr>
                <w:spacing w:val="-5"/>
                <w:sz w:val="19"/>
              </w:rPr>
              <w:t>Yes</w:t>
            </w:r>
          </w:p>
        </w:tc>
      </w:tr>
      <w:tr>
        <w:trPr>
          <w:trHeight w:val="398" w:hRule="atLeast"/>
        </w:trPr>
        <w:tc>
          <w:tcPr>
            <w:tcW w:w="1920" w:type="dxa"/>
          </w:tcPr>
          <w:p>
            <w:pPr>
              <w:pStyle w:val="TableParagraph"/>
              <w:spacing w:before="62"/>
              <w:ind w:left="83"/>
              <w:rPr>
                <w:sz w:val="19"/>
              </w:rPr>
            </w:pPr>
            <w:r>
              <w:rPr>
                <w:spacing w:val="-2"/>
                <w:sz w:val="19"/>
              </w:rPr>
              <w:t>Neutropenia</w:t>
            </w:r>
          </w:p>
        </w:tc>
        <w:tc>
          <w:tcPr>
            <w:tcW w:w="1139" w:type="dxa"/>
          </w:tcPr>
          <w:p>
            <w:pPr>
              <w:pStyle w:val="TableParagraph"/>
              <w:spacing w:before="62"/>
              <w:ind w:left="62" w:right="58"/>
              <w:jc w:val="center"/>
              <w:rPr>
                <w:sz w:val="19"/>
              </w:rPr>
            </w:pPr>
            <w:r>
              <w:rPr>
                <w:spacing w:val="-10"/>
                <w:sz w:val="19"/>
              </w:rPr>
              <w:t>4</w:t>
            </w:r>
          </w:p>
        </w:tc>
        <w:tc>
          <w:tcPr>
            <w:tcW w:w="3411" w:type="dxa"/>
          </w:tcPr>
          <w:p>
            <w:pPr>
              <w:pStyle w:val="TableParagraph"/>
              <w:spacing w:before="62"/>
              <w:ind w:left="81"/>
              <w:rPr>
                <w:sz w:val="19"/>
              </w:rPr>
            </w:pPr>
            <w:r>
              <w:rPr>
                <w:spacing w:val="-2"/>
                <w:sz w:val="19"/>
              </w:rPr>
              <w:t>Observation</w:t>
            </w:r>
          </w:p>
        </w:tc>
        <w:tc>
          <w:tcPr>
            <w:tcW w:w="2620" w:type="dxa"/>
          </w:tcPr>
          <w:p>
            <w:pPr>
              <w:pStyle w:val="TableParagraph"/>
              <w:spacing w:before="62"/>
              <w:ind w:left="84"/>
              <w:rPr>
                <w:sz w:val="19"/>
              </w:rPr>
            </w:pPr>
            <w:r>
              <w:rPr>
                <w:spacing w:val="-5"/>
                <w:sz w:val="19"/>
              </w:rPr>
              <w:t>No</w:t>
            </w:r>
          </w:p>
        </w:tc>
      </w:tr>
      <w:tr>
        <w:trPr>
          <w:trHeight w:val="738" w:hRule="atLeast"/>
        </w:trPr>
        <w:tc>
          <w:tcPr>
            <w:tcW w:w="1920" w:type="dxa"/>
          </w:tcPr>
          <w:p>
            <w:pPr>
              <w:pStyle w:val="TableParagraph"/>
              <w:spacing w:before="62"/>
              <w:ind w:left="83"/>
              <w:rPr>
                <w:sz w:val="19"/>
              </w:rPr>
            </w:pPr>
            <w:r>
              <w:rPr>
                <w:spacing w:val="-2"/>
                <w:sz w:val="19"/>
              </w:rPr>
              <w:t>Edema</w:t>
            </w:r>
          </w:p>
        </w:tc>
        <w:tc>
          <w:tcPr>
            <w:tcW w:w="1139" w:type="dxa"/>
          </w:tcPr>
          <w:p>
            <w:pPr>
              <w:pStyle w:val="TableParagraph"/>
              <w:spacing w:before="62"/>
              <w:ind w:left="63" w:right="57"/>
              <w:jc w:val="center"/>
              <w:rPr>
                <w:sz w:val="19"/>
              </w:rPr>
            </w:pPr>
            <w:r>
              <w:rPr>
                <w:sz w:val="19"/>
              </w:rPr>
              <w:t>3</w:t>
            </w:r>
            <w:r>
              <w:rPr>
                <w:spacing w:val="4"/>
                <w:sz w:val="19"/>
              </w:rPr>
              <w:t> </w:t>
            </w:r>
            <w:r>
              <w:rPr>
                <w:sz w:val="19"/>
              </w:rPr>
              <w:t>or </w:t>
            </w:r>
            <w:r>
              <w:rPr>
                <w:spacing w:val="-10"/>
                <w:sz w:val="19"/>
              </w:rPr>
              <w:t>4</w:t>
            </w:r>
          </w:p>
        </w:tc>
        <w:tc>
          <w:tcPr>
            <w:tcW w:w="3411" w:type="dxa"/>
          </w:tcPr>
          <w:p>
            <w:pPr>
              <w:pStyle w:val="TableParagraph"/>
              <w:spacing w:before="62"/>
              <w:ind w:left="81"/>
              <w:rPr>
                <w:sz w:val="19"/>
              </w:rPr>
            </w:pPr>
            <w:r>
              <w:rPr>
                <w:sz w:val="19"/>
              </w:rPr>
              <w:t>Treat</w:t>
            </w:r>
            <w:r>
              <w:rPr>
                <w:spacing w:val="5"/>
                <w:sz w:val="19"/>
              </w:rPr>
              <w:t> </w:t>
            </w:r>
            <w:r>
              <w:rPr>
                <w:sz w:val="19"/>
              </w:rPr>
              <w:t>per</w:t>
            </w:r>
            <w:r>
              <w:rPr>
                <w:spacing w:val="7"/>
                <w:sz w:val="19"/>
              </w:rPr>
              <w:t> </w:t>
            </w:r>
            <w:r>
              <w:rPr>
                <w:sz w:val="19"/>
              </w:rPr>
              <w:t>institutional</w:t>
            </w:r>
            <w:r>
              <w:rPr>
                <w:spacing w:val="6"/>
                <w:sz w:val="19"/>
              </w:rPr>
              <w:t> </w:t>
            </w:r>
            <w:r>
              <w:rPr>
                <w:spacing w:val="-2"/>
                <w:sz w:val="19"/>
              </w:rPr>
              <w:t>standards</w:t>
            </w:r>
          </w:p>
        </w:tc>
        <w:tc>
          <w:tcPr>
            <w:tcW w:w="2620" w:type="dxa"/>
          </w:tcPr>
          <w:p>
            <w:pPr>
              <w:pStyle w:val="TableParagraph"/>
              <w:spacing w:before="62"/>
              <w:ind w:left="84"/>
              <w:rPr>
                <w:sz w:val="19"/>
              </w:rPr>
            </w:pPr>
            <w:r>
              <w:rPr>
                <w:sz w:val="19"/>
              </w:rPr>
              <w:t>Grade</w:t>
            </w:r>
            <w:r>
              <w:rPr>
                <w:spacing w:val="4"/>
                <w:sz w:val="19"/>
              </w:rPr>
              <w:t> </w:t>
            </w:r>
            <w:r>
              <w:rPr>
                <w:sz w:val="19"/>
              </w:rPr>
              <w:t>3:</w:t>
            </w:r>
            <w:r>
              <w:rPr>
                <w:spacing w:val="6"/>
                <w:sz w:val="19"/>
              </w:rPr>
              <w:t> </w:t>
            </w:r>
            <w:r>
              <w:rPr>
                <w:spacing w:val="-5"/>
                <w:sz w:val="19"/>
              </w:rPr>
              <w:t>No</w:t>
            </w:r>
          </w:p>
          <w:p>
            <w:pPr>
              <w:pStyle w:val="TableParagraph"/>
              <w:spacing w:before="122"/>
              <w:ind w:left="84"/>
              <w:rPr>
                <w:sz w:val="19"/>
              </w:rPr>
            </w:pPr>
            <w:r>
              <w:rPr>
                <w:sz w:val="19"/>
              </w:rPr>
              <w:t>Grade</w:t>
            </w:r>
            <w:r>
              <w:rPr>
                <w:spacing w:val="4"/>
                <w:sz w:val="19"/>
              </w:rPr>
              <w:t> </w:t>
            </w:r>
            <w:r>
              <w:rPr>
                <w:sz w:val="19"/>
              </w:rPr>
              <w:t>4:</w:t>
            </w:r>
            <w:r>
              <w:rPr>
                <w:spacing w:val="4"/>
                <w:sz w:val="19"/>
              </w:rPr>
              <w:t> </w:t>
            </w:r>
            <w:r>
              <w:rPr>
                <w:spacing w:val="-5"/>
                <w:sz w:val="19"/>
              </w:rPr>
              <w:t>Yes</w:t>
            </w:r>
          </w:p>
        </w:tc>
      </w:tr>
      <w:tr>
        <w:trPr>
          <w:trHeight w:val="2302" w:hRule="atLeast"/>
        </w:trPr>
        <w:tc>
          <w:tcPr>
            <w:tcW w:w="1920" w:type="dxa"/>
          </w:tcPr>
          <w:p>
            <w:pPr>
              <w:pStyle w:val="TableParagraph"/>
              <w:spacing w:before="62"/>
              <w:ind w:left="83"/>
              <w:rPr>
                <w:sz w:val="19"/>
              </w:rPr>
            </w:pPr>
            <w:r>
              <w:rPr>
                <w:spacing w:val="-2"/>
                <w:sz w:val="19"/>
              </w:rPr>
              <w:t>Hypotension</w:t>
            </w:r>
          </w:p>
        </w:tc>
        <w:tc>
          <w:tcPr>
            <w:tcW w:w="1139" w:type="dxa"/>
          </w:tcPr>
          <w:p>
            <w:pPr>
              <w:pStyle w:val="TableParagraph"/>
              <w:spacing w:before="62"/>
              <w:ind w:left="63" w:right="57"/>
              <w:jc w:val="center"/>
              <w:rPr>
                <w:sz w:val="19"/>
              </w:rPr>
            </w:pPr>
            <w:r>
              <w:rPr>
                <w:sz w:val="19"/>
              </w:rPr>
              <w:t>3</w:t>
            </w:r>
            <w:r>
              <w:rPr>
                <w:spacing w:val="4"/>
                <w:sz w:val="19"/>
              </w:rPr>
              <w:t> </w:t>
            </w:r>
            <w:r>
              <w:rPr>
                <w:sz w:val="19"/>
              </w:rPr>
              <w:t>or </w:t>
            </w:r>
            <w:r>
              <w:rPr>
                <w:spacing w:val="-10"/>
                <w:sz w:val="19"/>
              </w:rPr>
              <w:t>4</w:t>
            </w:r>
          </w:p>
        </w:tc>
        <w:tc>
          <w:tcPr>
            <w:tcW w:w="3411" w:type="dxa"/>
          </w:tcPr>
          <w:p>
            <w:pPr>
              <w:pStyle w:val="TableParagraph"/>
              <w:spacing w:before="62"/>
              <w:ind w:left="81"/>
              <w:rPr>
                <w:sz w:val="19"/>
              </w:rPr>
            </w:pPr>
            <w:r>
              <w:rPr>
                <w:sz w:val="19"/>
              </w:rPr>
              <w:t>Fluid</w:t>
            </w:r>
            <w:r>
              <w:rPr>
                <w:spacing w:val="9"/>
                <w:sz w:val="19"/>
              </w:rPr>
              <w:t> </w:t>
            </w:r>
            <w:r>
              <w:rPr>
                <w:sz w:val="19"/>
              </w:rPr>
              <w:t>resuscitation;</w:t>
            </w:r>
            <w:r>
              <w:rPr>
                <w:spacing w:val="7"/>
                <w:sz w:val="19"/>
              </w:rPr>
              <w:t> </w:t>
            </w:r>
            <w:r>
              <w:rPr>
                <w:sz w:val="19"/>
              </w:rPr>
              <w:t>vasopressor</w:t>
            </w:r>
            <w:r>
              <w:rPr>
                <w:spacing w:val="9"/>
                <w:sz w:val="19"/>
              </w:rPr>
              <w:t> </w:t>
            </w:r>
            <w:r>
              <w:rPr>
                <w:spacing w:val="-2"/>
                <w:sz w:val="19"/>
              </w:rPr>
              <w:t>support</w:t>
            </w:r>
          </w:p>
        </w:tc>
        <w:tc>
          <w:tcPr>
            <w:tcW w:w="2620" w:type="dxa"/>
          </w:tcPr>
          <w:p>
            <w:pPr>
              <w:pStyle w:val="TableParagraph"/>
              <w:spacing w:line="244" w:lineRule="auto" w:before="62"/>
              <w:ind w:left="84"/>
              <w:rPr>
                <w:sz w:val="19"/>
              </w:rPr>
            </w:pPr>
            <w:r>
              <w:rPr>
                <w:sz w:val="19"/>
              </w:rPr>
              <w:t>Yes: If uncontrolled despite all supportive measures, or if fluid resuscitation has caused worsened hypoxia due to pulmonary edema</w:t>
            </w:r>
          </w:p>
          <w:p>
            <w:pPr>
              <w:pStyle w:val="TableParagraph"/>
              <w:spacing w:line="244" w:lineRule="auto" w:before="121"/>
              <w:ind w:left="84" w:right="176"/>
              <w:rPr>
                <w:sz w:val="19"/>
              </w:rPr>
            </w:pPr>
            <w:r>
              <w:rPr>
                <w:sz w:val="19"/>
              </w:rPr>
              <w:t>No: if hypotension is controlled with vasopressor support and/or fluid </w:t>
            </w:r>
            <w:r>
              <w:rPr>
                <w:spacing w:val="-2"/>
                <w:sz w:val="19"/>
              </w:rPr>
              <w:t>resuscitation</w:t>
            </w:r>
          </w:p>
        </w:tc>
      </w:tr>
      <w:tr>
        <w:trPr>
          <w:trHeight w:val="622" w:hRule="atLeast"/>
        </w:trPr>
        <w:tc>
          <w:tcPr>
            <w:tcW w:w="1920" w:type="dxa"/>
          </w:tcPr>
          <w:p>
            <w:pPr>
              <w:pStyle w:val="TableParagraph"/>
              <w:spacing w:before="62"/>
              <w:ind w:left="83"/>
              <w:rPr>
                <w:sz w:val="19"/>
              </w:rPr>
            </w:pPr>
            <w:r>
              <w:rPr>
                <w:spacing w:val="-2"/>
                <w:sz w:val="19"/>
              </w:rPr>
              <w:t>Dyspnea/hypoxia</w:t>
            </w:r>
          </w:p>
        </w:tc>
        <w:tc>
          <w:tcPr>
            <w:tcW w:w="1139" w:type="dxa"/>
          </w:tcPr>
          <w:p>
            <w:pPr>
              <w:pStyle w:val="TableParagraph"/>
              <w:spacing w:before="62"/>
              <w:ind w:left="62" w:right="57"/>
              <w:jc w:val="center"/>
              <w:rPr>
                <w:sz w:val="19"/>
              </w:rPr>
            </w:pPr>
            <w:r>
              <w:rPr>
                <w:sz w:val="19"/>
              </w:rPr>
              <w:t>3</w:t>
            </w:r>
            <w:r>
              <w:rPr>
                <w:spacing w:val="3"/>
                <w:sz w:val="19"/>
              </w:rPr>
              <w:t> </w:t>
            </w:r>
            <w:r>
              <w:rPr>
                <w:sz w:val="19"/>
              </w:rPr>
              <w:t>or </w:t>
            </w:r>
            <w:r>
              <w:rPr>
                <w:spacing w:val="-10"/>
                <w:sz w:val="19"/>
              </w:rPr>
              <w:t>4</w:t>
            </w:r>
          </w:p>
        </w:tc>
        <w:tc>
          <w:tcPr>
            <w:tcW w:w="3411" w:type="dxa"/>
          </w:tcPr>
          <w:p>
            <w:pPr>
              <w:pStyle w:val="TableParagraph"/>
              <w:spacing w:before="62"/>
              <w:ind w:left="81"/>
              <w:rPr>
                <w:sz w:val="19"/>
              </w:rPr>
            </w:pPr>
            <w:r>
              <w:rPr>
                <w:sz w:val="19"/>
              </w:rPr>
              <w:t>Oxygen</w:t>
            </w:r>
            <w:r>
              <w:rPr>
                <w:spacing w:val="4"/>
                <w:sz w:val="19"/>
              </w:rPr>
              <w:t> </w:t>
            </w:r>
            <w:r>
              <w:rPr>
                <w:sz w:val="19"/>
              </w:rPr>
              <w:t>or</w:t>
            </w:r>
            <w:r>
              <w:rPr>
                <w:spacing w:val="6"/>
                <w:sz w:val="19"/>
              </w:rPr>
              <w:t> </w:t>
            </w:r>
            <w:r>
              <w:rPr>
                <w:sz w:val="19"/>
              </w:rPr>
              <w:t>ventilatory</w:t>
            </w:r>
            <w:r>
              <w:rPr>
                <w:spacing w:val="7"/>
                <w:sz w:val="19"/>
              </w:rPr>
              <w:t> </w:t>
            </w:r>
            <w:r>
              <w:rPr>
                <w:spacing w:val="-2"/>
                <w:sz w:val="19"/>
              </w:rPr>
              <w:t>support</w:t>
            </w:r>
          </w:p>
        </w:tc>
        <w:tc>
          <w:tcPr>
            <w:tcW w:w="2620" w:type="dxa"/>
          </w:tcPr>
          <w:p>
            <w:pPr>
              <w:pStyle w:val="TableParagraph"/>
              <w:spacing w:line="247" w:lineRule="auto" w:before="62"/>
              <w:ind w:left="84"/>
              <w:rPr>
                <w:sz w:val="19"/>
              </w:rPr>
            </w:pPr>
            <w:r>
              <w:rPr>
                <w:sz w:val="19"/>
              </w:rPr>
              <w:t>Yes, if requires supplemental </w:t>
            </w:r>
            <w:r>
              <w:rPr>
                <w:spacing w:val="-2"/>
                <w:sz w:val="19"/>
              </w:rPr>
              <w:t>oxygen</w:t>
            </w:r>
          </w:p>
        </w:tc>
      </w:tr>
      <w:tr>
        <w:trPr>
          <w:trHeight w:val="846" w:hRule="atLeast"/>
        </w:trPr>
        <w:tc>
          <w:tcPr>
            <w:tcW w:w="1920" w:type="dxa"/>
          </w:tcPr>
          <w:p>
            <w:pPr>
              <w:pStyle w:val="TableParagraph"/>
              <w:spacing w:before="62"/>
              <w:ind w:left="83"/>
              <w:rPr>
                <w:sz w:val="19"/>
              </w:rPr>
            </w:pPr>
            <w:r>
              <w:rPr>
                <w:spacing w:val="-2"/>
                <w:sz w:val="19"/>
              </w:rPr>
              <w:t>Oliguria</w:t>
            </w:r>
          </w:p>
        </w:tc>
        <w:tc>
          <w:tcPr>
            <w:tcW w:w="1139" w:type="dxa"/>
          </w:tcPr>
          <w:p>
            <w:pPr>
              <w:pStyle w:val="TableParagraph"/>
              <w:spacing w:before="62"/>
              <w:ind w:left="62" w:right="57"/>
              <w:jc w:val="center"/>
              <w:rPr>
                <w:sz w:val="19"/>
              </w:rPr>
            </w:pPr>
            <w:r>
              <w:rPr>
                <w:sz w:val="19"/>
              </w:rPr>
              <w:t>3</w:t>
            </w:r>
            <w:r>
              <w:rPr>
                <w:spacing w:val="3"/>
                <w:sz w:val="19"/>
              </w:rPr>
              <w:t> </w:t>
            </w:r>
            <w:r>
              <w:rPr>
                <w:sz w:val="19"/>
              </w:rPr>
              <w:t>or </w:t>
            </w:r>
            <w:r>
              <w:rPr>
                <w:spacing w:val="-10"/>
                <w:sz w:val="19"/>
              </w:rPr>
              <w:t>4</w:t>
            </w:r>
          </w:p>
        </w:tc>
        <w:tc>
          <w:tcPr>
            <w:tcW w:w="3411" w:type="dxa"/>
          </w:tcPr>
          <w:p>
            <w:pPr>
              <w:pStyle w:val="TableParagraph"/>
              <w:spacing w:before="62"/>
              <w:ind w:left="81"/>
              <w:rPr>
                <w:sz w:val="19"/>
              </w:rPr>
            </w:pPr>
            <w:r>
              <w:rPr>
                <w:sz w:val="19"/>
              </w:rPr>
              <w:t>Fluid</w:t>
            </w:r>
            <w:r>
              <w:rPr>
                <w:spacing w:val="5"/>
                <w:sz w:val="19"/>
              </w:rPr>
              <w:t> </w:t>
            </w:r>
            <w:r>
              <w:rPr>
                <w:sz w:val="19"/>
              </w:rPr>
              <w:t>boluses</w:t>
            </w:r>
            <w:r>
              <w:rPr>
                <w:spacing w:val="4"/>
                <w:sz w:val="19"/>
              </w:rPr>
              <w:t> </w:t>
            </w:r>
            <w:r>
              <w:rPr>
                <w:sz w:val="19"/>
              </w:rPr>
              <w:t>or</w:t>
            </w:r>
            <w:r>
              <w:rPr>
                <w:spacing w:val="5"/>
                <w:sz w:val="19"/>
              </w:rPr>
              <w:t> </w:t>
            </w:r>
            <w:r>
              <w:rPr>
                <w:sz w:val="19"/>
              </w:rPr>
              <w:t>dopamine</w:t>
            </w:r>
            <w:r>
              <w:rPr>
                <w:spacing w:val="2"/>
                <w:sz w:val="19"/>
              </w:rPr>
              <w:t> </w:t>
            </w:r>
            <w:r>
              <w:rPr>
                <w:sz w:val="19"/>
              </w:rPr>
              <w:t>at</w:t>
            </w:r>
            <w:r>
              <w:rPr>
                <w:spacing w:val="5"/>
                <w:sz w:val="19"/>
              </w:rPr>
              <w:t> </w:t>
            </w:r>
            <w:r>
              <w:rPr>
                <w:sz w:val="19"/>
              </w:rPr>
              <w:t>renal</w:t>
            </w:r>
            <w:r>
              <w:rPr>
                <w:spacing w:val="4"/>
                <w:sz w:val="19"/>
              </w:rPr>
              <w:t> </w:t>
            </w:r>
            <w:r>
              <w:rPr>
                <w:spacing w:val="-4"/>
                <w:sz w:val="19"/>
              </w:rPr>
              <w:t>doses</w:t>
            </w:r>
          </w:p>
        </w:tc>
        <w:tc>
          <w:tcPr>
            <w:tcW w:w="2620" w:type="dxa"/>
          </w:tcPr>
          <w:p>
            <w:pPr>
              <w:pStyle w:val="TableParagraph"/>
              <w:spacing w:line="247" w:lineRule="auto" w:before="62"/>
              <w:ind w:left="84" w:right="176"/>
              <w:rPr>
                <w:sz w:val="19"/>
              </w:rPr>
            </w:pPr>
            <w:r>
              <w:rPr>
                <w:sz w:val="19"/>
              </w:rPr>
              <w:t>Grade 3 or 4: Yes, if uncontrolled despite all supportive measures</w:t>
            </w:r>
          </w:p>
        </w:tc>
      </w:tr>
      <w:tr>
        <w:trPr>
          <w:trHeight w:val="1292" w:hRule="atLeast"/>
        </w:trPr>
        <w:tc>
          <w:tcPr>
            <w:tcW w:w="1920" w:type="dxa"/>
          </w:tcPr>
          <w:p>
            <w:pPr>
              <w:pStyle w:val="TableParagraph"/>
              <w:spacing w:before="62"/>
              <w:ind w:left="83"/>
              <w:rPr>
                <w:sz w:val="19"/>
              </w:rPr>
            </w:pPr>
            <w:r>
              <w:rPr>
                <w:sz w:val="19"/>
              </w:rPr>
              <w:t>Increased</w:t>
            </w:r>
            <w:r>
              <w:rPr>
                <w:spacing w:val="8"/>
                <w:sz w:val="19"/>
              </w:rPr>
              <w:t> </w:t>
            </w:r>
            <w:r>
              <w:rPr>
                <w:spacing w:val="-2"/>
                <w:sz w:val="19"/>
              </w:rPr>
              <w:t>creatinine</w:t>
            </w:r>
          </w:p>
        </w:tc>
        <w:tc>
          <w:tcPr>
            <w:tcW w:w="1139" w:type="dxa"/>
          </w:tcPr>
          <w:p>
            <w:pPr>
              <w:pStyle w:val="TableParagraph"/>
              <w:spacing w:line="244" w:lineRule="auto" w:before="62"/>
              <w:ind w:left="62" w:right="57"/>
              <w:jc w:val="center"/>
              <w:rPr>
                <w:sz w:val="19"/>
              </w:rPr>
            </w:pPr>
            <w:r>
              <w:rPr>
                <w:sz w:val="19"/>
              </w:rPr>
              <w:t>2</w:t>
            </w:r>
            <w:r>
              <w:rPr>
                <w:spacing w:val="-8"/>
                <w:sz w:val="19"/>
              </w:rPr>
              <w:t> </w:t>
            </w:r>
            <w:r>
              <w:rPr>
                <w:sz w:val="19"/>
              </w:rPr>
              <w:t>×</w:t>
            </w:r>
            <w:r>
              <w:rPr>
                <w:spacing w:val="-9"/>
                <w:sz w:val="19"/>
              </w:rPr>
              <w:t> </w:t>
            </w:r>
            <w:r>
              <w:rPr>
                <w:sz w:val="19"/>
              </w:rPr>
              <w:t>baseline</w:t>
            </w:r>
            <w:r>
              <w:rPr>
                <w:sz w:val="19"/>
              </w:rPr>
              <w:t> </w:t>
            </w:r>
            <w:r>
              <w:rPr>
                <w:spacing w:val="-6"/>
                <w:sz w:val="19"/>
              </w:rPr>
              <w:t>or</w:t>
            </w:r>
          </w:p>
          <w:p>
            <w:pPr>
              <w:pStyle w:val="TableParagraph"/>
              <w:spacing w:before="1"/>
              <w:ind w:left="62" w:right="62"/>
              <w:jc w:val="center"/>
              <w:rPr>
                <w:sz w:val="19"/>
              </w:rPr>
            </w:pPr>
            <w:r>
              <w:rPr>
                <w:sz w:val="19"/>
              </w:rPr>
              <w:t>2</w:t>
            </w:r>
            <w:r>
              <w:rPr>
                <w:spacing w:val="3"/>
                <w:sz w:val="19"/>
              </w:rPr>
              <w:t> </w:t>
            </w:r>
            <w:r>
              <w:rPr>
                <w:sz w:val="19"/>
              </w:rPr>
              <w:t>×</w:t>
            </w:r>
            <w:r>
              <w:rPr>
                <w:spacing w:val="2"/>
                <w:sz w:val="19"/>
              </w:rPr>
              <w:t> </w:t>
            </w:r>
            <w:r>
              <w:rPr>
                <w:spacing w:val="-4"/>
                <w:sz w:val="19"/>
              </w:rPr>
              <w:t>ULN,</w:t>
            </w:r>
          </w:p>
          <w:p>
            <w:pPr>
              <w:pStyle w:val="TableParagraph"/>
              <w:spacing w:line="247" w:lineRule="auto" w:before="5"/>
              <w:ind w:left="137" w:right="132"/>
              <w:jc w:val="center"/>
              <w:rPr>
                <w:sz w:val="19"/>
              </w:rPr>
            </w:pPr>
            <w:r>
              <w:rPr>
                <w:spacing w:val="-2"/>
                <w:sz w:val="19"/>
              </w:rPr>
              <w:t>whichever </w:t>
            </w:r>
            <w:r>
              <w:rPr>
                <w:sz w:val="19"/>
              </w:rPr>
              <w:t>is higher</w:t>
            </w:r>
          </w:p>
        </w:tc>
        <w:tc>
          <w:tcPr>
            <w:tcW w:w="3411" w:type="dxa"/>
          </w:tcPr>
          <w:p>
            <w:pPr>
              <w:pStyle w:val="TableParagraph"/>
              <w:spacing w:before="62"/>
              <w:ind w:left="81"/>
              <w:rPr>
                <w:sz w:val="19"/>
              </w:rPr>
            </w:pPr>
            <w:r>
              <w:rPr>
                <w:spacing w:val="-2"/>
                <w:sz w:val="19"/>
              </w:rPr>
              <w:t>Observation</w:t>
            </w:r>
          </w:p>
        </w:tc>
        <w:tc>
          <w:tcPr>
            <w:tcW w:w="2620" w:type="dxa"/>
          </w:tcPr>
          <w:p>
            <w:pPr>
              <w:pStyle w:val="TableParagraph"/>
              <w:spacing w:before="62"/>
              <w:ind w:left="84"/>
              <w:rPr>
                <w:sz w:val="19"/>
              </w:rPr>
            </w:pPr>
            <w:r>
              <w:rPr>
                <w:spacing w:val="-5"/>
                <w:sz w:val="19"/>
              </w:rPr>
              <w:t>Yes</w:t>
            </w:r>
          </w:p>
        </w:tc>
      </w:tr>
      <w:tr>
        <w:trPr>
          <w:trHeight w:val="622" w:hRule="atLeast"/>
        </w:trPr>
        <w:tc>
          <w:tcPr>
            <w:tcW w:w="1920" w:type="dxa"/>
          </w:tcPr>
          <w:p>
            <w:pPr>
              <w:pStyle w:val="TableParagraph"/>
              <w:spacing w:before="62"/>
              <w:ind w:left="83"/>
              <w:rPr>
                <w:sz w:val="19"/>
              </w:rPr>
            </w:pPr>
            <w:r>
              <w:rPr>
                <w:sz w:val="19"/>
              </w:rPr>
              <w:t>Renal</w:t>
            </w:r>
            <w:r>
              <w:rPr>
                <w:spacing w:val="5"/>
                <w:sz w:val="19"/>
              </w:rPr>
              <w:t> </w:t>
            </w:r>
            <w:r>
              <w:rPr>
                <w:spacing w:val="-2"/>
                <w:sz w:val="19"/>
              </w:rPr>
              <w:t>failure</w:t>
            </w:r>
          </w:p>
        </w:tc>
        <w:tc>
          <w:tcPr>
            <w:tcW w:w="1139" w:type="dxa"/>
          </w:tcPr>
          <w:p>
            <w:pPr>
              <w:pStyle w:val="TableParagraph"/>
              <w:spacing w:before="62"/>
              <w:ind w:left="62" w:right="57"/>
              <w:jc w:val="center"/>
              <w:rPr>
                <w:sz w:val="19"/>
              </w:rPr>
            </w:pPr>
            <w:r>
              <w:rPr>
                <w:sz w:val="19"/>
              </w:rPr>
              <w:t>3</w:t>
            </w:r>
            <w:r>
              <w:rPr>
                <w:spacing w:val="3"/>
                <w:sz w:val="19"/>
              </w:rPr>
              <w:t> </w:t>
            </w:r>
            <w:r>
              <w:rPr>
                <w:sz w:val="19"/>
              </w:rPr>
              <w:t>or </w:t>
            </w:r>
            <w:r>
              <w:rPr>
                <w:spacing w:val="-10"/>
                <w:sz w:val="19"/>
              </w:rPr>
              <w:t>4</w:t>
            </w:r>
          </w:p>
        </w:tc>
        <w:tc>
          <w:tcPr>
            <w:tcW w:w="3411" w:type="dxa"/>
          </w:tcPr>
          <w:p>
            <w:pPr>
              <w:pStyle w:val="TableParagraph"/>
              <w:spacing w:line="247" w:lineRule="auto" w:before="62"/>
              <w:ind w:left="81" w:right="100"/>
              <w:rPr>
                <w:sz w:val="19"/>
              </w:rPr>
            </w:pPr>
            <w:r>
              <w:rPr>
                <w:sz w:val="19"/>
              </w:rPr>
              <w:t>Dialysis or supportive care per institutional standard</w:t>
            </w:r>
          </w:p>
        </w:tc>
        <w:tc>
          <w:tcPr>
            <w:tcW w:w="2620" w:type="dxa"/>
          </w:tcPr>
          <w:p>
            <w:pPr>
              <w:pStyle w:val="TableParagraph"/>
              <w:spacing w:before="62"/>
              <w:ind w:left="84"/>
              <w:rPr>
                <w:sz w:val="19"/>
              </w:rPr>
            </w:pPr>
            <w:r>
              <w:rPr>
                <w:spacing w:val="-5"/>
                <w:sz w:val="19"/>
              </w:rPr>
              <w:t>Yes</w:t>
            </w:r>
          </w:p>
        </w:tc>
      </w:tr>
      <w:tr>
        <w:trPr>
          <w:trHeight w:val="398" w:hRule="atLeast"/>
        </w:trPr>
        <w:tc>
          <w:tcPr>
            <w:tcW w:w="1920" w:type="dxa"/>
          </w:tcPr>
          <w:p>
            <w:pPr>
              <w:pStyle w:val="TableParagraph"/>
              <w:spacing w:before="62"/>
              <w:ind w:left="83"/>
              <w:rPr>
                <w:sz w:val="19"/>
              </w:rPr>
            </w:pPr>
            <w:r>
              <w:rPr>
                <w:sz w:val="19"/>
              </w:rPr>
              <w:t>Pleural</w:t>
            </w:r>
            <w:r>
              <w:rPr>
                <w:spacing w:val="6"/>
                <w:sz w:val="19"/>
              </w:rPr>
              <w:t> </w:t>
            </w:r>
            <w:r>
              <w:rPr>
                <w:spacing w:val="-2"/>
                <w:sz w:val="19"/>
              </w:rPr>
              <w:t>effusion</w:t>
            </w:r>
          </w:p>
        </w:tc>
        <w:tc>
          <w:tcPr>
            <w:tcW w:w="1139" w:type="dxa"/>
          </w:tcPr>
          <w:p>
            <w:pPr>
              <w:pStyle w:val="TableParagraph"/>
              <w:spacing w:before="62"/>
              <w:ind w:left="63" w:right="57"/>
              <w:jc w:val="center"/>
              <w:rPr>
                <w:sz w:val="19"/>
              </w:rPr>
            </w:pPr>
            <w:r>
              <w:rPr>
                <w:sz w:val="19"/>
              </w:rPr>
              <w:t>3</w:t>
            </w:r>
            <w:r>
              <w:rPr>
                <w:spacing w:val="4"/>
                <w:sz w:val="19"/>
              </w:rPr>
              <w:t> </w:t>
            </w:r>
            <w:r>
              <w:rPr>
                <w:sz w:val="19"/>
              </w:rPr>
              <w:t>or </w:t>
            </w:r>
            <w:r>
              <w:rPr>
                <w:spacing w:val="-10"/>
                <w:sz w:val="19"/>
              </w:rPr>
              <w:t>4</w:t>
            </w:r>
          </w:p>
        </w:tc>
        <w:tc>
          <w:tcPr>
            <w:tcW w:w="3411" w:type="dxa"/>
          </w:tcPr>
          <w:p>
            <w:pPr>
              <w:pStyle w:val="TableParagraph"/>
              <w:spacing w:before="62"/>
              <w:ind w:left="81"/>
              <w:rPr>
                <w:sz w:val="19"/>
              </w:rPr>
            </w:pPr>
            <w:r>
              <w:rPr>
                <w:spacing w:val="-2"/>
                <w:sz w:val="19"/>
              </w:rPr>
              <w:t>Thoracentesis</w:t>
            </w:r>
          </w:p>
        </w:tc>
        <w:tc>
          <w:tcPr>
            <w:tcW w:w="2620" w:type="dxa"/>
          </w:tcPr>
          <w:p>
            <w:pPr>
              <w:pStyle w:val="TableParagraph"/>
              <w:spacing w:before="62"/>
              <w:ind w:left="84"/>
              <w:rPr>
                <w:sz w:val="19"/>
              </w:rPr>
            </w:pPr>
            <w:r>
              <w:rPr>
                <w:spacing w:val="-5"/>
                <w:sz w:val="19"/>
              </w:rPr>
              <w:t>Yes</w:t>
            </w:r>
          </w:p>
        </w:tc>
      </w:tr>
      <w:tr>
        <w:trPr>
          <w:trHeight w:val="398" w:hRule="atLeast"/>
        </w:trPr>
        <w:tc>
          <w:tcPr>
            <w:tcW w:w="1920" w:type="dxa"/>
          </w:tcPr>
          <w:p>
            <w:pPr>
              <w:pStyle w:val="TableParagraph"/>
              <w:spacing w:before="62"/>
              <w:ind w:left="83"/>
              <w:rPr>
                <w:sz w:val="19"/>
              </w:rPr>
            </w:pPr>
            <w:r>
              <w:rPr>
                <w:sz w:val="19"/>
              </w:rPr>
              <w:t>Bowel</w:t>
            </w:r>
            <w:r>
              <w:rPr>
                <w:spacing w:val="4"/>
                <w:sz w:val="19"/>
              </w:rPr>
              <w:t> </w:t>
            </w:r>
            <w:r>
              <w:rPr>
                <w:spacing w:val="-2"/>
                <w:sz w:val="19"/>
              </w:rPr>
              <w:t>perforation</w:t>
            </w:r>
          </w:p>
        </w:tc>
        <w:tc>
          <w:tcPr>
            <w:tcW w:w="1139" w:type="dxa"/>
          </w:tcPr>
          <w:p>
            <w:pPr>
              <w:pStyle w:val="TableParagraph"/>
              <w:spacing w:before="62"/>
              <w:ind w:left="63" w:right="57"/>
              <w:jc w:val="center"/>
              <w:rPr>
                <w:sz w:val="19"/>
              </w:rPr>
            </w:pPr>
            <w:r>
              <w:rPr>
                <w:sz w:val="19"/>
              </w:rPr>
              <w:t>3</w:t>
            </w:r>
            <w:r>
              <w:rPr>
                <w:spacing w:val="4"/>
                <w:sz w:val="19"/>
              </w:rPr>
              <w:t> </w:t>
            </w:r>
            <w:r>
              <w:rPr>
                <w:sz w:val="19"/>
              </w:rPr>
              <w:t>or </w:t>
            </w:r>
            <w:r>
              <w:rPr>
                <w:spacing w:val="-10"/>
                <w:sz w:val="19"/>
              </w:rPr>
              <w:t>4</w:t>
            </w:r>
          </w:p>
        </w:tc>
        <w:tc>
          <w:tcPr>
            <w:tcW w:w="3411" w:type="dxa"/>
          </w:tcPr>
          <w:p>
            <w:pPr>
              <w:pStyle w:val="TableParagraph"/>
              <w:spacing w:before="62"/>
              <w:ind w:left="81"/>
              <w:rPr>
                <w:sz w:val="19"/>
              </w:rPr>
            </w:pPr>
            <w:r>
              <w:rPr>
                <w:sz w:val="19"/>
              </w:rPr>
              <w:t>Surgical</w:t>
            </w:r>
            <w:r>
              <w:rPr>
                <w:spacing w:val="7"/>
                <w:sz w:val="19"/>
              </w:rPr>
              <w:t> </w:t>
            </w:r>
            <w:r>
              <w:rPr>
                <w:spacing w:val="-2"/>
                <w:sz w:val="19"/>
              </w:rPr>
              <w:t>intervention</w:t>
            </w:r>
          </w:p>
        </w:tc>
        <w:tc>
          <w:tcPr>
            <w:tcW w:w="2620" w:type="dxa"/>
          </w:tcPr>
          <w:p>
            <w:pPr>
              <w:pStyle w:val="TableParagraph"/>
              <w:spacing w:before="62"/>
              <w:ind w:left="84"/>
              <w:rPr>
                <w:sz w:val="19"/>
              </w:rPr>
            </w:pPr>
            <w:r>
              <w:rPr>
                <w:spacing w:val="-5"/>
                <w:sz w:val="19"/>
              </w:rPr>
              <w:t>Yes</w:t>
            </w:r>
          </w:p>
        </w:tc>
      </w:tr>
    </w:tbl>
    <w:p>
      <w:pPr>
        <w:pStyle w:val="TableParagraph"/>
        <w:spacing w:after="0"/>
        <w:rPr>
          <w:sz w:val="19"/>
        </w:rPr>
        <w:sectPr>
          <w:pgSz w:w="11900" w:h="16840"/>
          <w:pgMar w:header="1429" w:footer="1549" w:top="2000" w:bottom="1740" w:left="1275" w:right="1275"/>
        </w:sectPr>
      </w:pPr>
    </w:p>
    <w:p>
      <w:pPr>
        <w:pStyle w:val="BodyText"/>
        <w:spacing w:before="5" w:after="1"/>
        <w:ind w:left="0"/>
        <w:rPr>
          <w:b/>
          <w:sz w:val="9"/>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0"/>
        <w:gridCol w:w="1139"/>
        <w:gridCol w:w="3411"/>
        <w:gridCol w:w="2620"/>
      </w:tblGrid>
      <w:tr>
        <w:trPr>
          <w:trHeight w:val="622" w:hRule="atLeast"/>
        </w:trPr>
        <w:tc>
          <w:tcPr>
            <w:tcW w:w="1920" w:type="dxa"/>
          </w:tcPr>
          <w:p>
            <w:pPr>
              <w:pStyle w:val="TableParagraph"/>
              <w:spacing w:before="68"/>
              <w:rPr>
                <w:b/>
                <w:sz w:val="19"/>
              </w:rPr>
            </w:pPr>
          </w:p>
          <w:p>
            <w:pPr>
              <w:pStyle w:val="TableParagraph"/>
              <w:ind w:left="83"/>
              <w:rPr>
                <w:b/>
                <w:sz w:val="19"/>
              </w:rPr>
            </w:pPr>
            <w:r>
              <w:rPr>
                <w:b/>
                <w:sz w:val="19"/>
              </w:rPr>
              <w:t>Expected</w:t>
            </w:r>
            <w:r>
              <w:rPr>
                <w:b/>
                <w:spacing w:val="7"/>
                <w:sz w:val="19"/>
              </w:rPr>
              <w:t> </w:t>
            </w:r>
            <w:r>
              <w:rPr>
                <w:b/>
                <w:spacing w:val="-2"/>
                <w:sz w:val="19"/>
              </w:rPr>
              <w:t>Toxicity</w:t>
            </w:r>
          </w:p>
        </w:tc>
        <w:tc>
          <w:tcPr>
            <w:tcW w:w="1139" w:type="dxa"/>
          </w:tcPr>
          <w:p>
            <w:pPr>
              <w:pStyle w:val="TableParagraph"/>
              <w:spacing w:line="247" w:lineRule="auto" w:before="63"/>
              <w:ind w:left="300" w:hanging="117"/>
              <w:rPr>
                <w:b/>
                <w:sz w:val="19"/>
              </w:rPr>
            </w:pPr>
            <w:r>
              <w:rPr>
                <w:b/>
                <w:spacing w:val="-2"/>
                <w:sz w:val="19"/>
              </w:rPr>
              <w:t>Expected Grade</w:t>
            </w:r>
          </w:p>
        </w:tc>
        <w:tc>
          <w:tcPr>
            <w:tcW w:w="3411" w:type="dxa"/>
          </w:tcPr>
          <w:p>
            <w:pPr>
              <w:pStyle w:val="TableParagraph"/>
              <w:spacing w:before="68"/>
              <w:rPr>
                <w:b/>
                <w:sz w:val="19"/>
              </w:rPr>
            </w:pPr>
          </w:p>
          <w:p>
            <w:pPr>
              <w:pStyle w:val="TableParagraph"/>
              <w:ind w:left="81"/>
              <w:rPr>
                <w:b/>
                <w:sz w:val="19"/>
              </w:rPr>
            </w:pPr>
            <w:r>
              <w:rPr>
                <w:b/>
                <w:sz w:val="19"/>
              </w:rPr>
              <w:t>Supportive</w:t>
            </w:r>
            <w:r>
              <w:rPr>
                <w:b/>
                <w:spacing w:val="7"/>
                <w:sz w:val="19"/>
              </w:rPr>
              <w:t> </w:t>
            </w:r>
            <w:r>
              <w:rPr>
                <w:b/>
                <w:spacing w:val="-2"/>
                <w:sz w:val="19"/>
              </w:rPr>
              <w:t>Measures</w:t>
            </w:r>
          </w:p>
        </w:tc>
        <w:tc>
          <w:tcPr>
            <w:tcW w:w="2620" w:type="dxa"/>
          </w:tcPr>
          <w:p>
            <w:pPr>
              <w:pStyle w:val="TableParagraph"/>
              <w:spacing w:line="247" w:lineRule="auto" w:before="63"/>
              <w:ind w:left="84" w:right="904"/>
              <w:rPr>
                <w:b/>
                <w:sz w:val="19"/>
              </w:rPr>
            </w:pPr>
            <w:r>
              <w:rPr>
                <w:b/>
                <w:sz w:val="19"/>
              </w:rPr>
              <w:t>Stop Treatment with</w:t>
            </w:r>
            <w:r>
              <w:rPr>
                <w:b/>
                <w:spacing w:val="4"/>
                <w:sz w:val="19"/>
              </w:rPr>
              <w:t> </w:t>
            </w:r>
            <w:r>
              <w:rPr>
                <w:b/>
                <w:spacing w:val="-2"/>
                <w:sz w:val="19"/>
              </w:rPr>
              <w:t>Aldesleukin</w:t>
            </w:r>
          </w:p>
        </w:tc>
      </w:tr>
      <w:tr>
        <w:trPr>
          <w:trHeight w:val="398" w:hRule="atLeast"/>
        </w:trPr>
        <w:tc>
          <w:tcPr>
            <w:tcW w:w="1920" w:type="dxa"/>
          </w:tcPr>
          <w:p>
            <w:pPr>
              <w:pStyle w:val="TableParagraph"/>
              <w:spacing w:before="62"/>
              <w:ind w:left="83"/>
              <w:rPr>
                <w:sz w:val="19"/>
              </w:rPr>
            </w:pPr>
            <w:r>
              <w:rPr>
                <w:spacing w:val="-2"/>
                <w:sz w:val="19"/>
              </w:rPr>
              <w:t>Confusion</w:t>
            </w:r>
          </w:p>
        </w:tc>
        <w:tc>
          <w:tcPr>
            <w:tcW w:w="1139" w:type="dxa"/>
          </w:tcPr>
          <w:p>
            <w:pPr>
              <w:pStyle w:val="TableParagraph"/>
              <w:spacing w:before="62"/>
              <w:ind w:left="63" w:right="57"/>
              <w:jc w:val="center"/>
              <w:rPr>
                <w:sz w:val="19"/>
              </w:rPr>
            </w:pPr>
            <w:r>
              <w:rPr>
                <w:sz w:val="19"/>
              </w:rPr>
              <w:t>3</w:t>
            </w:r>
            <w:r>
              <w:rPr>
                <w:spacing w:val="4"/>
                <w:sz w:val="19"/>
              </w:rPr>
              <w:t> </w:t>
            </w:r>
            <w:r>
              <w:rPr>
                <w:sz w:val="19"/>
              </w:rPr>
              <w:t>or </w:t>
            </w:r>
            <w:r>
              <w:rPr>
                <w:spacing w:val="-10"/>
                <w:sz w:val="19"/>
              </w:rPr>
              <w:t>4</w:t>
            </w:r>
          </w:p>
        </w:tc>
        <w:tc>
          <w:tcPr>
            <w:tcW w:w="3411" w:type="dxa"/>
          </w:tcPr>
          <w:p>
            <w:pPr>
              <w:pStyle w:val="TableParagraph"/>
              <w:spacing w:before="62"/>
              <w:ind w:left="81"/>
              <w:rPr>
                <w:sz w:val="19"/>
              </w:rPr>
            </w:pPr>
            <w:r>
              <w:rPr>
                <w:spacing w:val="-2"/>
                <w:sz w:val="19"/>
              </w:rPr>
              <w:t>Observation</w:t>
            </w:r>
          </w:p>
        </w:tc>
        <w:tc>
          <w:tcPr>
            <w:tcW w:w="2620" w:type="dxa"/>
          </w:tcPr>
          <w:p>
            <w:pPr>
              <w:pStyle w:val="TableParagraph"/>
              <w:spacing w:before="62"/>
              <w:ind w:left="84"/>
              <w:rPr>
                <w:sz w:val="19"/>
              </w:rPr>
            </w:pPr>
            <w:r>
              <w:rPr>
                <w:spacing w:val="-5"/>
                <w:sz w:val="19"/>
              </w:rPr>
              <w:t>Yes</w:t>
            </w:r>
          </w:p>
        </w:tc>
      </w:tr>
      <w:tr>
        <w:trPr>
          <w:trHeight w:val="398" w:hRule="atLeast"/>
        </w:trPr>
        <w:tc>
          <w:tcPr>
            <w:tcW w:w="1920" w:type="dxa"/>
          </w:tcPr>
          <w:p>
            <w:pPr>
              <w:pStyle w:val="TableParagraph"/>
              <w:spacing w:before="62"/>
              <w:ind w:left="83"/>
              <w:rPr>
                <w:sz w:val="19"/>
              </w:rPr>
            </w:pPr>
            <w:r>
              <w:rPr>
                <w:spacing w:val="-2"/>
                <w:sz w:val="19"/>
              </w:rPr>
              <w:t>Somnolence</w:t>
            </w:r>
          </w:p>
        </w:tc>
        <w:tc>
          <w:tcPr>
            <w:tcW w:w="1139" w:type="dxa"/>
          </w:tcPr>
          <w:p>
            <w:pPr>
              <w:pStyle w:val="TableParagraph"/>
              <w:spacing w:before="62"/>
              <w:ind w:left="62" w:right="57"/>
              <w:jc w:val="center"/>
              <w:rPr>
                <w:sz w:val="19"/>
              </w:rPr>
            </w:pPr>
            <w:r>
              <w:rPr>
                <w:sz w:val="19"/>
              </w:rPr>
              <w:t>3</w:t>
            </w:r>
            <w:r>
              <w:rPr>
                <w:spacing w:val="3"/>
                <w:sz w:val="19"/>
              </w:rPr>
              <w:t> </w:t>
            </w:r>
            <w:r>
              <w:rPr>
                <w:sz w:val="19"/>
              </w:rPr>
              <w:t>or </w:t>
            </w:r>
            <w:r>
              <w:rPr>
                <w:spacing w:val="-10"/>
                <w:sz w:val="19"/>
              </w:rPr>
              <w:t>4</w:t>
            </w:r>
          </w:p>
        </w:tc>
        <w:tc>
          <w:tcPr>
            <w:tcW w:w="3411" w:type="dxa"/>
          </w:tcPr>
          <w:p>
            <w:pPr>
              <w:pStyle w:val="TableParagraph"/>
              <w:spacing w:before="62"/>
              <w:ind w:left="81"/>
              <w:rPr>
                <w:sz w:val="19"/>
              </w:rPr>
            </w:pPr>
            <w:r>
              <w:rPr>
                <w:sz w:val="19"/>
              </w:rPr>
              <w:t>Intubation</w:t>
            </w:r>
            <w:r>
              <w:rPr>
                <w:spacing w:val="5"/>
                <w:sz w:val="19"/>
              </w:rPr>
              <w:t> </w:t>
            </w:r>
            <w:r>
              <w:rPr>
                <w:sz w:val="19"/>
              </w:rPr>
              <w:t>for</w:t>
            </w:r>
            <w:r>
              <w:rPr>
                <w:spacing w:val="3"/>
                <w:sz w:val="19"/>
              </w:rPr>
              <w:t> </w:t>
            </w:r>
            <w:r>
              <w:rPr>
                <w:sz w:val="19"/>
              </w:rPr>
              <w:t>airway</w:t>
            </w:r>
            <w:r>
              <w:rPr>
                <w:spacing w:val="8"/>
                <w:sz w:val="19"/>
              </w:rPr>
              <w:t> </w:t>
            </w:r>
            <w:r>
              <w:rPr>
                <w:spacing w:val="-2"/>
                <w:sz w:val="19"/>
              </w:rPr>
              <w:t>protection</w:t>
            </w:r>
          </w:p>
        </w:tc>
        <w:tc>
          <w:tcPr>
            <w:tcW w:w="2620" w:type="dxa"/>
          </w:tcPr>
          <w:p>
            <w:pPr>
              <w:pStyle w:val="TableParagraph"/>
              <w:spacing w:before="62"/>
              <w:ind w:left="84"/>
              <w:rPr>
                <w:sz w:val="19"/>
              </w:rPr>
            </w:pPr>
            <w:r>
              <w:rPr>
                <w:spacing w:val="-5"/>
                <w:sz w:val="19"/>
              </w:rPr>
              <w:t>Yes</w:t>
            </w:r>
          </w:p>
        </w:tc>
      </w:tr>
      <w:tr>
        <w:trPr>
          <w:trHeight w:val="843" w:hRule="atLeast"/>
        </w:trPr>
        <w:tc>
          <w:tcPr>
            <w:tcW w:w="1920" w:type="dxa"/>
          </w:tcPr>
          <w:p>
            <w:pPr>
              <w:pStyle w:val="TableParagraph"/>
              <w:spacing w:line="247" w:lineRule="auto" w:before="62"/>
              <w:ind w:left="83"/>
              <w:rPr>
                <w:sz w:val="19"/>
              </w:rPr>
            </w:pPr>
            <w:r>
              <w:rPr>
                <w:spacing w:val="-2"/>
                <w:sz w:val="19"/>
              </w:rPr>
              <w:t>Arrhythmia, uncontrolled</w:t>
            </w:r>
          </w:p>
        </w:tc>
        <w:tc>
          <w:tcPr>
            <w:tcW w:w="1139" w:type="dxa"/>
          </w:tcPr>
          <w:p>
            <w:pPr>
              <w:pStyle w:val="TableParagraph"/>
              <w:spacing w:before="62"/>
              <w:ind w:left="63" w:right="57"/>
              <w:jc w:val="center"/>
              <w:rPr>
                <w:sz w:val="19"/>
              </w:rPr>
            </w:pPr>
            <w:r>
              <w:rPr>
                <w:sz w:val="19"/>
              </w:rPr>
              <w:t>3</w:t>
            </w:r>
            <w:r>
              <w:rPr>
                <w:spacing w:val="4"/>
                <w:sz w:val="19"/>
              </w:rPr>
              <w:t> </w:t>
            </w:r>
            <w:r>
              <w:rPr>
                <w:sz w:val="19"/>
              </w:rPr>
              <w:t>or </w:t>
            </w:r>
            <w:r>
              <w:rPr>
                <w:spacing w:val="-10"/>
                <w:sz w:val="19"/>
              </w:rPr>
              <w:t>4</w:t>
            </w:r>
          </w:p>
        </w:tc>
        <w:tc>
          <w:tcPr>
            <w:tcW w:w="3411" w:type="dxa"/>
          </w:tcPr>
          <w:p>
            <w:pPr>
              <w:pStyle w:val="TableParagraph"/>
              <w:spacing w:line="247" w:lineRule="auto" w:before="62"/>
              <w:ind w:left="81"/>
              <w:rPr>
                <w:sz w:val="19"/>
              </w:rPr>
            </w:pPr>
            <w:r>
              <w:rPr>
                <w:sz w:val="19"/>
              </w:rPr>
              <w:t>Correction of fluid and electrolyte imbalances; chemical conversion or electrical conversion therapy</w:t>
            </w:r>
          </w:p>
        </w:tc>
        <w:tc>
          <w:tcPr>
            <w:tcW w:w="2620" w:type="dxa"/>
          </w:tcPr>
          <w:p>
            <w:pPr>
              <w:pStyle w:val="TableParagraph"/>
              <w:spacing w:before="62"/>
              <w:ind w:left="84"/>
              <w:rPr>
                <w:sz w:val="19"/>
              </w:rPr>
            </w:pPr>
            <w:r>
              <w:rPr>
                <w:spacing w:val="-5"/>
                <w:sz w:val="19"/>
              </w:rPr>
              <w:t>Yes</w:t>
            </w:r>
          </w:p>
        </w:tc>
      </w:tr>
      <w:tr>
        <w:trPr>
          <w:trHeight w:val="398" w:hRule="atLeast"/>
        </w:trPr>
        <w:tc>
          <w:tcPr>
            <w:tcW w:w="1920" w:type="dxa"/>
          </w:tcPr>
          <w:p>
            <w:pPr>
              <w:pStyle w:val="TableParagraph"/>
              <w:spacing w:before="65"/>
              <w:ind w:left="83"/>
              <w:rPr>
                <w:sz w:val="19"/>
              </w:rPr>
            </w:pPr>
            <w:r>
              <w:rPr>
                <w:sz w:val="19"/>
              </w:rPr>
              <w:t>Myocardial</w:t>
            </w:r>
            <w:r>
              <w:rPr>
                <w:spacing w:val="10"/>
                <w:sz w:val="19"/>
              </w:rPr>
              <w:t> </w:t>
            </w:r>
            <w:r>
              <w:rPr>
                <w:spacing w:val="-2"/>
                <w:sz w:val="19"/>
              </w:rPr>
              <w:t>infarction</w:t>
            </w:r>
          </w:p>
        </w:tc>
        <w:tc>
          <w:tcPr>
            <w:tcW w:w="1139" w:type="dxa"/>
          </w:tcPr>
          <w:p>
            <w:pPr>
              <w:pStyle w:val="TableParagraph"/>
              <w:spacing w:before="65"/>
              <w:ind w:left="62" w:right="58"/>
              <w:jc w:val="center"/>
              <w:rPr>
                <w:sz w:val="19"/>
              </w:rPr>
            </w:pPr>
            <w:r>
              <w:rPr>
                <w:spacing w:val="-5"/>
                <w:sz w:val="19"/>
              </w:rPr>
              <w:t>Any</w:t>
            </w:r>
          </w:p>
        </w:tc>
        <w:tc>
          <w:tcPr>
            <w:tcW w:w="3411" w:type="dxa"/>
          </w:tcPr>
          <w:p>
            <w:pPr>
              <w:pStyle w:val="TableParagraph"/>
              <w:spacing w:before="65"/>
              <w:ind w:left="81"/>
              <w:rPr>
                <w:sz w:val="19"/>
              </w:rPr>
            </w:pPr>
            <w:r>
              <w:rPr>
                <w:sz w:val="19"/>
              </w:rPr>
              <w:t>Supportive</w:t>
            </w:r>
            <w:r>
              <w:rPr>
                <w:spacing w:val="9"/>
                <w:sz w:val="19"/>
              </w:rPr>
              <w:t> </w:t>
            </w:r>
            <w:r>
              <w:rPr>
                <w:spacing w:val="-4"/>
                <w:sz w:val="19"/>
              </w:rPr>
              <w:t>care</w:t>
            </w:r>
          </w:p>
        </w:tc>
        <w:tc>
          <w:tcPr>
            <w:tcW w:w="2620" w:type="dxa"/>
          </w:tcPr>
          <w:p>
            <w:pPr>
              <w:pStyle w:val="TableParagraph"/>
              <w:spacing w:before="65"/>
              <w:ind w:left="84"/>
              <w:rPr>
                <w:sz w:val="19"/>
              </w:rPr>
            </w:pPr>
            <w:r>
              <w:rPr>
                <w:spacing w:val="-5"/>
                <w:sz w:val="19"/>
              </w:rPr>
              <w:t>Yes</w:t>
            </w:r>
          </w:p>
        </w:tc>
      </w:tr>
      <w:tr>
        <w:trPr>
          <w:trHeight w:val="963" w:hRule="atLeast"/>
        </w:trPr>
        <w:tc>
          <w:tcPr>
            <w:tcW w:w="1920" w:type="dxa"/>
          </w:tcPr>
          <w:p>
            <w:pPr>
              <w:pStyle w:val="TableParagraph"/>
              <w:spacing w:line="247" w:lineRule="auto" w:before="62"/>
              <w:ind w:left="83" w:right="200"/>
              <w:rPr>
                <w:sz w:val="19"/>
              </w:rPr>
            </w:pPr>
            <w:r>
              <w:rPr>
                <w:spacing w:val="-2"/>
                <w:sz w:val="19"/>
              </w:rPr>
              <w:t>Elevated transaminases</w:t>
            </w:r>
          </w:p>
        </w:tc>
        <w:tc>
          <w:tcPr>
            <w:tcW w:w="1139" w:type="dxa"/>
          </w:tcPr>
          <w:p>
            <w:pPr>
              <w:pStyle w:val="TableParagraph"/>
              <w:spacing w:before="65"/>
              <w:ind w:left="62" w:right="57"/>
              <w:jc w:val="center"/>
              <w:rPr>
                <w:sz w:val="19"/>
              </w:rPr>
            </w:pPr>
            <w:r>
              <w:rPr>
                <w:sz w:val="19"/>
              </w:rPr>
              <w:t>3</w:t>
            </w:r>
            <w:r>
              <w:rPr>
                <w:spacing w:val="3"/>
                <w:sz w:val="19"/>
              </w:rPr>
              <w:t> </w:t>
            </w:r>
            <w:r>
              <w:rPr>
                <w:sz w:val="19"/>
              </w:rPr>
              <w:t>or </w:t>
            </w:r>
            <w:r>
              <w:rPr>
                <w:spacing w:val="-10"/>
                <w:sz w:val="19"/>
              </w:rPr>
              <w:t>4</w:t>
            </w:r>
          </w:p>
        </w:tc>
        <w:tc>
          <w:tcPr>
            <w:tcW w:w="3411" w:type="dxa"/>
          </w:tcPr>
          <w:p>
            <w:pPr>
              <w:pStyle w:val="TableParagraph"/>
              <w:spacing w:before="65"/>
              <w:ind w:left="81"/>
              <w:rPr>
                <w:sz w:val="19"/>
              </w:rPr>
            </w:pPr>
            <w:r>
              <w:rPr>
                <w:spacing w:val="-2"/>
                <w:sz w:val="19"/>
              </w:rPr>
              <w:t>Observation</w:t>
            </w:r>
          </w:p>
        </w:tc>
        <w:tc>
          <w:tcPr>
            <w:tcW w:w="2620" w:type="dxa"/>
          </w:tcPr>
          <w:p>
            <w:pPr>
              <w:pStyle w:val="TableParagraph"/>
              <w:spacing w:before="65"/>
              <w:ind w:left="84"/>
              <w:rPr>
                <w:sz w:val="19"/>
              </w:rPr>
            </w:pPr>
            <w:r>
              <w:rPr>
                <w:sz w:val="19"/>
              </w:rPr>
              <w:t>Grade</w:t>
            </w:r>
            <w:r>
              <w:rPr>
                <w:spacing w:val="4"/>
                <w:sz w:val="19"/>
              </w:rPr>
              <w:t> </w:t>
            </w:r>
            <w:r>
              <w:rPr>
                <w:sz w:val="19"/>
              </w:rPr>
              <w:t>3:</w:t>
            </w:r>
            <w:r>
              <w:rPr>
                <w:spacing w:val="4"/>
                <w:sz w:val="19"/>
              </w:rPr>
              <w:t> </w:t>
            </w:r>
            <w:r>
              <w:rPr>
                <w:spacing w:val="-5"/>
                <w:sz w:val="19"/>
              </w:rPr>
              <w:t>No</w:t>
            </w:r>
          </w:p>
          <w:p>
            <w:pPr>
              <w:pStyle w:val="TableParagraph"/>
              <w:spacing w:line="247" w:lineRule="auto" w:before="119"/>
              <w:ind w:left="84"/>
              <w:rPr>
                <w:sz w:val="19"/>
              </w:rPr>
            </w:pPr>
            <w:r>
              <w:rPr>
                <w:sz w:val="19"/>
              </w:rPr>
              <w:t>Grade 4: Yes, if no liver </w:t>
            </w:r>
            <w:r>
              <w:rPr>
                <w:spacing w:val="-2"/>
                <w:sz w:val="19"/>
              </w:rPr>
              <w:t>metastases</w:t>
            </w:r>
          </w:p>
        </w:tc>
      </w:tr>
      <w:tr>
        <w:trPr>
          <w:trHeight w:val="622" w:hRule="atLeast"/>
        </w:trPr>
        <w:tc>
          <w:tcPr>
            <w:tcW w:w="1920" w:type="dxa"/>
          </w:tcPr>
          <w:p>
            <w:pPr>
              <w:pStyle w:val="TableParagraph"/>
              <w:spacing w:line="247" w:lineRule="auto" w:before="62"/>
              <w:ind w:left="83" w:right="200"/>
              <w:rPr>
                <w:sz w:val="19"/>
              </w:rPr>
            </w:pPr>
            <w:r>
              <w:rPr>
                <w:spacing w:val="-2"/>
                <w:sz w:val="19"/>
              </w:rPr>
              <w:t>Electrolyte imbalances</w:t>
            </w:r>
          </w:p>
        </w:tc>
        <w:tc>
          <w:tcPr>
            <w:tcW w:w="1139" w:type="dxa"/>
          </w:tcPr>
          <w:p>
            <w:pPr>
              <w:pStyle w:val="TableParagraph"/>
              <w:spacing w:before="62"/>
              <w:ind w:left="62" w:right="57"/>
              <w:jc w:val="center"/>
              <w:rPr>
                <w:sz w:val="19"/>
              </w:rPr>
            </w:pPr>
            <w:r>
              <w:rPr>
                <w:sz w:val="19"/>
              </w:rPr>
              <w:t>3</w:t>
            </w:r>
            <w:r>
              <w:rPr>
                <w:spacing w:val="3"/>
                <w:sz w:val="19"/>
              </w:rPr>
              <w:t> </w:t>
            </w:r>
            <w:r>
              <w:rPr>
                <w:sz w:val="19"/>
              </w:rPr>
              <w:t>or </w:t>
            </w:r>
            <w:r>
              <w:rPr>
                <w:spacing w:val="-10"/>
                <w:sz w:val="19"/>
              </w:rPr>
              <w:t>4</w:t>
            </w:r>
          </w:p>
        </w:tc>
        <w:tc>
          <w:tcPr>
            <w:tcW w:w="3411" w:type="dxa"/>
          </w:tcPr>
          <w:p>
            <w:pPr>
              <w:pStyle w:val="TableParagraph"/>
              <w:spacing w:before="62"/>
              <w:ind w:left="81"/>
              <w:rPr>
                <w:sz w:val="19"/>
              </w:rPr>
            </w:pPr>
            <w:r>
              <w:rPr>
                <w:sz w:val="19"/>
              </w:rPr>
              <w:t>Electrolyte</w:t>
            </w:r>
            <w:r>
              <w:rPr>
                <w:spacing w:val="9"/>
                <w:sz w:val="19"/>
              </w:rPr>
              <w:t> </w:t>
            </w:r>
            <w:r>
              <w:rPr>
                <w:spacing w:val="-2"/>
                <w:sz w:val="19"/>
              </w:rPr>
              <w:t>replacement</w:t>
            </w:r>
          </w:p>
        </w:tc>
        <w:tc>
          <w:tcPr>
            <w:tcW w:w="2620" w:type="dxa"/>
          </w:tcPr>
          <w:p>
            <w:pPr>
              <w:pStyle w:val="TableParagraph"/>
              <w:spacing w:line="247" w:lineRule="auto" w:before="62"/>
              <w:ind w:left="84"/>
              <w:rPr>
                <w:sz w:val="19"/>
              </w:rPr>
            </w:pPr>
            <w:r>
              <w:rPr>
                <w:sz w:val="19"/>
              </w:rPr>
              <w:t>Yes, if uncontrolled despite all supportive measures</w:t>
            </w:r>
          </w:p>
        </w:tc>
      </w:tr>
    </w:tbl>
    <w:p>
      <w:pPr>
        <w:spacing w:line="247" w:lineRule="auto" w:before="7"/>
        <w:ind w:left="125" w:right="2392" w:firstLine="0"/>
        <w:jc w:val="left"/>
        <w:rPr>
          <w:sz w:val="19"/>
        </w:rPr>
      </w:pPr>
      <w:r>
        <w:rPr>
          <w:sz w:val="19"/>
        </w:rPr>
        <w:t>Abbreviations: ULN = upper limit of normal; USPI = United States package insert Source: </w:t>
      </w:r>
      <w:hyperlink w:history="true" w:anchor="_bookmark229">
        <w:r>
          <w:rPr>
            <w:color w:val="0000FF"/>
            <w:sz w:val="19"/>
          </w:rPr>
          <w:t>Proleukin USPI</w:t>
        </w:r>
      </w:hyperlink>
      <w:r>
        <w:rPr>
          <w:sz w:val="19"/>
        </w:rPr>
        <w:t>; </w:t>
      </w:r>
      <w:hyperlink w:history="true" w:anchor="_bookmark236">
        <w:r>
          <w:rPr>
            <w:color w:val="0000FF"/>
            <w:sz w:val="19"/>
          </w:rPr>
          <w:t>Slingluff 2008</w:t>
        </w:r>
      </w:hyperlink>
      <w:r>
        <w:rPr>
          <w:sz w:val="19"/>
        </w:rPr>
        <w:t>; </w:t>
      </w:r>
      <w:hyperlink w:history="true" w:anchor="_bookmark209">
        <w:r>
          <w:rPr>
            <w:color w:val="0000FF"/>
            <w:sz w:val="19"/>
          </w:rPr>
          <w:t>Dutcher 2014</w:t>
        </w:r>
      </w:hyperlink>
    </w:p>
    <w:p>
      <w:pPr>
        <w:spacing w:after="0" w:line="247" w:lineRule="auto"/>
        <w:jc w:val="left"/>
        <w:rPr>
          <w:sz w:val="19"/>
        </w:rPr>
        <w:sectPr>
          <w:pgSz w:w="11900" w:h="16840"/>
          <w:pgMar w:header="1429" w:footer="1549" w:top="2000" w:bottom="1740" w:left="1275" w:right="1275"/>
        </w:sectPr>
      </w:pPr>
    </w:p>
    <w:p>
      <w:pPr>
        <w:pStyle w:val="Heading2"/>
        <w:numPr>
          <w:ilvl w:val="1"/>
          <w:numId w:val="5"/>
        </w:numPr>
        <w:tabs>
          <w:tab w:pos="1175" w:val="left" w:leader="none"/>
        </w:tabs>
        <w:spacing w:line="240" w:lineRule="auto" w:before="112" w:after="0"/>
        <w:ind w:left="1175" w:right="0" w:hanging="1050"/>
        <w:jc w:val="left"/>
      </w:pPr>
      <w:bookmarkStart w:name="10.8. Appendix 8: EuroQol Group’s EQ-5D-" w:id="390"/>
      <w:bookmarkEnd w:id="390"/>
      <w:r>
        <w:rPr>
          <w:b w:val="0"/>
        </w:rPr>
      </w:r>
      <w:bookmarkStart w:name="_bookmark190" w:id="391"/>
      <w:bookmarkEnd w:id="391"/>
      <w:r>
        <w:rPr>
          <w:b w:val="0"/>
        </w:rPr>
      </w:r>
      <w:r>
        <w:rPr/>
        <w:t>Appendix</w:t>
      </w:r>
      <w:r>
        <w:rPr>
          <w:spacing w:val="4"/>
        </w:rPr>
        <w:t> </w:t>
      </w:r>
      <w:r>
        <w:rPr/>
        <w:t>8:</w:t>
      </w:r>
      <w:r>
        <w:rPr>
          <w:spacing w:val="4"/>
        </w:rPr>
        <w:t> </w:t>
      </w:r>
      <w:r>
        <w:rPr/>
        <w:t>EuroQol</w:t>
      </w:r>
      <w:r>
        <w:rPr>
          <w:spacing w:val="5"/>
        </w:rPr>
        <w:t> </w:t>
      </w:r>
      <w:r>
        <w:rPr/>
        <w:t>Group’s</w:t>
      </w:r>
      <w:r>
        <w:rPr>
          <w:spacing w:val="6"/>
        </w:rPr>
        <w:t> </w:t>
      </w:r>
      <w:r>
        <w:rPr/>
        <w:t>EQ-5D-</w:t>
      </w:r>
      <w:r>
        <w:rPr>
          <w:spacing w:val="-5"/>
        </w:rPr>
        <w:t>5L</w:t>
      </w:r>
    </w:p>
    <w:p>
      <w:pPr>
        <w:pStyle w:val="BodyText"/>
        <w:spacing w:before="4"/>
        <w:ind w:left="0"/>
        <w:rPr>
          <w:b/>
          <w:sz w:val="14"/>
        </w:rPr>
      </w:pPr>
      <w:r>
        <w:rPr>
          <w:b/>
          <w:sz w:val="14"/>
        </w:rPr>
        <w:drawing>
          <wp:anchor distT="0" distB="0" distL="0" distR="0" allowOverlap="1" layoutInCell="1" locked="0" behindDoc="1" simplePos="0" relativeHeight="487674880">
            <wp:simplePos x="0" y="0"/>
            <wp:positionH relativeFrom="page">
              <wp:posOffset>944567</wp:posOffset>
            </wp:positionH>
            <wp:positionV relativeFrom="paragraph">
              <wp:posOffset>120326</wp:posOffset>
            </wp:positionV>
            <wp:extent cx="5174021" cy="6957155"/>
            <wp:effectExtent l="0" t="0" r="0" b="0"/>
            <wp:wrapTopAndBottom/>
            <wp:docPr id="465" name="Image 465"/>
            <wp:cNvGraphicFramePr>
              <a:graphicFrameLocks/>
            </wp:cNvGraphicFramePr>
            <a:graphic>
              <a:graphicData uri="http://schemas.openxmlformats.org/drawingml/2006/picture">
                <pic:pic>
                  <pic:nvPicPr>
                    <pic:cNvPr id="465" name="Image 465"/>
                    <pic:cNvPicPr/>
                  </pic:nvPicPr>
                  <pic:blipFill>
                    <a:blip r:embed="rId83" cstate="print"/>
                    <a:stretch>
                      <a:fillRect/>
                    </a:stretch>
                  </pic:blipFill>
                  <pic:spPr>
                    <a:xfrm>
                      <a:off x="0" y="0"/>
                      <a:ext cx="5174021" cy="6957155"/>
                    </a:xfrm>
                    <a:prstGeom prst="rect">
                      <a:avLst/>
                    </a:prstGeom>
                  </pic:spPr>
                </pic:pic>
              </a:graphicData>
            </a:graphic>
          </wp:anchor>
        </w:drawing>
      </w:r>
    </w:p>
    <w:p>
      <w:pPr>
        <w:pStyle w:val="BodyText"/>
        <w:spacing w:after="0"/>
        <w:rPr>
          <w:b/>
          <w:sz w:val="14"/>
        </w:rPr>
        <w:sectPr>
          <w:pgSz w:w="11900" w:h="16840"/>
          <w:pgMar w:header="1429" w:footer="1549" w:top="2000" w:bottom="1740" w:left="1275" w:right="1275"/>
        </w:sectPr>
      </w:pPr>
    </w:p>
    <w:p>
      <w:pPr>
        <w:pStyle w:val="BodyText"/>
        <w:spacing w:before="0"/>
        <w:ind w:left="0"/>
        <w:rPr>
          <w:b/>
          <w:sz w:val="21"/>
        </w:rPr>
      </w:pPr>
    </w:p>
    <w:p>
      <w:pPr>
        <w:pStyle w:val="BodyText"/>
        <w:spacing w:before="0"/>
        <w:ind w:left="0"/>
        <w:rPr>
          <w:b/>
          <w:sz w:val="21"/>
        </w:rPr>
      </w:pPr>
    </w:p>
    <w:p>
      <w:pPr>
        <w:pStyle w:val="BodyText"/>
        <w:spacing w:before="28"/>
        <w:ind w:left="0"/>
        <w:rPr>
          <w:b/>
          <w:sz w:val="21"/>
        </w:rPr>
      </w:pPr>
    </w:p>
    <w:p>
      <w:pPr>
        <w:pStyle w:val="ListParagraph"/>
        <w:numPr>
          <w:ilvl w:val="0"/>
          <w:numId w:val="115"/>
        </w:numPr>
        <w:tabs>
          <w:tab w:pos="650" w:val="left" w:leader="none"/>
        </w:tabs>
        <w:spacing w:line="240" w:lineRule="auto" w:before="0" w:after="0"/>
        <w:ind w:left="650" w:right="0" w:hanging="321"/>
        <w:jc w:val="left"/>
        <w:rPr>
          <w:rFonts w:ascii="Arial" w:hAnsi="Arial"/>
          <w:color w:val="1A1A1A"/>
          <w:sz w:val="21"/>
        </w:rPr>
      </w:pPr>
      <w:r>
        <w:rPr>
          <w:rFonts w:ascii="Arial" w:hAnsi="Arial"/>
          <w:sz w:val="21"/>
        </w:rPr>
        <mc:AlternateContent>
          <mc:Choice Requires="wps">
            <w:drawing>
              <wp:anchor distT="0" distB="0" distL="0" distR="0" allowOverlap="1" layoutInCell="1" locked="0" behindDoc="1" simplePos="0" relativeHeight="483712512">
                <wp:simplePos x="0" y="0"/>
                <wp:positionH relativeFrom="page">
                  <wp:posOffset>1903661</wp:posOffset>
                </wp:positionH>
                <wp:positionV relativeFrom="paragraph">
                  <wp:posOffset>-13551</wp:posOffset>
                </wp:positionV>
                <wp:extent cx="3175" cy="182245"/>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3175" cy="182245"/>
                        </a:xfrm>
                        <a:custGeom>
                          <a:avLst/>
                          <a:gdLst/>
                          <a:ahLst/>
                          <a:cxnLst/>
                          <a:rect l="l" t="t" r="r" b="b"/>
                          <a:pathLst>
                            <a:path w="3175" h="182245">
                              <a:moveTo>
                                <a:pt x="3053" y="182148"/>
                              </a:moveTo>
                              <a:lnTo>
                                <a:pt x="0" y="182148"/>
                              </a:lnTo>
                              <a:lnTo>
                                <a:pt x="0" y="0"/>
                              </a:lnTo>
                              <a:lnTo>
                                <a:pt x="3053" y="0"/>
                              </a:lnTo>
                              <a:lnTo>
                                <a:pt x="3053" y="182148"/>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149.894638pt;margin-top:-1.067042pt;width:.240403pt;height:14.342401pt;mso-position-horizontal-relative:page;mso-position-vertical-relative:paragraph;z-index:-19603968" id="docshape370" filled="true" fillcolor="#d8d8d8" stroked="false">
                <v:fill type="solid"/>
                <w10:wrap type="none"/>
              </v:rect>
            </w:pict>
          </mc:Fallback>
        </mc:AlternateContent>
      </w:r>
      <w:r>
        <w:rPr>
          <w:rFonts w:ascii="Arial" w:hAnsi="Arial"/>
          <w:color w:val="444444"/>
          <w:w w:val="90"/>
          <w:sz w:val="21"/>
        </w:rPr>
        <w:t>We</w:t>
      </w:r>
      <w:r>
        <w:rPr>
          <w:rFonts w:ascii="Arial" w:hAnsi="Arial"/>
          <w:color w:val="444444"/>
          <w:spacing w:val="-3"/>
          <w:sz w:val="21"/>
        </w:rPr>
        <w:t> </w:t>
      </w:r>
      <w:r>
        <w:rPr>
          <w:rFonts w:ascii="Arial" w:hAnsi="Arial"/>
          <w:color w:val="646464"/>
          <w:w w:val="90"/>
          <w:sz w:val="21"/>
        </w:rPr>
        <w:t>·</w:t>
      </w:r>
      <w:r>
        <w:rPr>
          <w:rFonts w:ascii="Arial" w:hAnsi="Arial"/>
          <w:color w:val="444444"/>
          <w:w w:val="90"/>
          <w:sz w:val="21"/>
        </w:rPr>
        <w:t>woul</w:t>
      </w:r>
      <w:r>
        <w:rPr>
          <w:rFonts w:ascii="Arial" w:hAnsi="Arial"/>
          <w:color w:val="939393"/>
          <w:w w:val="90"/>
          <w:sz w:val="21"/>
        </w:rPr>
        <w:t>l</w:t>
      </w:r>
      <w:r>
        <w:rPr>
          <w:rFonts w:ascii="Arial" w:hAnsi="Arial"/>
          <w:color w:val="2D2D2D"/>
          <w:w w:val="90"/>
          <w:sz w:val="21"/>
        </w:rPr>
        <w:t>d</w:t>
      </w:r>
      <w:r>
        <w:rPr>
          <w:rFonts w:ascii="Arial" w:hAnsi="Arial"/>
          <w:color w:val="2D2D2D"/>
          <w:spacing w:val="-1"/>
          <w:sz w:val="21"/>
        </w:rPr>
        <w:t> </w:t>
      </w:r>
      <w:r>
        <w:rPr>
          <w:rFonts w:ascii="Arial" w:hAnsi="Arial"/>
          <w:w w:val="90"/>
          <w:sz w:val="21"/>
        </w:rPr>
        <w:t>l</w:t>
      </w:r>
      <w:r>
        <w:rPr>
          <w:rFonts w:ascii="Arial" w:hAnsi="Arial"/>
          <w:color w:val="C3C3C3"/>
          <w:w w:val="90"/>
          <w:sz w:val="21"/>
        </w:rPr>
        <w:t>l</w:t>
      </w:r>
      <w:r>
        <w:rPr>
          <w:rFonts w:ascii="Arial" w:hAnsi="Arial"/>
          <w:color w:val="1A1A1A"/>
          <w:w w:val="90"/>
          <w:sz w:val="21"/>
        </w:rPr>
        <w:t>i</w:t>
      </w:r>
      <w:r>
        <w:rPr>
          <w:rFonts w:ascii="Arial" w:hAnsi="Arial"/>
          <w:color w:val="C3C3C3"/>
          <w:w w:val="90"/>
          <w:sz w:val="21"/>
        </w:rPr>
        <w:t>1</w:t>
      </w:r>
      <w:r>
        <w:rPr>
          <w:rFonts w:ascii="Arial" w:hAnsi="Arial"/>
          <w:color w:val="2D2D2D"/>
          <w:w w:val="90"/>
          <w:sz w:val="21"/>
        </w:rPr>
        <w:t>ke</w:t>
      </w:r>
      <w:r>
        <w:rPr>
          <w:rFonts w:ascii="Arial" w:hAnsi="Arial"/>
          <w:color w:val="2D2D2D"/>
          <w:spacing w:val="4"/>
          <w:sz w:val="21"/>
        </w:rPr>
        <w:t> </w:t>
      </w:r>
      <w:r>
        <w:rPr>
          <w:rFonts w:ascii="Arial" w:hAnsi="Arial"/>
          <w:color w:val="2D2D2D"/>
          <w:w w:val="90"/>
          <w:sz w:val="21"/>
        </w:rPr>
        <w:t>to</w:t>
      </w:r>
      <w:r>
        <w:rPr>
          <w:rFonts w:ascii="Arial" w:hAnsi="Arial"/>
          <w:color w:val="2D2D2D"/>
          <w:spacing w:val="-2"/>
          <w:w w:val="90"/>
          <w:sz w:val="21"/>
        </w:rPr>
        <w:t> </w:t>
      </w:r>
      <w:r>
        <w:rPr>
          <w:rFonts w:ascii="Arial" w:hAnsi="Arial"/>
          <w:color w:val="2D2D2D"/>
          <w:w w:val="90"/>
          <w:sz w:val="21"/>
        </w:rPr>
        <w:t>k11ow</w:t>
      </w:r>
      <w:r>
        <w:rPr>
          <w:rFonts w:ascii="Arial" w:hAnsi="Arial"/>
          <w:color w:val="2D2D2D"/>
          <w:spacing w:val="28"/>
          <w:sz w:val="21"/>
        </w:rPr>
        <w:t> </w:t>
      </w:r>
      <w:r>
        <w:rPr>
          <w:rFonts w:ascii="Arial" w:hAnsi="Arial"/>
          <w:color w:val="2D2D2D"/>
          <w:w w:val="90"/>
          <w:sz w:val="21"/>
        </w:rPr>
        <w:t>ilow</w:t>
      </w:r>
      <w:r>
        <w:rPr>
          <w:rFonts w:ascii="Arial" w:hAnsi="Arial"/>
          <w:color w:val="2D2D2D"/>
          <w:spacing w:val="-2"/>
          <w:w w:val="90"/>
          <w:sz w:val="21"/>
        </w:rPr>
        <w:t> </w:t>
      </w:r>
      <w:r>
        <w:rPr>
          <w:rFonts w:ascii="Arial" w:hAnsi="Arial"/>
          <w:color w:val="444444"/>
          <w:w w:val="90"/>
          <w:sz w:val="21"/>
        </w:rPr>
        <w:t>good</w:t>
      </w:r>
      <w:r>
        <w:rPr>
          <w:rFonts w:ascii="Arial" w:hAnsi="Arial"/>
          <w:color w:val="444444"/>
          <w:spacing w:val="-3"/>
          <w:sz w:val="21"/>
        </w:rPr>
        <w:t> </w:t>
      </w:r>
      <w:r>
        <w:rPr>
          <w:rFonts w:ascii="Arial" w:hAnsi="Arial"/>
          <w:color w:val="2D2D2D"/>
          <w:w w:val="90"/>
          <w:sz w:val="21"/>
        </w:rPr>
        <w:t>m</w:t>
      </w:r>
      <w:r>
        <w:rPr>
          <w:rFonts w:ascii="Arial" w:hAnsi="Arial"/>
          <w:color w:val="2D2D2D"/>
          <w:spacing w:val="29"/>
          <w:sz w:val="21"/>
        </w:rPr>
        <w:t> </w:t>
      </w:r>
      <w:r>
        <w:rPr>
          <w:rFonts w:ascii="Arial" w:hAnsi="Arial"/>
          <w:color w:val="1A1A1A"/>
          <w:w w:val="90"/>
          <w:sz w:val="21"/>
        </w:rPr>
        <w:t>bad</w:t>
      </w:r>
      <w:r>
        <w:rPr>
          <w:rFonts w:ascii="Arial" w:hAnsi="Arial"/>
          <w:color w:val="1A1A1A"/>
          <w:spacing w:val="15"/>
          <w:sz w:val="21"/>
        </w:rPr>
        <w:t> </w:t>
      </w:r>
      <w:r>
        <w:rPr>
          <w:rFonts w:ascii="Arial" w:hAnsi="Arial"/>
          <w:color w:val="444444"/>
          <w:w w:val="90"/>
          <w:sz w:val="21"/>
        </w:rPr>
        <w:t>yom</w:t>
      </w:r>
      <w:r>
        <w:rPr>
          <w:rFonts w:ascii="Arial" w:hAnsi="Arial"/>
          <w:color w:val="444444"/>
          <w:spacing w:val="-6"/>
          <w:w w:val="90"/>
          <w:sz w:val="21"/>
        </w:rPr>
        <w:t> </w:t>
      </w:r>
      <w:r>
        <w:rPr>
          <w:rFonts w:ascii="Arial" w:hAnsi="Arial"/>
          <w:color w:val="2D2D2D"/>
          <w:w w:val="90"/>
          <w:sz w:val="21"/>
        </w:rPr>
        <w:t>ilealim</w:t>
      </w:r>
      <w:r>
        <w:rPr>
          <w:rFonts w:ascii="Arial" w:hAnsi="Arial"/>
          <w:color w:val="2D2D2D"/>
          <w:spacing w:val="32"/>
          <w:sz w:val="21"/>
        </w:rPr>
        <w:t> </w:t>
      </w:r>
      <w:r>
        <w:rPr>
          <w:rFonts w:ascii="Arial" w:hAnsi="Arial"/>
          <w:color w:val="2D2D2D"/>
          <w:w w:val="90"/>
          <w:sz w:val="21"/>
        </w:rPr>
        <w:t>is</w:t>
      </w:r>
      <w:r>
        <w:rPr>
          <w:rFonts w:ascii="Arial" w:hAnsi="Arial"/>
          <w:color w:val="2D2D2D"/>
          <w:spacing w:val="-10"/>
          <w:w w:val="90"/>
          <w:sz w:val="21"/>
        </w:rPr>
        <w:t> </w:t>
      </w:r>
      <w:r>
        <w:rPr>
          <w:rFonts w:ascii="Arial" w:hAnsi="Arial"/>
          <w:color w:val="2D2D2D"/>
          <w:spacing w:val="-2"/>
          <w:w w:val="90"/>
          <w:sz w:val="21"/>
        </w:rPr>
        <w:t>TODAY</w:t>
      </w:r>
      <w:r>
        <w:rPr>
          <w:rFonts w:ascii="Arial" w:hAnsi="Arial"/>
          <w:color w:val="646464"/>
          <w:spacing w:val="-2"/>
          <w:w w:val="90"/>
          <w:sz w:val="21"/>
        </w:rPr>
        <w:t>.</w:t>
      </w:r>
    </w:p>
    <w:p>
      <w:pPr>
        <w:pStyle w:val="BodyText"/>
        <w:spacing w:before="45"/>
        <w:ind w:left="0"/>
        <w:rPr>
          <w:rFonts w:ascii="Arial"/>
          <w:sz w:val="21"/>
        </w:rPr>
      </w:pPr>
    </w:p>
    <w:p>
      <w:pPr>
        <w:pStyle w:val="ListParagraph"/>
        <w:numPr>
          <w:ilvl w:val="0"/>
          <w:numId w:val="115"/>
        </w:numPr>
        <w:tabs>
          <w:tab w:pos="648" w:val="left" w:leader="none"/>
        </w:tabs>
        <w:spacing w:line="240" w:lineRule="auto" w:before="1" w:after="0"/>
        <w:ind w:left="648" w:right="0" w:hanging="319"/>
        <w:jc w:val="left"/>
        <w:rPr>
          <w:rFonts w:ascii="Arial" w:hAnsi="Arial"/>
          <w:color w:val="1A1A1A"/>
          <w:sz w:val="21"/>
        </w:rPr>
      </w:pPr>
      <w:r>
        <w:rPr>
          <w:rFonts w:ascii="Arial" w:hAnsi="Arial"/>
          <w:color w:val="2D2D2D"/>
          <w:spacing w:val="-6"/>
          <w:sz w:val="21"/>
        </w:rPr>
        <w:t>Th</w:t>
      </w:r>
      <w:r>
        <w:rPr>
          <w:rFonts w:ascii="Arial" w:hAnsi="Arial"/>
          <w:spacing w:val="-6"/>
          <w:sz w:val="21"/>
        </w:rPr>
        <w:t>i</w:t>
      </w:r>
      <w:r>
        <w:rPr>
          <w:rFonts w:ascii="Arial" w:hAnsi="Arial"/>
          <w:color w:val="2D2D2D"/>
          <w:spacing w:val="-6"/>
          <w:sz w:val="21"/>
        </w:rPr>
        <w:t>s</w:t>
      </w:r>
      <w:r>
        <w:rPr>
          <w:rFonts w:ascii="Arial" w:hAnsi="Arial"/>
          <w:color w:val="2D2D2D"/>
          <w:spacing w:val="-9"/>
          <w:sz w:val="21"/>
        </w:rPr>
        <w:t> </w:t>
      </w:r>
      <w:r>
        <w:rPr>
          <w:rFonts w:ascii="Arial" w:hAnsi="Arial"/>
          <w:color w:val="2D2D2D"/>
          <w:spacing w:val="-6"/>
          <w:sz w:val="21"/>
        </w:rPr>
        <w:t>scai:e</w:t>
      </w:r>
      <w:r>
        <w:rPr>
          <w:rFonts w:ascii="Arial" w:hAnsi="Arial"/>
          <w:color w:val="2D2D2D"/>
          <w:spacing w:val="26"/>
          <w:sz w:val="21"/>
        </w:rPr>
        <w:t> </w:t>
      </w:r>
      <w:r>
        <w:rPr>
          <w:rFonts w:ascii="Arial" w:hAnsi="Arial"/>
          <w:color w:val="2D2D2D"/>
          <w:spacing w:val="-6"/>
          <w:sz w:val="21"/>
        </w:rPr>
        <w:t>is</w:t>
      </w:r>
      <w:r>
        <w:rPr>
          <w:rFonts w:ascii="Arial" w:hAnsi="Arial"/>
          <w:color w:val="2D2D2D"/>
          <w:spacing w:val="-21"/>
          <w:sz w:val="21"/>
        </w:rPr>
        <w:t> </w:t>
      </w:r>
      <w:r>
        <w:rPr>
          <w:rFonts w:ascii="Arial" w:hAnsi="Arial"/>
          <w:color w:val="2D2D2D"/>
          <w:spacing w:val="-6"/>
          <w:sz w:val="21"/>
        </w:rPr>
        <w:t>11umbered</w:t>
      </w:r>
      <w:r>
        <w:rPr>
          <w:rFonts w:ascii="Arial" w:hAnsi="Arial"/>
          <w:color w:val="2D2D2D"/>
          <w:spacing w:val="11"/>
          <w:sz w:val="21"/>
        </w:rPr>
        <w:t> </w:t>
      </w:r>
      <w:r>
        <w:rPr>
          <w:rFonts w:ascii="Arial" w:hAnsi="Arial"/>
          <w:color w:val="444444"/>
          <w:spacing w:val="-6"/>
          <w:sz w:val="21"/>
        </w:rPr>
        <w:t>fmm</w:t>
      </w:r>
      <w:r>
        <w:rPr>
          <w:rFonts w:ascii="Arial" w:hAnsi="Arial"/>
          <w:color w:val="444444"/>
          <w:spacing w:val="-21"/>
          <w:sz w:val="21"/>
        </w:rPr>
        <w:t> </w:t>
      </w:r>
      <w:r>
        <w:rPr>
          <w:rFonts w:ascii="Arial" w:hAnsi="Arial"/>
          <w:color w:val="444444"/>
          <w:spacing w:val="-6"/>
          <w:sz w:val="21"/>
        </w:rPr>
        <w:t>o</w:t>
      </w:r>
      <w:r>
        <w:rPr>
          <w:rFonts w:ascii="Arial" w:hAnsi="Arial"/>
          <w:color w:val="444444"/>
          <w:spacing w:val="-5"/>
          <w:sz w:val="21"/>
        </w:rPr>
        <w:t> </w:t>
      </w:r>
      <w:r>
        <w:rPr>
          <w:rFonts w:ascii="Arial" w:hAnsi="Arial"/>
          <w:color w:val="2D2D2D"/>
          <w:spacing w:val="-6"/>
          <w:sz w:val="21"/>
        </w:rPr>
        <w:t>to</w:t>
      </w:r>
      <w:r>
        <w:rPr>
          <w:rFonts w:ascii="Arial" w:hAnsi="Arial"/>
          <w:color w:val="2D2D2D"/>
          <w:spacing w:val="-13"/>
          <w:sz w:val="21"/>
        </w:rPr>
        <w:t> </w:t>
      </w:r>
      <w:r>
        <w:rPr>
          <w:rFonts w:ascii="Arial" w:hAnsi="Arial"/>
          <w:color w:val="2D2D2D"/>
          <w:spacing w:val="-6"/>
          <w:sz w:val="20"/>
        </w:rPr>
        <w:t>1</w:t>
      </w:r>
      <w:r>
        <w:rPr>
          <w:rFonts w:ascii="Arial" w:hAnsi="Arial"/>
          <w:color w:val="838383"/>
          <w:spacing w:val="-6"/>
          <w:sz w:val="20"/>
        </w:rPr>
        <w:t>1</w:t>
      </w:r>
      <w:r>
        <w:rPr>
          <w:rFonts w:ascii="Arial" w:hAnsi="Arial"/>
          <w:color w:val="2D2D2D"/>
          <w:spacing w:val="-6"/>
          <w:sz w:val="20"/>
        </w:rPr>
        <w:t>00</w:t>
      </w:r>
      <w:r>
        <w:rPr>
          <w:rFonts w:ascii="Arial" w:hAnsi="Arial"/>
          <w:color w:val="646464"/>
          <w:spacing w:val="-6"/>
          <w:sz w:val="20"/>
        </w:rPr>
        <w:t>.</w:t>
      </w:r>
    </w:p>
    <w:p>
      <w:pPr>
        <w:pStyle w:val="BodyText"/>
        <w:spacing w:before="45"/>
        <w:ind w:left="0"/>
        <w:rPr>
          <w:rFonts w:ascii="Arial"/>
          <w:sz w:val="21"/>
        </w:rPr>
      </w:pPr>
    </w:p>
    <w:p>
      <w:pPr>
        <w:pStyle w:val="ListParagraph"/>
        <w:numPr>
          <w:ilvl w:val="0"/>
          <w:numId w:val="115"/>
        </w:numPr>
        <w:tabs>
          <w:tab w:pos="645" w:val="left" w:leader="none"/>
        </w:tabs>
        <w:spacing w:line="240" w:lineRule="auto" w:before="0" w:after="0"/>
        <w:ind w:left="645" w:right="0" w:hanging="316"/>
        <w:jc w:val="left"/>
        <w:rPr>
          <w:rFonts w:ascii="Arial" w:hAnsi="Arial"/>
          <w:color w:val="1A1A1A"/>
          <w:sz w:val="20"/>
        </w:rPr>
      </w:pPr>
      <w:r>
        <w:rPr>
          <w:rFonts w:ascii="Arial" w:hAnsi="Arial"/>
          <w:sz w:val="20"/>
        </w:rPr>
        <mc:AlternateContent>
          <mc:Choice Requires="wps">
            <w:drawing>
              <wp:anchor distT="0" distB="0" distL="0" distR="0" allowOverlap="1" layoutInCell="1" locked="0" behindDoc="1" simplePos="0" relativeHeight="483713024">
                <wp:simplePos x="0" y="0"/>
                <wp:positionH relativeFrom="page">
                  <wp:posOffset>1277887</wp:posOffset>
                </wp:positionH>
                <wp:positionV relativeFrom="paragraph">
                  <wp:posOffset>-6696</wp:posOffset>
                </wp:positionV>
                <wp:extent cx="3175" cy="173990"/>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3175" cy="173990"/>
                        </a:xfrm>
                        <a:custGeom>
                          <a:avLst/>
                          <a:gdLst/>
                          <a:ahLst/>
                          <a:cxnLst/>
                          <a:rect l="l" t="t" r="r" b="b"/>
                          <a:pathLst>
                            <a:path w="3175" h="173990">
                              <a:moveTo>
                                <a:pt x="3053" y="173474"/>
                              </a:moveTo>
                              <a:lnTo>
                                <a:pt x="0" y="173474"/>
                              </a:lnTo>
                              <a:lnTo>
                                <a:pt x="0" y="0"/>
                              </a:lnTo>
                              <a:lnTo>
                                <a:pt x="3053" y="0"/>
                              </a:lnTo>
                              <a:lnTo>
                                <a:pt x="3053" y="173474"/>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100.621056pt;margin-top:-.527290pt;width:.240403pt;height:13.659429pt;mso-position-horizontal-relative:page;mso-position-vertical-relative:paragraph;z-index:-19603456" id="docshape371" filled="true" fillcolor="#d8d8d8" stroked="false">
                <v:fill type="solid"/>
                <w10:wrap type="none"/>
              </v:rect>
            </w:pict>
          </mc:Fallback>
        </mc:AlternateContent>
      </w:r>
      <w:r>
        <w:rPr>
          <w:rFonts w:ascii="Arial" w:hAnsi="Arial"/>
          <w:sz w:val="20"/>
        </w:rPr>
        <mc:AlternateContent>
          <mc:Choice Requires="wps">
            <w:drawing>
              <wp:anchor distT="0" distB="0" distL="0" distR="0" allowOverlap="1" layoutInCell="1" locked="0" behindDoc="1" simplePos="0" relativeHeight="483713536">
                <wp:simplePos x="0" y="0"/>
                <wp:positionH relativeFrom="page">
                  <wp:posOffset>2649683</wp:posOffset>
                </wp:positionH>
                <wp:positionV relativeFrom="paragraph">
                  <wp:posOffset>-13306</wp:posOffset>
                </wp:positionV>
                <wp:extent cx="3175" cy="182245"/>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3175" cy="182245"/>
                        </a:xfrm>
                        <a:custGeom>
                          <a:avLst/>
                          <a:gdLst/>
                          <a:ahLst/>
                          <a:cxnLst/>
                          <a:rect l="l" t="t" r="r" b="b"/>
                          <a:pathLst>
                            <a:path w="3175" h="182245">
                              <a:moveTo>
                                <a:pt x="3053" y="182148"/>
                              </a:moveTo>
                              <a:lnTo>
                                <a:pt x="0" y="182148"/>
                              </a:lnTo>
                              <a:lnTo>
                                <a:pt x="0" y="0"/>
                              </a:lnTo>
                              <a:lnTo>
                                <a:pt x="3053" y="0"/>
                              </a:lnTo>
                              <a:lnTo>
                                <a:pt x="3053" y="182148"/>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208.63652pt;margin-top:-1.047732pt;width:.240403pt;height:14.342401pt;mso-position-horizontal-relative:page;mso-position-vertical-relative:paragraph;z-index:-19602944" id="docshape372" filled="true" fillcolor="#d8d8d8" stroked="false">
                <v:fill type="solid"/>
                <w10:wrap type="none"/>
              </v:rect>
            </w:pict>
          </mc:Fallback>
        </mc:AlternateContent>
      </w:r>
      <w:r>
        <w:rPr>
          <w:rFonts w:ascii="Arial" w:hAnsi="Arial"/>
          <w:color w:val="2D2D2D"/>
          <w:w w:val="90"/>
          <w:sz w:val="20"/>
        </w:rPr>
        <w:t>1</w:t>
      </w:r>
      <w:r>
        <w:rPr>
          <w:rFonts w:ascii="Arial" w:hAnsi="Arial"/>
          <w:color w:val="C3C3C3"/>
          <w:w w:val="90"/>
          <w:sz w:val="20"/>
        </w:rPr>
        <w:t>1</w:t>
      </w:r>
      <w:r>
        <w:rPr>
          <w:rFonts w:ascii="Arial" w:hAnsi="Arial"/>
          <w:color w:val="2D2D2D"/>
          <w:w w:val="90"/>
          <w:sz w:val="20"/>
        </w:rPr>
        <w:t>00</w:t>
      </w:r>
      <w:r>
        <w:rPr>
          <w:rFonts w:ascii="Arial" w:hAnsi="Arial"/>
          <w:color w:val="2D2D2D"/>
          <w:spacing w:val="-9"/>
          <w:w w:val="90"/>
          <w:sz w:val="20"/>
        </w:rPr>
        <w:t> </w:t>
      </w:r>
      <w:r>
        <w:rPr>
          <w:rFonts w:ascii="Arial" w:hAnsi="Arial"/>
          <w:color w:val="2D2D2D"/>
          <w:w w:val="90"/>
          <w:sz w:val="21"/>
        </w:rPr>
        <w:t>mea11s</w:t>
      </w:r>
      <w:r>
        <w:rPr>
          <w:rFonts w:ascii="Arial" w:hAnsi="Arial"/>
          <w:color w:val="2D2D2D"/>
          <w:spacing w:val="17"/>
          <w:sz w:val="21"/>
        </w:rPr>
        <w:t> </w:t>
      </w:r>
      <w:r>
        <w:rPr>
          <w:rFonts w:ascii="Arial" w:hAnsi="Arial"/>
          <w:color w:val="2D2D2D"/>
          <w:w w:val="90"/>
          <w:sz w:val="21"/>
        </w:rPr>
        <w:t>tile</w:t>
      </w:r>
      <w:r>
        <w:rPr>
          <w:rFonts w:ascii="Arial" w:hAnsi="Arial"/>
          <w:color w:val="2D2D2D"/>
          <w:spacing w:val="-6"/>
          <w:sz w:val="21"/>
        </w:rPr>
        <w:t> </w:t>
      </w:r>
      <w:r>
        <w:rPr>
          <w:rFonts w:ascii="Arial" w:hAnsi="Arial"/>
          <w:color w:val="1A1A1A"/>
          <w:w w:val="90"/>
          <w:sz w:val="21"/>
          <w:u w:val="thick" w:color="1A1A1A"/>
        </w:rPr>
        <w:t>best</w:t>
      </w:r>
      <w:r>
        <w:rPr>
          <w:rFonts w:ascii="Arial" w:hAnsi="Arial"/>
          <w:color w:val="1A1A1A"/>
          <w:spacing w:val="-3"/>
          <w:w w:val="90"/>
          <w:sz w:val="21"/>
          <w:u w:val="none"/>
        </w:rPr>
        <w:t> </w:t>
      </w:r>
      <w:r>
        <w:rPr>
          <w:rFonts w:ascii="Arial" w:hAnsi="Arial"/>
          <w:color w:val="2D2D2D"/>
          <w:w w:val="90"/>
          <w:sz w:val="21"/>
          <w:u w:val="none"/>
        </w:rPr>
        <w:t>ileal</w:t>
      </w:r>
      <w:r>
        <w:rPr>
          <w:rFonts w:ascii="Arial" w:hAnsi="Arial"/>
          <w:color w:val="C3C3C3"/>
          <w:w w:val="90"/>
          <w:sz w:val="21"/>
          <w:u w:val="none"/>
        </w:rPr>
        <w:t>i</w:t>
      </w:r>
      <w:r>
        <w:rPr>
          <w:rFonts w:ascii="Arial" w:hAnsi="Arial"/>
          <w:color w:val="2D2D2D"/>
          <w:w w:val="90"/>
          <w:sz w:val="21"/>
          <w:u w:val="none"/>
        </w:rPr>
        <w:t>til</w:t>
      </w:r>
      <w:r>
        <w:rPr>
          <w:rFonts w:ascii="Arial" w:hAnsi="Arial"/>
          <w:color w:val="2D2D2D"/>
          <w:spacing w:val="24"/>
          <w:sz w:val="21"/>
          <w:u w:val="none"/>
        </w:rPr>
        <w:t> </w:t>
      </w:r>
      <w:r>
        <w:rPr>
          <w:rFonts w:ascii="Arial" w:hAnsi="Arial"/>
          <w:color w:val="444444"/>
          <w:w w:val="90"/>
          <w:sz w:val="21"/>
          <w:u w:val="none"/>
        </w:rPr>
        <w:t>you</w:t>
      </w:r>
      <w:r>
        <w:rPr>
          <w:rFonts w:ascii="Arial" w:hAnsi="Arial"/>
          <w:color w:val="444444"/>
          <w:spacing w:val="-9"/>
          <w:w w:val="90"/>
          <w:sz w:val="21"/>
          <w:u w:val="none"/>
        </w:rPr>
        <w:t> </w:t>
      </w:r>
      <w:r>
        <w:rPr>
          <w:rFonts w:ascii="Arial" w:hAnsi="Arial"/>
          <w:color w:val="2D2D2D"/>
          <w:w w:val="90"/>
          <w:sz w:val="21"/>
          <w:u w:val="none"/>
        </w:rPr>
        <w:t>ca11</w:t>
      </w:r>
      <w:r>
        <w:rPr>
          <w:rFonts w:ascii="Arial" w:hAnsi="Arial"/>
          <w:color w:val="2D2D2D"/>
          <w:spacing w:val="-3"/>
          <w:sz w:val="21"/>
          <w:u w:val="none"/>
        </w:rPr>
        <w:t> </w:t>
      </w:r>
      <w:r>
        <w:rPr>
          <w:rFonts w:ascii="Arial" w:hAnsi="Arial"/>
          <w:color w:val="2D2D2D"/>
          <w:spacing w:val="-2"/>
          <w:w w:val="90"/>
          <w:sz w:val="21"/>
          <w:u w:val="none"/>
        </w:rPr>
        <w:t>irnag</w:t>
      </w:r>
      <w:r>
        <w:rPr>
          <w:rFonts w:ascii="Arial" w:hAnsi="Arial"/>
          <w:spacing w:val="-2"/>
          <w:w w:val="90"/>
          <w:sz w:val="21"/>
          <w:u w:val="none"/>
        </w:rPr>
        <w:t>i</w:t>
      </w:r>
      <w:r>
        <w:rPr>
          <w:rFonts w:ascii="Arial" w:hAnsi="Arial"/>
          <w:color w:val="444444"/>
          <w:spacing w:val="-2"/>
          <w:w w:val="90"/>
          <w:sz w:val="21"/>
          <w:u w:val="none"/>
        </w:rPr>
        <w:t>111e</w:t>
      </w:r>
      <w:r>
        <w:rPr>
          <w:rFonts w:ascii="Arial" w:hAnsi="Arial"/>
          <w:color w:val="646464"/>
          <w:spacing w:val="-2"/>
          <w:w w:val="90"/>
          <w:sz w:val="21"/>
          <w:u w:val="none"/>
        </w:rPr>
        <w:t>.</w:t>
      </w:r>
    </w:p>
    <w:p>
      <w:pPr>
        <w:spacing w:before="20"/>
        <w:ind w:left="644" w:right="0" w:firstLine="0"/>
        <w:jc w:val="left"/>
        <w:rPr>
          <w:rFonts w:ascii="Arial"/>
          <w:sz w:val="21"/>
        </w:rPr>
      </w:pPr>
      <w:r>
        <w:rPr>
          <w:rFonts w:ascii="Arial"/>
          <w:color w:val="2D2D2D"/>
          <w:w w:val="90"/>
          <w:sz w:val="27"/>
        </w:rPr>
        <w:t>o</w:t>
      </w:r>
      <w:r>
        <w:rPr>
          <w:rFonts w:ascii="Arial"/>
          <w:color w:val="2D2D2D"/>
          <w:spacing w:val="-12"/>
          <w:w w:val="90"/>
          <w:sz w:val="27"/>
        </w:rPr>
        <w:t> </w:t>
      </w:r>
      <w:r>
        <w:rPr>
          <w:rFonts w:ascii="Arial"/>
          <w:color w:val="444444"/>
          <w:w w:val="90"/>
          <w:sz w:val="21"/>
        </w:rPr>
        <w:t>m</w:t>
      </w:r>
      <w:r>
        <w:rPr>
          <w:rFonts w:ascii="Arial"/>
          <w:color w:val="1A1A1A"/>
          <w:w w:val="90"/>
          <w:sz w:val="21"/>
        </w:rPr>
        <w:t>ea11s</w:t>
      </w:r>
      <w:r>
        <w:rPr>
          <w:rFonts w:ascii="Arial"/>
          <w:color w:val="1A1A1A"/>
          <w:spacing w:val="2"/>
          <w:sz w:val="21"/>
        </w:rPr>
        <w:t> </w:t>
      </w:r>
      <w:r>
        <w:rPr>
          <w:rFonts w:ascii="Arial"/>
          <w:color w:val="2D2D2D"/>
          <w:w w:val="90"/>
          <w:sz w:val="21"/>
        </w:rPr>
        <w:t>tile</w:t>
      </w:r>
      <w:r>
        <w:rPr>
          <w:rFonts w:ascii="Arial"/>
          <w:color w:val="2D2D2D"/>
          <w:spacing w:val="-5"/>
          <w:w w:val="90"/>
          <w:sz w:val="21"/>
        </w:rPr>
        <w:t> </w:t>
      </w:r>
      <w:r>
        <w:rPr>
          <w:rFonts w:ascii="Arial"/>
          <w:color w:val="444444"/>
          <w:w w:val="90"/>
          <w:sz w:val="21"/>
          <w:u w:val="thick" w:color="444444"/>
        </w:rPr>
        <w:t>v,mrst</w:t>
      </w:r>
      <w:r>
        <w:rPr>
          <w:rFonts w:ascii="Arial"/>
          <w:color w:val="444444"/>
          <w:spacing w:val="-2"/>
          <w:w w:val="90"/>
          <w:sz w:val="21"/>
          <w:u w:val="none"/>
        </w:rPr>
        <w:t> </w:t>
      </w:r>
      <w:r>
        <w:rPr>
          <w:rFonts w:ascii="Arial"/>
          <w:color w:val="2D2D2D"/>
          <w:w w:val="90"/>
          <w:sz w:val="21"/>
          <w:u w:val="none"/>
        </w:rPr>
        <w:t>ilealitil</w:t>
      </w:r>
      <w:r>
        <w:rPr>
          <w:rFonts w:ascii="Arial"/>
          <w:color w:val="2D2D2D"/>
          <w:spacing w:val="7"/>
          <w:sz w:val="21"/>
          <w:u w:val="none"/>
        </w:rPr>
        <w:t> </w:t>
      </w:r>
      <w:r>
        <w:rPr>
          <w:rFonts w:ascii="Arial"/>
          <w:color w:val="444444"/>
          <w:w w:val="90"/>
          <w:sz w:val="21"/>
          <w:u w:val="none"/>
        </w:rPr>
        <w:t>you</w:t>
      </w:r>
      <w:r>
        <w:rPr>
          <w:rFonts w:ascii="Arial"/>
          <w:color w:val="444444"/>
          <w:spacing w:val="-9"/>
          <w:w w:val="90"/>
          <w:sz w:val="21"/>
          <w:u w:val="none"/>
        </w:rPr>
        <w:t> </w:t>
      </w:r>
      <w:r>
        <w:rPr>
          <w:rFonts w:ascii="Arial"/>
          <w:color w:val="2D2D2D"/>
          <w:w w:val="90"/>
          <w:sz w:val="21"/>
          <w:u w:val="none"/>
        </w:rPr>
        <w:t>ca11</w:t>
      </w:r>
      <w:r>
        <w:rPr>
          <w:rFonts w:ascii="Arial"/>
          <w:color w:val="2D2D2D"/>
          <w:spacing w:val="-6"/>
          <w:sz w:val="21"/>
          <w:u w:val="none"/>
        </w:rPr>
        <w:t> </w:t>
      </w:r>
      <w:r>
        <w:rPr>
          <w:rFonts w:ascii="Arial"/>
          <w:spacing w:val="-2"/>
          <w:w w:val="90"/>
          <w:sz w:val="21"/>
          <w:u w:val="none"/>
        </w:rPr>
        <w:t>i</w:t>
      </w:r>
      <w:r>
        <w:rPr>
          <w:rFonts w:ascii="Arial"/>
          <w:color w:val="444444"/>
          <w:spacing w:val="-2"/>
          <w:w w:val="90"/>
          <w:sz w:val="21"/>
          <w:u w:val="none"/>
        </w:rPr>
        <w:t>rn</w:t>
      </w:r>
      <w:r>
        <w:rPr>
          <w:rFonts w:ascii="Arial"/>
          <w:color w:val="1A1A1A"/>
          <w:spacing w:val="-2"/>
          <w:w w:val="90"/>
          <w:sz w:val="21"/>
          <w:u w:val="none"/>
        </w:rPr>
        <w:t>ag</w:t>
      </w:r>
      <w:r>
        <w:rPr>
          <w:rFonts w:ascii="Arial"/>
          <w:spacing w:val="-2"/>
          <w:w w:val="90"/>
          <w:sz w:val="21"/>
          <w:u w:val="none"/>
        </w:rPr>
        <w:t>i</w:t>
      </w:r>
      <w:r>
        <w:rPr>
          <w:rFonts w:ascii="Arial"/>
          <w:color w:val="444444"/>
          <w:spacing w:val="-2"/>
          <w:w w:val="90"/>
          <w:sz w:val="21"/>
          <w:u w:val="none"/>
        </w:rPr>
        <w:t>111e</w:t>
      </w:r>
      <w:r>
        <w:rPr>
          <w:rFonts w:ascii="Arial"/>
          <w:color w:val="646464"/>
          <w:spacing w:val="-2"/>
          <w:w w:val="90"/>
          <w:sz w:val="21"/>
          <w:u w:val="none"/>
        </w:rPr>
        <w:t>.</w:t>
      </w:r>
    </w:p>
    <w:p>
      <w:pPr>
        <w:pStyle w:val="BodyText"/>
        <w:spacing w:before="47"/>
        <w:ind w:left="0"/>
        <w:rPr>
          <w:rFonts w:ascii="Arial"/>
          <w:sz w:val="21"/>
        </w:rPr>
      </w:pPr>
    </w:p>
    <w:p>
      <w:pPr>
        <w:pStyle w:val="ListParagraph"/>
        <w:numPr>
          <w:ilvl w:val="0"/>
          <w:numId w:val="115"/>
        </w:numPr>
        <w:tabs>
          <w:tab w:pos="651" w:val="left" w:leader="none"/>
        </w:tabs>
        <w:spacing w:line="240" w:lineRule="auto" w:before="0" w:after="0"/>
        <w:ind w:left="651" w:right="0" w:hanging="322"/>
        <w:jc w:val="left"/>
        <w:rPr>
          <w:rFonts w:ascii="Arial" w:hAnsi="Arial"/>
          <w:color w:val="1A1A1A"/>
          <w:sz w:val="21"/>
        </w:rPr>
      </w:pPr>
      <w:r>
        <w:rPr>
          <w:rFonts w:ascii="Arial" w:hAnsi="Arial"/>
          <w:color w:val="444444"/>
          <w:w w:val="90"/>
          <w:sz w:val="21"/>
        </w:rPr>
        <w:t>Mark</w:t>
      </w:r>
      <w:r>
        <w:rPr>
          <w:rFonts w:ascii="Arial" w:hAnsi="Arial"/>
          <w:color w:val="444444"/>
          <w:spacing w:val="-5"/>
          <w:sz w:val="21"/>
        </w:rPr>
        <w:t> </w:t>
      </w:r>
      <w:r>
        <w:rPr>
          <w:rFonts w:ascii="Arial" w:hAnsi="Arial"/>
          <w:color w:val="1A1A1A"/>
          <w:w w:val="90"/>
          <w:sz w:val="21"/>
        </w:rPr>
        <w:t>a11</w:t>
      </w:r>
      <w:r>
        <w:rPr>
          <w:rFonts w:ascii="Arial" w:hAnsi="Arial"/>
          <w:color w:val="1A1A1A"/>
          <w:spacing w:val="-1"/>
          <w:sz w:val="21"/>
        </w:rPr>
        <w:t> </w:t>
      </w:r>
      <w:r>
        <w:rPr>
          <w:rFonts w:ascii="Arial" w:hAnsi="Arial"/>
          <w:color w:val="2D2D2D"/>
          <w:w w:val="90"/>
          <w:sz w:val="21"/>
        </w:rPr>
        <w:t>X</w:t>
      </w:r>
      <w:r>
        <w:rPr>
          <w:rFonts w:ascii="Arial" w:hAnsi="Arial"/>
          <w:color w:val="2D2D2D"/>
          <w:spacing w:val="-9"/>
          <w:w w:val="90"/>
          <w:sz w:val="21"/>
        </w:rPr>
        <w:t> </w:t>
      </w:r>
      <w:r>
        <w:rPr>
          <w:rFonts w:ascii="Arial" w:hAnsi="Arial"/>
          <w:color w:val="2D2D2D"/>
          <w:w w:val="90"/>
          <w:sz w:val="21"/>
        </w:rPr>
        <w:t>011</w:t>
      </w:r>
      <w:r>
        <w:rPr>
          <w:rFonts w:ascii="Arial" w:hAnsi="Arial"/>
          <w:color w:val="2D2D2D"/>
          <w:spacing w:val="-9"/>
          <w:w w:val="90"/>
          <w:sz w:val="21"/>
        </w:rPr>
        <w:t> </w:t>
      </w:r>
      <w:r>
        <w:rPr>
          <w:rFonts w:ascii="Arial" w:hAnsi="Arial"/>
          <w:color w:val="2D2D2D"/>
          <w:w w:val="90"/>
          <w:sz w:val="21"/>
        </w:rPr>
        <w:t>tile</w:t>
      </w:r>
      <w:r>
        <w:rPr>
          <w:rFonts w:ascii="Arial" w:hAnsi="Arial"/>
          <w:color w:val="2D2D2D"/>
          <w:spacing w:val="-6"/>
          <w:sz w:val="21"/>
        </w:rPr>
        <w:t> </w:t>
      </w:r>
      <w:r>
        <w:rPr>
          <w:rFonts w:ascii="Arial" w:hAnsi="Arial"/>
          <w:color w:val="2D2D2D"/>
          <w:w w:val="90"/>
          <w:sz w:val="21"/>
        </w:rPr>
        <w:t>sca</w:t>
      </w:r>
      <w:r>
        <w:rPr>
          <w:rFonts w:ascii="Arial" w:hAnsi="Arial"/>
          <w:w w:val="90"/>
          <w:sz w:val="21"/>
        </w:rPr>
        <w:t>l</w:t>
      </w:r>
      <w:r>
        <w:rPr>
          <w:rFonts w:ascii="Arial" w:hAnsi="Arial"/>
          <w:color w:val="B3B3B3"/>
          <w:w w:val="90"/>
          <w:sz w:val="21"/>
        </w:rPr>
        <w:t>l</w:t>
      </w:r>
      <w:r>
        <w:rPr>
          <w:rFonts w:ascii="Arial" w:hAnsi="Arial"/>
          <w:color w:val="2D2D2D"/>
          <w:w w:val="90"/>
          <w:sz w:val="21"/>
        </w:rPr>
        <w:t>e</w:t>
      </w:r>
      <w:r>
        <w:rPr>
          <w:rFonts w:ascii="Arial" w:hAnsi="Arial"/>
          <w:color w:val="2D2D2D"/>
          <w:spacing w:val="16"/>
          <w:sz w:val="21"/>
        </w:rPr>
        <w:t> </w:t>
      </w:r>
      <w:r>
        <w:rPr>
          <w:rFonts w:ascii="Arial" w:hAnsi="Arial"/>
          <w:color w:val="2D2D2D"/>
          <w:w w:val="90"/>
          <w:sz w:val="21"/>
        </w:rPr>
        <w:t>to</w:t>
      </w:r>
      <w:r>
        <w:rPr>
          <w:rFonts w:ascii="Arial" w:hAnsi="Arial"/>
          <w:color w:val="2D2D2D"/>
          <w:spacing w:val="-9"/>
          <w:w w:val="90"/>
          <w:sz w:val="21"/>
        </w:rPr>
        <w:t> </w:t>
      </w:r>
      <w:r>
        <w:rPr>
          <w:rFonts w:ascii="Arial" w:hAnsi="Arial"/>
          <w:w w:val="90"/>
          <w:sz w:val="21"/>
        </w:rPr>
        <w:t>i</w:t>
      </w:r>
      <w:r>
        <w:rPr>
          <w:rFonts w:ascii="Arial" w:hAnsi="Arial"/>
          <w:color w:val="444444"/>
          <w:w w:val="90"/>
          <w:sz w:val="21"/>
        </w:rPr>
        <w:t>111clicate</w:t>
      </w:r>
      <w:r>
        <w:rPr>
          <w:rFonts w:ascii="Arial" w:hAnsi="Arial"/>
          <w:color w:val="444444"/>
          <w:spacing w:val="10"/>
          <w:sz w:val="21"/>
        </w:rPr>
        <w:t> </w:t>
      </w:r>
      <w:r>
        <w:rPr>
          <w:rFonts w:ascii="Arial" w:hAnsi="Arial"/>
          <w:color w:val="444444"/>
          <w:w w:val="90"/>
          <w:sz w:val="21"/>
        </w:rPr>
        <w:t>ilow</w:t>
      </w:r>
      <w:r>
        <w:rPr>
          <w:rFonts w:ascii="Arial" w:hAnsi="Arial"/>
          <w:color w:val="444444"/>
          <w:spacing w:val="-6"/>
          <w:w w:val="90"/>
          <w:sz w:val="21"/>
        </w:rPr>
        <w:t> </w:t>
      </w:r>
      <w:r>
        <w:rPr>
          <w:rFonts w:ascii="Arial" w:hAnsi="Arial"/>
          <w:color w:val="444444"/>
          <w:w w:val="90"/>
          <w:sz w:val="21"/>
        </w:rPr>
        <w:t>yom</w:t>
      </w:r>
      <w:r>
        <w:rPr>
          <w:rFonts w:ascii="Arial" w:hAnsi="Arial"/>
          <w:color w:val="444444"/>
          <w:spacing w:val="-9"/>
          <w:w w:val="90"/>
          <w:sz w:val="21"/>
        </w:rPr>
        <w:t> </w:t>
      </w:r>
      <w:r>
        <w:rPr>
          <w:rFonts w:ascii="Arial" w:hAnsi="Arial"/>
          <w:color w:val="444444"/>
          <w:w w:val="90"/>
          <w:sz w:val="21"/>
        </w:rPr>
        <w:t>ile</w:t>
      </w:r>
      <w:r>
        <w:rPr>
          <w:rFonts w:ascii="Arial" w:hAnsi="Arial"/>
          <w:color w:val="1A1A1A"/>
          <w:w w:val="90"/>
          <w:sz w:val="21"/>
        </w:rPr>
        <w:t>a</w:t>
      </w:r>
      <w:r>
        <w:rPr>
          <w:rFonts w:ascii="Arial" w:hAnsi="Arial"/>
          <w:w w:val="90"/>
          <w:sz w:val="21"/>
        </w:rPr>
        <w:t>l</w:t>
      </w:r>
      <w:r>
        <w:rPr>
          <w:rFonts w:ascii="Arial" w:hAnsi="Arial"/>
          <w:color w:val="444444"/>
          <w:w w:val="90"/>
          <w:sz w:val="21"/>
        </w:rPr>
        <w:t>itil</w:t>
      </w:r>
      <w:r>
        <w:rPr>
          <w:rFonts w:ascii="Arial" w:hAnsi="Arial"/>
          <w:color w:val="444444"/>
          <w:spacing w:val="-3"/>
          <w:w w:val="90"/>
          <w:sz w:val="21"/>
        </w:rPr>
        <w:t> </w:t>
      </w:r>
      <w:r>
        <w:rPr>
          <w:rFonts w:ascii="Arial" w:hAnsi="Arial"/>
          <w:w w:val="90"/>
          <w:sz w:val="21"/>
        </w:rPr>
        <w:t>i</w:t>
      </w:r>
      <w:r>
        <w:rPr>
          <w:rFonts w:ascii="Arial" w:hAnsi="Arial"/>
          <w:color w:val="2D2D2D"/>
          <w:w w:val="90"/>
          <w:sz w:val="21"/>
        </w:rPr>
        <w:t>s</w:t>
      </w:r>
      <w:r>
        <w:rPr>
          <w:rFonts w:ascii="Arial" w:hAnsi="Arial"/>
          <w:color w:val="2D2D2D"/>
          <w:spacing w:val="9"/>
          <w:sz w:val="21"/>
        </w:rPr>
        <w:t> </w:t>
      </w:r>
      <w:r>
        <w:rPr>
          <w:rFonts w:ascii="Arial" w:hAnsi="Arial"/>
          <w:color w:val="2D2D2D"/>
          <w:spacing w:val="-2"/>
          <w:w w:val="90"/>
          <w:sz w:val="21"/>
        </w:rPr>
        <w:t>TODAY</w:t>
      </w:r>
      <w:r>
        <w:rPr>
          <w:rFonts w:ascii="Arial" w:hAnsi="Arial"/>
          <w:color w:val="646464"/>
          <w:spacing w:val="-2"/>
          <w:w w:val="90"/>
          <w:sz w:val="21"/>
        </w:rPr>
        <w:t>.</w:t>
      </w:r>
    </w:p>
    <w:p>
      <w:pPr>
        <w:pStyle w:val="BodyText"/>
        <w:spacing w:before="46"/>
        <w:ind w:left="0"/>
        <w:rPr>
          <w:rFonts w:ascii="Arial"/>
          <w:sz w:val="21"/>
        </w:rPr>
      </w:pPr>
    </w:p>
    <w:p>
      <w:pPr>
        <w:pStyle w:val="ListParagraph"/>
        <w:numPr>
          <w:ilvl w:val="0"/>
          <w:numId w:val="115"/>
        </w:numPr>
        <w:tabs>
          <w:tab w:pos="651" w:val="left" w:leader="none"/>
          <w:tab w:pos="653" w:val="left" w:leader="none"/>
        </w:tabs>
        <w:spacing w:line="314" w:lineRule="auto" w:before="0" w:after="0"/>
        <w:ind w:left="653" w:right="38" w:hanging="325"/>
        <w:jc w:val="left"/>
        <w:rPr>
          <w:rFonts w:ascii="Arial" w:hAnsi="Arial"/>
          <w:color w:val="1A1A1A"/>
          <w:sz w:val="21"/>
        </w:rPr>
      </w:pPr>
      <w:r>
        <w:rPr>
          <w:rFonts w:ascii="Arial" w:hAnsi="Arial"/>
          <w:color w:val="2D2D2D"/>
          <w:spacing w:val="-10"/>
          <w:sz w:val="21"/>
        </w:rPr>
        <w:t>Now</w:t>
      </w:r>
      <w:r>
        <w:rPr>
          <w:rFonts w:ascii="Arial" w:hAnsi="Arial"/>
          <w:color w:val="646464"/>
          <w:spacing w:val="-10"/>
          <w:sz w:val="21"/>
        </w:rPr>
        <w:t>,</w:t>
      </w:r>
      <w:r>
        <w:rPr>
          <w:rFonts w:ascii="Arial" w:hAnsi="Arial"/>
          <w:color w:val="646464"/>
          <w:spacing w:val="-5"/>
          <w:sz w:val="21"/>
        </w:rPr>
        <w:t> </w:t>
      </w:r>
      <w:r>
        <w:rPr>
          <w:rFonts w:ascii="Arial" w:hAnsi="Arial"/>
          <w:color w:val="1A1A1A"/>
          <w:spacing w:val="-10"/>
          <w:sz w:val="21"/>
        </w:rPr>
        <w:t>pl:ease</w:t>
      </w:r>
      <w:r>
        <w:rPr>
          <w:rFonts w:ascii="Arial" w:hAnsi="Arial"/>
          <w:color w:val="1A1A1A"/>
          <w:spacing w:val="13"/>
          <w:sz w:val="21"/>
        </w:rPr>
        <w:t> </w:t>
      </w:r>
      <w:r>
        <w:rPr>
          <w:rFonts w:ascii="Arial" w:hAnsi="Arial"/>
          <w:color w:val="444444"/>
          <w:spacing w:val="-10"/>
          <w:sz w:val="21"/>
        </w:rPr>
        <w:t>w</w:t>
      </w:r>
      <w:r>
        <w:rPr>
          <w:rFonts w:ascii="Arial" w:hAnsi="Arial"/>
          <w:color w:val="1A1A1A"/>
          <w:spacing w:val="-10"/>
          <w:sz w:val="21"/>
        </w:rPr>
        <w:t>ri</w:t>
      </w:r>
      <w:r>
        <w:rPr>
          <w:rFonts w:ascii="Arial" w:hAnsi="Arial"/>
          <w:color w:val="A5A5A5"/>
          <w:spacing w:val="-10"/>
          <w:sz w:val="21"/>
        </w:rPr>
        <w:t>1</w:t>
      </w:r>
      <w:r>
        <w:rPr>
          <w:rFonts w:ascii="Arial" w:hAnsi="Arial"/>
          <w:color w:val="2D2D2D"/>
          <w:spacing w:val="-10"/>
          <w:sz w:val="21"/>
        </w:rPr>
        <w:t>te</w:t>
      </w:r>
      <w:r>
        <w:rPr>
          <w:rFonts w:ascii="Arial" w:hAnsi="Arial"/>
          <w:color w:val="2D2D2D"/>
          <w:spacing w:val="-4"/>
          <w:sz w:val="21"/>
        </w:rPr>
        <w:t> </w:t>
      </w:r>
      <w:r>
        <w:rPr>
          <w:rFonts w:ascii="Arial" w:hAnsi="Arial"/>
          <w:color w:val="2D2D2D"/>
          <w:spacing w:val="-10"/>
          <w:sz w:val="21"/>
        </w:rPr>
        <w:t>tile</w:t>
      </w:r>
      <w:r>
        <w:rPr>
          <w:rFonts w:ascii="Arial" w:hAnsi="Arial"/>
          <w:color w:val="2D2D2D"/>
          <w:spacing w:val="-6"/>
          <w:sz w:val="21"/>
        </w:rPr>
        <w:t> </w:t>
      </w:r>
      <w:r>
        <w:rPr>
          <w:rFonts w:ascii="Arial" w:hAnsi="Arial"/>
          <w:color w:val="444444"/>
          <w:spacing w:val="-10"/>
          <w:sz w:val="21"/>
        </w:rPr>
        <w:t>11um</w:t>
      </w:r>
      <w:r>
        <w:rPr>
          <w:rFonts w:ascii="Arial" w:hAnsi="Arial"/>
          <w:color w:val="1A1A1A"/>
          <w:spacing w:val="-10"/>
          <w:sz w:val="21"/>
        </w:rPr>
        <w:t>ber</w:t>
      </w:r>
      <w:r>
        <w:rPr>
          <w:rFonts w:ascii="Arial" w:hAnsi="Arial"/>
          <w:color w:val="1A1A1A"/>
          <w:spacing w:val="-5"/>
          <w:sz w:val="21"/>
        </w:rPr>
        <w:t> </w:t>
      </w:r>
      <w:r>
        <w:rPr>
          <w:rFonts w:ascii="Arial" w:hAnsi="Arial"/>
          <w:color w:val="444444"/>
          <w:spacing w:val="-10"/>
          <w:sz w:val="21"/>
        </w:rPr>
        <w:t>you</w:t>
      </w:r>
      <w:r>
        <w:rPr>
          <w:rFonts w:ascii="Arial" w:hAnsi="Arial"/>
          <w:color w:val="444444"/>
          <w:spacing w:val="-5"/>
          <w:sz w:val="21"/>
        </w:rPr>
        <w:t> </w:t>
      </w:r>
      <w:r>
        <w:rPr>
          <w:rFonts w:ascii="Arial" w:hAnsi="Arial"/>
          <w:color w:val="2D2D2D"/>
          <w:spacing w:val="-10"/>
          <w:sz w:val="21"/>
        </w:rPr>
        <w:t>marked</w:t>
      </w:r>
      <w:r>
        <w:rPr>
          <w:rFonts w:ascii="Arial" w:hAnsi="Arial"/>
          <w:color w:val="2D2D2D"/>
          <w:spacing w:val="18"/>
          <w:sz w:val="21"/>
        </w:rPr>
        <w:t> </w:t>
      </w:r>
      <w:r>
        <w:rPr>
          <w:rFonts w:ascii="Arial" w:hAnsi="Arial"/>
          <w:color w:val="2D2D2D"/>
          <w:spacing w:val="-10"/>
          <w:sz w:val="21"/>
        </w:rPr>
        <w:t>011</w:t>
      </w:r>
      <w:r>
        <w:rPr>
          <w:rFonts w:ascii="Arial" w:hAnsi="Arial"/>
          <w:color w:val="2D2D2D"/>
          <w:spacing w:val="-13"/>
          <w:sz w:val="21"/>
        </w:rPr>
        <w:t> </w:t>
      </w:r>
      <w:r>
        <w:rPr>
          <w:rFonts w:ascii="Arial" w:hAnsi="Arial"/>
          <w:color w:val="2D2D2D"/>
          <w:spacing w:val="-10"/>
          <w:sz w:val="21"/>
        </w:rPr>
        <w:t>tile</w:t>
      </w:r>
      <w:r>
        <w:rPr>
          <w:rFonts w:ascii="Arial" w:hAnsi="Arial"/>
          <w:color w:val="2D2D2D"/>
          <w:spacing w:val="-5"/>
          <w:sz w:val="21"/>
        </w:rPr>
        <w:t> </w:t>
      </w:r>
      <w:r>
        <w:rPr>
          <w:rFonts w:ascii="Arial" w:hAnsi="Arial"/>
          <w:color w:val="2D2D2D"/>
          <w:spacing w:val="-10"/>
          <w:sz w:val="21"/>
        </w:rPr>
        <w:t>scai:e</w:t>
      </w:r>
      <w:r>
        <w:rPr>
          <w:rFonts w:ascii="Arial" w:hAnsi="Arial"/>
          <w:color w:val="2D2D2D"/>
          <w:spacing w:val="17"/>
          <w:sz w:val="21"/>
        </w:rPr>
        <w:t> </w:t>
      </w:r>
      <w:r>
        <w:rPr>
          <w:rFonts w:ascii="Arial" w:hAnsi="Arial"/>
          <w:color w:val="1A1A1A"/>
          <w:spacing w:val="11"/>
          <w:w w:val="94"/>
          <w:sz w:val="21"/>
        </w:rPr>
        <w:t>i</w:t>
      </w:r>
      <w:r>
        <w:rPr>
          <w:rFonts w:ascii="Arial" w:hAnsi="Arial"/>
          <w:color w:val="444444"/>
          <w:spacing w:val="10"/>
          <w:w w:val="94"/>
          <w:sz w:val="21"/>
        </w:rPr>
        <w:t>1</w:t>
      </w:r>
      <w:r>
        <w:rPr>
          <w:rFonts w:ascii="Arial" w:hAnsi="Arial"/>
          <w:color w:val="444444"/>
          <w:spacing w:val="-45"/>
          <w:w w:val="94"/>
          <w:sz w:val="21"/>
        </w:rPr>
        <w:t>1</w:t>
      </w:r>
      <w:r>
        <w:rPr>
          <w:rFonts w:ascii="Arial" w:hAnsi="Arial"/>
          <w:color w:val="444444"/>
          <w:spacing w:val="2"/>
          <w:w w:val="106"/>
          <w:sz w:val="21"/>
        </w:rPr>
        <w:t>t</w:t>
      </w:r>
      <w:r>
        <w:rPr>
          <w:rFonts w:ascii="Arial" w:hAnsi="Arial"/>
          <w:color w:val="444444"/>
          <w:spacing w:val="-94"/>
          <w:w w:val="94"/>
          <w:sz w:val="21"/>
        </w:rPr>
        <w:t>1</w:t>
      </w:r>
      <w:r>
        <w:rPr>
          <w:rFonts w:ascii="Arial" w:hAnsi="Arial"/>
          <w:color w:val="444444"/>
          <w:spacing w:val="10"/>
          <w:w w:val="106"/>
          <w:sz w:val="21"/>
        </w:rPr>
        <w:t>il</w:t>
      </w:r>
      <w:r>
        <w:rPr>
          <w:rFonts w:ascii="Arial" w:hAnsi="Arial"/>
          <w:color w:val="444444"/>
          <w:spacing w:val="11"/>
          <w:w w:val="106"/>
          <w:sz w:val="21"/>
        </w:rPr>
        <w:t>e</w:t>
      </w:r>
      <w:r>
        <w:rPr>
          <w:rFonts w:ascii="Arial" w:hAnsi="Arial"/>
          <w:color w:val="444444"/>
          <w:spacing w:val="-3"/>
          <w:sz w:val="21"/>
        </w:rPr>
        <w:t> </w:t>
      </w:r>
      <w:r>
        <w:rPr>
          <w:rFonts w:ascii="Arial" w:hAnsi="Arial"/>
          <w:color w:val="1A1A1A"/>
          <w:spacing w:val="-10"/>
          <w:sz w:val="21"/>
        </w:rPr>
        <w:t>box </w:t>
      </w:r>
      <w:r>
        <w:rPr>
          <w:rFonts w:ascii="Arial" w:hAnsi="Arial"/>
          <w:color w:val="1A1A1A"/>
          <w:spacing w:val="-2"/>
          <w:sz w:val="21"/>
        </w:rPr>
        <w:t>bel:o</w:t>
      </w:r>
      <w:r>
        <w:rPr>
          <w:rFonts w:ascii="Arial" w:hAnsi="Arial"/>
          <w:color w:val="444444"/>
          <w:spacing w:val="-2"/>
          <w:sz w:val="21"/>
        </w:rPr>
        <w:t>w</w:t>
      </w:r>
      <w:r>
        <w:rPr>
          <w:rFonts w:ascii="Arial" w:hAnsi="Arial"/>
          <w:color w:val="646464"/>
          <w:spacing w:val="-2"/>
          <w:sz w:val="21"/>
        </w:rPr>
        <w:t>.</w:t>
      </w:r>
    </w:p>
    <w:p>
      <w:pPr>
        <w:spacing w:line="235" w:lineRule="auto" w:before="140"/>
        <w:ind w:left="329" w:right="525" w:firstLine="34"/>
        <w:jc w:val="left"/>
        <w:rPr>
          <w:rFonts w:ascii="Arial"/>
          <w:sz w:val="18"/>
        </w:rPr>
      </w:pPr>
      <w:r>
        <w:rPr/>
        <w:br w:type="column"/>
      </w:r>
      <w:r>
        <w:rPr>
          <w:rFonts w:ascii="Arial"/>
          <w:color w:val="2D2D2D"/>
          <w:sz w:val="18"/>
        </w:rPr>
        <w:t>llhe</w:t>
      </w:r>
      <w:r>
        <w:rPr>
          <w:rFonts w:ascii="Arial"/>
          <w:color w:val="2D2D2D"/>
          <w:spacing w:val="-9"/>
          <w:sz w:val="18"/>
        </w:rPr>
        <w:t> </w:t>
      </w:r>
      <w:r>
        <w:rPr>
          <w:rFonts w:ascii="Arial"/>
          <w:color w:val="C3C3C3"/>
          <w:w w:val="95"/>
          <w:sz w:val="18"/>
        </w:rPr>
        <w:t>l</w:t>
      </w:r>
      <w:r>
        <w:rPr>
          <w:rFonts w:ascii="Arial"/>
          <w:color w:val="1A1A1A"/>
          <w:w w:val="95"/>
          <w:sz w:val="18"/>
        </w:rPr>
        <w:t>best</w:t>
      </w:r>
      <w:r>
        <w:rPr>
          <w:rFonts w:ascii="Arial"/>
          <w:color w:val="1A1A1A"/>
          <w:spacing w:val="-13"/>
          <w:w w:val="95"/>
          <w:sz w:val="18"/>
        </w:rPr>
        <w:t> </w:t>
      </w:r>
      <w:r>
        <w:rPr>
          <w:rFonts w:ascii="Arial"/>
          <w:color w:val="A5A5A5"/>
          <w:w w:val="95"/>
          <w:sz w:val="18"/>
        </w:rPr>
        <w:t>l</w:t>
      </w:r>
      <w:r>
        <w:rPr>
          <w:rFonts w:ascii="Arial"/>
          <w:color w:val="444444"/>
          <w:w w:val="95"/>
          <w:sz w:val="18"/>
        </w:rPr>
        <w:t>he</w:t>
      </w:r>
      <w:r>
        <w:rPr>
          <w:rFonts w:ascii="Arial"/>
          <w:color w:val="1A1A1A"/>
          <w:w w:val="95"/>
          <w:sz w:val="18"/>
        </w:rPr>
        <w:t>a</w:t>
      </w:r>
      <w:r>
        <w:rPr>
          <w:rFonts w:ascii="Arial"/>
          <w:color w:val="939393"/>
          <w:w w:val="95"/>
          <w:sz w:val="18"/>
        </w:rPr>
        <w:t>l</w:t>
      </w:r>
      <w:r>
        <w:rPr>
          <w:rFonts w:ascii="Arial"/>
          <w:color w:val="2D2D2D"/>
          <w:w w:val="95"/>
          <w:sz w:val="18"/>
        </w:rPr>
        <w:t>ltll </w:t>
      </w:r>
      <w:r>
        <w:rPr>
          <w:rFonts w:ascii="Arial"/>
          <w:color w:val="444444"/>
          <w:w w:val="70"/>
          <w:sz w:val="18"/>
        </w:rPr>
        <w:t>y</w:t>
      </w:r>
      <w:r>
        <w:rPr>
          <w:rFonts w:ascii="Arial"/>
          <w:color w:val="B3B3B3"/>
          <w:w w:val="70"/>
          <w:sz w:val="18"/>
        </w:rPr>
        <w:t>,</w:t>
      </w:r>
      <w:r>
        <w:rPr>
          <w:rFonts w:ascii="Arial"/>
          <w:color w:val="2D2D2D"/>
          <w:w w:val="70"/>
          <w:sz w:val="18"/>
        </w:rPr>
        <w:t>ou</w:t>
      </w:r>
      <w:r>
        <w:rPr>
          <w:rFonts w:ascii="Arial"/>
          <w:color w:val="2D2D2D"/>
          <w:spacing w:val="-3"/>
          <w:sz w:val="18"/>
        </w:rPr>
        <w:t> </w:t>
      </w:r>
      <w:r>
        <w:rPr>
          <w:rFonts w:ascii="Arial"/>
          <w:color w:val="2D2D2D"/>
          <w:w w:val="70"/>
          <w:sz w:val="18"/>
        </w:rPr>
        <w:t>cain</w:t>
      </w:r>
      <w:r>
        <w:rPr>
          <w:rFonts w:ascii="Arial"/>
          <w:color w:val="B3B3B3"/>
          <w:w w:val="70"/>
          <w:sz w:val="18"/>
        </w:rPr>
        <w:t>I</w:t>
      </w:r>
      <w:r>
        <w:rPr>
          <w:rFonts w:ascii="Arial"/>
          <w:color w:val="1A1A1A"/>
          <w:w w:val="70"/>
          <w:sz w:val="18"/>
        </w:rPr>
        <w:t>i</w:t>
      </w:r>
      <w:r>
        <w:rPr>
          <w:rFonts w:ascii="Arial"/>
          <w:color w:val="C3C3C3"/>
          <w:w w:val="70"/>
          <w:sz w:val="18"/>
        </w:rPr>
        <w:t>1</w:t>
      </w:r>
      <w:r>
        <w:rPr>
          <w:rFonts w:ascii="Arial"/>
          <w:w w:val="70"/>
          <w:sz w:val="18"/>
        </w:rPr>
        <w:t>1</w:t>
      </w:r>
      <w:r>
        <w:rPr>
          <w:rFonts w:ascii="Arial"/>
          <w:color w:val="444444"/>
          <w:w w:val="70"/>
          <w:sz w:val="18"/>
        </w:rPr>
        <w:t>na</w:t>
      </w:r>
      <w:r>
        <w:rPr>
          <w:rFonts w:ascii="Arial"/>
          <w:color w:val="A5A5A5"/>
          <w:w w:val="70"/>
          <w:sz w:val="18"/>
        </w:rPr>
        <w:t>,</w:t>
      </w:r>
      <w:r>
        <w:rPr>
          <w:rFonts w:ascii="Arial"/>
          <w:color w:val="2D2D2D"/>
          <w:w w:val="70"/>
          <w:sz w:val="18"/>
        </w:rPr>
        <w:t>g</w:t>
      </w:r>
      <w:r>
        <w:rPr>
          <w:rFonts w:ascii="Arial"/>
          <w:color w:val="C3C3C3"/>
          <w:w w:val="70"/>
          <w:sz w:val="18"/>
        </w:rPr>
        <w:t>1</w:t>
      </w:r>
      <w:r>
        <w:rPr>
          <w:rFonts w:ascii="Arial"/>
          <w:color w:val="1A1A1A"/>
          <w:w w:val="70"/>
          <w:sz w:val="18"/>
        </w:rPr>
        <w:t>i</w:t>
      </w:r>
      <w:r>
        <w:rPr>
          <w:rFonts w:ascii="Arial"/>
          <w:color w:val="C3C3C3"/>
          <w:w w:val="70"/>
          <w:sz w:val="18"/>
        </w:rPr>
        <w:t>1</w:t>
      </w:r>
      <w:r>
        <w:rPr>
          <w:rFonts w:ascii="Arial"/>
          <w:color w:val="2D2D2D"/>
          <w:w w:val="70"/>
          <w:sz w:val="18"/>
        </w:rPr>
        <w:t>rie</w:t>
      </w:r>
    </w:p>
    <w:p>
      <w:pPr>
        <w:spacing w:before="72"/>
        <w:ind w:left="1594" w:right="0" w:firstLine="0"/>
        <w:jc w:val="left"/>
        <w:rPr>
          <w:rFonts w:ascii="Arial"/>
          <w:sz w:val="20"/>
        </w:rPr>
      </w:pPr>
      <w:r>
        <w:rPr>
          <w:rFonts w:ascii="Arial"/>
          <w:sz w:val="20"/>
        </w:rPr>
        <w:drawing>
          <wp:anchor distT="0" distB="0" distL="0" distR="0" allowOverlap="1" layoutInCell="1" locked="0" behindDoc="1" simplePos="0" relativeHeight="483712000">
            <wp:simplePos x="0" y="0"/>
            <wp:positionH relativeFrom="page">
              <wp:posOffset>5712393</wp:posOffset>
            </wp:positionH>
            <wp:positionV relativeFrom="paragraph">
              <wp:posOffset>134462</wp:posOffset>
            </wp:positionV>
            <wp:extent cx="381640" cy="6298843"/>
            <wp:effectExtent l="0" t="0" r="0" b="0"/>
            <wp:wrapNone/>
            <wp:docPr id="469" name="Image 469"/>
            <wp:cNvGraphicFramePr>
              <a:graphicFrameLocks/>
            </wp:cNvGraphicFramePr>
            <a:graphic>
              <a:graphicData uri="http://schemas.openxmlformats.org/drawingml/2006/picture">
                <pic:pic>
                  <pic:nvPicPr>
                    <pic:cNvPr id="469" name="Image 469"/>
                    <pic:cNvPicPr/>
                  </pic:nvPicPr>
                  <pic:blipFill>
                    <a:blip r:embed="rId84" cstate="print"/>
                    <a:stretch>
                      <a:fillRect/>
                    </a:stretch>
                  </pic:blipFill>
                  <pic:spPr>
                    <a:xfrm>
                      <a:off x="0" y="0"/>
                      <a:ext cx="381640" cy="6298843"/>
                    </a:xfrm>
                    <a:prstGeom prst="rect">
                      <a:avLst/>
                    </a:prstGeom>
                  </pic:spPr>
                </pic:pic>
              </a:graphicData>
            </a:graphic>
          </wp:anchor>
        </w:drawing>
      </w:r>
      <w:r>
        <w:rPr>
          <w:rFonts w:ascii="Arial"/>
          <w:sz w:val="20"/>
        </w:rPr>
        <mc:AlternateContent>
          <mc:Choice Requires="wps">
            <w:drawing>
              <wp:anchor distT="0" distB="0" distL="0" distR="0" allowOverlap="1" layoutInCell="1" locked="0" behindDoc="1" simplePos="0" relativeHeight="483714048">
                <wp:simplePos x="0" y="0"/>
                <wp:positionH relativeFrom="page">
                  <wp:posOffset>5711173</wp:posOffset>
                </wp:positionH>
                <wp:positionV relativeFrom="paragraph">
                  <wp:posOffset>-271372</wp:posOffset>
                </wp:positionV>
                <wp:extent cx="3175" cy="156210"/>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3175" cy="156210"/>
                        </a:xfrm>
                        <a:custGeom>
                          <a:avLst/>
                          <a:gdLst/>
                          <a:ahLst/>
                          <a:cxnLst/>
                          <a:rect l="l" t="t" r="r" b="b"/>
                          <a:pathLst>
                            <a:path w="3175" h="156210">
                              <a:moveTo>
                                <a:pt x="3053" y="156127"/>
                              </a:moveTo>
                              <a:lnTo>
                                <a:pt x="0" y="156127"/>
                              </a:lnTo>
                              <a:lnTo>
                                <a:pt x="0" y="0"/>
                              </a:lnTo>
                              <a:lnTo>
                                <a:pt x="3053" y="0"/>
                              </a:lnTo>
                              <a:lnTo>
                                <a:pt x="3053" y="156127"/>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449.698669pt;margin-top:-21.367887pt;width:.240403pt;height:12.293484pt;mso-position-horizontal-relative:page;mso-position-vertical-relative:paragraph;z-index:-19602432" id="docshape373" filled="true" fillcolor="#d8d8d8" stroked="false">
                <v:fill type="solid"/>
                <w10:wrap type="none"/>
              </v:rect>
            </w:pict>
          </mc:Fallback>
        </mc:AlternateContent>
      </w:r>
      <w:r>
        <w:rPr>
          <w:rFonts w:ascii="Arial"/>
          <w:sz w:val="20"/>
        </w:rPr>
        <mc:AlternateContent>
          <mc:Choice Requires="wps">
            <w:drawing>
              <wp:anchor distT="0" distB="0" distL="0" distR="0" allowOverlap="1" layoutInCell="1" locked="0" behindDoc="1" simplePos="0" relativeHeight="483714560">
                <wp:simplePos x="0" y="0"/>
                <wp:positionH relativeFrom="page">
                  <wp:posOffset>5514826</wp:posOffset>
                </wp:positionH>
                <wp:positionV relativeFrom="paragraph">
                  <wp:posOffset>-143198</wp:posOffset>
                </wp:positionV>
                <wp:extent cx="3175" cy="156210"/>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3175" cy="156210"/>
                        </a:xfrm>
                        <a:custGeom>
                          <a:avLst/>
                          <a:gdLst/>
                          <a:ahLst/>
                          <a:cxnLst/>
                          <a:rect l="l" t="t" r="r" b="b"/>
                          <a:pathLst>
                            <a:path w="3175" h="156210">
                              <a:moveTo>
                                <a:pt x="3053" y="156127"/>
                              </a:moveTo>
                              <a:lnTo>
                                <a:pt x="0" y="156127"/>
                              </a:lnTo>
                              <a:lnTo>
                                <a:pt x="0" y="0"/>
                              </a:lnTo>
                              <a:lnTo>
                                <a:pt x="3053" y="0"/>
                              </a:lnTo>
                              <a:lnTo>
                                <a:pt x="3053" y="156127"/>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434.238312pt;margin-top:-11.275439pt;width:.240403pt;height:12.293484pt;mso-position-horizontal-relative:page;mso-position-vertical-relative:paragraph;z-index:-19601920" id="docshape374" filled="true" fillcolor="#d8d8d8" stroked="false">
                <v:fill type="solid"/>
                <w10:wrap type="none"/>
              </v:rect>
            </w:pict>
          </mc:Fallback>
        </mc:AlternateContent>
      </w:r>
      <w:r>
        <w:rPr>
          <w:rFonts w:ascii="Arial"/>
          <w:sz w:val="20"/>
        </w:rPr>
        <mc:AlternateContent>
          <mc:Choice Requires="wps">
            <w:drawing>
              <wp:anchor distT="0" distB="0" distL="0" distR="0" allowOverlap="1" layoutInCell="1" locked="0" behindDoc="1" simplePos="0" relativeHeight="483715072">
                <wp:simplePos x="0" y="0"/>
                <wp:positionH relativeFrom="page">
                  <wp:posOffset>5908243</wp:posOffset>
                </wp:positionH>
                <wp:positionV relativeFrom="paragraph">
                  <wp:posOffset>-143198</wp:posOffset>
                </wp:positionV>
                <wp:extent cx="3175" cy="156210"/>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3175" cy="156210"/>
                        </a:xfrm>
                        <a:custGeom>
                          <a:avLst/>
                          <a:gdLst/>
                          <a:ahLst/>
                          <a:cxnLst/>
                          <a:rect l="l" t="t" r="r" b="b"/>
                          <a:pathLst>
                            <a:path w="3175" h="156210">
                              <a:moveTo>
                                <a:pt x="3053" y="156127"/>
                              </a:moveTo>
                              <a:lnTo>
                                <a:pt x="0" y="156127"/>
                              </a:lnTo>
                              <a:lnTo>
                                <a:pt x="0" y="0"/>
                              </a:lnTo>
                              <a:lnTo>
                                <a:pt x="3053" y="0"/>
                              </a:lnTo>
                              <a:lnTo>
                                <a:pt x="3053" y="156127"/>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465.216003pt;margin-top:-11.275439pt;width:.240403pt;height:12.293484pt;mso-position-horizontal-relative:page;mso-position-vertical-relative:paragraph;z-index:-19601408" id="docshape375" filled="true" fillcolor="#d8d8d8" stroked="false">
                <v:fill type="solid"/>
                <w10:wrap type="none"/>
              </v:rect>
            </w:pict>
          </mc:Fallback>
        </mc:AlternateContent>
      </w:r>
      <w:r>
        <w:rPr>
          <w:rFonts w:ascii="Arial"/>
          <w:sz w:val="20"/>
        </w:rPr>
        <mc:AlternateContent>
          <mc:Choice Requires="wps">
            <w:drawing>
              <wp:anchor distT="0" distB="0" distL="0" distR="0" allowOverlap="1" layoutInCell="1" locked="0" behindDoc="1" simplePos="0" relativeHeight="483715584">
                <wp:simplePos x="0" y="0"/>
                <wp:positionH relativeFrom="page">
                  <wp:posOffset>6125863</wp:posOffset>
                </wp:positionH>
                <wp:positionV relativeFrom="paragraph">
                  <wp:posOffset>-143198</wp:posOffset>
                </wp:positionV>
                <wp:extent cx="3175" cy="15621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3175" cy="156210"/>
                        </a:xfrm>
                        <a:custGeom>
                          <a:avLst/>
                          <a:gdLst/>
                          <a:ahLst/>
                          <a:cxnLst/>
                          <a:rect l="l" t="t" r="r" b="b"/>
                          <a:pathLst>
                            <a:path w="3175" h="156210">
                              <a:moveTo>
                                <a:pt x="3053" y="156127"/>
                              </a:moveTo>
                              <a:lnTo>
                                <a:pt x="0" y="156127"/>
                              </a:lnTo>
                              <a:lnTo>
                                <a:pt x="0" y="0"/>
                              </a:lnTo>
                              <a:lnTo>
                                <a:pt x="3053" y="0"/>
                              </a:lnTo>
                              <a:lnTo>
                                <a:pt x="3053" y="156127"/>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482.351471pt;margin-top:-11.275439pt;width:.240403pt;height:12.293484pt;mso-position-horizontal-relative:page;mso-position-vertical-relative:paragraph;z-index:-19600896" id="docshape376" filled="true" fillcolor="#d8d8d8" stroked="false">
                <v:fill type="solid"/>
                <w10:wrap type="none"/>
              </v:rect>
            </w:pict>
          </mc:Fallback>
        </mc:AlternateContent>
      </w:r>
      <w:r>
        <w:rPr>
          <w:rFonts w:ascii="Arial"/>
          <w:color w:val="2D2D2D"/>
          <w:spacing w:val="-4"/>
          <w:w w:val="95"/>
          <w:sz w:val="20"/>
        </w:rPr>
        <w:t>1</w:t>
      </w:r>
      <w:r>
        <w:rPr>
          <w:rFonts w:ascii="Arial"/>
          <w:color w:val="C3C3C3"/>
          <w:spacing w:val="-4"/>
          <w:w w:val="95"/>
          <w:sz w:val="20"/>
        </w:rPr>
        <w:t>,</w:t>
      </w:r>
      <w:r>
        <w:rPr>
          <w:rFonts w:ascii="Arial"/>
          <w:color w:val="1A1A1A"/>
          <w:spacing w:val="-4"/>
          <w:w w:val="95"/>
          <w:sz w:val="20"/>
        </w:rPr>
        <w:t>00</w:t>
      </w:r>
    </w:p>
    <w:p>
      <w:pPr>
        <w:pStyle w:val="BodyText"/>
        <w:spacing w:before="54"/>
        <w:ind w:left="0"/>
        <w:rPr>
          <w:rFonts w:ascii="Arial"/>
          <w:sz w:val="20"/>
        </w:rPr>
      </w:pPr>
    </w:p>
    <w:p>
      <w:pPr>
        <w:spacing w:before="0"/>
        <w:ind w:left="1636" w:right="0" w:firstLine="0"/>
        <w:jc w:val="left"/>
        <w:rPr>
          <w:rFonts w:ascii="Arial"/>
          <w:sz w:val="20"/>
        </w:rPr>
      </w:pPr>
      <w:r>
        <w:rPr>
          <w:rFonts w:ascii="Arial"/>
          <w:color w:val="2D2D2D"/>
          <w:spacing w:val="-5"/>
          <w:sz w:val="20"/>
        </w:rPr>
        <w:t>95</w:t>
      </w:r>
    </w:p>
    <w:p>
      <w:pPr>
        <w:pStyle w:val="BodyText"/>
        <w:spacing w:before="35"/>
        <w:ind w:left="0"/>
        <w:rPr>
          <w:rFonts w:ascii="Arial"/>
          <w:sz w:val="20"/>
        </w:rPr>
      </w:pPr>
    </w:p>
    <w:p>
      <w:pPr>
        <w:spacing w:before="0"/>
        <w:ind w:left="1636" w:right="0" w:firstLine="0"/>
        <w:jc w:val="left"/>
        <w:rPr>
          <w:rFonts w:ascii="Arial"/>
          <w:sz w:val="20"/>
        </w:rPr>
      </w:pPr>
      <w:r>
        <w:rPr>
          <w:rFonts w:ascii="Arial"/>
          <w:color w:val="2D2D2D"/>
          <w:spacing w:val="-5"/>
          <w:sz w:val="20"/>
        </w:rPr>
        <w:t>90</w:t>
      </w:r>
    </w:p>
    <w:p>
      <w:pPr>
        <w:pStyle w:val="BodyText"/>
        <w:spacing w:before="0"/>
        <w:ind w:left="0"/>
        <w:rPr>
          <w:rFonts w:ascii="Arial"/>
          <w:sz w:val="20"/>
        </w:rPr>
      </w:pPr>
    </w:p>
    <w:p>
      <w:pPr>
        <w:pStyle w:val="BodyText"/>
        <w:spacing w:before="0"/>
        <w:ind w:left="0"/>
        <w:rPr>
          <w:rFonts w:ascii="Arial"/>
          <w:sz w:val="20"/>
        </w:rPr>
      </w:pPr>
    </w:p>
    <w:p>
      <w:pPr>
        <w:pStyle w:val="BodyText"/>
        <w:spacing w:before="0"/>
        <w:ind w:left="0"/>
        <w:rPr>
          <w:rFonts w:ascii="Arial"/>
          <w:sz w:val="20"/>
        </w:rPr>
      </w:pPr>
    </w:p>
    <w:p>
      <w:pPr>
        <w:pStyle w:val="BodyText"/>
        <w:spacing w:before="0"/>
        <w:ind w:left="0"/>
        <w:rPr>
          <w:rFonts w:ascii="Arial"/>
          <w:sz w:val="20"/>
        </w:rPr>
      </w:pPr>
    </w:p>
    <w:p>
      <w:pPr>
        <w:pStyle w:val="BodyText"/>
        <w:spacing w:before="86"/>
        <w:ind w:left="0"/>
        <w:rPr>
          <w:rFonts w:ascii="Arial"/>
          <w:sz w:val="20"/>
        </w:rPr>
      </w:pPr>
    </w:p>
    <w:p>
      <w:pPr>
        <w:spacing w:before="0"/>
        <w:ind w:left="1644" w:right="0" w:firstLine="0"/>
        <w:jc w:val="left"/>
        <w:rPr>
          <w:rFonts w:ascii="Arial"/>
          <w:sz w:val="21"/>
        </w:rPr>
      </w:pPr>
      <w:r>
        <w:rPr>
          <w:rFonts w:ascii="Arial"/>
          <w:color w:val="444444"/>
          <w:spacing w:val="-5"/>
          <w:sz w:val="21"/>
        </w:rPr>
        <w:t>75</w:t>
      </w:r>
    </w:p>
    <w:p>
      <w:pPr>
        <w:pStyle w:val="BodyText"/>
        <w:spacing w:before="17"/>
        <w:ind w:left="0"/>
        <w:rPr>
          <w:rFonts w:ascii="Arial"/>
          <w:sz w:val="21"/>
        </w:rPr>
      </w:pPr>
    </w:p>
    <w:p>
      <w:pPr>
        <w:spacing w:before="0"/>
        <w:ind w:left="1644" w:right="0" w:firstLine="0"/>
        <w:jc w:val="left"/>
        <w:rPr>
          <w:rFonts w:ascii="Arial"/>
          <w:sz w:val="21"/>
        </w:rPr>
      </w:pPr>
      <w:r>
        <w:rPr>
          <w:rFonts w:ascii="Arial"/>
          <w:color w:val="2D2D2D"/>
          <w:spacing w:val="-5"/>
          <w:sz w:val="21"/>
        </w:rPr>
        <w:t>70</w:t>
      </w:r>
    </w:p>
    <w:p>
      <w:pPr>
        <w:pStyle w:val="BodyText"/>
        <w:spacing w:before="31"/>
        <w:ind w:left="0"/>
        <w:rPr>
          <w:rFonts w:ascii="Arial"/>
          <w:sz w:val="21"/>
        </w:rPr>
      </w:pPr>
    </w:p>
    <w:p>
      <w:pPr>
        <w:spacing w:before="0"/>
        <w:ind w:left="1637" w:right="0" w:firstLine="0"/>
        <w:jc w:val="left"/>
        <w:rPr>
          <w:rFonts w:ascii="Arial"/>
          <w:sz w:val="19"/>
        </w:rPr>
      </w:pPr>
      <w:r>
        <w:rPr>
          <w:rFonts w:ascii="Arial"/>
          <w:color w:val="2D2D2D"/>
          <w:spacing w:val="-5"/>
          <w:w w:val="105"/>
          <w:sz w:val="19"/>
        </w:rPr>
        <w:t>65</w:t>
      </w:r>
    </w:p>
    <w:p>
      <w:pPr>
        <w:spacing w:after="0"/>
        <w:jc w:val="left"/>
        <w:rPr>
          <w:rFonts w:ascii="Arial"/>
          <w:sz w:val="19"/>
        </w:rPr>
        <w:sectPr>
          <w:pgSz w:w="11900" w:h="16840"/>
          <w:pgMar w:header="1429" w:footer="1549" w:top="2000" w:bottom="1740" w:left="1275" w:right="1275"/>
          <w:cols w:num="2" w:equalWidth="0">
            <w:col w:w="6776" w:space="228"/>
            <w:col w:w="2346"/>
          </w:cols>
        </w:sectPr>
      </w:pPr>
    </w:p>
    <w:p>
      <w:pPr>
        <w:pStyle w:val="BodyText"/>
        <w:spacing w:before="58"/>
        <w:ind w:left="0"/>
        <w:rPr>
          <w:rFonts w:ascii="Arial"/>
          <w:sz w:val="19"/>
        </w:rPr>
      </w:pPr>
    </w:p>
    <w:p>
      <w:pPr>
        <w:spacing w:before="0"/>
        <w:ind w:left="0" w:right="482" w:firstLine="0"/>
        <w:jc w:val="right"/>
        <w:rPr>
          <w:rFonts w:ascii="Arial"/>
          <w:sz w:val="19"/>
        </w:rPr>
      </w:pPr>
      <w:r>
        <w:rPr>
          <w:rFonts w:ascii="Arial"/>
          <w:color w:val="2D2D2D"/>
          <w:spacing w:val="-5"/>
          <w:w w:val="105"/>
          <w:sz w:val="19"/>
        </w:rPr>
        <w:t>60</w:t>
      </w:r>
    </w:p>
    <w:p>
      <w:pPr>
        <w:pStyle w:val="BodyText"/>
        <w:spacing w:before="44"/>
        <w:ind w:left="0"/>
        <w:rPr>
          <w:rFonts w:ascii="Arial"/>
          <w:sz w:val="19"/>
        </w:rPr>
      </w:pPr>
    </w:p>
    <w:p>
      <w:pPr>
        <w:spacing w:before="0"/>
        <w:ind w:left="0" w:right="485" w:firstLine="0"/>
        <w:jc w:val="right"/>
        <w:rPr>
          <w:rFonts w:ascii="Arial"/>
          <w:sz w:val="21"/>
        </w:rPr>
      </w:pPr>
      <w:r>
        <w:rPr>
          <w:rFonts w:ascii="Arial"/>
          <w:sz w:val="21"/>
        </w:rPr>
        <mc:AlternateContent>
          <mc:Choice Requires="wps">
            <w:drawing>
              <wp:anchor distT="0" distB="0" distL="0" distR="0" allowOverlap="1" layoutInCell="1" locked="0" behindDoc="1" simplePos="0" relativeHeight="483717632">
                <wp:simplePos x="0" y="0"/>
                <wp:positionH relativeFrom="page">
                  <wp:posOffset>3907317</wp:posOffset>
                </wp:positionH>
                <wp:positionV relativeFrom="paragraph">
                  <wp:posOffset>-33106</wp:posOffset>
                </wp:positionV>
                <wp:extent cx="401320" cy="64071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401320" cy="640715"/>
                        </a:xfrm>
                        <a:prstGeom prst="rect">
                          <a:avLst/>
                        </a:prstGeom>
                      </wps:spPr>
                      <wps:txbx>
                        <w:txbxContent>
                          <w:p>
                            <w:pPr>
                              <w:spacing w:line="1009" w:lineRule="exact" w:before="0"/>
                              <w:ind w:left="0" w:right="0" w:firstLine="0"/>
                              <w:jc w:val="left"/>
                              <w:rPr>
                                <w:sz w:val="91"/>
                              </w:rPr>
                            </w:pPr>
                            <w:r>
                              <w:rPr>
                                <w:spacing w:val="-37"/>
                                <w:sz w:val="91"/>
                              </w:rPr>
                              <w:t>D</w:t>
                            </w:r>
                          </w:p>
                        </w:txbxContent>
                      </wps:txbx>
                      <wps:bodyPr wrap="square" lIns="0" tIns="0" rIns="0" bIns="0" rtlCol="0">
                        <a:noAutofit/>
                      </wps:bodyPr>
                    </wps:wsp>
                  </a:graphicData>
                </a:graphic>
              </wp:anchor>
            </w:drawing>
          </mc:Choice>
          <mc:Fallback>
            <w:pict>
              <v:shape style="position:absolute;margin-left:307.662811pt;margin-top:-2.606828pt;width:31.6pt;height:50.45pt;mso-position-horizontal-relative:page;mso-position-vertical-relative:paragraph;z-index:-19598848" type="#_x0000_t202" id="docshape377" filled="false" stroked="false">
                <v:textbox inset="0,0,0,0">
                  <w:txbxContent>
                    <w:p>
                      <w:pPr>
                        <w:spacing w:line="1009" w:lineRule="exact" w:before="0"/>
                        <w:ind w:left="0" w:right="0" w:firstLine="0"/>
                        <w:jc w:val="left"/>
                        <w:rPr>
                          <w:sz w:val="91"/>
                        </w:rPr>
                      </w:pPr>
                      <w:r>
                        <w:rPr>
                          <w:spacing w:val="-37"/>
                          <w:sz w:val="91"/>
                        </w:rPr>
                        <w:t>D</w:t>
                      </w:r>
                    </w:p>
                  </w:txbxContent>
                </v:textbox>
                <w10:wrap type="none"/>
              </v:shape>
            </w:pict>
          </mc:Fallback>
        </mc:AlternateContent>
      </w:r>
      <w:r>
        <w:rPr>
          <w:rFonts w:ascii="Arial"/>
          <w:color w:val="2D2D2D"/>
          <w:spacing w:val="-5"/>
          <w:sz w:val="21"/>
        </w:rPr>
        <w:t>55</w:t>
      </w:r>
    </w:p>
    <w:p>
      <w:pPr>
        <w:tabs>
          <w:tab w:pos="8866" w:val="right" w:leader="none"/>
        </w:tabs>
        <w:spacing w:before="279"/>
        <w:ind w:left="2128" w:right="0" w:firstLine="0"/>
        <w:jc w:val="left"/>
        <w:rPr>
          <w:rFonts w:ascii="Arial"/>
          <w:position w:val="7"/>
          <w:sz w:val="18"/>
        </w:rPr>
      </w:pPr>
      <w:r>
        <w:rPr>
          <w:rFonts w:ascii="Arial"/>
          <w:color w:val="2D2D2D"/>
          <w:spacing w:val="-2"/>
          <w:sz w:val="21"/>
        </w:rPr>
        <w:t>YOUR</w:t>
      </w:r>
      <w:r>
        <w:rPr>
          <w:rFonts w:ascii="Arial"/>
          <w:color w:val="2D2D2D"/>
          <w:spacing w:val="-5"/>
          <w:sz w:val="21"/>
        </w:rPr>
        <w:t> </w:t>
      </w:r>
      <w:r>
        <w:rPr>
          <w:rFonts w:ascii="Arial"/>
          <w:color w:val="2D2D2D"/>
          <w:spacing w:val="-2"/>
          <w:sz w:val="21"/>
        </w:rPr>
        <w:t>HEALTH</w:t>
      </w:r>
      <w:r>
        <w:rPr>
          <w:rFonts w:ascii="Arial"/>
          <w:color w:val="2D2D2D"/>
          <w:spacing w:val="8"/>
          <w:sz w:val="21"/>
        </w:rPr>
        <w:t> </w:t>
      </w:r>
      <w:r>
        <w:rPr>
          <w:rFonts w:ascii="Arial"/>
          <w:color w:val="2D2D2D"/>
          <w:spacing w:val="-2"/>
          <w:sz w:val="21"/>
        </w:rPr>
        <w:t>TODAY</w:t>
      </w:r>
      <w:r>
        <w:rPr>
          <w:rFonts w:ascii="Arial"/>
          <w:color w:val="2D2D2D"/>
          <w:spacing w:val="9"/>
          <w:sz w:val="21"/>
        </w:rPr>
        <w:t> </w:t>
      </w:r>
      <w:r>
        <w:rPr>
          <w:rFonts w:ascii="Arial"/>
          <w:color w:val="1A1A1A"/>
          <w:spacing w:val="-10"/>
          <w:sz w:val="18"/>
        </w:rPr>
        <w:t>=</w:t>
      </w:r>
      <w:r>
        <w:rPr>
          <w:rFonts w:ascii="Arial"/>
          <w:color w:val="1A1A1A"/>
          <w:sz w:val="18"/>
        </w:rPr>
        <w:tab/>
      </w:r>
      <w:r>
        <w:rPr>
          <w:rFonts w:ascii="Arial"/>
          <w:color w:val="2D2D2D"/>
          <w:spacing w:val="-5"/>
          <w:position w:val="7"/>
          <w:sz w:val="18"/>
        </w:rPr>
        <w:t>50</w:t>
      </w:r>
    </w:p>
    <w:p>
      <w:pPr>
        <w:spacing w:before="191"/>
        <w:ind w:left="0" w:right="484" w:firstLine="0"/>
        <w:jc w:val="right"/>
        <w:rPr>
          <w:rFonts w:ascii="Arial"/>
          <w:b/>
          <w:sz w:val="19"/>
        </w:rPr>
      </w:pPr>
      <w:r>
        <w:rPr>
          <w:rFonts w:ascii="Arial"/>
          <w:b/>
          <w:color w:val="444444"/>
          <w:spacing w:val="-5"/>
          <w:w w:val="105"/>
          <w:sz w:val="19"/>
        </w:rPr>
        <w:t>45</w:t>
      </w:r>
    </w:p>
    <w:p>
      <w:pPr>
        <w:pStyle w:val="BodyText"/>
        <w:spacing w:before="62"/>
        <w:ind w:left="0"/>
        <w:rPr>
          <w:rFonts w:ascii="Arial"/>
          <w:b/>
          <w:sz w:val="19"/>
        </w:rPr>
      </w:pPr>
    </w:p>
    <w:p>
      <w:pPr>
        <w:spacing w:before="1"/>
        <w:ind w:left="0" w:right="482" w:firstLine="0"/>
        <w:jc w:val="right"/>
        <w:rPr>
          <w:rFonts w:ascii="Arial"/>
          <w:b/>
          <w:sz w:val="19"/>
        </w:rPr>
      </w:pPr>
      <w:r>
        <w:rPr>
          <w:rFonts w:ascii="Arial"/>
          <w:b/>
          <w:color w:val="444444"/>
          <w:spacing w:val="-5"/>
          <w:w w:val="105"/>
          <w:sz w:val="19"/>
        </w:rPr>
        <w:t>40</w:t>
      </w:r>
    </w:p>
    <w:p>
      <w:pPr>
        <w:pStyle w:val="BodyText"/>
        <w:spacing w:before="39"/>
        <w:ind w:left="0"/>
        <w:rPr>
          <w:rFonts w:ascii="Arial"/>
          <w:b/>
          <w:sz w:val="19"/>
        </w:rPr>
      </w:pPr>
    </w:p>
    <w:p>
      <w:pPr>
        <w:spacing w:before="0"/>
        <w:ind w:left="0" w:right="485" w:firstLine="0"/>
        <w:jc w:val="right"/>
        <w:rPr>
          <w:rFonts w:ascii="Arial"/>
          <w:sz w:val="21"/>
        </w:rPr>
      </w:pPr>
      <w:r>
        <w:rPr>
          <w:rFonts w:ascii="Arial"/>
          <w:color w:val="2D2D2D"/>
          <w:spacing w:val="-5"/>
          <w:sz w:val="21"/>
        </w:rPr>
        <w:t>35</w:t>
      </w:r>
    </w:p>
    <w:p>
      <w:pPr>
        <w:pStyle w:val="BodyText"/>
        <w:spacing w:before="40"/>
        <w:ind w:left="0"/>
        <w:rPr>
          <w:rFonts w:ascii="Arial"/>
          <w:sz w:val="21"/>
        </w:rPr>
      </w:pPr>
    </w:p>
    <w:p>
      <w:pPr>
        <w:spacing w:before="0"/>
        <w:ind w:left="0" w:right="481" w:firstLine="0"/>
        <w:jc w:val="right"/>
        <w:rPr>
          <w:rFonts w:ascii="Arial"/>
          <w:sz w:val="18"/>
        </w:rPr>
      </w:pPr>
      <w:r>
        <w:rPr>
          <w:rFonts w:ascii="Arial"/>
          <w:color w:val="2D2D2D"/>
          <w:spacing w:val="-5"/>
          <w:w w:val="105"/>
          <w:sz w:val="18"/>
        </w:rPr>
        <w:t>30</w:t>
      </w:r>
    </w:p>
    <w:p>
      <w:pPr>
        <w:pStyle w:val="BodyText"/>
        <w:spacing w:before="58"/>
        <w:ind w:left="0"/>
        <w:rPr>
          <w:rFonts w:ascii="Arial"/>
          <w:sz w:val="18"/>
        </w:rPr>
      </w:pPr>
    </w:p>
    <w:p>
      <w:pPr>
        <w:spacing w:before="0"/>
        <w:ind w:left="0" w:right="485" w:firstLine="0"/>
        <w:jc w:val="right"/>
        <w:rPr>
          <w:rFonts w:ascii="Arial"/>
          <w:sz w:val="21"/>
        </w:rPr>
      </w:pPr>
      <w:r>
        <w:rPr>
          <w:rFonts w:ascii="Arial"/>
          <w:color w:val="2D2D2D"/>
          <w:spacing w:val="-5"/>
          <w:sz w:val="21"/>
        </w:rPr>
        <w:t>25</w:t>
      </w:r>
    </w:p>
    <w:p>
      <w:pPr>
        <w:pStyle w:val="BodyText"/>
        <w:spacing w:before="30"/>
        <w:ind w:left="0"/>
        <w:rPr>
          <w:rFonts w:ascii="Arial"/>
          <w:sz w:val="21"/>
        </w:rPr>
      </w:pPr>
    </w:p>
    <w:p>
      <w:pPr>
        <w:spacing w:before="1"/>
        <w:ind w:left="0" w:right="482" w:firstLine="0"/>
        <w:jc w:val="right"/>
        <w:rPr>
          <w:rFonts w:ascii="Arial"/>
          <w:sz w:val="19"/>
        </w:rPr>
      </w:pPr>
      <w:r>
        <w:rPr>
          <w:rFonts w:ascii="Arial"/>
          <w:color w:val="2D2D2D"/>
          <w:spacing w:val="-5"/>
          <w:w w:val="105"/>
          <w:sz w:val="19"/>
        </w:rPr>
        <w:t>20</w:t>
      </w:r>
    </w:p>
    <w:p>
      <w:pPr>
        <w:pStyle w:val="BodyText"/>
        <w:spacing w:before="29"/>
        <w:ind w:left="0"/>
        <w:rPr>
          <w:rFonts w:ascii="Arial"/>
          <w:sz w:val="19"/>
        </w:rPr>
      </w:pPr>
    </w:p>
    <w:p>
      <w:pPr>
        <w:spacing w:before="0"/>
        <w:ind w:left="0" w:right="485" w:firstLine="0"/>
        <w:jc w:val="right"/>
        <w:rPr>
          <w:rFonts w:ascii="Arial"/>
          <w:sz w:val="21"/>
        </w:rPr>
      </w:pPr>
      <w:r>
        <w:rPr>
          <w:rFonts w:ascii="Arial"/>
          <w:color w:val="2D2D2D"/>
          <w:spacing w:val="-5"/>
          <w:sz w:val="21"/>
        </w:rPr>
        <w:t>15</w:t>
      </w:r>
    </w:p>
    <w:p>
      <w:pPr>
        <w:pStyle w:val="BodyText"/>
        <w:spacing w:before="12"/>
        <w:ind w:left="0"/>
        <w:rPr>
          <w:rFonts w:ascii="Arial"/>
          <w:sz w:val="21"/>
        </w:rPr>
      </w:pPr>
    </w:p>
    <w:p>
      <w:pPr>
        <w:spacing w:before="0"/>
        <w:ind w:left="0" w:right="482" w:firstLine="0"/>
        <w:jc w:val="right"/>
        <w:rPr>
          <w:rFonts w:ascii="Arial"/>
          <w:sz w:val="21"/>
        </w:rPr>
      </w:pPr>
      <w:r>
        <w:rPr>
          <w:rFonts w:ascii="Arial"/>
          <w:color w:val="2D2D2D"/>
          <w:spacing w:val="-5"/>
          <w:sz w:val="21"/>
        </w:rPr>
        <w:t>10</w:t>
      </w:r>
    </w:p>
    <w:p>
      <w:pPr>
        <w:pStyle w:val="BodyText"/>
        <w:spacing w:before="22"/>
        <w:ind w:left="0"/>
        <w:rPr>
          <w:rFonts w:ascii="Arial"/>
          <w:sz w:val="21"/>
        </w:rPr>
      </w:pPr>
    </w:p>
    <w:p>
      <w:pPr>
        <w:spacing w:before="0"/>
        <w:ind w:left="0" w:right="525" w:firstLine="0"/>
        <w:jc w:val="right"/>
        <w:rPr>
          <w:rFonts w:ascii="Arial"/>
          <w:sz w:val="20"/>
        </w:rPr>
      </w:pPr>
      <w:r>
        <w:rPr>
          <w:rFonts w:ascii="Arial"/>
          <w:color w:val="2D2D2D"/>
          <w:spacing w:val="-10"/>
          <w:sz w:val="20"/>
        </w:rPr>
        <w:t>5</w:t>
      </w:r>
    </w:p>
    <w:p>
      <w:pPr>
        <w:pStyle w:val="BodyText"/>
        <w:spacing w:before="39"/>
        <w:ind w:left="0"/>
        <w:rPr>
          <w:rFonts w:ascii="Arial"/>
          <w:sz w:val="20"/>
        </w:rPr>
      </w:pPr>
    </w:p>
    <w:p>
      <w:pPr>
        <w:spacing w:before="1"/>
        <w:ind w:left="0" w:right="545" w:firstLine="0"/>
        <w:jc w:val="right"/>
        <w:rPr>
          <w:rFonts w:ascii="Arial"/>
          <w:sz w:val="20"/>
        </w:rPr>
      </w:pPr>
      <w:r>
        <w:rPr>
          <w:rFonts w:ascii="Arial"/>
          <w:color w:val="2D2D2D"/>
          <w:spacing w:val="-10"/>
          <w:sz w:val="20"/>
        </w:rPr>
        <w:t>0</w:t>
      </w:r>
    </w:p>
    <w:p>
      <w:pPr>
        <w:spacing w:line="235" w:lineRule="auto" w:before="152"/>
        <w:ind w:left="7376" w:right="659" w:hanging="9"/>
        <w:jc w:val="right"/>
        <w:rPr>
          <w:rFonts w:ascii="Arial"/>
          <w:sz w:val="18"/>
        </w:rPr>
      </w:pPr>
      <w:r>
        <w:rPr>
          <w:rFonts w:ascii="Arial"/>
          <w:sz w:val="18"/>
        </w:rPr>
        <mc:AlternateContent>
          <mc:Choice Requires="wps">
            <w:drawing>
              <wp:anchor distT="0" distB="0" distL="0" distR="0" allowOverlap="1" layoutInCell="1" locked="0" behindDoc="0" simplePos="0" relativeHeight="15820288">
                <wp:simplePos x="0" y="0"/>
                <wp:positionH relativeFrom="page">
                  <wp:posOffset>5516536</wp:posOffset>
                </wp:positionH>
                <wp:positionV relativeFrom="paragraph">
                  <wp:posOffset>82949</wp:posOffset>
                </wp:positionV>
                <wp:extent cx="3175" cy="15621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3175" cy="156210"/>
                        </a:xfrm>
                        <a:custGeom>
                          <a:avLst/>
                          <a:gdLst/>
                          <a:ahLst/>
                          <a:cxnLst/>
                          <a:rect l="l" t="t" r="r" b="b"/>
                          <a:pathLst>
                            <a:path w="3175" h="156210">
                              <a:moveTo>
                                <a:pt x="3053" y="156127"/>
                              </a:moveTo>
                              <a:lnTo>
                                <a:pt x="0" y="156127"/>
                              </a:lnTo>
                              <a:lnTo>
                                <a:pt x="0" y="0"/>
                              </a:lnTo>
                              <a:lnTo>
                                <a:pt x="3053" y="0"/>
                              </a:lnTo>
                              <a:lnTo>
                                <a:pt x="3053" y="156127"/>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434.372955pt;margin-top:6.531417pt;width:.240403pt;height:12.293484pt;mso-position-horizontal-relative:page;mso-position-vertical-relative:paragraph;z-index:15820288" id="docshape378" filled="true" fillcolor="#d8d8d8" stroked="false">
                <v:fill type="solid"/>
                <w10:wrap type="none"/>
              </v:rect>
            </w:pict>
          </mc:Fallback>
        </mc:AlternateContent>
      </w:r>
      <w:r>
        <w:rPr>
          <w:rFonts w:ascii="Arial"/>
          <w:sz w:val="18"/>
        </w:rPr>
        <mc:AlternateContent>
          <mc:Choice Requires="wps">
            <w:drawing>
              <wp:anchor distT="0" distB="0" distL="0" distR="0" allowOverlap="1" layoutInCell="1" locked="0" behindDoc="1" simplePos="0" relativeHeight="483716608">
                <wp:simplePos x="0" y="0"/>
                <wp:positionH relativeFrom="page">
                  <wp:posOffset>5813833</wp:posOffset>
                </wp:positionH>
                <wp:positionV relativeFrom="paragraph">
                  <wp:posOffset>211123</wp:posOffset>
                </wp:positionV>
                <wp:extent cx="3175" cy="156210"/>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3175" cy="156210"/>
                        </a:xfrm>
                        <a:custGeom>
                          <a:avLst/>
                          <a:gdLst/>
                          <a:ahLst/>
                          <a:cxnLst/>
                          <a:rect l="l" t="t" r="r" b="b"/>
                          <a:pathLst>
                            <a:path w="3175" h="156210">
                              <a:moveTo>
                                <a:pt x="3053" y="156127"/>
                              </a:moveTo>
                              <a:lnTo>
                                <a:pt x="0" y="156127"/>
                              </a:lnTo>
                              <a:lnTo>
                                <a:pt x="0" y="0"/>
                              </a:lnTo>
                              <a:lnTo>
                                <a:pt x="3053" y="0"/>
                              </a:lnTo>
                              <a:lnTo>
                                <a:pt x="3053" y="156127"/>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457.782135pt;margin-top:16.623867pt;width:.240403pt;height:12.293484pt;mso-position-horizontal-relative:page;mso-position-vertical-relative:paragraph;z-index:-19599872" id="docshape379" filled="true" fillcolor="#d8d8d8" stroked="false">
                <v:fill type="solid"/>
                <w10:wrap type="none"/>
              </v:rect>
            </w:pict>
          </mc:Fallback>
        </mc:AlternateContent>
      </w:r>
      <w:r>
        <w:rPr>
          <w:rFonts w:ascii="Arial"/>
          <w:sz w:val="18"/>
        </w:rPr>
        <mc:AlternateContent>
          <mc:Choice Requires="wps">
            <w:drawing>
              <wp:anchor distT="0" distB="0" distL="0" distR="0" allowOverlap="1" layoutInCell="1" locked="0" behindDoc="1" simplePos="0" relativeHeight="483717120">
                <wp:simplePos x="0" y="0"/>
                <wp:positionH relativeFrom="page">
                  <wp:posOffset>5901535</wp:posOffset>
                </wp:positionH>
                <wp:positionV relativeFrom="paragraph">
                  <wp:posOffset>211123</wp:posOffset>
                </wp:positionV>
                <wp:extent cx="3175" cy="156210"/>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3175" cy="156210"/>
                        </a:xfrm>
                        <a:custGeom>
                          <a:avLst/>
                          <a:gdLst/>
                          <a:ahLst/>
                          <a:cxnLst/>
                          <a:rect l="l" t="t" r="r" b="b"/>
                          <a:pathLst>
                            <a:path w="3175" h="156210">
                              <a:moveTo>
                                <a:pt x="3053" y="156127"/>
                              </a:moveTo>
                              <a:lnTo>
                                <a:pt x="0" y="156127"/>
                              </a:lnTo>
                              <a:lnTo>
                                <a:pt x="0" y="0"/>
                              </a:lnTo>
                              <a:lnTo>
                                <a:pt x="3053" y="0"/>
                              </a:lnTo>
                              <a:lnTo>
                                <a:pt x="3053" y="156127"/>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464.687805pt;margin-top:16.623867pt;width:.240403pt;height:12.293484pt;mso-position-horizontal-relative:page;mso-position-vertical-relative:paragraph;z-index:-19599360" id="docshape380" filled="true" fillcolor="#d8d8d8" stroked="false">
                <v:fill type="solid"/>
                <w10:wrap type="none"/>
              </v:rect>
            </w:pict>
          </mc:Fallback>
        </mc:AlternateContent>
      </w:r>
      <w:r>
        <w:rPr>
          <w:rFonts w:ascii="Arial"/>
          <w:color w:val="2D2D2D"/>
          <w:sz w:val="18"/>
        </w:rPr>
        <w:t>l</w:t>
      </w:r>
      <w:r>
        <w:rPr>
          <w:rFonts w:ascii="Arial"/>
          <w:color w:val="C3C3C3"/>
          <w:sz w:val="18"/>
        </w:rPr>
        <w:t>l</w:t>
      </w:r>
      <w:r>
        <w:rPr>
          <w:rFonts w:ascii="Arial"/>
          <w:color w:val="2D2D2D"/>
          <w:sz w:val="18"/>
        </w:rPr>
        <w:t>he</w:t>
      </w:r>
      <w:r>
        <w:rPr>
          <w:rFonts w:ascii="Arial"/>
          <w:color w:val="2D2D2D"/>
          <w:spacing w:val="-13"/>
          <w:sz w:val="18"/>
        </w:rPr>
        <w:t> </w:t>
      </w:r>
      <w:r>
        <w:rPr>
          <w:rFonts w:ascii="Arial"/>
          <w:color w:val="646464"/>
          <w:sz w:val="18"/>
        </w:rPr>
        <w:t>w</w:t>
      </w:r>
      <w:r>
        <w:rPr>
          <w:rFonts w:ascii="Arial"/>
          <w:color w:val="2D2D2D"/>
          <w:sz w:val="18"/>
        </w:rPr>
        <w:t>orst</w:t>
      </w:r>
      <w:r>
        <w:rPr>
          <w:rFonts w:ascii="Arial"/>
          <w:color w:val="2D2D2D"/>
          <w:spacing w:val="-24"/>
          <w:sz w:val="18"/>
        </w:rPr>
        <w:t> </w:t>
      </w:r>
      <w:r>
        <w:rPr>
          <w:rFonts w:ascii="Arial"/>
          <w:color w:val="2D2D2D"/>
          <w:sz w:val="18"/>
        </w:rPr>
        <w:t>lllea</w:t>
      </w:r>
      <w:r>
        <w:rPr>
          <w:rFonts w:ascii="Arial"/>
          <w:color w:val="C3C3C3"/>
          <w:sz w:val="18"/>
        </w:rPr>
        <w:t>l</w:t>
      </w:r>
      <w:r>
        <w:rPr>
          <w:rFonts w:ascii="Arial"/>
          <w:sz w:val="18"/>
        </w:rPr>
        <w:t>l</w:t>
      </w:r>
      <w:r>
        <w:rPr>
          <w:rFonts w:ascii="Arial"/>
          <w:color w:val="1A1A1A"/>
          <w:sz w:val="18"/>
        </w:rPr>
        <w:t>tll </w:t>
      </w:r>
      <w:r>
        <w:rPr>
          <w:rFonts w:ascii="Arial"/>
          <w:color w:val="444444"/>
          <w:sz w:val="18"/>
        </w:rPr>
        <w:t>y</w:t>
      </w:r>
      <w:r>
        <w:rPr>
          <w:rFonts w:ascii="Arial"/>
          <w:color w:val="1A1A1A"/>
          <w:sz w:val="18"/>
        </w:rPr>
        <w:t>ou</w:t>
      </w:r>
      <w:r>
        <w:rPr>
          <w:rFonts w:ascii="Arial"/>
          <w:color w:val="1A1A1A"/>
          <w:spacing w:val="-10"/>
          <w:sz w:val="18"/>
        </w:rPr>
        <w:t> </w:t>
      </w:r>
      <w:r>
        <w:rPr>
          <w:rFonts w:ascii="Arial"/>
          <w:color w:val="2D2D2D"/>
          <w:spacing w:val="-2"/>
          <w:w w:val="70"/>
          <w:sz w:val="18"/>
        </w:rPr>
        <w:t>ca</w:t>
      </w:r>
      <w:r>
        <w:rPr>
          <w:rFonts w:ascii="Arial"/>
          <w:color w:val="C3C3C3"/>
          <w:spacing w:val="-2"/>
          <w:w w:val="70"/>
          <w:sz w:val="18"/>
        </w:rPr>
        <w:t>I</w:t>
      </w:r>
      <w:r>
        <w:rPr>
          <w:rFonts w:ascii="Arial"/>
          <w:color w:val="2D2D2D"/>
          <w:spacing w:val="-2"/>
          <w:w w:val="70"/>
          <w:sz w:val="18"/>
        </w:rPr>
        <w:t>r1</w:t>
      </w:r>
      <w:r>
        <w:rPr>
          <w:rFonts w:ascii="Arial"/>
          <w:color w:val="C3C3C3"/>
          <w:spacing w:val="-2"/>
          <w:w w:val="70"/>
          <w:sz w:val="18"/>
        </w:rPr>
        <w:t>1</w:t>
      </w:r>
      <w:r>
        <w:rPr>
          <w:rFonts w:ascii="Arial"/>
          <w:color w:val="1A1A1A"/>
          <w:spacing w:val="-2"/>
          <w:w w:val="70"/>
          <w:sz w:val="18"/>
        </w:rPr>
        <w:t>im</w:t>
      </w:r>
      <w:r>
        <w:rPr>
          <w:rFonts w:ascii="Arial"/>
          <w:color w:val="646464"/>
          <w:spacing w:val="-2"/>
          <w:w w:val="70"/>
          <w:sz w:val="18"/>
        </w:rPr>
        <w:t>,</w:t>
      </w:r>
      <w:r>
        <w:rPr>
          <w:rFonts w:ascii="Arial"/>
          <w:color w:val="1A1A1A"/>
          <w:spacing w:val="-2"/>
          <w:w w:val="70"/>
          <w:sz w:val="18"/>
        </w:rPr>
        <w:t>a,g</w:t>
      </w:r>
      <w:r>
        <w:rPr>
          <w:rFonts w:ascii="Arial"/>
          <w:color w:val="C3C3C3"/>
          <w:spacing w:val="-2"/>
          <w:w w:val="70"/>
          <w:sz w:val="18"/>
        </w:rPr>
        <w:t>1</w:t>
      </w:r>
      <w:r>
        <w:rPr>
          <w:rFonts w:ascii="Arial"/>
          <w:spacing w:val="-2"/>
          <w:w w:val="70"/>
          <w:sz w:val="18"/>
        </w:rPr>
        <w:t>i</w:t>
      </w:r>
      <w:r>
        <w:rPr>
          <w:rFonts w:ascii="Arial"/>
          <w:color w:val="C3C3C3"/>
          <w:spacing w:val="-2"/>
          <w:w w:val="70"/>
          <w:sz w:val="18"/>
        </w:rPr>
        <w:t>1</w:t>
      </w:r>
      <w:r>
        <w:rPr>
          <w:rFonts w:ascii="Arial"/>
          <w:color w:val="2D2D2D"/>
          <w:spacing w:val="-2"/>
          <w:w w:val="70"/>
          <w:sz w:val="18"/>
        </w:rPr>
        <w:t>ne</w:t>
      </w:r>
    </w:p>
    <w:p>
      <w:pPr>
        <w:spacing w:after="0" w:line="235" w:lineRule="auto"/>
        <w:jc w:val="right"/>
        <w:rPr>
          <w:rFonts w:ascii="Arial"/>
          <w:sz w:val="18"/>
        </w:rPr>
        <w:sectPr>
          <w:type w:val="continuous"/>
          <w:pgSz w:w="11900" w:h="16840"/>
          <w:pgMar w:header="1429" w:footer="1549" w:top="1940" w:bottom="280" w:left="1275" w:right="1275"/>
        </w:sectPr>
      </w:pPr>
    </w:p>
    <w:p>
      <w:pPr>
        <w:pStyle w:val="Heading2"/>
        <w:numPr>
          <w:ilvl w:val="1"/>
          <w:numId w:val="5"/>
        </w:numPr>
        <w:tabs>
          <w:tab w:pos="1175" w:val="left" w:leader="none"/>
        </w:tabs>
        <w:spacing w:line="240" w:lineRule="auto" w:before="228" w:after="0"/>
        <w:ind w:left="1175" w:right="0" w:hanging="1050"/>
        <w:jc w:val="left"/>
      </w:pPr>
      <w:bookmarkStart w:name="10.9. Appendix 9: EORTC’s QLQ-C30" w:id="392"/>
      <w:bookmarkEnd w:id="392"/>
      <w:r>
        <w:rPr>
          <w:b w:val="0"/>
        </w:rPr>
      </w:r>
      <w:bookmarkStart w:name="_bookmark191" w:id="393"/>
      <w:bookmarkEnd w:id="393"/>
      <w:r>
        <w:rPr>
          <w:b w:val="0"/>
        </w:rPr>
      </w:r>
      <w:r>
        <w:rPr/>
        <w:t>Appendix</w:t>
      </w:r>
      <w:r>
        <w:rPr>
          <w:spacing w:val="6"/>
        </w:rPr>
        <w:t> </w:t>
      </w:r>
      <w:r>
        <w:rPr/>
        <w:t>9:</w:t>
      </w:r>
      <w:r>
        <w:rPr>
          <w:spacing w:val="6"/>
        </w:rPr>
        <w:t> </w:t>
      </w:r>
      <w:r>
        <w:rPr/>
        <w:t>EORTC’s</w:t>
      </w:r>
      <w:r>
        <w:rPr>
          <w:spacing w:val="3"/>
        </w:rPr>
        <w:t> </w:t>
      </w:r>
      <w:r>
        <w:rPr/>
        <w:t>QLQ-</w:t>
      </w:r>
      <w:r>
        <w:rPr>
          <w:spacing w:val="-5"/>
        </w:rPr>
        <w:t>C30</w:t>
      </w:r>
    </w:p>
    <w:p>
      <w:pPr>
        <w:pStyle w:val="BodyText"/>
        <w:spacing w:before="9"/>
        <w:ind w:left="0"/>
        <w:rPr>
          <w:b/>
          <w:sz w:val="12"/>
        </w:rPr>
      </w:pPr>
      <w:r>
        <w:rPr>
          <w:b/>
          <w:sz w:val="12"/>
        </w:rPr>
        <w:drawing>
          <wp:anchor distT="0" distB="0" distL="0" distR="0" allowOverlap="1" layoutInCell="1" locked="0" behindDoc="1" simplePos="0" relativeHeight="487681536">
            <wp:simplePos x="0" y="0"/>
            <wp:positionH relativeFrom="page">
              <wp:posOffset>923619</wp:posOffset>
            </wp:positionH>
            <wp:positionV relativeFrom="paragraph">
              <wp:posOffset>109001</wp:posOffset>
            </wp:positionV>
            <wp:extent cx="5237697" cy="7329487"/>
            <wp:effectExtent l="0" t="0" r="0" b="0"/>
            <wp:wrapTopAndBottom/>
            <wp:docPr id="478" name="Image 478"/>
            <wp:cNvGraphicFramePr>
              <a:graphicFrameLocks/>
            </wp:cNvGraphicFramePr>
            <a:graphic>
              <a:graphicData uri="http://schemas.openxmlformats.org/drawingml/2006/picture">
                <pic:pic>
                  <pic:nvPicPr>
                    <pic:cNvPr id="478" name="Image 478"/>
                    <pic:cNvPicPr/>
                  </pic:nvPicPr>
                  <pic:blipFill>
                    <a:blip r:embed="rId85" cstate="print"/>
                    <a:stretch>
                      <a:fillRect/>
                    </a:stretch>
                  </pic:blipFill>
                  <pic:spPr>
                    <a:xfrm>
                      <a:off x="0" y="0"/>
                      <a:ext cx="5237697" cy="7329487"/>
                    </a:xfrm>
                    <a:prstGeom prst="rect">
                      <a:avLst/>
                    </a:prstGeom>
                  </pic:spPr>
                </pic:pic>
              </a:graphicData>
            </a:graphic>
          </wp:anchor>
        </w:drawing>
      </w:r>
    </w:p>
    <w:p>
      <w:pPr>
        <w:pStyle w:val="BodyText"/>
        <w:spacing w:after="0"/>
        <w:rPr>
          <w:b/>
          <w:sz w:val="12"/>
        </w:rPr>
        <w:sectPr>
          <w:pgSz w:w="11900" w:h="16840"/>
          <w:pgMar w:header="1429" w:footer="1549" w:top="2000" w:bottom="1740" w:left="1275" w:right="1275"/>
        </w:sectPr>
      </w:pPr>
    </w:p>
    <w:p>
      <w:pPr>
        <w:pStyle w:val="BodyText"/>
        <w:spacing w:before="23"/>
        <w:ind w:left="0"/>
        <w:rPr>
          <w:b/>
          <w:sz w:val="20"/>
        </w:rPr>
      </w:pPr>
    </w:p>
    <w:p>
      <w:pPr>
        <w:spacing w:line="240" w:lineRule="auto"/>
        <w:ind w:left="211" w:right="0" w:firstLine="0"/>
        <w:rPr>
          <w:sz w:val="20"/>
        </w:rPr>
      </w:pPr>
      <w:r>
        <w:rPr>
          <w:sz w:val="20"/>
        </w:rPr>
        <w:drawing>
          <wp:inline distT="0" distB="0" distL="0" distR="0">
            <wp:extent cx="5568755" cy="6565392"/>
            <wp:effectExtent l="0" t="0" r="0" b="0"/>
            <wp:docPr id="479" name="Image 479"/>
            <wp:cNvGraphicFramePr>
              <a:graphicFrameLocks/>
            </wp:cNvGraphicFramePr>
            <a:graphic>
              <a:graphicData uri="http://schemas.openxmlformats.org/drawingml/2006/picture">
                <pic:pic>
                  <pic:nvPicPr>
                    <pic:cNvPr id="479" name="Image 479"/>
                    <pic:cNvPicPr/>
                  </pic:nvPicPr>
                  <pic:blipFill>
                    <a:blip r:embed="rId86" cstate="print"/>
                    <a:stretch>
                      <a:fillRect/>
                    </a:stretch>
                  </pic:blipFill>
                  <pic:spPr>
                    <a:xfrm>
                      <a:off x="0" y="0"/>
                      <a:ext cx="5568755" cy="6565392"/>
                    </a:xfrm>
                    <a:prstGeom prst="rect">
                      <a:avLst/>
                    </a:prstGeom>
                  </pic:spPr>
                </pic:pic>
              </a:graphicData>
            </a:graphic>
          </wp:inline>
        </w:drawing>
      </w:r>
      <w:r>
        <w:rPr>
          <w:sz w:val="20"/>
        </w:rPr>
      </w:r>
    </w:p>
    <w:p>
      <w:pPr>
        <w:pStyle w:val="BodyText"/>
        <w:spacing w:before="0"/>
        <w:ind w:left="0"/>
        <w:rPr>
          <w:b/>
          <w:sz w:val="27"/>
        </w:rPr>
      </w:pPr>
    </w:p>
    <w:p>
      <w:pPr>
        <w:pStyle w:val="BodyText"/>
        <w:spacing w:before="225"/>
        <w:ind w:left="0"/>
        <w:rPr>
          <w:b/>
          <w:sz w:val="27"/>
        </w:rPr>
      </w:pPr>
    </w:p>
    <w:p>
      <w:pPr>
        <w:pStyle w:val="Heading2"/>
        <w:numPr>
          <w:ilvl w:val="1"/>
          <w:numId w:val="5"/>
        </w:numPr>
        <w:tabs>
          <w:tab w:pos="1175" w:val="left" w:leader="none"/>
        </w:tabs>
        <w:spacing w:line="240" w:lineRule="auto" w:before="0" w:after="0"/>
        <w:ind w:left="1175" w:right="0" w:hanging="1050"/>
        <w:jc w:val="left"/>
      </w:pPr>
      <w:r>
        <w:rPr/>
        <w:t>Prior</w:t>
      </w:r>
      <w:r>
        <w:rPr>
          <w:spacing w:val="-1"/>
        </w:rPr>
        <w:t> </w:t>
      </w:r>
      <w:r>
        <w:rPr/>
        <w:t>Protocol </w:t>
      </w:r>
      <w:r>
        <w:rPr>
          <w:spacing w:val="-2"/>
        </w:rPr>
        <w:t>Amendments</w:t>
      </w:r>
    </w:p>
    <w:p>
      <w:pPr>
        <w:pStyle w:val="BodyText"/>
        <w:spacing w:before="124"/>
      </w:pPr>
      <w:bookmarkStart w:name="_bookmark192" w:id="394"/>
      <w:bookmarkEnd w:id="394"/>
      <w:r>
        <w:rPr/>
      </w:r>
      <w:r>
        <w:rPr/>
        <w:t>Not</w:t>
      </w:r>
      <w:r>
        <w:rPr>
          <w:spacing w:val="3"/>
        </w:rPr>
        <w:t> </w:t>
      </w:r>
      <w:r>
        <w:rPr/>
        <w:t>applica</w:t>
      </w:r>
      <w:bookmarkStart w:name="10.10. Prior Protocol Amendments" w:id="395"/>
      <w:bookmarkEnd w:id="395"/>
      <w:r>
        <w:rPr/>
        <w:t>ble.</w:t>
      </w:r>
      <w:r>
        <w:rPr>
          <w:spacing w:val="4"/>
        </w:rPr>
        <w:t> </w:t>
      </w:r>
      <w:r>
        <w:rPr/>
        <w:t>This</w:t>
      </w:r>
      <w:r>
        <w:rPr>
          <w:spacing w:val="4"/>
        </w:rPr>
        <w:t> </w:t>
      </w:r>
      <w:r>
        <w:rPr/>
        <w:t>is</w:t>
      </w:r>
      <w:r>
        <w:rPr>
          <w:spacing w:val="4"/>
        </w:rPr>
        <w:t> </w:t>
      </w:r>
      <w:r>
        <w:rPr/>
        <w:t>the</w:t>
      </w:r>
      <w:r>
        <w:rPr>
          <w:spacing w:val="4"/>
        </w:rPr>
        <w:t> </w:t>
      </w:r>
      <w:r>
        <w:rPr/>
        <w:t>first</w:t>
      </w:r>
      <w:r>
        <w:rPr>
          <w:spacing w:val="4"/>
        </w:rPr>
        <w:t> </w:t>
      </w:r>
      <w:r>
        <w:rPr/>
        <w:t>protocol</w:t>
      </w:r>
      <w:r>
        <w:rPr>
          <w:spacing w:val="4"/>
        </w:rPr>
        <w:t> </w:t>
      </w:r>
      <w:r>
        <w:rPr>
          <w:spacing w:val="-2"/>
        </w:rPr>
        <w:t>amendment.</w:t>
      </w:r>
    </w:p>
    <w:p>
      <w:pPr>
        <w:pStyle w:val="BodyText"/>
        <w:spacing w:after="0"/>
        <w:sectPr>
          <w:pgSz w:w="11900" w:h="16840"/>
          <w:pgMar w:header="1429" w:footer="1549" w:top="2000" w:bottom="1740" w:left="1275" w:right="1275"/>
        </w:sectPr>
      </w:pPr>
    </w:p>
    <w:p>
      <w:pPr>
        <w:pStyle w:val="Heading1"/>
        <w:numPr>
          <w:ilvl w:val="0"/>
          <w:numId w:val="5"/>
        </w:numPr>
        <w:tabs>
          <w:tab w:pos="1175" w:val="left" w:leader="none"/>
        </w:tabs>
        <w:spacing w:line="240" w:lineRule="auto" w:before="112" w:after="0"/>
        <w:ind w:left="1175" w:right="0" w:hanging="1050"/>
        <w:jc w:val="left"/>
      </w:pPr>
      <w:r>
        <w:rPr>
          <w:spacing w:val="-2"/>
        </w:rPr>
        <w:t>REFERENCES</w:t>
      </w:r>
    </w:p>
    <w:p>
      <w:pPr>
        <w:pStyle w:val="BodyText"/>
        <w:spacing w:line="242" w:lineRule="auto" w:before="118"/>
        <w:ind w:left="825" w:right="569" w:hanging="700"/>
        <w:jc w:val="both"/>
      </w:pPr>
      <w:bookmarkStart w:name="_bookmark193" w:id="396"/>
      <w:bookmarkEnd w:id="396"/>
      <w:r>
        <w:rPr/>
      </w:r>
      <w:r>
        <w:rPr/>
        <w:t>Aaronson </w:t>
      </w:r>
      <w:bookmarkStart w:name="11. REFERENCES" w:id="397"/>
      <w:bookmarkEnd w:id="397"/>
      <w:r>
        <w:rPr/>
        <w:t>N</w:t>
      </w:r>
      <w:r>
        <w:rPr/>
        <w:t>K, Ahmedzai S, Bergman B, et al. The European Organisation for Research and </w:t>
      </w:r>
      <w:bookmarkStart w:name="_bookmark194" w:id="398"/>
      <w:bookmarkEnd w:id="398"/>
      <w:r>
        <w:rPr/>
        <w:t>T</w:t>
      </w:r>
      <w:r>
        <w:rPr/>
        <w:t>reatment of Cancer QLQ-C30: A Quality-of-life Instrument for Use in International Clinical Trials in Oncology. </w:t>
      </w:r>
      <w:r>
        <w:rPr>
          <w:i/>
        </w:rPr>
        <w:t>J Natl Cancer Inst</w:t>
      </w:r>
      <w:r>
        <w:rPr/>
        <w:t>. 1993;85:365-76.</w:t>
      </w:r>
    </w:p>
    <w:p>
      <w:pPr>
        <w:pStyle w:val="BodyText"/>
        <w:spacing w:line="242" w:lineRule="auto" w:before="121"/>
        <w:ind w:left="825" w:right="215" w:hanging="700"/>
      </w:pPr>
      <w:r>
        <w:rPr/>
        <w:t>Andersen R, Donia M, Ellebaek E, et al. Long-Lasting Complete Responses in Patients with </w:t>
      </w:r>
      <w:bookmarkStart w:name="_bookmark195" w:id="399"/>
      <w:bookmarkEnd w:id="399"/>
      <w:r>
        <w:rPr/>
        <w:t>M</w:t>
      </w:r>
      <w:r>
        <w:rPr/>
        <w:t>etastatic Melanoma after Adoptive Cell Therapy with Tumor-Infiltrating Lymphocytes and an Attenuated IL-2 Regimen. </w:t>
      </w:r>
      <w:r>
        <w:rPr>
          <w:i/>
        </w:rPr>
        <w:t>Clin Cancer Res</w:t>
      </w:r>
      <w:r>
        <w:rPr/>
        <w:t>. 2016;22(15):3734-45.</w:t>
      </w:r>
    </w:p>
    <w:p>
      <w:pPr>
        <w:pStyle w:val="BodyText"/>
        <w:spacing w:line="242" w:lineRule="auto" w:before="120"/>
        <w:ind w:left="825" w:right="215" w:hanging="700"/>
      </w:pPr>
      <w:r>
        <w:rPr/>
        <w:t>Ascierto PA, Mandala M, Ferrucci PF, et al. Sequencing of ipilimumab plus nivolumab and </w:t>
      </w:r>
      <w:bookmarkStart w:name="_bookmark196" w:id="400"/>
      <w:bookmarkEnd w:id="400"/>
      <w:r>
        <w:rPr/>
        <w:t>e</w:t>
      </w:r>
      <w:r>
        <w:rPr/>
        <w:t>ncorafenib plus binimetinib for untreated BRAF-mutated metastatic melanoma (SECOMBIT): a randomized, three-arm, open-label Phase II trial. </w:t>
      </w:r>
      <w:r>
        <w:rPr>
          <w:i/>
        </w:rPr>
        <w:t>J Clin Oncol</w:t>
      </w:r>
      <w:r>
        <w:rPr/>
        <w:t>. 2023 Jan 10; 41(2):212-21.</w:t>
      </w:r>
    </w:p>
    <w:p>
      <w:pPr>
        <w:pStyle w:val="BodyText"/>
        <w:spacing w:line="242" w:lineRule="auto" w:before="122"/>
        <w:ind w:left="825" w:right="368" w:hanging="700"/>
      </w:pPr>
      <w:r>
        <w:rPr/>
        <w:t>Atkins MB, Lee SJ, Chmielowski B, et al. Combination dabrafenib and trametinib versus </w:t>
      </w:r>
      <w:bookmarkStart w:name="_bookmark197" w:id="401"/>
      <w:bookmarkEnd w:id="401"/>
      <w:r>
        <w:rPr/>
        <w:t>c</w:t>
      </w:r>
      <w:r>
        <w:rPr/>
        <w:t>ombination nivolumab and ipilimumab for patients with advanced BRAF-mutant melanoma: the DREAMseq trial—ECOG-ACRIN EA6134. </w:t>
      </w:r>
      <w:r>
        <w:rPr>
          <w:i/>
        </w:rPr>
        <w:t>J Clin Oncol</w:t>
      </w:r>
      <w:r>
        <w:rPr/>
        <w:t>. 2023 Jan 10; </w:t>
      </w:r>
      <w:r>
        <w:rPr>
          <w:spacing w:val="-2"/>
        </w:rPr>
        <w:t>41(2):186-97.</w:t>
      </w:r>
    </w:p>
    <w:p>
      <w:pPr>
        <w:pStyle w:val="BodyText"/>
        <w:spacing w:line="242" w:lineRule="auto" w:before="122"/>
        <w:ind w:left="825" w:right="296" w:hanging="700"/>
      </w:pPr>
      <w:r>
        <w:rPr/>
        <w:t>Atkins MB, Lee SJ, Chmielowski B, et al. DREAMseq: a Phase III trial of treatment sequences </w:t>
      </w:r>
      <w:bookmarkStart w:name="_bookmark198" w:id="402"/>
      <w:bookmarkEnd w:id="402"/>
      <w:r>
        <w:rPr/>
        <w:t>in</w:t>
      </w:r>
      <w:r>
        <w:rPr/>
        <w:t> BRAFV600-mutant (m) metastatic melanoma (MM)—final clinical results. </w:t>
      </w:r>
      <w:r>
        <w:rPr>
          <w:i/>
        </w:rPr>
        <w:t>J Clin</w:t>
      </w:r>
      <w:r>
        <w:rPr>
          <w:i/>
        </w:rPr>
        <w:t> Oncol</w:t>
      </w:r>
      <w:r>
        <w:rPr/>
        <w:t>. 2025 May 28; 43(16_suppl.9506).</w:t>
      </w:r>
    </w:p>
    <w:p>
      <w:pPr>
        <w:pStyle w:val="BodyText"/>
        <w:spacing w:line="242" w:lineRule="auto" w:before="120"/>
        <w:ind w:left="825" w:right="446" w:hanging="700"/>
        <w:jc w:val="both"/>
      </w:pPr>
      <w:r>
        <w:rPr/>
        <w:t>Besser MJ, Shapira-Frommer R, Treves AJ, et al. Minimally Cultured or Selected Autologous </w:t>
      </w:r>
      <w:bookmarkStart w:name="_bookmark199" w:id="403"/>
      <w:bookmarkEnd w:id="403"/>
      <w:r>
        <w:rPr/>
        <w:t>Tumo</w:t>
      </w:r>
      <w:r>
        <w:rPr/>
        <w:t>r-infiltrating Lymphocytes after a Lympho-depleting Chemotherapy Regimen in Metastatic Melanoma Patients. </w:t>
      </w:r>
      <w:r>
        <w:rPr>
          <w:i/>
        </w:rPr>
        <w:t>J Immunother</w:t>
      </w:r>
      <w:r>
        <w:rPr/>
        <w:t>. 2009;32(4):415-23.</w:t>
      </w:r>
    </w:p>
    <w:p>
      <w:pPr>
        <w:pStyle w:val="BodyText"/>
        <w:spacing w:line="242" w:lineRule="auto" w:before="121"/>
        <w:ind w:left="825" w:right="209" w:hanging="700"/>
      </w:pPr>
      <w:r>
        <w:rPr/>
        <w:t>Besser MJ, Shapira-Frommer R, Treves AJ, et al. Clinical Responses in a Phase II Study Using </w:t>
      </w:r>
      <w:bookmarkStart w:name="_bookmark200" w:id="404"/>
      <w:bookmarkEnd w:id="404"/>
      <w:r>
        <w:rPr/>
        <w:t>Adoptive</w:t>
      </w:r>
      <w:r>
        <w:rPr/>
        <w:t> Transfer of Short-term Cultured Tumor Infiltration Lymphocytes in Metastatic Melanoma Patients. </w:t>
      </w:r>
      <w:r>
        <w:rPr>
          <w:i/>
        </w:rPr>
        <w:t>Clin Cancer Res. </w:t>
      </w:r>
      <w:r>
        <w:rPr/>
        <w:t>2010;16(9):2646-55.</w:t>
      </w:r>
    </w:p>
    <w:p>
      <w:pPr>
        <w:pStyle w:val="BodyText"/>
        <w:spacing w:line="242" w:lineRule="auto" w:before="120"/>
        <w:ind w:left="825" w:right="215" w:hanging="700"/>
      </w:pPr>
      <w:r>
        <w:rPr/>
        <w:t>Betof Warner A, Hamid O, Komanduri K, et al. Expert Consensus Guidelines on Management and Best Practices for Tumor-infiltrating Lymphocyte Cell Therapy. </w:t>
      </w:r>
      <w:r>
        <w:rPr>
          <w:i/>
        </w:rPr>
        <w:t>J Immunother</w:t>
      </w:r>
      <w:r>
        <w:rPr>
          <w:i/>
        </w:rPr>
        <w:t> </w:t>
      </w:r>
      <w:bookmarkStart w:name="_bookmark201" w:id="405"/>
      <w:bookmarkEnd w:id="405"/>
      <w:r>
        <w:rPr>
          <w:i/>
        </w:rPr>
        <w:t>Can</w:t>
      </w:r>
      <w:r>
        <w:rPr>
          <w:i/>
        </w:rPr>
        <w:t>cer</w:t>
      </w:r>
      <w:r>
        <w:rPr/>
        <w:t>. 2024 Feb 29;12(2):e008735.</w:t>
      </w:r>
    </w:p>
    <w:p>
      <w:pPr>
        <w:pStyle w:val="BodyText"/>
        <w:spacing w:line="242" w:lineRule="auto" w:before="120"/>
        <w:ind w:left="825" w:right="175" w:hanging="700"/>
        <w:jc w:val="both"/>
      </w:pPr>
      <w:r>
        <w:rPr/>
        <w:t>Buchbinder EI, Dutcher JP, Daniels GA, et al. Therapy with High-Dose Interleukin-2 (HD IL-2) in Metastatic Melanoma and Renal Cell Carcinoma Following PD-1 or PD-L1 Inhibition.</w:t>
      </w:r>
      <w:r>
        <w:rPr>
          <w:spacing w:val="40"/>
          <w:w w:val="101"/>
        </w:rPr>
        <w:t> </w:t>
      </w:r>
      <w:bookmarkStart w:name="_bookmark202" w:id="406"/>
      <w:bookmarkEnd w:id="406"/>
      <w:r>
        <w:rPr>
          <w:w w:val="101"/>
        </w:rPr>
      </w:r>
      <w:r>
        <w:rPr>
          <w:i/>
        </w:rPr>
        <w:t>J Immunother Cancer</w:t>
      </w:r>
      <w:r>
        <w:rPr/>
        <w:t>. 2019;7(1):49.</w:t>
      </w:r>
    </w:p>
    <w:p>
      <w:pPr>
        <w:pStyle w:val="BodyText"/>
        <w:spacing w:line="244" w:lineRule="auto" w:before="121"/>
        <w:ind w:left="825" w:right="203" w:hanging="700"/>
      </w:pPr>
      <w:r>
        <w:rPr/>
        <w:t>Chesney J, Lewis KD, Kluger H, et al. Efficacy and Safety of Lifileucel, a One-time Autologous Tumor-infiltrating Lymphocyte (TIL) Cell Therapy, in Patients with Advanced</w:t>
      </w:r>
      <w:r>
        <w:rPr>
          <w:spacing w:val="80"/>
        </w:rPr>
        <w:t> </w:t>
      </w:r>
      <w:bookmarkStart w:name="_bookmark203" w:id="407"/>
      <w:bookmarkEnd w:id="407"/>
      <w:r>
        <w:rPr/>
        <w:t>M</w:t>
      </w:r>
      <w:r>
        <w:rPr/>
        <w:t>elanoma after Progression on Immune Checkpoint Inhibitors and Targeted Therapies: Pooled Analysis of Consecutive Cohorts of the C-144-01 Study. </w:t>
      </w:r>
      <w:r>
        <w:rPr>
          <w:i/>
        </w:rPr>
        <w:t>J Immunother Cancer</w:t>
      </w:r>
      <w:r>
        <w:rPr/>
        <w:t>. 2022 Dec;10(12):e005755.</w:t>
      </w:r>
    </w:p>
    <w:p>
      <w:pPr>
        <w:pStyle w:val="BodyText"/>
        <w:spacing w:before="110"/>
      </w:pPr>
      <w:r>
        <w:rPr/>
        <w:t>Cyclophosphamide</w:t>
      </w:r>
      <w:r>
        <w:rPr>
          <w:spacing w:val="6"/>
        </w:rPr>
        <w:t> </w:t>
      </w:r>
      <w:r>
        <w:rPr/>
        <w:t>[package</w:t>
      </w:r>
      <w:r>
        <w:rPr>
          <w:spacing w:val="6"/>
        </w:rPr>
        <w:t> </w:t>
      </w:r>
      <w:r>
        <w:rPr/>
        <w:t>insert].</w:t>
      </w:r>
      <w:r>
        <w:rPr>
          <w:spacing w:val="8"/>
        </w:rPr>
        <w:t> </w:t>
      </w:r>
      <w:r>
        <w:rPr/>
        <w:t>East</w:t>
      </w:r>
      <w:r>
        <w:rPr>
          <w:spacing w:val="7"/>
        </w:rPr>
        <w:t> </w:t>
      </w:r>
      <w:r>
        <w:rPr/>
        <w:t>Windsor,</w:t>
      </w:r>
      <w:r>
        <w:rPr>
          <w:spacing w:val="7"/>
        </w:rPr>
        <w:t> </w:t>
      </w:r>
      <w:r>
        <w:rPr/>
        <w:t>NJ:</w:t>
      </w:r>
      <w:r>
        <w:rPr>
          <w:spacing w:val="8"/>
        </w:rPr>
        <w:t> </w:t>
      </w:r>
      <w:r>
        <w:rPr/>
        <w:t>AuroMedics</w:t>
      </w:r>
      <w:r>
        <w:rPr>
          <w:spacing w:val="7"/>
        </w:rPr>
        <w:t> </w:t>
      </w:r>
      <w:r>
        <w:rPr/>
        <w:t>Pharma</w:t>
      </w:r>
      <w:r>
        <w:rPr>
          <w:spacing w:val="7"/>
        </w:rPr>
        <w:t> </w:t>
      </w:r>
      <w:r>
        <w:rPr/>
        <w:t>LLC;</w:t>
      </w:r>
      <w:r>
        <w:rPr>
          <w:spacing w:val="8"/>
        </w:rPr>
        <w:t> </w:t>
      </w:r>
      <w:r>
        <w:rPr>
          <w:spacing w:val="-2"/>
        </w:rPr>
        <w:t>2021.</w:t>
      </w:r>
    </w:p>
    <w:p>
      <w:pPr>
        <w:pStyle w:val="BodyText"/>
        <w:spacing w:line="242" w:lineRule="auto" w:before="120"/>
        <w:ind w:left="825" w:right="131" w:hanging="700"/>
      </w:pPr>
      <w:bookmarkStart w:name="_bookmark205" w:id="408"/>
      <w:bookmarkEnd w:id="408"/>
      <w:r>
        <w:rPr/>
      </w:r>
      <w:r>
        <w:rPr/>
        <w:t>Dudley ME, Wunderlich JR, Robbins PF, et al. Cancer Regression and Autoimmunity in Patients after</w:t>
      </w:r>
      <w:r>
        <w:rPr>
          <w:spacing w:val="21"/>
        </w:rPr>
        <w:t> </w:t>
      </w:r>
      <w:r>
        <w:rPr/>
        <w:t>Clonal</w:t>
      </w:r>
      <w:r>
        <w:rPr>
          <w:spacing w:val="21"/>
        </w:rPr>
        <w:t> </w:t>
      </w:r>
      <w:r>
        <w:rPr/>
        <w:t>Repopulation</w:t>
      </w:r>
      <w:r>
        <w:rPr>
          <w:spacing w:val="21"/>
        </w:rPr>
        <w:t> </w:t>
      </w:r>
      <w:r>
        <w:rPr/>
        <w:t>with</w:t>
      </w:r>
      <w:r>
        <w:rPr>
          <w:spacing w:val="21"/>
        </w:rPr>
        <w:t> </w:t>
      </w:r>
      <w:r>
        <w:rPr/>
        <w:t>Antitumor</w:t>
      </w:r>
      <w:r>
        <w:rPr>
          <w:spacing w:val="21"/>
        </w:rPr>
        <w:t> </w:t>
      </w:r>
      <w:r>
        <w:rPr/>
        <w:t>Lymphocytes.</w:t>
      </w:r>
      <w:r>
        <w:rPr>
          <w:spacing w:val="26"/>
        </w:rPr>
        <w:t> </w:t>
      </w:r>
      <w:r>
        <w:rPr>
          <w:i/>
        </w:rPr>
        <w:t>Science</w:t>
      </w:r>
      <w:r>
        <w:rPr/>
        <w:t>.</w:t>
      </w:r>
      <w:r>
        <w:rPr>
          <w:spacing w:val="21"/>
        </w:rPr>
        <w:t> </w:t>
      </w:r>
      <w:r>
        <w:rPr/>
        <w:t>2002a;298(5594):850-</w:t>
      </w:r>
      <w:bookmarkStart w:name="_bookmark204" w:id="409"/>
      <w:bookmarkEnd w:id="409"/>
      <w:r>
        <w:rPr>
          <w:spacing w:val="-6"/>
        </w:rPr>
        <w:t>4.</w:t>
      </w:r>
    </w:p>
    <w:p>
      <w:pPr>
        <w:pStyle w:val="BodyText"/>
        <w:spacing w:after="0" w:line="242" w:lineRule="auto"/>
        <w:sectPr>
          <w:pgSz w:w="11900" w:h="16840"/>
          <w:pgMar w:header="1429" w:footer="1549" w:top="2000" w:bottom="1740" w:left="1275" w:right="1275"/>
        </w:sectPr>
      </w:pPr>
    </w:p>
    <w:p>
      <w:pPr>
        <w:pStyle w:val="BodyText"/>
        <w:spacing w:line="242" w:lineRule="auto" w:before="112"/>
        <w:ind w:left="825" w:right="263" w:hanging="700"/>
      </w:pPr>
      <w:bookmarkStart w:name="_bookmark218" w:id="410"/>
      <w:bookmarkEnd w:id="410"/>
      <w:r>
        <w:rPr/>
      </w:r>
      <w:r>
        <w:rPr/>
        <w:t>Dudley ME, Wunderlich JR, Yang JC, et al. A Phase I Study of Nonmyeloablative</w:t>
      </w:r>
      <w:r>
        <w:rPr>
          <w:spacing w:val="80"/>
        </w:rPr>
        <w:t> </w:t>
      </w:r>
      <w:bookmarkStart w:name="_bookmark206" w:id="411"/>
      <w:bookmarkEnd w:id="411"/>
      <w:r>
        <w:rPr/>
        <w:t>Ch</w:t>
      </w:r>
      <w:r>
        <w:rPr/>
        <w:t>emotherapy and Adoptive Transfer of Autologous Tumor Antigen-Specific T Lymphocytes in Patients with Metastatic Melanoma. </w:t>
      </w:r>
      <w:r>
        <w:rPr>
          <w:i/>
        </w:rPr>
        <w:t>J Immunother</w:t>
      </w:r>
      <w:r>
        <w:rPr/>
        <w:t>. 2002b;25(3):243-51.</w:t>
      </w:r>
    </w:p>
    <w:p>
      <w:pPr>
        <w:pStyle w:val="BodyText"/>
        <w:spacing w:line="242" w:lineRule="auto" w:before="120"/>
        <w:ind w:left="825" w:right="439" w:hanging="700"/>
      </w:pPr>
      <w:r>
        <w:rPr/>
        <w:t>Dudley ME, Yang JC, Sherry R, et al. Adoptive Cell Therapy for Patients with Metastatic </w:t>
      </w:r>
      <w:bookmarkStart w:name="_bookmark207" w:id="412"/>
      <w:bookmarkEnd w:id="412"/>
      <w:r>
        <w:rPr/>
        <w:t>M</w:t>
      </w:r>
      <w:r>
        <w:rPr/>
        <w:t>elanoma: Evaluation of Intensive Myeloablative Chemoradiation Preparative Regimens. </w:t>
      </w:r>
      <w:r>
        <w:rPr>
          <w:i/>
        </w:rPr>
        <w:t>J Clin Oncol</w:t>
      </w:r>
      <w:r>
        <w:rPr/>
        <w:t>. 2008;26(32):5233-9.</w:t>
      </w:r>
    </w:p>
    <w:p>
      <w:pPr>
        <w:pStyle w:val="BodyText"/>
        <w:spacing w:line="242" w:lineRule="auto" w:before="120"/>
        <w:ind w:left="825" w:right="588" w:hanging="700"/>
      </w:pPr>
      <w:r>
        <w:rPr/>
        <w:t>Dummer R, Schadendorf D, Ascierto PA, et al. Integrating First-line Treatment Options into </w:t>
      </w:r>
      <w:bookmarkStart w:name="_bookmark208" w:id="413"/>
      <w:bookmarkEnd w:id="413"/>
      <w:r>
        <w:rPr/>
        <w:t>Clinic</w:t>
      </w:r>
      <w:r>
        <w:rPr/>
        <w:t>al Practice: What's New in Advanced Melanoma? </w:t>
      </w:r>
      <w:r>
        <w:rPr>
          <w:i/>
        </w:rPr>
        <w:t>Melanoma Res</w:t>
      </w:r>
      <w:r>
        <w:rPr/>
        <w:t>. 2015 </w:t>
      </w:r>
      <w:r>
        <w:rPr>
          <w:spacing w:val="-2"/>
        </w:rPr>
        <w:t>Dec;25(6):461-9.</w:t>
      </w:r>
    </w:p>
    <w:p>
      <w:pPr>
        <w:pStyle w:val="BodyText"/>
        <w:spacing w:line="242" w:lineRule="auto" w:before="120"/>
        <w:ind w:left="825" w:hanging="700"/>
      </w:pPr>
      <w:r>
        <w:rPr/>
        <w:t>Dutcher JP, Schwartzentruber DJ, Kaufman HL, et al. High Dose Interleukin-2 (Aldesleukin)-</w:t>
      </w:r>
      <w:bookmarkStart w:name="_bookmark209" w:id="414"/>
      <w:bookmarkEnd w:id="414"/>
      <w:r>
        <w:rPr/>
        <w:t>Exp</w:t>
      </w:r>
      <w:r>
        <w:rPr/>
        <w:t>ert Consensus on Best Management Practices-2014. </w:t>
      </w:r>
      <w:r>
        <w:rPr>
          <w:i/>
        </w:rPr>
        <w:t>J Immunother Cancer</w:t>
      </w:r>
      <w:r>
        <w:rPr/>
        <w:t>.</w:t>
      </w:r>
    </w:p>
    <w:p>
      <w:pPr>
        <w:pStyle w:val="BodyText"/>
        <w:spacing w:before="3"/>
        <w:ind w:left="825"/>
      </w:pPr>
      <w:r>
        <w:rPr/>
        <w:t>2014;2(26):1-</w:t>
      </w:r>
      <w:r>
        <w:rPr>
          <w:spacing w:val="-5"/>
        </w:rPr>
        <w:t>23.</w:t>
      </w:r>
    </w:p>
    <w:p>
      <w:pPr>
        <w:pStyle w:val="BodyText"/>
        <w:spacing w:line="242" w:lineRule="auto" w:before="121"/>
        <w:ind w:left="825" w:right="209" w:hanging="700"/>
      </w:pPr>
      <w:r>
        <w:rPr/>
        <w:t>Eisenhauer EA, Therasse P, Bogaerts J, et al. New Response Evaluation Criteria in Solid </w:t>
      </w:r>
      <w:bookmarkStart w:name="_bookmark210" w:id="415"/>
      <w:bookmarkEnd w:id="415"/>
      <w:r>
        <w:rPr/>
        <w:t>Tumours:</w:t>
      </w:r>
      <w:r>
        <w:rPr/>
        <w:t> Revised RECIST Guideline (Version 1.1). </w:t>
      </w:r>
      <w:r>
        <w:rPr>
          <w:i/>
        </w:rPr>
        <w:t>Eur J Cancer</w:t>
      </w:r>
      <w:r>
        <w:rPr/>
        <w:t>. 2009;45(2):228-47.</w:t>
      </w:r>
    </w:p>
    <w:p>
      <w:pPr>
        <w:pStyle w:val="BodyText"/>
        <w:spacing w:line="242" w:lineRule="auto" w:before="119"/>
        <w:ind w:left="825" w:right="215" w:hanging="700"/>
      </w:pPr>
      <w:r>
        <w:rPr/>
        <w:t>Ellebaek E, Iversen TZ, Junker N, et al. Adoptive Cell Therapy with Autologous Tumor </w:t>
      </w:r>
      <w:bookmarkStart w:name="_bookmark211" w:id="416"/>
      <w:bookmarkEnd w:id="416"/>
      <w:r>
        <w:rPr/>
        <w:t>I</w:t>
      </w:r>
      <w:r>
        <w:rPr/>
        <w:t>nfiltrating Lymphocytes and Low-dose Interleukin-2 in Metastatic Melanoma Patients. </w:t>
      </w:r>
      <w:r>
        <w:rPr>
          <w:i/>
        </w:rPr>
        <w:t>J</w:t>
      </w:r>
      <w:r>
        <w:rPr>
          <w:i/>
        </w:rPr>
        <w:t> Transl Med</w:t>
      </w:r>
      <w:r>
        <w:rPr/>
        <w:t>. 2012;10:169.</w:t>
      </w:r>
    </w:p>
    <w:p>
      <w:pPr>
        <w:pStyle w:val="BodyText"/>
        <w:spacing w:line="242" w:lineRule="auto" w:before="120"/>
        <w:ind w:left="825" w:hanging="700"/>
      </w:pPr>
      <w:r>
        <w:rPr/>
        <w:t>Fernández VA, Martinez PB, Granhøj JS, et al. Biomarkers for response to TIL therapy: a </w:t>
      </w:r>
      <w:bookmarkStart w:name="_bookmark212" w:id="417"/>
      <w:bookmarkEnd w:id="417"/>
      <w:r>
        <w:rPr/>
        <w:t>c</w:t>
      </w:r>
      <w:r>
        <w:rPr/>
        <w:t>omprehensive review. </w:t>
      </w:r>
      <w:r>
        <w:rPr>
          <w:i/>
        </w:rPr>
        <w:t>J Immunother Cancer</w:t>
      </w:r>
      <w:r>
        <w:rPr/>
        <w:t>. 2024 Mar 13; 12(3): e008640.</w:t>
      </w:r>
    </w:p>
    <w:p>
      <w:pPr>
        <w:pStyle w:val="BodyText"/>
        <w:spacing w:line="386" w:lineRule="exact" w:before="25"/>
        <w:ind w:right="856"/>
      </w:pPr>
      <w:r>
        <w:rPr/>
        <w:t>Fludara [package insert]. Mumbai, India: Sanofi Healthcare India Private Limited; 2022. </w:t>
      </w:r>
      <w:bookmarkStart w:name="_bookmark213" w:id="418"/>
      <w:bookmarkEnd w:id="418"/>
      <w:r>
        <w:rPr/>
        <w:t>Gide</w:t>
      </w:r>
      <w:r>
        <w:rPr/>
        <w:t> TN, Wilmott JS, Scolyer RA, et al. Primary and Acquired Resistance to Immune</w:t>
      </w:r>
    </w:p>
    <w:p>
      <w:pPr>
        <w:pStyle w:val="BodyText"/>
        <w:spacing w:line="240" w:lineRule="exact" w:before="0"/>
        <w:ind w:left="825"/>
      </w:pPr>
      <w:bookmarkStart w:name="_bookmark214" w:id="419"/>
      <w:bookmarkEnd w:id="419"/>
      <w:r>
        <w:rPr/>
      </w:r>
      <w:r>
        <w:rPr/>
        <w:t>Checkpoint</w:t>
      </w:r>
      <w:r>
        <w:rPr>
          <w:spacing w:val="8"/>
        </w:rPr>
        <w:t> </w:t>
      </w:r>
      <w:r>
        <w:rPr/>
        <w:t>Inhibitors</w:t>
      </w:r>
      <w:r>
        <w:rPr>
          <w:spacing w:val="8"/>
        </w:rPr>
        <w:t> </w:t>
      </w:r>
      <w:r>
        <w:rPr/>
        <w:t>in</w:t>
      </w:r>
      <w:r>
        <w:rPr>
          <w:spacing w:val="11"/>
        </w:rPr>
        <w:t> </w:t>
      </w:r>
      <w:r>
        <w:rPr/>
        <w:t>Metastatic</w:t>
      </w:r>
      <w:r>
        <w:rPr>
          <w:spacing w:val="7"/>
        </w:rPr>
        <w:t> </w:t>
      </w:r>
      <w:r>
        <w:rPr/>
        <w:t>Melanoma.</w:t>
      </w:r>
      <w:r>
        <w:rPr>
          <w:spacing w:val="11"/>
        </w:rPr>
        <w:t> </w:t>
      </w:r>
      <w:r>
        <w:rPr>
          <w:i/>
        </w:rPr>
        <w:t>Clin</w:t>
      </w:r>
      <w:r>
        <w:rPr>
          <w:i/>
          <w:spacing w:val="7"/>
        </w:rPr>
        <w:t> </w:t>
      </w:r>
      <w:r>
        <w:rPr>
          <w:i/>
        </w:rPr>
        <w:t>Cancer</w:t>
      </w:r>
      <w:r>
        <w:rPr>
          <w:i/>
          <w:spacing w:val="8"/>
        </w:rPr>
        <w:t> </w:t>
      </w:r>
      <w:r>
        <w:rPr>
          <w:i/>
        </w:rPr>
        <w:t>Res</w:t>
      </w:r>
      <w:r>
        <w:rPr/>
        <w:t>.</w:t>
      </w:r>
      <w:r>
        <w:rPr>
          <w:spacing w:val="8"/>
        </w:rPr>
        <w:t> </w:t>
      </w:r>
      <w:r>
        <w:rPr/>
        <w:t>2018;24(6):1260-</w:t>
      </w:r>
      <w:r>
        <w:rPr>
          <w:spacing w:val="-5"/>
        </w:rPr>
        <w:t>70.</w:t>
      </w:r>
    </w:p>
    <w:p>
      <w:pPr>
        <w:pStyle w:val="BodyText"/>
        <w:spacing w:line="242" w:lineRule="auto" w:before="121"/>
        <w:ind w:left="825" w:right="215" w:hanging="700"/>
      </w:pPr>
      <w:r>
        <w:rPr/>
        <w:t>Goff SL, Dudley ME, Citrin DE, et al. Randomized, Prospective Evaluation Comparing Intensity </w:t>
      </w:r>
      <w:bookmarkStart w:name="_bookmark215" w:id="420"/>
      <w:bookmarkEnd w:id="420"/>
      <w:r>
        <w:rPr/>
        <w:t>of</w:t>
      </w:r>
      <w:r>
        <w:rPr/>
        <w:t> Lymphodepletion before Adoptive Transfer of Tumor-Infiltrating Lymphocytes for Patients with Metastatic Melanoma. </w:t>
      </w:r>
      <w:r>
        <w:rPr>
          <w:i/>
        </w:rPr>
        <w:t>J Clin Oncol</w:t>
      </w:r>
      <w:r>
        <w:rPr/>
        <w:t>. 2016;34(20):2389-97.</w:t>
      </w:r>
    </w:p>
    <w:p>
      <w:pPr>
        <w:pStyle w:val="BodyText"/>
        <w:spacing w:line="242" w:lineRule="auto" w:before="120"/>
        <w:ind w:left="825" w:right="229" w:hanging="700"/>
      </w:pPr>
      <w:r>
        <w:rPr/>
        <w:t>Goldinger SM, Buder-Bakhaya K, Lo SN, et al. Chemotherapy after Immune Checkpoint Inhibitor Failure in Metastatic Melanoma: A Retrospective Multicentre Analysis. </w:t>
      </w:r>
      <w:r>
        <w:rPr>
          <w:i/>
        </w:rPr>
        <w:t>Eur J</w:t>
      </w:r>
      <w:r>
        <w:rPr>
          <w:i/>
        </w:rPr>
        <w:t> </w:t>
      </w:r>
      <w:bookmarkStart w:name="_bookmark216" w:id="421"/>
      <w:bookmarkEnd w:id="421"/>
      <w:r>
        <w:rPr>
          <w:i/>
        </w:rPr>
        <w:t>Can</w:t>
      </w:r>
      <w:r>
        <w:rPr>
          <w:i/>
        </w:rPr>
        <w:t>cer</w:t>
      </w:r>
      <w:r>
        <w:rPr/>
        <w:t>. 2022;162:22-33.</w:t>
      </w:r>
    </w:p>
    <w:p>
      <w:pPr>
        <w:pStyle w:val="BodyText"/>
        <w:spacing w:line="242" w:lineRule="auto" w:before="121"/>
        <w:ind w:left="825" w:right="391" w:hanging="700"/>
      </w:pPr>
      <w:r>
        <w:rPr/>
        <w:t>Gunturu KS, Meehan KR, Mackenzie TA, et al. Cytokine Working Group Study of Lymphodepleting Chemotherapy, Interleukin-2, and Granulocyte-macrophage Colony-stimulating Factor in Patients with Metastatic Melanoma: Clinical Outcomes and Peripheral-blood Cell Recovery. </w:t>
      </w:r>
      <w:r>
        <w:rPr>
          <w:i/>
        </w:rPr>
        <w:t>J Clin Oncol</w:t>
      </w:r>
      <w:r>
        <w:rPr/>
        <w:t>. 2010 Mar 1;28(7):1196-202.</w:t>
      </w:r>
    </w:p>
    <w:p>
      <w:pPr>
        <w:pStyle w:val="BodyText"/>
        <w:spacing w:line="242" w:lineRule="auto" w:before="122"/>
        <w:ind w:left="825" w:right="257" w:hanging="700"/>
      </w:pPr>
      <w:r>
        <w:rPr/>
        <w:t>Hamadani M, Kochuparambil ST, Osman S, et al. Intermediate-dose Versus Low-dose Cyclophosphamide and Granulocyte Colony-stimulating Factor for Peripheral Blood</w:t>
      </w:r>
      <w:r>
        <w:rPr>
          <w:spacing w:val="80"/>
        </w:rPr>
        <w:t> </w:t>
      </w:r>
      <w:bookmarkStart w:name="_bookmark217" w:id="422"/>
      <w:bookmarkEnd w:id="422"/>
      <w:r>
        <w:rPr/>
        <w:t>Stem</w:t>
      </w:r>
      <w:r>
        <w:rPr/>
        <w:t> Cell Mobilization in Patients with Multiple Myeloma Treated with Novel Induction Therapies. </w:t>
      </w:r>
      <w:r>
        <w:rPr>
          <w:i/>
        </w:rPr>
        <w:t>Clin Res</w:t>
      </w:r>
      <w:r>
        <w:rPr/>
        <w:t>. 2012;18(7):1128-35.</w:t>
      </w:r>
    </w:p>
    <w:p>
      <w:pPr>
        <w:pStyle w:val="BodyText"/>
        <w:spacing w:line="242" w:lineRule="auto" w:before="121"/>
        <w:ind w:left="825" w:right="215" w:hanging="700"/>
      </w:pPr>
      <w:r>
        <w:rPr/>
        <w:t>Herdman M, Gudex C, Lloyd A, et al. Development and Preliminary Testing of the New Five-level Version of EQ-5D (EQ-5D-5L). </w:t>
      </w:r>
      <w:r>
        <w:rPr>
          <w:i/>
        </w:rPr>
        <w:t>Qual Life Res</w:t>
      </w:r>
      <w:r>
        <w:rPr/>
        <w:t>. 2011;20:1727-36.</w:t>
      </w:r>
    </w:p>
    <w:p>
      <w:pPr>
        <w:pStyle w:val="BodyText"/>
        <w:spacing w:after="0" w:line="242" w:lineRule="auto"/>
        <w:sectPr>
          <w:pgSz w:w="11900" w:h="16840"/>
          <w:pgMar w:header="1429" w:footer="1549" w:top="2000" w:bottom="1740" w:left="1275" w:right="1275"/>
        </w:sectPr>
      </w:pPr>
    </w:p>
    <w:p>
      <w:pPr>
        <w:pStyle w:val="BodyText"/>
        <w:spacing w:line="242" w:lineRule="auto" w:before="112"/>
        <w:ind w:left="825" w:hanging="700"/>
      </w:pPr>
      <w:r>
        <w:rPr/>
        <w:t>Jazaeri AA, Zsiros E, Amaria RN, et al. Safety and Efficacy of Adoptive Cell Transfer Using </w:t>
      </w:r>
      <w:bookmarkStart w:name="_bookmark219" w:id="423"/>
      <w:bookmarkEnd w:id="423"/>
      <w:r>
        <w:rPr/>
        <w:t>Autologous</w:t>
      </w:r>
      <w:r>
        <w:rPr/>
        <w:t> Tumor Infiltrating Lymphocytes (LN-145) for Treatment of Recurrent, Metastatic, or Persistent Cervical Carcinoma. </w:t>
      </w:r>
      <w:r>
        <w:rPr>
          <w:i/>
        </w:rPr>
        <w:t>J Clin Oncol</w:t>
      </w:r>
      <w:r>
        <w:rPr/>
        <w:t>. 2019;37(Suppl 15):2538.</w:t>
      </w:r>
    </w:p>
    <w:p>
      <w:pPr>
        <w:pStyle w:val="BodyText"/>
        <w:spacing w:line="242" w:lineRule="auto" w:before="120"/>
        <w:ind w:left="825" w:right="215" w:hanging="700"/>
      </w:pPr>
      <w:r>
        <w:rPr/>
        <w:t>Keilholz U, Ascierto PA, Dummer R, et al. Esmo Consensus Conference Recommendations on </w:t>
      </w:r>
      <w:bookmarkStart w:name="_bookmark220" w:id="424"/>
      <w:bookmarkEnd w:id="424"/>
      <w:r>
        <w:rPr/>
        <w:t>the</w:t>
      </w:r>
      <w:r>
        <w:rPr/>
        <w:t> Management of Metastatic Melanoma: Under the Auspices of the Esmo Guidelines Committee. </w:t>
      </w:r>
      <w:r>
        <w:rPr>
          <w:i/>
        </w:rPr>
        <w:t>Ann Oncol</w:t>
      </w:r>
      <w:r>
        <w:rPr/>
        <w:t>. 2020;31(11):1435-48.</w:t>
      </w:r>
    </w:p>
    <w:p>
      <w:pPr>
        <w:pStyle w:val="BodyText"/>
        <w:spacing w:line="242" w:lineRule="auto" w:before="120"/>
        <w:ind w:left="825" w:right="347" w:hanging="700"/>
        <w:jc w:val="both"/>
      </w:pPr>
      <w:r>
        <w:rPr/>
        <w:t>Klebanoff CA, Khong HT, Antony PA, et al. Sinks, Suppressors and Antigen Presenters: How </w:t>
      </w:r>
      <w:bookmarkStart w:name="_bookmark221" w:id="425"/>
      <w:bookmarkEnd w:id="425"/>
      <w:r>
        <w:rPr/>
        <w:t>Lymphod</w:t>
      </w:r>
      <w:r>
        <w:rPr/>
        <w:t>epletion Enhances T Cell-Mediated Tumor Immunotherapy. </w:t>
      </w:r>
      <w:r>
        <w:rPr>
          <w:i/>
        </w:rPr>
        <w:t>Trends Immunol</w:t>
      </w:r>
      <w:r>
        <w:rPr/>
        <w:t>. </w:t>
      </w:r>
      <w:r>
        <w:rPr>
          <w:spacing w:val="-2"/>
        </w:rPr>
        <w:t>2005;26(2):111-7.</w:t>
      </w:r>
    </w:p>
    <w:p>
      <w:pPr>
        <w:pStyle w:val="BodyText"/>
        <w:spacing w:line="242" w:lineRule="auto" w:before="120"/>
        <w:ind w:left="825" w:hanging="700"/>
      </w:pPr>
      <w:r>
        <w:rPr/>
        <w:t>Larkin J, Chiarion-Sileni V, Gonzalez R, et al. Combined Nivolumab and Ipilimumab or </w:t>
      </w:r>
      <w:bookmarkStart w:name="_bookmark222" w:id="426"/>
      <w:bookmarkEnd w:id="426"/>
      <w:r>
        <w:rPr/>
        <w:t>Monoth</w:t>
      </w:r>
      <w:r>
        <w:rPr/>
        <w:t>erapy in Untreated Melanoma. </w:t>
      </w:r>
      <w:r>
        <w:rPr>
          <w:i/>
        </w:rPr>
        <w:t>N Engl J Med</w:t>
      </w:r>
      <w:r>
        <w:rPr/>
        <w:t>. 2015;373(13):1270-1.</w:t>
      </w:r>
    </w:p>
    <w:p>
      <w:pPr>
        <w:pStyle w:val="BodyText"/>
        <w:spacing w:line="242" w:lineRule="auto" w:before="120"/>
        <w:ind w:left="825" w:right="439" w:hanging="700"/>
      </w:pPr>
      <w:r>
        <w:rPr/>
        <w:t>Long GV, Hodi FS, Lipson EJ, et al. Relatlimab and Nivolumab Versus Nivolumab in </w:t>
      </w:r>
      <w:bookmarkStart w:name="_bookmark223" w:id="427"/>
      <w:bookmarkEnd w:id="427"/>
      <w:r>
        <w:rPr/>
        <w:t>Pr</w:t>
      </w:r>
      <w:r>
        <w:rPr/>
        <w:t>eviously Untreated Metastatic or Unresectable Melanoma: Overall Survival and Response Rates from Relativity-047 (Ca224-047). </w:t>
      </w:r>
      <w:r>
        <w:rPr>
          <w:i/>
        </w:rPr>
        <w:t>J Clin Oncol</w:t>
      </w:r>
      <w:r>
        <w:rPr/>
        <w:t>.</w:t>
      </w:r>
    </w:p>
    <w:p>
      <w:pPr>
        <w:pStyle w:val="BodyText"/>
        <w:spacing w:before="4"/>
        <w:ind w:left="825"/>
      </w:pPr>
      <w:r>
        <w:rPr>
          <w:spacing w:val="-2"/>
        </w:rPr>
        <w:t>2022;40(36_suppl):360385.</w:t>
      </w:r>
    </w:p>
    <w:p>
      <w:pPr>
        <w:pStyle w:val="BodyText"/>
        <w:spacing w:line="242" w:lineRule="auto" w:before="120"/>
        <w:ind w:left="825" w:right="215" w:hanging="700"/>
      </w:pPr>
      <w:r>
        <w:rPr/>
        <w:t>Luke JJ, Flaherty KT, Ribas A, et al. Targeted Agents and Immunotherapies: Optimizing </w:t>
      </w:r>
      <w:bookmarkStart w:name="_bookmark224" w:id="428"/>
      <w:bookmarkEnd w:id="428"/>
      <w:r>
        <w:rPr/>
        <w:t>Out</w:t>
      </w:r>
      <w:r>
        <w:rPr/>
        <w:t>comes in Melanoma. </w:t>
      </w:r>
      <w:r>
        <w:rPr>
          <w:i/>
        </w:rPr>
        <w:t>Nat Rev Clin Oncol</w:t>
      </w:r>
      <w:r>
        <w:rPr/>
        <w:t>. 2017;14(8):463-82.</w:t>
      </w:r>
    </w:p>
    <w:p>
      <w:pPr>
        <w:pStyle w:val="BodyText"/>
        <w:spacing w:line="242" w:lineRule="auto" w:before="119"/>
        <w:ind w:left="825" w:right="300" w:hanging="700"/>
        <w:jc w:val="both"/>
      </w:pPr>
      <w:r>
        <w:rPr/>
        <w:t>Medina M, Chesney JA, Whitman E, et al. Long-term Efficacy and Safety of Lifileucel Tumor-</w:t>
      </w:r>
      <w:bookmarkStart w:name="_bookmark225" w:id="429"/>
      <w:bookmarkEnd w:id="429"/>
      <w:r>
        <w:rPr/>
        <w:t>I</w:t>
      </w:r>
      <w:r>
        <w:rPr/>
        <w:t>nfiltrating Lymphocyte (TIL) Cell Therapy in Patients with Advanced Melanoma: A 4-Year Analysis of the C-144-01 Study. </w:t>
      </w:r>
      <w:r>
        <w:rPr>
          <w:i/>
        </w:rPr>
        <w:t>J Immunother Cancer</w:t>
      </w:r>
      <w:r>
        <w:rPr/>
        <w:t>. 2023;11(Suppl 1):873.</w:t>
      </w:r>
    </w:p>
    <w:p>
      <w:pPr>
        <w:pStyle w:val="BodyText"/>
        <w:spacing w:line="244" w:lineRule="auto" w:before="121"/>
        <w:ind w:left="825" w:right="215" w:hanging="700"/>
      </w:pPr>
      <w:r>
        <w:rPr/>
        <w:t>O’Malley D, Lee SM, Psyrri A, et al. Phase 2 Efficacy and Safety of Autologous Tumor-</w:t>
      </w:r>
      <w:bookmarkStart w:name="_bookmark226" w:id="430"/>
      <w:bookmarkEnd w:id="430"/>
      <w:r>
        <w:rPr/>
        <w:t>I</w:t>
      </w:r>
      <w:r>
        <w:rPr/>
        <w:t>nfiltrating Lymphocyte (TIL) Cell Therapy in Combination with Pembrolizumab in Immune Checkpoint Inhibitor-naïve Patients with Advanced Cancers. </w:t>
      </w:r>
      <w:r>
        <w:rPr>
          <w:i/>
        </w:rPr>
        <w:t>J Immunother</w:t>
      </w:r>
      <w:r>
        <w:rPr>
          <w:i/>
        </w:rPr>
        <w:t> Cancer</w:t>
      </w:r>
      <w:r>
        <w:rPr/>
        <w:t>. 2021;9(suppl 2, abs 492):A523-4.</w:t>
      </w:r>
    </w:p>
    <w:p>
      <w:pPr>
        <w:pStyle w:val="BodyText"/>
        <w:spacing w:line="242" w:lineRule="auto" w:before="111"/>
        <w:ind w:left="825" w:hanging="700"/>
      </w:pPr>
      <w:r>
        <w:rPr/>
        <w:t>Pilon-Thomas S, Kuhn L, Ellwanger S, et al. Efficacy of Adoptive Cell Transfer of Tumor-infiltrating Lymphocytes after Lymphopenia Induction for Metastatic Melanoma. </w:t>
      </w:r>
      <w:r>
        <w:rPr>
          <w:i/>
        </w:rPr>
        <w:t>J</w:t>
      </w:r>
      <w:r>
        <w:rPr>
          <w:i/>
        </w:rPr>
        <w:t> </w:t>
      </w:r>
      <w:bookmarkStart w:name="_bookmark227" w:id="431"/>
      <w:bookmarkEnd w:id="431"/>
      <w:r>
        <w:rPr>
          <w:i/>
        </w:rPr>
        <w:t>I</w:t>
      </w:r>
      <w:r>
        <w:rPr>
          <w:i/>
        </w:rPr>
        <w:t>mmunother</w:t>
      </w:r>
      <w:r>
        <w:rPr/>
        <w:t>. 2012;35(8):615-20.</w:t>
      </w:r>
    </w:p>
    <w:p>
      <w:pPr>
        <w:pStyle w:val="BodyText"/>
        <w:spacing w:before="120"/>
      </w:pPr>
      <w:r>
        <w:rPr/>
        <w:t>Proleukin</w:t>
      </w:r>
      <w:r>
        <w:rPr>
          <w:vertAlign w:val="superscript"/>
        </w:rPr>
        <w:t>®</w:t>
      </w:r>
      <w:r>
        <w:rPr>
          <w:spacing w:val="7"/>
          <w:vertAlign w:val="baseline"/>
        </w:rPr>
        <w:t> </w:t>
      </w:r>
      <w:r>
        <w:rPr>
          <w:vertAlign w:val="baseline"/>
        </w:rPr>
        <w:t>[package</w:t>
      </w:r>
      <w:r>
        <w:rPr>
          <w:spacing w:val="5"/>
          <w:vertAlign w:val="baseline"/>
        </w:rPr>
        <w:t> </w:t>
      </w:r>
      <w:r>
        <w:rPr>
          <w:vertAlign w:val="baseline"/>
        </w:rPr>
        <w:t>insert].</w:t>
      </w:r>
      <w:r>
        <w:rPr>
          <w:spacing w:val="6"/>
          <w:vertAlign w:val="baseline"/>
        </w:rPr>
        <w:t> </w:t>
      </w:r>
      <w:r>
        <w:rPr>
          <w:vertAlign w:val="baseline"/>
        </w:rPr>
        <w:t>San</w:t>
      </w:r>
      <w:r>
        <w:rPr>
          <w:spacing w:val="6"/>
          <w:vertAlign w:val="baseline"/>
        </w:rPr>
        <w:t> </w:t>
      </w:r>
      <w:r>
        <w:rPr>
          <w:vertAlign w:val="baseline"/>
        </w:rPr>
        <w:t>Carlos,</w:t>
      </w:r>
      <w:r>
        <w:rPr>
          <w:spacing w:val="6"/>
          <w:vertAlign w:val="baseline"/>
        </w:rPr>
        <w:t> </w:t>
      </w:r>
      <w:r>
        <w:rPr>
          <w:vertAlign w:val="baseline"/>
        </w:rPr>
        <w:t>CA:</w:t>
      </w:r>
      <w:r>
        <w:rPr>
          <w:spacing w:val="8"/>
          <w:vertAlign w:val="baseline"/>
        </w:rPr>
        <w:t> </w:t>
      </w:r>
      <w:r>
        <w:rPr>
          <w:vertAlign w:val="baseline"/>
        </w:rPr>
        <w:t>Iovance</w:t>
      </w:r>
      <w:r>
        <w:rPr>
          <w:spacing w:val="5"/>
          <w:vertAlign w:val="baseline"/>
        </w:rPr>
        <w:t> </w:t>
      </w:r>
      <w:r>
        <w:rPr>
          <w:vertAlign w:val="baseline"/>
        </w:rPr>
        <w:t>Biotherapeutics,</w:t>
      </w:r>
      <w:r>
        <w:rPr>
          <w:spacing w:val="9"/>
          <w:vertAlign w:val="baseline"/>
        </w:rPr>
        <w:t> </w:t>
      </w:r>
      <w:r>
        <w:rPr>
          <w:vertAlign w:val="baseline"/>
        </w:rPr>
        <w:t>Inc.;</w:t>
      </w:r>
      <w:r>
        <w:rPr>
          <w:spacing w:val="10"/>
          <w:vertAlign w:val="baseline"/>
        </w:rPr>
        <w:t> </w:t>
      </w:r>
      <w:r>
        <w:rPr>
          <w:spacing w:val="-2"/>
          <w:vertAlign w:val="baseline"/>
        </w:rPr>
        <w:t>2024.</w:t>
      </w:r>
    </w:p>
    <w:p>
      <w:pPr>
        <w:pStyle w:val="BodyText"/>
        <w:spacing w:line="242" w:lineRule="auto" w:before="121"/>
        <w:ind w:left="825" w:right="281" w:hanging="700"/>
        <w:jc w:val="both"/>
      </w:pPr>
      <w:bookmarkStart w:name="_bookmark229" w:id="432"/>
      <w:bookmarkEnd w:id="432"/>
      <w:r>
        <w:rPr/>
      </w:r>
      <w:r>
        <w:rPr/>
        <w:t>Radvanyi LG, Bernatchez C, Zhang M, et al. Specific Lymphocyte Subsets Predict Response to Adoptive Cell Therapy Using Expanded Autologous Tumor-infiltrating Lymphocytes in </w:t>
      </w:r>
      <w:bookmarkStart w:name="_bookmark228" w:id="433"/>
      <w:bookmarkEnd w:id="433"/>
      <w:r>
        <w:rPr/>
        <w:t>M</w:t>
      </w:r>
      <w:r>
        <w:rPr/>
        <w:t>etastatic Melanoma Patients. </w:t>
      </w:r>
      <w:r>
        <w:rPr>
          <w:i/>
        </w:rPr>
        <w:t>Clin Cancer Res</w:t>
      </w:r>
      <w:r>
        <w:rPr/>
        <w:t>. 2012;18(24):6758-70.</w:t>
      </w:r>
    </w:p>
    <w:p>
      <w:pPr>
        <w:pStyle w:val="BodyText"/>
        <w:spacing w:line="244" w:lineRule="auto" w:before="120"/>
        <w:ind w:left="825" w:right="332" w:hanging="700"/>
        <w:jc w:val="both"/>
      </w:pPr>
      <w:r>
        <w:rPr/>
        <w:t>Rosenberg SA, Yang JC, Sherry RM, et al. Durable Complete Responses in Heavily Pretreated Patients with Metastatic Melanoma Using T-cell Transfer Immunotherapy. </w:t>
      </w:r>
      <w:r>
        <w:rPr>
          <w:i/>
        </w:rPr>
        <w:t>Clin Cancer</w:t>
      </w:r>
      <w:r>
        <w:rPr>
          <w:i/>
        </w:rPr>
        <w:t> </w:t>
      </w:r>
      <w:bookmarkStart w:name="_bookmark230" w:id="434"/>
      <w:bookmarkEnd w:id="434"/>
      <w:r>
        <w:rPr>
          <w:i/>
        </w:rPr>
        <w:t>R</w:t>
      </w:r>
      <w:r>
        <w:rPr>
          <w:i/>
        </w:rPr>
        <w:t>es</w:t>
      </w:r>
      <w:r>
        <w:rPr/>
        <w:t>. 2011;17(13):4550-7.</w:t>
      </w:r>
    </w:p>
    <w:p>
      <w:pPr>
        <w:pStyle w:val="BodyText"/>
        <w:spacing w:line="242" w:lineRule="auto" w:before="113"/>
        <w:ind w:left="825" w:hanging="700"/>
      </w:pPr>
      <w:r>
        <w:rPr/>
        <w:t>Sarnaik A, Kluger H, Chesney J, et al. Efficacy of Single Administration of Tumor-infiltrating Lymphocytes (TIL) in Heavily Pretreated Patients with Metastatic Melanoma Following </w:t>
      </w:r>
      <w:bookmarkStart w:name="_bookmark231" w:id="435"/>
      <w:bookmarkEnd w:id="435"/>
      <w:r>
        <w:rPr/>
        <w:t>Ch</w:t>
      </w:r>
      <w:r>
        <w:rPr/>
        <w:t>eckpoint Therapy. </w:t>
      </w:r>
      <w:r>
        <w:rPr>
          <w:i/>
        </w:rPr>
        <w:t>J Clin Oncol. </w:t>
      </w:r>
      <w:r>
        <w:rPr/>
        <w:t>2017a;35(suppl; abstr 3045).</w:t>
      </w:r>
    </w:p>
    <w:p>
      <w:pPr>
        <w:pStyle w:val="BodyText"/>
        <w:spacing w:line="242" w:lineRule="auto" w:before="120"/>
        <w:ind w:left="825" w:right="459" w:hanging="700"/>
        <w:jc w:val="both"/>
        <w:rPr>
          <w:i/>
        </w:rPr>
      </w:pPr>
      <w:r>
        <w:rPr/>
        <w:t>Sarnaik A CJ, Kluger H, Curti B, et al. Novel Cryopreserved Tumor Infiltrating Lymphocytes (LN-144) Administered to Patients with Metastatic Melanoma Demonstrates Efficacy </w:t>
      </w:r>
      <w:bookmarkStart w:name="_bookmark232" w:id="436"/>
      <w:bookmarkEnd w:id="436"/>
      <w:r>
        <w:rPr/>
        <w:t>a</w:t>
      </w:r>
      <w:r>
        <w:rPr/>
        <w:t>nd Tolerability in a Multicenter Phase 2 Clinical Trial. </w:t>
      </w:r>
      <w:r>
        <w:rPr>
          <w:i/>
        </w:rPr>
        <w:t>J Immunother Cancer.</w:t>
      </w:r>
    </w:p>
    <w:p>
      <w:pPr>
        <w:pStyle w:val="BodyText"/>
        <w:spacing w:before="4"/>
        <w:ind w:left="825"/>
        <w:jc w:val="both"/>
      </w:pPr>
      <w:r>
        <w:rPr/>
        <w:t>2017b;5(Suppl</w:t>
      </w:r>
      <w:r>
        <w:rPr>
          <w:spacing w:val="13"/>
        </w:rPr>
        <w:t> </w:t>
      </w:r>
      <w:r>
        <w:rPr>
          <w:spacing w:val="-2"/>
        </w:rPr>
        <w:t>3):89.</w:t>
      </w:r>
    </w:p>
    <w:p>
      <w:pPr>
        <w:pStyle w:val="BodyText"/>
        <w:spacing w:after="0"/>
        <w:jc w:val="both"/>
        <w:sectPr>
          <w:pgSz w:w="11900" w:h="16840"/>
          <w:pgMar w:header="1429" w:footer="1549" w:top="2000" w:bottom="1740" w:left="1275" w:right="1275"/>
        </w:sectPr>
      </w:pPr>
    </w:p>
    <w:p>
      <w:pPr>
        <w:pStyle w:val="BodyText"/>
        <w:spacing w:line="242" w:lineRule="auto" w:before="112"/>
        <w:ind w:left="825" w:right="215" w:hanging="700"/>
      </w:pPr>
      <w:r>
        <w:rPr/>
        <w:t>Sarnaik A, Lewis KD, Kluger H, et al. Lifileucel TIL Cell Monotherapy in Patients With </w:t>
      </w:r>
      <w:bookmarkStart w:name="_bookmark233" w:id="437"/>
      <w:bookmarkEnd w:id="437"/>
      <w:r>
        <w:rPr/>
        <w:t>Adv</w:t>
      </w:r>
      <w:r>
        <w:rPr/>
        <w:t>anced Melanoma After Progression on Immune Checkpoint Inhibitors (ICI) and Targeted Therapy: Pooled Analysis of Consecutive Cohorts (C-144-01 Study). </w:t>
      </w:r>
      <w:r>
        <w:rPr>
          <w:i/>
        </w:rPr>
        <w:t>J</w:t>
      </w:r>
      <w:r>
        <w:rPr>
          <w:i/>
        </w:rPr>
        <w:t> Immunother Cancer</w:t>
      </w:r>
      <w:r>
        <w:rPr/>
        <w:t>. 2022;10(2_suppl):789.</w:t>
      </w:r>
    </w:p>
    <w:p>
      <w:pPr>
        <w:pStyle w:val="BodyText"/>
        <w:spacing w:line="242" w:lineRule="auto" w:before="121"/>
        <w:ind w:left="825" w:right="209" w:hanging="700"/>
      </w:pPr>
      <w:r>
        <w:rPr/>
        <w:t>Schoenfeld AJ, Lee SM, Doger de Speville B, et al. Lifileucel, an Autologous Tumor-infiltrating </w:t>
      </w:r>
      <w:bookmarkStart w:name="_bookmark234" w:id="438"/>
      <w:bookmarkEnd w:id="438"/>
      <w:r>
        <w:rPr/>
        <w:t>Lympho</w:t>
      </w:r>
      <w:r>
        <w:rPr/>
        <w:t>cyte Monotherapy, in Patients with Advanced Non-small Cell Lung Cancer Resistant</w:t>
      </w:r>
      <w:r>
        <w:rPr>
          <w:spacing w:val="28"/>
        </w:rPr>
        <w:t> </w:t>
      </w:r>
      <w:r>
        <w:rPr/>
        <w:t>to</w:t>
      </w:r>
      <w:r>
        <w:rPr>
          <w:spacing w:val="28"/>
        </w:rPr>
        <w:t> </w:t>
      </w:r>
      <w:r>
        <w:rPr/>
        <w:t>Immune Checkpoint</w:t>
      </w:r>
      <w:r>
        <w:rPr>
          <w:spacing w:val="29"/>
        </w:rPr>
        <w:t> </w:t>
      </w:r>
      <w:r>
        <w:rPr/>
        <w:t>Inhibitors.</w:t>
      </w:r>
      <w:r>
        <w:rPr>
          <w:spacing w:val="32"/>
        </w:rPr>
        <w:t> </w:t>
      </w:r>
      <w:r>
        <w:rPr>
          <w:i/>
        </w:rPr>
        <w:t>Cancer</w:t>
      </w:r>
      <w:r>
        <w:rPr>
          <w:i/>
          <w:spacing w:val="28"/>
        </w:rPr>
        <w:t> </w:t>
      </w:r>
      <w:r>
        <w:rPr>
          <w:i/>
        </w:rPr>
        <w:t>Discov</w:t>
      </w:r>
      <w:r>
        <w:rPr/>
        <w:t>.</w:t>
      </w:r>
      <w:r>
        <w:rPr>
          <w:spacing w:val="28"/>
        </w:rPr>
        <w:t> </w:t>
      </w:r>
      <w:r>
        <w:rPr/>
        <w:t>2024</w:t>
      </w:r>
      <w:r>
        <w:rPr>
          <w:spacing w:val="28"/>
        </w:rPr>
        <w:t> </w:t>
      </w:r>
      <w:r>
        <w:rPr/>
        <w:t>Aug</w:t>
      </w:r>
      <w:r>
        <w:rPr>
          <w:spacing w:val="28"/>
        </w:rPr>
        <w:t> </w:t>
      </w:r>
      <w:r>
        <w:rPr/>
        <w:t>2;14(8):1389-</w:t>
      </w:r>
      <w:r>
        <w:rPr>
          <w:spacing w:val="-2"/>
        </w:rPr>
        <w:t>1402.</w:t>
      </w:r>
    </w:p>
    <w:p>
      <w:pPr>
        <w:pStyle w:val="BodyText"/>
        <w:spacing w:line="242" w:lineRule="auto" w:before="122"/>
        <w:ind w:left="825" w:hanging="700"/>
      </w:pPr>
      <w:r>
        <w:rPr/>
        <w:t>Seitter SJ, Sherry RM, Yang JC, et al. Impact of Prior Treatment on the Efficacy of Adoptive </w:t>
      </w:r>
      <w:bookmarkStart w:name="_bookmark235" w:id="439"/>
      <w:bookmarkEnd w:id="439"/>
      <w:r>
        <w:rPr/>
        <w:t>T</w:t>
      </w:r>
      <w:r>
        <w:rPr/>
        <w:t>ransfer of Tumor-Infiltrating Lymphocytes in Patients with Metastatic Melanoma. </w:t>
      </w:r>
      <w:r>
        <w:rPr>
          <w:i/>
        </w:rPr>
        <w:t>Clin</w:t>
      </w:r>
      <w:r>
        <w:rPr>
          <w:i/>
        </w:rPr>
        <w:t> Cancer Res. </w:t>
      </w:r>
      <w:r>
        <w:rPr/>
        <w:t>2021 Oct 1;27(19):5289-98.</w:t>
      </w:r>
    </w:p>
    <w:p>
      <w:pPr>
        <w:spacing w:line="242" w:lineRule="auto" w:before="120"/>
        <w:ind w:left="825" w:right="0" w:hanging="700"/>
        <w:jc w:val="left"/>
        <w:rPr>
          <w:sz w:val="23"/>
        </w:rPr>
      </w:pPr>
      <w:r>
        <w:rPr>
          <w:sz w:val="23"/>
        </w:rPr>
        <w:t>Slingluff Jr CL, Flaherty K, Rosenberg SA, et al. Chapter 48: Melanoma, Section 2: Cutaneous </w:t>
      </w:r>
      <w:bookmarkStart w:name="_bookmark236" w:id="440"/>
      <w:bookmarkEnd w:id="440"/>
      <w:r>
        <w:rPr>
          <w:sz w:val="23"/>
        </w:rPr>
        <w:t>M</w:t>
      </w:r>
      <w:r>
        <w:rPr>
          <w:sz w:val="23"/>
        </w:rPr>
        <w:t>elanoma. In: DeVita Jr VT, Lawrence TS, Rosenberg SA, eds. </w:t>
      </w:r>
      <w:r>
        <w:rPr>
          <w:i/>
          <w:sz w:val="23"/>
        </w:rPr>
        <w:t>DeVita, Hellman, and</w:t>
      </w:r>
      <w:r>
        <w:rPr>
          <w:i/>
          <w:sz w:val="23"/>
        </w:rPr>
        <w:t> Rosenberg’s Cancer: Principles and Practice of Oncology</w:t>
      </w:r>
      <w:r>
        <w:rPr>
          <w:sz w:val="23"/>
        </w:rPr>
        <w:t>. 8th ed. Philadelphia, PA: Lippincott Williams &amp; Wilkens;2008:1897-949.</w:t>
      </w:r>
    </w:p>
    <w:p>
      <w:pPr>
        <w:pStyle w:val="BodyText"/>
        <w:spacing w:line="242" w:lineRule="auto" w:before="122"/>
        <w:ind w:left="825" w:right="215" w:hanging="700"/>
      </w:pPr>
      <w:r>
        <w:rPr/>
        <w:t>Steininger J, Gellrich FF, Schulz A, et al. Systemic Therapy of Metastatic Melanoma: On the </w:t>
      </w:r>
      <w:bookmarkStart w:name="_bookmark237" w:id="441"/>
      <w:bookmarkEnd w:id="441"/>
      <w:r>
        <w:rPr/>
        <w:t>Ro</w:t>
      </w:r>
      <w:r>
        <w:rPr/>
        <w:t>ad to Cure. </w:t>
      </w:r>
      <w:r>
        <w:rPr>
          <w:i/>
        </w:rPr>
        <w:t>Cancers (Basel)</w:t>
      </w:r>
      <w:r>
        <w:rPr/>
        <w:t>. 2021;13(6).</w:t>
      </w:r>
    </w:p>
    <w:p>
      <w:pPr>
        <w:pStyle w:val="BodyText"/>
        <w:spacing w:line="242" w:lineRule="auto" w:before="119"/>
        <w:ind w:left="825" w:hanging="700"/>
      </w:pPr>
      <w:r>
        <w:rPr/>
        <w:t>Tawbi HA, Schadendorf D, Lipson EJ, et al. Relatlimab and Nivolumab versus Nivolumab in </w:t>
      </w:r>
      <w:bookmarkStart w:name="_bookmark238" w:id="442"/>
      <w:bookmarkEnd w:id="442"/>
      <w:r>
        <w:rPr/>
        <w:t>Untr</w:t>
      </w:r>
      <w:r>
        <w:rPr/>
        <w:t>eated Advanced Melanoma. </w:t>
      </w:r>
      <w:r>
        <w:rPr>
          <w:i/>
        </w:rPr>
        <w:t>N Engl J Med</w:t>
      </w:r>
      <w:r>
        <w:rPr/>
        <w:t>. 2022 Jan 6;386(1):24-34.</w:t>
      </w:r>
    </w:p>
    <w:p>
      <w:pPr>
        <w:pStyle w:val="BodyText"/>
        <w:spacing w:line="242" w:lineRule="auto" w:before="119"/>
        <w:ind w:left="825" w:right="439" w:hanging="700"/>
      </w:pPr>
      <w:r>
        <w:rPr/>
        <w:t>Weichenthal M, Ugurel S, Leiter UM, et al. Salvage Therapy after Failure from Anti-PD-1 </w:t>
      </w:r>
      <w:bookmarkStart w:name="_bookmark239" w:id="443"/>
      <w:bookmarkEnd w:id="443"/>
      <w:r>
        <w:rPr/>
        <w:t>Single</w:t>
      </w:r>
      <w:r>
        <w:rPr/>
        <w:t> Agent Treatment: A Study by the German ADOReg Melanoma Registry. </w:t>
      </w:r>
      <w:r>
        <w:rPr>
          <w:i/>
        </w:rPr>
        <w:t>J Clin</w:t>
      </w:r>
      <w:r>
        <w:rPr>
          <w:i/>
        </w:rPr>
        <w:t> Onc</w:t>
      </w:r>
      <w:r>
        <w:rPr/>
        <w:t>. 2019;37(Suppl 15):9505.</w:t>
      </w:r>
    </w:p>
    <w:sectPr>
      <w:pgSz w:w="11900" w:h="16840"/>
      <w:pgMar w:header="1429" w:footer="1549" w:top="2000" w:bottom="17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25472">
              <wp:simplePos x="0" y="0"/>
              <wp:positionH relativeFrom="page">
                <wp:posOffset>876595</wp:posOffset>
              </wp:positionH>
              <wp:positionV relativeFrom="page">
                <wp:posOffset>9569844</wp:posOffset>
              </wp:positionV>
              <wp:extent cx="1438275" cy="16192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38275" cy="161925"/>
                      </a:xfrm>
                      <a:prstGeom prst="rect">
                        <a:avLst/>
                      </a:prstGeom>
                    </wps:spPr>
                    <wps:txbx>
                      <w:txbxContent>
                        <w:p>
                          <w:pPr>
                            <w:spacing w:before="15"/>
                            <w:ind w:left="20" w:right="0" w:firstLine="0"/>
                            <w:jc w:val="left"/>
                            <w:rPr>
                              <w:sz w:val="19"/>
                            </w:rPr>
                          </w:pPr>
                          <w:r>
                            <w:rPr>
                              <w:sz w:val="19"/>
                            </w:rPr>
                            <w:t>Confidential</w:t>
                          </w:r>
                          <w:r>
                            <w:rPr>
                              <w:spacing w:val="6"/>
                              <w:sz w:val="19"/>
                            </w:rPr>
                            <w:t> </w:t>
                          </w:r>
                          <w:r>
                            <w:rPr>
                              <w:sz w:val="19"/>
                            </w:rPr>
                            <w:t>and</w:t>
                          </w:r>
                          <w:r>
                            <w:rPr>
                              <w:spacing w:val="8"/>
                              <w:sz w:val="19"/>
                            </w:rPr>
                            <w:t> </w:t>
                          </w:r>
                          <w:r>
                            <w:rPr>
                              <w:spacing w:val="-2"/>
                              <w:sz w:val="19"/>
                            </w:rPr>
                            <w:t>Proprietary</w:t>
                          </w:r>
                        </w:p>
                      </w:txbxContent>
                    </wps:txbx>
                    <wps:bodyPr wrap="square" lIns="0" tIns="0" rIns="0" bIns="0" rtlCol="0">
                      <a:noAutofit/>
                    </wps:bodyPr>
                  </wps:wsp>
                </a:graphicData>
              </a:graphic>
            </wp:anchor>
          </w:drawing>
        </mc:Choice>
        <mc:Fallback>
          <w:pict>
            <v:shape style="position:absolute;margin-left:69.023300pt;margin-top:753.531067pt;width:113.25pt;height:12.75pt;mso-position-horizontal-relative:page;mso-position-vertical-relative:page;z-index:-19691008" type="#_x0000_t202" id="docshape8" filled="false" stroked="false">
              <v:textbox inset="0,0,0,0">
                <w:txbxContent>
                  <w:p>
                    <w:pPr>
                      <w:spacing w:before="15"/>
                      <w:ind w:left="20" w:right="0" w:firstLine="0"/>
                      <w:jc w:val="left"/>
                      <w:rPr>
                        <w:sz w:val="19"/>
                      </w:rPr>
                    </w:pPr>
                    <w:r>
                      <w:rPr>
                        <w:sz w:val="19"/>
                      </w:rPr>
                      <w:t>Confidential</w:t>
                    </w:r>
                    <w:r>
                      <w:rPr>
                        <w:spacing w:val="6"/>
                        <w:sz w:val="19"/>
                      </w:rPr>
                      <w:t> </w:t>
                    </w:r>
                    <w:r>
                      <w:rPr>
                        <w:sz w:val="19"/>
                      </w:rPr>
                      <w:t>and</w:t>
                    </w:r>
                    <w:r>
                      <w:rPr>
                        <w:spacing w:val="8"/>
                        <w:sz w:val="19"/>
                      </w:rPr>
                      <w:t> </w:t>
                    </w:r>
                    <w:r>
                      <w:rPr>
                        <w:spacing w:val="-2"/>
                        <w:sz w:val="19"/>
                      </w:rPr>
                      <w:t>Proprietary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5984">
              <wp:simplePos x="0" y="0"/>
              <wp:positionH relativeFrom="page">
                <wp:posOffset>3709652</wp:posOffset>
              </wp:positionH>
              <wp:positionV relativeFrom="page">
                <wp:posOffset>9569844</wp:posOffset>
              </wp:positionV>
              <wp:extent cx="150495" cy="1619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0495" cy="161925"/>
                      </a:xfrm>
                      <a:prstGeom prst="rect">
                        <a:avLst/>
                      </a:prstGeom>
                    </wps:spPr>
                    <wps:txbx>
                      <w:txbxContent>
                        <w:p>
                          <w:pPr>
                            <w:spacing w:before="15"/>
                            <w:ind w:left="60" w:right="0" w:firstLine="0"/>
                            <w:jc w:val="left"/>
                            <w:rPr>
                              <w:sz w:val="19"/>
                            </w:rPr>
                          </w:pPr>
                          <w:r>
                            <w:rPr>
                              <w:spacing w:val="-10"/>
                              <w:sz w:val="19"/>
                            </w:rPr>
                            <w:fldChar w:fldCharType="begin"/>
                          </w:r>
                          <w:r>
                            <w:rPr>
                              <w:spacing w:val="-10"/>
                              <w:sz w:val="19"/>
                            </w:rPr>
                            <w:instrText> PAGE </w:instrText>
                          </w:r>
                          <w:r>
                            <w:rPr>
                              <w:spacing w:val="-10"/>
                              <w:sz w:val="19"/>
                            </w:rPr>
                            <w:fldChar w:fldCharType="separate"/>
                          </w:r>
                          <w:r>
                            <w:rPr>
                              <w:spacing w:val="-10"/>
                              <w:sz w:val="19"/>
                            </w:rPr>
                            <w:t>2</w:t>
                          </w:r>
                          <w:r>
                            <w:rPr>
                              <w:spacing w:val="-10"/>
                              <w:sz w:val="19"/>
                            </w:rPr>
                            <w:fldChar w:fldCharType="end"/>
                          </w:r>
                        </w:p>
                      </w:txbxContent>
                    </wps:txbx>
                    <wps:bodyPr wrap="square" lIns="0" tIns="0" rIns="0" bIns="0" rtlCol="0">
                      <a:noAutofit/>
                    </wps:bodyPr>
                  </wps:wsp>
                </a:graphicData>
              </a:graphic>
            </wp:anchor>
          </w:drawing>
        </mc:Choice>
        <mc:Fallback>
          <w:pict>
            <v:shape style="position:absolute;margin-left:292.098602pt;margin-top:753.531067pt;width:11.85pt;height:12.75pt;mso-position-horizontal-relative:page;mso-position-vertical-relative:page;z-index:-19690496" type="#_x0000_t202" id="docshape9" filled="false" stroked="false">
              <v:textbox inset="0,0,0,0">
                <w:txbxContent>
                  <w:p>
                    <w:pPr>
                      <w:spacing w:before="15"/>
                      <w:ind w:left="60" w:right="0" w:firstLine="0"/>
                      <w:jc w:val="left"/>
                      <w:rPr>
                        <w:sz w:val="19"/>
                      </w:rPr>
                    </w:pPr>
                    <w:r>
                      <w:rPr>
                        <w:spacing w:val="-10"/>
                        <w:sz w:val="19"/>
                      </w:rPr>
                      <w:fldChar w:fldCharType="begin"/>
                    </w:r>
                    <w:r>
                      <w:rPr>
                        <w:spacing w:val="-10"/>
                        <w:sz w:val="19"/>
                      </w:rPr>
                      <w:instrText> PAGE </w:instrText>
                    </w:r>
                    <w:r>
                      <w:rPr>
                        <w:spacing w:val="-10"/>
                        <w:sz w:val="19"/>
                      </w:rPr>
                      <w:fldChar w:fldCharType="separate"/>
                    </w:r>
                    <w:r>
                      <w:rPr>
                        <w:spacing w:val="-10"/>
                        <w:sz w:val="19"/>
                      </w:rPr>
                      <w:t>2</w:t>
                    </w:r>
                    <w:r>
                      <w:rPr>
                        <w:spacing w:val="-10"/>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626496">
              <wp:simplePos x="0" y="0"/>
              <wp:positionH relativeFrom="page">
                <wp:posOffset>6024844</wp:posOffset>
              </wp:positionH>
              <wp:positionV relativeFrom="page">
                <wp:posOffset>9569844</wp:posOffset>
              </wp:positionV>
              <wp:extent cx="657225" cy="1619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57225" cy="161925"/>
                      </a:xfrm>
                      <a:prstGeom prst="rect">
                        <a:avLst/>
                      </a:prstGeom>
                    </wps:spPr>
                    <wps:txbx>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wps:txbx>
                    <wps:bodyPr wrap="square" lIns="0" tIns="0" rIns="0" bIns="0" rtlCol="0">
                      <a:noAutofit/>
                    </wps:bodyPr>
                  </wps:wsp>
                </a:graphicData>
              </a:graphic>
            </wp:anchor>
          </w:drawing>
        </mc:Choice>
        <mc:Fallback>
          <w:pict>
            <v:shape style="position:absolute;margin-left:474.397186pt;margin-top:753.531067pt;width:51.75pt;height:12.75pt;mso-position-horizontal-relative:page;mso-position-vertical-relative:page;z-index:-19689984" type="#_x0000_t202" id="docshape10" filled="false" stroked="false">
              <v:textbox inset="0,0,0,0">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28032">
              <wp:simplePos x="0" y="0"/>
              <wp:positionH relativeFrom="page">
                <wp:posOffset>1333499</wp:posOffset>
              </wp:positionH>
              <wp:positionV relativeFrom="page">
                <wp:posOffset>6890144</wp:posOffset>
              </wp:positionV>
              <wp:extent cx="1438275" cy="1619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38275" cy="161925"/>
                      </a:xfrm>
                      <a:prstGeom prst="rect">
                        <a:avLst/>
                      </a:prstGeom>
                    </wps:spPr>
                    <wps:txbx>
                      <w:txbxContent>
                        <w:p>
                          <w:pPr>
                            <w:spacing w:before="15"/>
                            <w:ind w:left="20" w:right="0" w:firstLine="0"/>
                            <w:jc w:val="left"/>
                            <w:rPr>
                              <w:sz w:val="19"/>
                            </w:rPr>
                          </w:pPr>
                          <w:r>
                            <w:rPr>
                              <w:sz w:val="19"/>
                            </w:rPr>
                            <w:t>Confidential</w:t>
                          </w:r>
                          <w:r>
                            <w:rPr>
                              <w:spacing w:val="6"/>
                              <w:sz w:val="19"/>
                            </w:rPr>
                            <w:t> </w:t>
                          </w:r>
                          <w:r>
                            <w:rPr>
                              <w:sz w:val="19"/>
                            </w:rPr>
                            <w:t>and</w:t>
                          </w:r>
                          <w:r>
                            <w:rPr>
                              <w:spacing w:val="8"/>
                              <w:sz w:val="19"/>
                            </w:rPr>
                            <w:t> </w:t>
                          </w:r>
                          <w:r>
                            <w:rPr>
                              <w:spacing w:val="-2"/>
                              <w:sz w:val="19"/>
                            </w:rPr>
                            <w:t>Proprietary</w:t>
                          </w:r>
                        </w:p>
                      </w:txbxContent>
                    </wps:txbx>
                    <wps:bodyPr wrap="square" lIns="0" tIns="0" rIns="0" bIns="0" rtlCol="0">
                      <a:noAutofit/>
                    </wps:bodyPr>
                  </wps:wsp>
                </a:graphicData>
              </a:graphic>
            </wp:anchor>
          </w:drawing>
        </mc:Choice>
        <mc:Fallback>
          <w:pict>
            <v:shape style="position:absolute;margin-left:104.999992pt;margin-top:542.531067pt;width:113.25pt;height:12.75pt;mso-position-horizontal-relative:page;mso-position-vertical-relative:page;z-index:-19688448" type="#_x0000_t202" id="docshape18" filled="false" stroked="false">
              <v:textbox inset="0,0,0,0">
                <w:txbxContent>
                  <w:p>
                    <w:pPr>
                      <w:spacing w:before="15"/>
                      <w:ind w:left="20" w:right="0" w:firstLine="0"/>
                      <w:jc w:val="left"/>
                      <w:rPr>
                        <w:sz w:val="19"/>
                      </w:rPr>
                    </w:pPr>
                    <w:r>
                      <w:rPr>
                        <w:sz w:val="19"/>
                      </w:rPr>
                      <w:t>Confidential</w:t>
                    </w:r>
                    <w:r>
                      <w:rPr>
                        <w:spacing w:val="6"/>
                        <w:sz w:val="19"/>
                      </w:rPr>
                      <w:t> </w:t>
                    </w:r>
                    <w:r>
                      <w:rPr>
                        <w:sz w:val="19"/>
                      </w:rPr>
                      <w:t>and</w:t>
                    </w:r>
                    <w:r>
                      <w:rPr>
                        <w:spacing w:val="8"/>
                        <w:sz w:val="19"/>
                      </w:rPr>
                      <w:t> </w:t>
                    </w:r>
                    <w:r>
                      <w:rPr>
                        <w:spacing w:val="-2"/>
                        <w:sz w:val="19"/>
                      </w:rPr>
                      <w:t>Proprietary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8544">
              <wp:simplePos x="0" y="0"/>
              <wp:positionH relativeFrom="page">
                <wp:posOffset>5278101</wp:posOffset>
              </wp:positionH>
              <wp:positionV relativeFrom="page">
                <wp:posOffset>6890144</wp:posOffset>
              </wp:positionV>
              <wp:extent cx="150495" cy="1619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0495" cy="161925"/>
                      </a:xfrm>
                      <a:prstGeom prst="rect">
                        <a:avLst/>
                      </a:prstGeom>
                    </wps:spPr>
                    <wps:txbx>
                      <w:txbxContent>
                        <w:p>
                          <w:pPr>
                            <w:spacing w:before="15"/>
                            <w:ind w:left="60" w:right="0" w:firstLine="0"/>
                            <w:jc w:val="left"/>
                            <w:rPr>
                              <w:sz w:val="19"/>
                            </w:rPr>
                          </w:pPr>
                          <w:r>
                            <w:rPr>
                              <w:spacing w:val="-10"/>
                              <w:sz w:val="19"/>
                            </w:rPr>
                            <w:fldChar w:fldCharType="begin"/>
                          </w:r>
                          <w:r>
                            <w:rPr>
                              <w:spacing w:val="-10"/>
                              <w:sz w:val="19"/>
                            </w:rPr>
                            <w:instrText> PAGE </w:instrText>
                          </w:r>
                          <w:r>
                            <w:rPr>
                              <w:spacing w:val="-10"/>
                              <w:sz w:val="19"/>
                            </w:rPr>
                            <w:fldChar w:fldCharType="separate"/>
                          </w:r>
                          <w:r>
                            <w:rPr>
                              <w:spacing w:val="-10"/>
                              <w:sz w:val="19"/>
                            </w:rPr>
                            <w:t>4</w:t>
                          </w:r>
                          <w:r>
                            <w:rPr>
                              <w:spacing w:val="-10"/>
                              <w:sz w:val="19"/>
                            </w:rPr>
                            <w:fldChar w:fldCharType="end"/>
                          </w:r>
                        </w:p>
                      </w:txbxContent>
                    </wps:txbx>
                    <wps:bodyPr wrap="square" lIns="0" tIns="0" rIns="0" bIns="0" rtlCol="0">
                      <a:noAutofit/>
                    </wps:bodyPr>
                  </wps:wsp>
                </a:graphicData>
              </a:graphic>
            </wp:anchor>
          </w:drawing>
        </mc:Choice>
        <mc:Fallback>
          <w:pict>
            <v:shape style="position:absolute;margin-left:415.598572pt;margin-top:542.531067pt;width:11.85pt;height:12.75pt;mso-position-horizontal-relative:page;mso-position-vertical-relative:page;z-index:-19687936" type="#_x0000_t202" id="docshape19" filled="false" stroked="false">
              <v:textbox inset="0,0,0,0">
                <w:txbxContent>
                  <w:p>
                    <w:pPr>
                      <w:spacing w:before="15"/>
                      <w:ind w:left="60" w:right="0" w:firstLine="0"/>
                      <w:jc w:val="left"/>
                      <w:rPr>
                        <w:sz w:val="19"/>
                      </w:rPr>
                    </w:pPr>
                    <w:r>
                      <w:rPr>
                        <w:spacing w:val="-10"/>
                        <w:sz w:val="19"/>
                      </w:rPr>
                      <w:fldChar w:fldCharType="begin"/>
                    </w:r>
                    <w:r>
                      <w:rPr>
                        <w:spacing w:val="-10"/>
                        <w:sz w:val="19"/>
                      </w:rPr>
                      <w:instrText> PAGE </w:instrText>
                    </w:r>
                    <w:r>
                      <w:rPr>
                        <w:spacing w:val="-10"/>
                        <w:sz w:val="19"/>
                      </w:rPr>
                      <w:fldChar w:fldCharType="separate"/>
                    </w:r>
                    <w:r>
                      <w:rPr>
                        <w:spacing w:val="-10"/>
                        <w:sz w:val="19"/>
                      </w:rPr>
                      <w:t>4</w:t>
                    </w:r>
                    <w:r>
                      <w:rPr>
                        <w:spacing w:val="-10"/>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629056">
              <wp:simplePos x="0" y="0"/>
              <wp:positionH relativeFrom="page">
                <wp:posOffset>8704543</wp:posOffset>
              </wp:positionH>
              <wp:positionV relativeFrom="page">
                <wp:posOffset>6890144</wp:posOffset>
              </wp:positionV>
              <wp:extent cx="657225" cy="16192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57225" cy="161925"/>
                      </a:xfrm>
                      <a:prstGeom prst="rect">
                        <a:avLst/>
                      </a:prstGeom>
                    </wps:spPr>
                    <wps:txbx>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wps:txbx>
                    <wps:bodyPr wrap="square" lIns="0" tIns="0" rIns="0" bIns="0" rtlCol="0">
                      <a:noAutofit/>
                    </wps:bodyPr>
                  </wps:wsp>
                </a:graphicData>
              </a:graphic>
            </wp:anchor>
          </w:drawing>
        </mc:Choice>
        <mc:Fallback>
          <w:pict>
            <v:shape style="position:absolute;margin-left:685.397156pt;margin-top:542.531067pt;width:51.75pt;height:12.75pt;mso-position-horizontal-relative:page;mso-position-vertical-relative:page;z-index:-19687424" type="#_x0000_t202" id="docshape20" filled="false" stroked="false">
              <v:textbox inset="0,0,0,0">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30592">
              <wp:simplePos x="0" y="0"/>
              <wp:positionH relativeFrom="page">
                <wp:posOffset>876595</wp:posOffset>
              </wp:positionH>
              <wp:positionV relativeFrom="page">
                <wp:posOffset>9569844</wp:posOffset>
              </wp:positionV>
              <wp:extent cx="1438275" cy="1619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438275" cy="161925"/>
                      </a:xfrm>
                      <a:prstGeom prst="rect">
                        <a:avLst/>
                      </a:prstGeom>
                    </wps:spPr>
                    <wps:txbx>
                      <w:txbxContent>
                        <w:p>
                          <w:pPr>
                            <w:spacing w:before="15"/>
                            <w:ind w:left="20" w:right="0" w:firstLine="0"/>
                            <w:jc w:val="left"/>
                            <w:rPr>
                              <w:sz w:val="19"/>
                            </w:rPr>
                          </w:pPr>
                          <w:r>
                            <w:rPr>
                              <w:sz w:val="19"/>
                            </w:rPr>
                            <w:t>Confidential</w:t>
                          </w:r>
                          <w:r>
                            <w:rPr>
                              <w:spacing w:val="6"/>
                              <w:sz w:val="19"/>
                            </w:rPr>
                            <w:t> </w:t>
                          </w:r>
                          <w:r>
                            <w:rPr>
                              <w:sz w:val="19"/>
                            </w:rPr>
                            <w:t>and</w:t>
                          </w:r>
                          <w:r>
                            <w:rPr>
                              <w:spacing w:val="8"/>
                              <w:sz w:val="19"/>
                            </w:rPr>
                            <w:t> </w:t>
                          </w:r>
                          <w:r>
                            <w:rPr>
                              <w:spacing w:val="-2"/>
                              <w:sz w:val="19"/>
                            </w:rPr>
                            <w:t>Proprietary</w:t>
                          </w:r>
                        </w:p>
                      </w:txbxContent>
                    </wps:txbx>
                    <wps:bodyPr wrap="square" lIns="0" tIns="0" rIns="0" bIns="0" rtlCol="0">
                      <a:noAutofit/>
                    </wps:bodyPr>
                  </wps:wsp>
                </a:graphicData>
              </a:graphic>
            </wp:anchor>
          </w:drawing>
        </mc:Choice>
        <mc:Fallback>
          <w:pict>
            <v:shape style="position:absolute;margin-left:69.023300pt;margin-top:753.531067pt;width:113.25pt;height:12.75pt;mso-position-horizontal-relative:page;mso-position-vertical-relative:page;z-index:-19685888" type="#_x0000_t202" id="docshape25" filled="false" stroked="false">
              <v:textbox inset="0,0,0,0">
                <w:txbxContent>
                  <w:p>
                    <w:pPr>
                      <w:spacing w:before="15"/>
                      <w:ind w:left="20" w:right="0" w:firstLine="0"/>
                      <w:jc w:val="left"/>
                      <w:rPr>
                        <w:sz w:val="19"/>
                      </w:rPr>
                    </w:pPr>
                    <w:r>
                      <w:rPr>
                        <w:sz w:val="19"/>
                      </w:rPr>
                      <w:t>Confidential</w:t>
                    </w:r>
                    <w:r>
                      <w:rPr>
                        <w:spacing w:val="6"/>
                        <w:sz w:val="19"/>
                      </w:rPr>
                      <w:t> </w:t>
                    </w:r>
                    <w:r>
                      <w:rPr>
                        <w:sz w:val="19"/>
                      </w:rPr>
                      <w:t>and</w:t>
                    </w:r>
                    <w:r>
                      <w:rPr>
                        <w:spacing w:val="8"/>
                        <w:sz w:val="19"/>
                      </w:rPr>
                      <w:t> </w:t>
                    </w:r>
                    <w:r>
                      <w:rPr>
                        <w:spacing w:val="-2"/>
                        <w:sz w:val="19"/>
                      </w:rPr>
                      <w:t>Proprietary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1104">
              <wp:simplePos x="0" y="0"/>
              <wp:positionH relativeFrom="page">
                <wp:posOffset>3705419</wp:posOffset>
              </wp:positionH>
              <wp:positionV relativeFrom="page">
                <wp:posOffset>9569844</wp:posOffset>
              </wp:positionV>
              <wp:extent cx="149860" cy="16192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49860" cy="161925"/>
                      </a:xfrm>
                      <a:prstGeom prst="rect">
                        <a:avLst/>
                      </a:prstGeom>
                    </wps:spPr>
                    <wps:txbx>
                      <w:txbxContent>
                        <w:p>
                          <w:pPr>
                            <w:spacing w:before="15"/>
                            <w:ind w:left="2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291.765289pt;margin-top:753.531067pt;width:11.8pt;height:12.75pt;mso-position-horizontal-relative:page;mso-position-vertical-relative:page;z-index:-19685376" type="#_x0000_t202" id="docshape26" filled="false" stroked="false">
              <v:textbox inset="0,0,0,0">
                <w:txbxContent>
                  <w:p>
                    <w:pPr>
                      <w:spacing w:before="15"/>
                      <w:ind w:left="2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631616">
              <wp:simplePos x="0" y="0"/>
              <wp:positionH relativeFrom="page">
                <wp:posOffset>6024844</wp:posOffset>
              </wp:positionH>
              <wp:positionV relativeFrom="page">
                <wp:posOffset>9569844</wp:posOffset>
              </wp:positionV>
              <wp:extent cx="657225" cy="16192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57225" cy="161925"/>
                      </a:xfrm>
                      <a:prstGeom prst="rect">
                        <a:avLst/>
                      </a:prstGeom>
                    </wps:spPr>
                    <wps:txbx>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wps:txbx>
                    <wps:bodyPr wrap="square" lIns="0" tIns="0" rIns="0" bIns="0" rtlCol="0">
                      <a:noAutofit/>
                    </wps:bodyPr>
                  </wps:wsp>
                </a:graphicData>
              </a:graphic>
            </wp:anchor>
          </w:drawing>
        </mc:Choice>
        <mc:Fallback>
          <w:pict>
            <v:shape style="position:absolute;margin-left:474.397186pt;margin-top:753.531067pt;width:51.75pt;height:12.75pt;mso-position-horizontal-relative:page;mso-position-vertical-relative:page;z-index:-19684864" type="#_x0000_t202" id="docshape27" filled="false" stroked="false">
              <v:textbox inset="0,0,0,0">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33152">
              <wp:simplePos x="0" y="0"/>
              <wp:positionH relativeFrom="page">
                <wp:posOffset>1333499</wp:posOffset>
              </wp:positionH>
              <wp:positionV relativeFrom="page">
                <wp:posOffset>6890144</wp:posOffset>
              </wp:positionV>
              <wp:extent cx="1439545" cy="16192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439545" cy="161925"/>
                      </a:xfrm>
                      <a:prstGeom prst="rect">
                        <a:avLst/>
                      </a:prstGeom>
                    </wps:spPr>
                    <wps:txbx>
                      <w:txbxContent>
                        <w:p>
                          <w:pPr>
                            <w:spacing w:before="15"/>
                            <w:ind w:left="20" w:right="0" w:firstLine="0"/>
                            <w:jc w:val="left"/>
                            <w:rPr>
                              <w:sz w:val="19"/>
                            </w:rPr>
                          </w:pPr>
                          <w:r>
                            <w:rPr>
                              <w:sz w:val="19"/>
                            </w:rPr>
                            <w:t>Confidential</w:t>
                          </w:r>
                          <w:r>
                            <w:rPr>
                              <w:spacing w:val="5"/>
                              <w:sz w:val="19"/>
                            </w:rPr>
                            <w:t> </w:t>
                          </w:r>
                          <w:r>
                            <w:rPr>
                              <w:sz w:val="19"/>
                            </w:rPr>
                            <w:t>and</w:t>
                          </w:r>
                          <w:r>
                            <w:rPr>
                              <w:spacing w:val="11"/>
                              <w:sz w:val="19"/>
                            </w:rPr>
                            <w:t> </w:t>
                          </w:r>
                          <w:r>
                            <w:rPr>
                              <w:spacing w:val="-2"/>
                              <w:sz w:val="19"/>
                            </w:rPr>
                            <w:t>Proprietary</w:t>
                          </w:r>
                        </w:p>
                      </w:txbxContent>
                    </wps:txbx>
                    <wps:bodyPr wrap="square" lIns="0" tIns="0" rIns="0" bIns="0" rtlCol="0">
                      <a:noAutofit/>
                    </wps:bodyPr>
                  </wps:wsp>
                </a:graphicData>
              </a:graphic>
            </wp:anchor>
          </w:drawing>
        </mc:Choice>
        <mc:Fallback>
          <w:pict>
            <v:shape style="position:absolute;margin-left:104.999992pt;margin-top:542.531067pt;width:113.35pt;height:12.75pt;mso-position-horizontal-relative:page;mso-position-vertical-relative:page;z-index:-19683328" type="#_x0000_t202" id="docshape80" filled="false" stroked="false">
              <v:textbox inset="0,0,0,0">
                <w:txbxContent>
                  <w:p>
                    <w:pPr>
                      <w:spacing w:before="15"/>
                      <w:ind w:left="20" w:right="0" w:firstLine="0"/>
                      <w:jc w:val="left"/>
                      <w:rPr>
                        <w:sz w:val="19"/>
                      </w:rPr>
                    </w:pPr>
                    <w:r>
                      <w:rPr>
                        <w:sz w:val="19"/>
                      </w:rPr>
                      <w:t>Confidential</w:t>
                    </w:r>
                    <w:r>
                      <w:rPr>
                        <w:spacing w:val="5"/>
                        <w:sz w:val="19"/>
                      </w:rPr>
                      <w:t> </w:t>
                    </w:r>
                    <w:r>
                      <w:rPr>
                        <w:sz w:val="19"/>
                      </w:rPr>
                      <w:t>and</w:t>
                    </w:r>
                    <w:r>
                      <w:rPr>
                        <w:spacing w:val="11"/>
                        <w:sz w:val="19"/>
                      </w:rPr>
                      <w:t> </w:t>
                    </w:r>
                    <w:r>
                      <w:rPr>
                        <w:spacing w:val="-2"/>
                        <w:sz w:val="19"/>
                      </w:rPr>
                      <w:t>Proprietary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3664">
              <wp:simplePos x="0" y="0"/>
              <wp:positionH relativeFrom="page">
                <wp:posOffset>5248469</wp:posOffset>
              </wp:positionH>
              <wp:positionV relativeFrom="page">
                <wp:posOffset>6890144</wp:posOffset>
              </wp:positionV>
              <wp:extent cx="213360" cy="16192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13360" cy="161925"/>
                      </a:xfrm>
                      <a:prstGeom prst="rect">
                        <a:avLst/>
                      </a:prstGeom>
                    </wps:spPr>
                    <wps:txbx>
                      <w:txbxContent>
                        <w:p>
                          <w:pPr>
                            <w:spacing w:before="15"/>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24</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413.265289pt;margin-top:542.531067pt;width:16.8pt;height:12.75pt;mso-position-horizontal-relative:page;mso-position-vertical-relative:page;z-index:-19682816" type="#_x0000_t202" id="docshape81" filled="false" stroked="false">
              <v:textbox inset="0,0,0,0">
                <w:txbxContent>
                  <w:p>
                    <w:pPr>
                      <w:spacing w:before="15"/>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24</w:t>
                    </w:r>
                    <w:r>
                      <w:rPr>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634176">
              <wp:simplePos x="0" y="0"/>
              <wp:positionH relativeFrom="page">
                <wp:posOffset>8704543</wp:posOffset>
              </wp:positionH>
              <wp:positionV relativeFrom="page">
                <wp:posOffset>6890144</wp:posOffset>
              </wp:positionV>
              <wp:extent cx="657225" cy="16192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657225" cy="161925"/>
                      </a:xfrm>
                      <a:prstGeom prst="rect">
                        <a:avLst/>
                      </a:prstGeom>
                    </wps:spPr>
                    <wps:txbx>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wps:txbx>
                    <wps:bodyPr wrap="square" lIns="0" tIns="0" rIns="0" bIns="0" rtlCol="0">
                      <a:noAutofit/>
                    </wps:bodyPr>
                  </wps:wsp>
                </a:graphicData>
              </a:graphic>
            </wp:anchor>
          </w:drawing>
        </mc:Choice>
        <mc:Fallback>
          <w:pict>
            <v:shape style="position:absolute;margin-left:685.397156pt;margin-top:542.531067pt;width:51.75pt;height:12.75pt;mso-position-horizontal-relative:page;mso-position-vertical-relative:page;z-index:-19682304" type="#_x0000_t202" id="docshape82" filled="false" stroked="false">
              <v:textbox inset="0,0,0,0">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35712">
              <wp:simplePos x="0" y="0"/>
              <wp:positionH relativeFrom="page">
                <wp:posOffset>876595</wp:posOffset>
              </wp:positionH>
              <wp:positionV relativeFrom="page">
                <wp:posOffset>9569844</wp:posOffset>
              </wp:positionV>
              <wp:extent cx="1439545" cy="16192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439545" cy="161925"/>
                      </a:xfrm>
                      <a:prstGeom prst="rect">
                        <a:avLst/>
                      </a:prstGeom>
                    </wps:spPr>
                    <wps:txbx>
                      <w:txbxContent>
                        <w:p>
                          <w:pPr>
                            <w:spacing w:before="15"/>
                            <w:ind w:left="20" w:right="0" w:firstLine="0"/>
                            <w:jc w:val="left"/>
                            <w:rPr>
                              <w:sz w:val="19"/>
                            </w:rPr>
                          </w:pPr>
                          <w:r>
                            <w:rPr>
                              <w:sz w:val="19"/>
                            </w:rPr>
                            <w:t>Confidential</w:t>
                          </w:r>
                          <w:r>
                            <w:rPr>
                              <w:spacing w:val="5"/>
                              <w:sz w:val="19"/>
                            </w:rPr>
                            <w:t> </w:t>
                          </w:r>
                          <w:r>
                            <w:rPr>
                              <w:sz w:val="19"/>
                            </w:rPr>
                            <w:t>and</w:t>
                          </w:r>
                          <w:r>
                            <w:rPr>
                              <w:spacing w:val="11"/>
                              <w:sz w:val="19"/>
                            </w:rPr>
                            <w:t> </w:t>
                          </w:r>
                          <w:r>
                            <w:rPr>
                              <w:spacing w:val="-2"/>
                              <w:sz w:val="19"/>
                            </w:rPr>
                            <w:t>Proprietary</w:t>
                          </w:r>
                        </w:p>
                      </w:txbxContent>
                    </wps:txbx>
                    <wps:bodyPr wrap="square" lIns="0" tIns="0" rIns="0" bIns="0" rtlCol="0">
                      <a:noAutofit/>
                    </wps:bodyPr>
                  </wps:wsp>
                </a:graphicData>
              </a:graphic>
            </wp:anchor>
          </w:drawing>
        </mc:Choice>
        <mc:Fallback>
          <w:pict>
            <v:shape style="position:absolute;margin-left:69.023300pt;margin-top:753.531067pt;width:113.35pt;height:12.75pt;mso-position-horizontal-relative:page;mso-position-vertical-relative:page;z-index:-19680768" type="#_x0000_t202" id="docshape226" filled="false" stroked="false">
              <v:textbox inset="0,0,0,0">
                <w:txbxContent>
                  <w:p>
                    <w:pPr>
                      <w:spacing w:before="15"/>
                      <w:ind w:left="20" w:right="0" w:firstLine="0"/>
                      <w:jc w:val="left"/>
                      <w:rPr>
                        <w:sz w:val="19"/>
                      </w:rPr>
                    </w:pPr>
                    <w:r>
                      <w:rPr>
                        <w:sz w:val="19"/>
                      </w:rPr>
                      <w:t>Confidential</w:t>
                    </w:r>
                    <w:r>
                      <w:rPr>
                        <w:spacing w:val="5"/>
                        <w:sz w:val="19"/>
                      </w:rPr>
                      <w:t> </w:t>
                    </w:r>
                    <w:r>
                      <w:rPr>
                        <w:sz w:val="19"/>
                      </w:rPr>
                      <w:t>and</w:t>
                    </w:r>
                    <w:r>
                      <w:rPr>
                        <w:spacing w:val="11"/>
                        <w:sz w:val="19"/>
                      </w:rPr>
                      <w:t> </w:t>
                    </w:r>
                    <w:r>
                      <w:rPr>
                        <w:spacing w:val="-2"/>
                        <w:sz w:val="19"/>
                      </w:rPr>
                      <w:t>Proprietary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6224">
              <wp:simplePos x="0" y="0"/>
              <wp:positionH relativeFrom="page">
                <wp:posOffset>3674302</wp:posOffset>
              </wp:positionH>
              <wp:positionV relativeFrom="page">
                <wp:posOffset>9569844</wp:posOffset>
              </wp:positionV>
              <wp:extent cx="212090" cy="16192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12090" cy="161925"/>
                      </a:xfrm>
                      <a:prstGeom prst="rect">
                        <a:avLst/>
                      </a:prstGeom>
                    </wps:spPr>
                    <wps:txbx>
                      <w:txbxContent>
                        <w:p>
                          <w:pPr>
                            <w:spacing w:before="15"/>
                            <w:ind w:left="2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100</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289.315186pt;margin-top:753.531067pt;width:16.7pt;height:12.75pt;mso-position-horizontal-relative:page;mso-position-vertical-relative:page;z-index:-19680256" type="#_x0000_t202" id="docshape227" filled="false" stroked="false">
              <v:textbox inset="0,0,0,0">
                <w:txbxContent>
                  <w:p>
                    <w:pPr>
                      <w:spacing w:before="15"/>
                      <w:ind w:left="2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100</w:t>
                    </w:r>
                    <w:r>
                      <w:rPr>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636736">
              <wp:simplePos x="0" y="0"/>
              <wp:positionH relativeFrom="page">
                <wp:posOffset>6024844</wp:posOffset>
              </wp:positionH>
              <wp:positionV relativeFrom="page">
                <wp:posOffset>9569844</wp:posOffset>
              </wp:positionV>
              <wp:extent cx="657225" cy="16192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657225" cy="161925"/>
                      </a:xfrm>
                      <a:prstGeom prst="rect">
                        <a:avLst/>
                      </a:prstGeom>
                    </wps:spPr>
                    <wps:txbx>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wps:txbx>
                    <wps:bodyPr wrap="square" lIns="0" tIns="0" rIns="0" bIns="0" rtlCol="0">
                      <a:noAutofit/>
                    </wps:bodyPr>
                  </wps:wsp>
                </a:graphicData>
              </a:graphic>
            </wp:anchor>
          </w:drawing>
        </mc:Choice>
        <mc:Fallback>
          <w:pict>
            <v:shape style="position:absolute;margin-left:474.397186pt;margin-top:753.531067pt;width:51.75pt;height:12.75pt;mso-position-horizontal-relative:page;mso-position-vertical-relative:page;z-index:-19679744" type="#_x0000_t202" id="docshape228" filled="false" stroked="false">
              <v:textbox inset="0,0,0,0">
                <w:txbxContent>
                  <w:p>
                    <w:pPr>
                      <w:spacing w:before="15"/>
                      <w:ind w:left="20" w:right="0" w:firstLine="0"/>
                      <w:jc w:val="left"/>
                      <w:rPr>
                        <w:sz w:val="19"/>
                      </w:rPr>
                    </w:pPr>
                    <w:r>
                      <w:rPr>
                        <w:sz w:val="19"/>
                      </w:rPr>
                      <w:t>04</w:t>
                    </w:r>
                    <w:r>
                      <w:rPr>
                        <w:spacing w:val="4"/>
                        <w:sz w:val="19"/>
                      </w:rPr>
                      <w:t> </w:t>
                    </w:r>
                    <w:r>
                      <w:rPr>
                        <w:sz w:val="19"/>
                      </w:rPr>
                      <w:t>Dec</w:t>
                    </w:r>
                    <w:r>
                      <w:rPr>
                        <w:spacing w:val="5"/>
                        <w:sz w:val="19"/>
                      </w:rPr>
                      <w:t> </w:t>
                    </w:r>
                    <w:r>
                      <w:rPr>
                        <w:spacing w:val="-4"/>
                        <w:sz w:val="19"/>
                      </w:rPr>
                      <w:t>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24448">
              <wp:simplePos x="0" y="0"/>
              <wp:positionH relativeFrom="page">
                <wp:posOffset>876595</wp:posOffset>
              </wp:positionH>
              <wp:positionV relativeFrom="page">
                <wp:posOffset>894983</wp:posOffset>
              </wp:positionV>
              <wp:extent cx="1471930" cy="3041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71930" cy="304165"/>
                      </a:xfrm>
                      <a:prstGeom prst="rect">
                        <a:avLst/>
                      </a:prstGeom>
                    </wps:spPr>
                    <wps:txbx>
                      <w:txbxContent>
                        <w:p>
                          <w:pPr>
                            <w:spacing w:line="247" w:lineRule="auto" w:before="15"/>
                            <w:ind w:left="20" w:right="0" w:firstLine="0"/>
                            <w:jc w:val="left"/>
                            <w:rPr>
                              <w:sz w:val="19"/>
                            </w:rPr>
                          </w:pPr>
                          <w:r>
                            <w:rPr>
                              <w:sz w:val="19"/>
                            </w:rPr>
                            <w:t>Iovance Biotherapeutics, Inc. Protocol IOV-MEL-202</w:t>
                          </w:r>
                        </w:p>
                      </w:txbxContent>
                    </wps:txbx>
                    <wps:bodyPr wrap="square" lIns="0" tIns="0" rIns="0" bIns="0" rtlCol="0">
                      <a:noAutofit/>
                    </wps:bodyPr>
                  </wps:wsp>
                </a:graphicData>
              </a:graphic>
            </wp:anchor>
          </w:drawing>
        </mc:Choice>
        <mc:Fallback>
          <w:pict>
            <v:shape style="position:absolute;margin-left:69.023300pt;margin-top:70.471115pt;width:115.9pt;height:23.95pt;mso-position-horizontal-relative:page;mso-position-vertical-relative:page;z-index:-19692032" type="#_x0000_t202" id="docshape6" filled="false" stroked="false">
              <v:textbox inset="0,0,0,0">
                <w:txbxContent>
                  <w:p>
                    <w:pPr>
                      <w:spacing w:line="247" w:lineRule="auto" w:before="15"/>
                      <w:ind w:left="20" w:right="0" w:firstLine="0"/>
                      <w:jc w:val="left"/>
                      <w:rPr>
                        <w:sz w:val="19"/>
                      </w:rPr>
                    </w:pPr>
                    <w:r>
                      <w:rPr>
                        <w:sz w:val="19"/>
                      </w:rPr>
                      <w:t>Iovance Biotherapeutics, Inc. Protocol IOV-MEL-202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4960">
              <wp:simplePos x="0" y="0"/>
              <wp:positionH relativeFrom="page">
                <wp:posOffset>6079666</wp:posOffset>
              </wp:positionH>
              <wp:positionV relativeFrom="page">
                <wp:posOffset>894983</wp:posOffset>
              </wp:positionV>
              <wp:extent cx="602615" cy="3041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02615" cy="304165"/>
                      </a:xfrm>
                      <a:prstGeom prst="rect">
                        <a:avLst/>
                      </a:prstGeom>
                    </wps:spPr>
                    <wps:txbx>
                      <w:txbxContent>
                        <w:p>
                          <w:pPr>
                            <w:spacing w:line="247" w:lineRule="auto" w:before="15"/>
                            <w:ind w:left="20" w:right="0" w:firstLine="151"/>
                            <w:jc w:val="left"/>
                            <w:rPr>
                              <w:sz w:val="19"/>
                            </w:rPr>
                          </w:pPr>
                          <w:r>
                            <w:rPr>
                              <w:spacing w:val="-2"/>
                              <w:sz w:val="19"/>
                            </w:rPr>
                            <w:t>Lifileucel </w:t>
                          </w:r>
                          <w:r>
                            <w:rPr>
                              <w:sz w:val="19"/>
                            </w:rPr>
                            <w:t>Version</w:t>
                          </w:r>
                          <w:r>
                            <w:rPr>
                              <w:spacing w:val="8"/>
                              <w:sz w:val="19"/>
                            </w:rPr>
                            <w:t> </w:t>
                          </w:r>
                          <w:r>
                            <w:rPr>
                              <w:spacing w:val="-5"/>
                              <w:sz w:val="19"/>
                            </w:rPr>
                            <w:t>1.1</w:t>
                          </w:r>
                        </w:p>
                      </w:txbxContent>
                    </wps:txbx>
                    <wps:bodyPr wrap="square" lIns="0" tIns="0" rIns="0" bIns="0" rtlCol="0">
                      <a:noAutofit/>
                    </wps:bodyPr>
                  </wps:wsp>
                </a:graphicData>
              </a:graphic>
            </wp:anchor>
          </w:drawing>
        </mc:Choice>
        <mc:Fallback>
          <w:pict>
            <v:shape style="position:absolute;margin-left:478.713867pt;margin-top:70.471115pt;width:47.45pt;height:23.95pt;mso-position-horizontal-relative:page;mso-position-vertical-relative:page;z-index:-19691520" type="#_x0000_t202" id="docshape7" filled="false" stroked="false">
              <v:textbox inset="0,0,0,0">
                <w:txbxContent>
                  <w:p>
                    <w:pPr>
                      <w:spacing w:line="247" w:lineRule="auto" w:before="15"/>
                      <w:ind w:left="20" w:right="0" w:firstLine="151"/>
                      <w:jc w:val="left"/>
                      <w:rPr>
                        <w:sz w:val="19"/>
                      </w:rPr>
                    </w:pPr>
                    <w:r>
                      <w:rPr>
                        <w:spacing w:val="-2"/>
                        <w:sz w:val="19"/>
                      </w:rPr>
                      <w:t>Lifileucel </w:t>
                    </w:r>
                    <w:r>
                      <w:rPr>
                        <w:sz w:val="19"/>
                      </w:rPr>
                      <w:t>Version</w:t>
                    </w:r>
                    <w:r>
                      <w:rPr>
                        <w:spacing w:val="8"/>
                        <w:sz w:val="19"/>
                      </w:rPr>
                      <w:t> </w:t>
                    </w:r>
                    <w:r>
                      <w:rPr>
                        <w:spacing w:val="-5"/>
                        <w:sz w:val="19"/>
                      </w:rPr>
                      <w:t>1.1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27008">
              <wp:simplePos x="0" y="0"/>
              <wp:positionH relativeFrom="page">
                <wp:posOffset>1333499</wp:posOffset>
              </wp:positionH>
              <wp:positionV relativeFrom="page">
                <wp:posOffset>542982</wp:posOffset>
              </wp:positionV>
              <wp:extent cx="1471930" cy="33528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71930" cy="335280"/>
                      </a:xfrm>
                      <a:prstGeom prst="rect">
                        <a:avLst/>
                      </a:prstGeom>
                    </wps:spPr>
                    <wps:txbx>
                      <w:txbxContent>
                        <w:p>
                          <w:pPr>
                            <w:spacing w:before="15"/>
                            <w:ind w:left="20" w:right="0" w:firstLine="0"/>
                            <w:jc w:val="left"/>
                            <w:rPr>
                              <w:sz w:val="19"/>
                            </w:rPr>
                          </w:pPr>
                          <w:r>
                            <w:rPr>
                              <w:sz w:val="19"/>
                            </w:rPr>
                            <w:t>Iovance</w:t>
                          </w:r>
                          <w:r>
                            <w:rPr>
                              <w:spacing w:val="9"/>
                              <w:sz w:val="19"/>
                            </w:rPr>
                            <w:t> </w:t>
                          </w:r>
                          <w:r>
                            <w:rPr>
                              <w:sz w:val="19"/>
                            </w:rPr>
                            <w:t>Biotherapeutics,</w:t>
                          </w:r>
                          <w:r>
                            <w:rPr>
                              <w:spacing w:val="9"/>
                              <w:sz w:val="19"/>
                            </w:rPr>
                            <w:t> </w:t>
                          </w:r>
                          <w:r>
                            <w:rPr>
                              <w:spacing w:val="-4"/>
                              <w:sz w:val="19"/>
                            </w:rPr>
                            <w:t>Inc.</w:t>
                          </w:r>
                        </w:p>
                        <w:p>
                          <w:pPr>
                            <w:spacing w:before="55"/>
                            <w:ind w:left="20" w:right="0" w:firstLine="0"/>
                            <w:jc w:val="left"/>
                            <w:rPr>
                              <w:sz w:val="19"/>
                            </w:rPr>
                          </w:pPr>
                          <w:r>
                            <w:rPr>
                              <w:sz w:val="19"/>
                            </w:rPr>
                            <w:t>Protocol</w:t>
                          </w:r>
                          <w:r>
                            <w:rPr>
                              <w:spacing w:val="17"/>
                              <w:sz w:val="19"/>
                            </w:rPr>
                            <w:t> </w:t>
                          </w:r>
                          <w:r>
                            <w:rPr>
                              <w:sz w:val="19"/>
                            </w:rPr>
                            <w:t>IOV-MEL-</w:t>
                          </w:r>
                          <w:r>
                            <w:rPr>
                              <w:spacing w:val="-5"/>
                              <w:sz w:val="19"/>
                            </w:rPr>
                            <w:t>202</w:t>
                          </w:r>
                        </w:p>
                      </w:txbxContent>
                    </wps:txbx>
                    <wps:bodyPr wrap="square" lIns="0" tIns="0" rIns="0" bIns="0" rtlCol="0">
                      <a:noAutofit/>
                    </wps:bodyPr>
                  </wps:wsp>
                </a:graphicData>
              </a:graphic>
            </wp:anchor>
          </w:drawing>
        </mc:Choice>
        <mc:Fallback>
          <w:pict>
            <v:shape style="position:absolute;margin-left:104.999992pt;margin-top:42.754505pt;width:115.9pt;height:26.4pt;mso-position-horizontal-relative:page;mso-position-vertical-relative:page;z-index:-19689472" type="#_x0000_t202" id="docshape16" filled="false" stroked="false">
              <v:textbox inset="0,0,0,0">
                <w:txbxContent>
                  <w:p>
                    <w:pPr>
                      <w:spacing w:before="15"/>
                      <w:ind w:left="20" w:right="0" w:firstLine="0"/>
                      <w:jc w:val="left"/>
                      <w:rPr>
                        <w:sz w:val="19"/>
                      </w:rPr>
                    </w:pPr>
                    <w:r>
                      <w:rPr>
                        <w:sz w:val="19"/>
                      </w:rPr>
                      <w:t>Iovance</w:t>
                    </w:r>
                    <w:r>
                      <w:rPr>
                        <w:spacing w:val="9"/>
                        <w:sz w:val="19"/>
                      </w:rPr>
                      <w:t> </w:t>
                    </w:r>
                    <w:r>
                      <w:rPr>
                        <w:sz w:val="19"/>
                      </w:rPr>
                      <w:t>Biotherapeutics,</w:t>
                    </w:r>
                    <w:r>
                      <w:rPr>
                        <w:spacing w:val="9"/>
                        <w:sz w:val="19"/>
                      </w:rPr>
                      <w:t> </w:t>
                    </w:r>
                    <w:r>
                      <w:rPr>
                        <w:spacing w:val="-4"/>
                        <w:sz w:val="19"/>
                      </w:rPr>
                      <w:t>Inc.</w:t>
                    </w:r>
                  </w:p>
                  <w:p>
                    <w:pPr>
                      <w:spacing w:before="55"/>
                      <w:ind w:left="20" w:right="0" w:firstLine="0"/>
                      <w:jc w:val="left"/>
                      <w:rPr>
                        <w:sz w:val="19"/>
                      </w:rPr>
                    </w:pPr>
                    <w:r>
                      <w:rPr>
                        <w:sz w:val="19"/>
                      </w:rPr>
                      <w:t>Protocol</w:t>
                    </w:r>
                    <w:r>
                      <w:rPr>
                        <w:spacing w:val="17"/>
                        <w:sz w:val="19"/>
                      </w:rPr>
                      <w:t> </w:t>
                    </w:r>
                    <w:r>
                      <w:rPr>
                        <w:sz w:val="19"/>
                      </w:rPr>
                      <w:t>IOV-MEL-</w:t>
                    </w:r>
                    <w:r>
                      <w:rPr>
                        <w:spacing w:val="-5"/>
                        <w:sz w:val="19"/>
                      </w:rPr>
                      <w:t>202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7520">
              <wp:simplePos x="0" y="0"/>
              <wp:positionH relativeFrom="page">
                <wp:posOffset>8759366</wp:posOffset>
              </wp:positionH>
              <wp:positionV relativeFrom="page">
                <wp:posOffset>542982</wp:posOffset>
              </wp:positionV>
              <wp:extent cx="601980" cy="33528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01980" cy="335280"/>
                      </a:xfrm>
                      <a:prstGeom prst="rect">
                        <a:avLst/>
                      </a:prstGeom>
                    </wps:spPr>
                    <wps:txbx>
                      <w:txbxContent>
                        <w:p>
                          <w:pPr>
                            <w:spacing w:before="15"/>
                            <w:ind w:left="0" w:right="18" w:firstLine="0"/>
                            <w:jc w:val="right"/>
                            <w:rPr>
                              <w:sz w:val="19"/>
                            </w:rPr>
                          </w:pPr>
                          <w:r>
                            <w:rPr>
                              <w:spacing w:val="-2"/>
                              <w:sz w:val="19"/>
                            </w:rPr>
                            <w:t>Lifileucel</w:t>
                          </w:r>
                        </w:p>
                        <w:p>
                          <w:pPr>
                            <w:spacing w:before="55"/>
                            <w:ind w:left="0" w:right="18" w:firstLine="0"/>
                            <w:jc w:val="right"/>
                            <w:rPr>
                              <w:sz w:val="19"/>
                            </w:rPr>
                          </w:pPr>
                          <w:r>
                            <w:rPr>
                              <w:sz w:val="19"/>
                            </w:rPr>
                            <w:t>Version</w:t>
                          </w:r>
                          <w:r>
                            <w:rPr>
                              <w:spacing w:val="8"/>
                              <w:sz w:val="19"/>
                            </w:rPr>
                            <w:t> </w:t>
                          </w:r>
                          <w:r>
                            <w:rPr>
                              <w:spacing w:val="-5"/>
                              <w:sz w:val="19"/>
                            </w:rPr>
                            <w:t>1.1</w:t>
                          </w:r>
                        </w:p>
                      </w:txbxContent>
                    </wps:txbx>
                    <wps:bodyPr wrap="square" lIns="0" tIns="0" rIns="0" bIns="0" rtlCol="0">
                      <a:noAutofit/>
                    </wps:bodyPr>
                  </wps:wsp>
                </a:graphicData>
              </a:graphic>
            </wp:anchor>
          </w:drawing>
        </mc:Choice>
        <mc:Fallback>
          <w:pict>
            <v:shape style="position:absolute;margin-left:689.713867pt;margin-top:42.754505pt;width:47.4pt;height:26.4pt;mso-position-horizontal-relative:page;mso-position-vertical-relative:page;z-index:-19688960" type="#_x0000_t202" id="docshape17" filled="false" stroked="false">
              <v:textbox inset="0,0,0,0">
                <w:txbxContent>
                  <w:p>
                    <w:pPr>
                      <w:spacing w:before="15"/>
                      <w:ind w:left="0" w:right="18" w:firstLine="0"/>
                      <w:jc w:val="right"/>
                      <w:rPr>
                        <w:sz w:val="19"/>
                      </w:rPr>
                    </w:pPr>
                    <w:r>
                      <w:rPr>
                        <w:spacing w:val="-2"/>
                        <w:sz w:val="19"/>
                      </w:rPr>
                      <w:t>Lifileucel</w:t>
                    </w:r>
                  </w:p>
                  <w:p>
                    <w:pPr>
                      <w:spacing w:before="55"/>
                      <w:ind w:left="0" w:right="18" w:firstLine="0"/>
                      <w:jc w:val="right"/>
                      <w:rPr>
                        <w:sz w:val="19"/>
                      </w:rPr>
                    </w:pPr>
                    <w:r>
                      <w:rPr>
                        <w:sz w:val="19"/>
                      </w:rPr>
                      <w:t>Version</w:t>
                    </w:r>
                    <w:r>
                      <w:rPr>
                        <w:spacing w:val="8"/>
                        <w:sz w:val="19"/>
                      </w:rPr>
                      <w:t> </w:t>
                    </w:r>
                    <w:r>
                      <w:rPr>
                        <w:spacing w:val="-5"/>
                        <w:sz w:val="19"/>
                      </w:rPr>
                      <w:t>1.1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29568">
              <wp:simplePos x="0" y="0"/>
              <wp:positionH relativeFrom="page">
                <wp:posOffset>876300</wp:posOffset>
              </wp:positionH>
              <wp:positionV relativeFrom="page">
                <wp:posOffset>894321</wp:posOffset>
              </wp:positionV>
              <wp:extent cx="1472565" cy="30416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472565" cy="304165"/>
                      </a:xfrm>
                      <a:prstGeom prst="rect">
                        <a:avLst/>
                      </a:prstGeom>
                    </wps:spPr>
                    <wps:txbx>
                      <w:txbxContent>
                        <w:p>
                          <w:pPr>
                            <w:spacing w:line="244" w:lineRule="auto" w:before="16"/>
                            <w:ind w:left="20" w:right="18" w:firstLine="0"/>
                            <w:jc w:val="left"/>
                            <w:rPr>
                              <w:sz w:val="19"/>
                            </w:rPr>
                          </w:pPr>
                          <w:r>
                            <w:rPr>
                              <w:sz w:val="19"/>
                            </w:rPr>
                            <w:t>Iovance Biotherapeutics, Inc. Protocol IOV-MEL-202</w:t>
                          </w:r>
                        </w:p>
                      </w:txbxContent>
                    </wps:txbx>
                    <wps:bodyPr wrap="square" lIns="0" tIns="0" rIns="0" bIns="0" rtlCol="0">
                      <a:noAutofit/>
                    </wps:bodyPr>
                  </wps:wsp>
                </a:graphicData>
              </a:graphic>
            </wp:anchor>
          </w:drawing>
        </mc:Choice>
        <mc:Fallback>
          <w:pict>
            <v:shape style="position:absolute;margin-left:69pt;margin-top:70.419044pt;width:115.95pt;height:23.95pt;mso-position-horizontal-relative:page;mso-position-vertical-relative:page;z-index:-19686912" type="#_x0000_t202" id="docshape23" filled="false" stroked="false">
              <v:textbox inset="0,0,0,0">
                <w:txbxContent>
                  <w:p>
                    <w:pPr>
                      <w:spacing w:line="244" w:lineRule="auto" w:before="16"/>
                      <w:ind w:left="20" w:right="18" w:firstLine="0"/>
                      <w:jc w:val="left"/>
                      <w:rPr>
                        <w:sz w:val="19"/>
                      </w:rPr>
                    </w:pPr>
                    <w:r>
                      <w:rPr>
                        <w:sz w:val="19"/>
                      </w:rPr>
                      <w:t>Iovance Biotherapeutics, Inc. Protocol IOV-MEL-202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0080">
              <wp:simplePos x="0" y="0"/>
              <wp:positionH relativeFrom="page">
                <wp:posOffset>6078461</wp:posOffset>
              </wp:positionH>
              <wp:positionV relativeFrom="page">
                <wp:posOffset>894321</wp:posOffset>
              </wp:positionV>
              <wp:extent cx="602615" cy="30416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02615" cy="304165"/>
                      </a:xfrm>
                      <a:prstGeom prst="rect">
                        <a:avLst/>
                      </a:prstGeom>
                    </wps:spPr>
                    <wps:txbx>
                      <w:txbxContent>
                        <w:p>
                          <w:pPr>
                            <w:spacing w:line="244" w:lineRule="auto" w:before="16"/>
                            <w:ind w:left="20" w:right="0" w:firstLine="151"/>
                            <w:jc w:val="left"/>
                            <w:rPr>
                              <w:sz w:val="19"/>
                            </w:rPr>
                          </w:pPr>
                          <w:r>
                            <w:rPr>
                              <w:spacing w:val="-2"/>
                              <w:sz w:val="19"/>
                            </w:rPr>
                            <w:t>Lifileucel </w:t>
                          </w:r>
                          <w:r>
                            <w:rPr>
                              <w:sz w:val="19"/>
                            </w:rPr>
                            <w:t>Version</w:t>
                          </w:r>
                          <w:r>
                            <w:rPr>
                              <w:spacing w:val="9"/>
                              <w:sz w:val="19"/>
                            </w:rPr>
                            <w:t> </w:t>
                          </w:r>
                          <w:r>
                            <w:rPr>
                              <w:spacing w:val="-5"/>
                              <w:sz w:val="19"/>
                            </w:rPr>
                            <w:t>1.1</w:t>
                          </w:r>
                        </w:p>
                      </w:txbxContent>
                    </wps:txbx>
                    <wps:bodyPr wrap="square" lIns="0" tIns="0" rIns="0" bIns="0" rtlCol="0">
                      <a:noAutofit/>
                    </wps:bodyPr>
                  </wps:wsp>
                </a:graphicData>
              </a:graphic>
            </wp:anchor>
          </w:drawing>
        </mc:Choice>
        <mc:Fallback>
          <w:pict>
            <v:shape style="position:absolute;margin-left:478.618988pt;margin-top:70.419044pt;width:47.45pt;height:23.95pt;mso-position-horizontal-relative:page;mso-position-vertical-relative:page;z-index:-19686400" type="#_x0000_t202" id="docshape24" filled="false" stroked="false">
              <v:textbox inset="0,0,0,0">
                <w:txbxContent>
                  <w:p>
                    <w:pPr>
                      <w:spacing w:line="244" w:lineRule="auto" w:before="16"/>
                      <w:ind w:left="20" w:right="0" w:firstLine="151"/>
                      <w:jc w:val="left"/>
                      <w:rPr>
                        <w:sz w:val="19"/>
                      </w:rPr>
                    </w:pPr>
                    <w:r>
                      <w:rPr>
                        <w:spacing w:val="-2"/>
                        <w:sz w:val="19"/>
                      </w:rPr>
                      <w:t>Lifileucel </w:t>
                    </w:r>
                    <w:r>
                      <w:rPr>
                        <w:sz w:val="19"/>
                      </w:rPr>
                      <w:t>Version</w:t>
                    </w:r>
                    <w:r>
                      <w:rPr>
                        <w:spacing w:val="9"/>
                        <w:sz w:val="19"/>
                      </w:rPr>
                      <w:t> </w:t>
                    </w:r>
                    <w:r>
                      <w:rPr>
                        <w:spacing w:val="-5"/>
                        <w:sz w:val="19"/>
                      </w:rPr>
                      <w:t>1.1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32128">
              <wp:simplePos x="0" y="0"/>
              <wp:positionH relativeFrom="page">
                <wp:posOffset>1333499</wp:posOffset>
              </wp:positionH>
              <wp:positionV relativeFrom="page">
                <wp:posOffset>437783</wp:posOffset>
              </wp:positionV>
              <wp:extent cx="1471930" cy="30416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471930" cy="304165"/>
                      </a:xfrm>
                      <a:prstGeom prst="rect">
                        <a:avLst/>
                      </a:prstGeom>
                    </wps:spPr>
                    <wps:txbx>
                      <w:txbxContent>
                        <w:p>
                          <w:pPr>
                            <w:spacing w:line="247" w:lineRule="auto" w:before="15"/>
                            <w:ind w:left="20" w:right="0" w:firstLine="0"/>
                            <w:jc w:val="left"/>
                            <w:rPr>
                              <w:sz w:val="19"/>
                            </w:rPr>
                          </w:pPr>
                          <w:r>
                            <w:rPr>
                              <w:sz w:val="19"/>
                            </w:rPr>
                            <w:t>Iovance Biotherapeutics, Inc. Protocol IOV-MEL-202</w:t>
                          </w:r>
                        </w:p>
                      </w:txbxContent>
                    </wps:txbx>
                    <wps:bodyPr wrap="square" lIns="0" tIns="0" rIns="0" bIns="0" rtlCol="0">
                      <a:noAutofit/>
                    </wps:bodyPr>
                  </wps:wsp>
                </a:graphicData>
              </a:graphic>
            </wp:anchor>
          </w:drawing>
        </mc:Choice>
        <mc:Fallback>
          <w:pict>
            <v:shape style="position:absolute;margin-left:104.999992pt;margin-top:34.471107pt;width:115.9pt;height:23.95pt;mso-position-horizontal-relative:page;mso-position-vertical-relative:page;z-index:-19684352" type="#_x0000_t202" id="docshape78" filled="false" stroked="false">
              <v:textbox inset="0,0,0,0">
                <w:txbxContent>
                  <w:p>
                    <w:pPr>
                      <w:spacing w:line="247" w:lineRule="auto" w:before="15"/>
                      <w:ind w:left="20" w:right="0" w:firstLine="0"/>
                      <w:jc w:val="left"/>
                      <w:rPr>
                        <w:sz w:val="19"/>
                      </w:rPr>
                    </w:pPr>
                    <w:r>
                      <w:rPr>
                        <w:sz w:val="19"/>
                      </w:rPr>
                      <w:t>Iovance Biotherapeutics, Inc. Protocol IOV-MEL-202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2640">
              <wp:simplePos x="0" y="0"/>
              <wp:positionH relativeFrom="page">
                <wp:posOffset>8759366</wp:posOffset>
              </wp:positionH>
              <wp:positionV relativeFrom="page">
                <wp:posOffset>437783</wp:posOffset>
              </wp:positionV>
              <wp:extent cx="602615" cy="30416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602615" cy="304165"/>
                      </a:xfrm>
                      <a:prstGeom prst="rect">
                        <a:avLst/>
                      </a:prstGeom>
                    </wps:spPr>
                    <wps:txbx>
                      <w:txbxContent>
                        <w:p>
                          <w:pPr>
                            <w:spacing w:line="247" w:lineRule="auto" w:before="15"/>
                            <w:ind w:left="20" w:right="0" w:firstLine="151"/>
                            <w:jc w:val="left"/>
                            <w:rPr>
                              <w:sz w:val="19"/>
                            </w:rPr>
                          </w:pPr>
                          <w:r>
                            <w:rPr>
                              <w:spacing w:val="-2"/>
                              <w:sz w:val="19"/>
                            </w:rPr>
                            <w:t>Lifileucel </w:t>
                          </w:r>
                          <w:r>
                            <w:rPr>
                              <w:sz w:val="19"/>
                            </w:rPr>
                            <w:t>Version</w:t>
                          </w:r>
                          <w:r>
                            <w:rPr>
                              <w:spacing w:val="8"/>
                              <w:sz w:val="19"/>
                            </w:rPr>
                            <w:t> </w:t>
                          </w:r>
                          <w:r>
                            <w:rPr>
                              <w:spacing w:val="-5"/>
                              <w:sz w:val="19"/>
                            </w:rPr>
                            <w:t>1.1</w:t>
                          </w:r>
                        </w:p>
                      </w:txbxContent>
                    </wps:txbx>
                    <wps:bodyPr wrap="square" lIns="0" tIns="0" rIns="0" bIns="0" rtlCol="0">
                      <a:noAutofit/>
                    </wps:bodyPr>
                  </wps:wsp>
                </a:graphicData>
              </a:graphic>
            </wp:anchor>
          </w:drawing>
        </mc:Choice>
        <mc:Fallback>
          <w:pict>
            <v:shape style="position:absolute;margin-left:689.713867pt;margin-top:34.471107pt;width:47.45pt;height:23.95pt;mso-position-horizontal-relative:page;mso-position-vertical-relative:page;z-index:-19683840" type="#_x0000_t202" id="docshape79" filled="false" stroked="false">
              <v:textbox inset="0,0,0,0">
                <w:txbxContent>
                  <w:p>
                    <w:pPr>
                      <w:spacing w:line="247" w:lineRule="auto" w:before="15"/>
                      <w:ind w:left="20" w:right="0" w:firstLine="151"/>
                      <w:jc w:val="left"/>
                      <w:rPr>
                        <w:sz w:val="19"/>
                      </w:rPr>
                    </w:pPr>
                    <w:r>
                      <w:rPr>
                        <w:spacing w:val="-2"/>
                        <w:sz w:val="19"/>
                      </w:rPr>
                      <w:t>Lifileucel </w:t>
                    </w:r>
                    <w:r>
                      <w:rPr>
                        <w:sz w:val="19"/>
                      </w:rPr>
                      <w:t>Version</w:t>
                    </w:r>
                    <w:r>
                      <w:rPr>
                        <w:spacing w:val="8"/>
                        <w:sz w:val="19"/>
                      </w:rPr>
                      <w:t> </w:t>
                    </w:r>
                    <w:r>
                      <w:rPr>
                        <w:spacing w:val="-5"/>
                        <w:sz w:val="19"/>
                      </w:rPr>
                      <w:t>1.1</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634688">
              <wp:simplePos x="0" y="0"/>
              <wp:positionH relativeFrom="page">
                <wp:posOffset>876595</wp:posOffset>
              </wp:positionH>
              <wp:positionV relativeFrom="page">
                <wp:posOffset>894983</wp:posOffset>
              </wp:positionV>
              <wp:extent cx="1471930" cy="30416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471930" cy="304165"/>
                      </a:xfrm>
                      <a:prstGeom prst="rect">
                        <a:avLst/>
                      </a:prstGeom>
                    </wps:spPr>
                    <wps:txbx>
                      <w:txbxContent>
                        <w:p>
                          <w:pPr>
                            <w:spacing w:line="247" w:lineRule="auto" w:before="15"/>
                            <w:ind w:left="20" w:right="0" w:firstLine="0"/>
                            <w:jc w:val="left"/>
                            <w:rPr>
                              <w:sz w:val="19"/>
                            </w:rPr>
                          </w:pPr>
                          <w:r>
                            <w:rPr>
                              <w:sz w:val="19"/>
                            </w:rPr>
                            <w:t>Iovance Biotherapeutics, Inc. Protocol IOV-MEL-202</w:t>
                          </w:r>
                        </w:p>
                      </w:txbxContent>
                    </wps:txbx>
                    <wps:bodyPr wrap="square" lIns="0" tIns="0" rIns="0" bIns="0" rtlCol="0">
                      <a:noAutofit/>
                    </wps:bodyPr>
                  </wps:wsp>
                </a:graphicData>
              </a:graphic>
            </wp:anchor>
          </w:drawing>
        </mc:Choice>
        <mc:Fallback>
          <w:pict>
            <v:shape style="position:absolute;margin-left:69.023300pt;margin-top:70.471115pt;width:115.9pt;height:23.95pt;mso-position-horizontal-relative:page;mso-position-vertical-relative:page;z-index:-19681792" type="#_x0000_t202" id="docshape224" filled="false" stroked="false">
              <v:textbox inset="0,0,0,0">
                <w:txbxContent>
                  <w:p>
                    <w:pPr>
                      <w:spacing w:line="247" w:lineRule="auto" w:before="15"/>
                      <w:ind w:left="20" w:right="0" w:firstLine="0"/>
                      <w:jc w:val="left"/>
                      <w:rPr>
                        <w:sz w:val="19"/>
                      </w:rPr>
                    </w:pPr>
                    <w:r>
                      <w:rPr>
                        <w:sz w:val="19"/>
                      </w:rPr>
                      <w:t>Iovance Biotherapeutics, Inc. Protocol IOV-MEL-202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35200">
              <wp:simplePos x="0" y="0"/>
              <wp:positionH relativeFrom="page">
                <wp:posOffset>6079666</wp:posOffset>
              </wp:positionH>
              <wp:positionV relativeFrom="page">
                <wp:posOffset>894983</wp:posOffset>
              </wp:positionV>
              <wp:extent cx="602615" cy="30416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602615" cy="304165"/>
                      </a:xfrm>
                      <a:prstGeom prst="rect">
                        <a:avLst/>
                      </a:prstGeom>
                    </wps:spPr>
                    <wps:txbx>
                      <w:txbxContent>
                        <w:p>
                          <w:pPr>
                            <w:spacing w:line="247" w:lineRule="auto" w:before="15"/>
                            <w:ind w:left="20" w:right="0" w:firstLine="151"/>
                            <w:jc w:val="left"/>
                            <w:rPr>
                              <w:sz w:val="19"/>
                            </w:rPr>
                          </w:pPr>
                          <w:r>
                            <w:rPr>
                              <w:spacing w:val="-2"/>
                              <w:sz w:val="19"/>
                            </w:rPr>
                            <w:t>Lifileucel </w:t>
                          </w:r>
                          <w:r>
                            <w:rPr>
                              <w:sz w:val="19"/>
                            </w:rPr>
                            <w:t>Version</w:t>
                          </w:r>
                          <w:r>
                            <w:rPr>
                              <w:spacing w:val="8"/>
                              <w:sz w:val="19"/>
                            </w:rPr>
                            <w:t> </w:t>
                          </w:r>
                          <w:r>
                            <w:rPr>
                              <w:spacing w:val="-5"/>
                              <w:sz w:val="19"/>
                            </w:rPr>
                            <w:t>1.1</w:t>
                          </w:r>
                        </w:p>
                      </w:txbxContent>
                    </wps:txbx>
                    <wps:bodyPr wrap="square" lIns="0" tIns="0" rIns="0" bIns="0" rtlCol="0">
                      <a:noAutofit/>
                    </wps:bodyPr>
                  </wps:wsp>
                </a:graphicData>
              </a:graphic>
            </wp:anchor>
          </w:drawing>
        </mc:Choice>
        <mc:Fallback>
          <w:pict>
            <v:shape style="position:absolute;margin-left:478.713867pt;margin-top:70.471115pt;width:47.45pt;height:23.95pt;mso-position-horizontal-relative:page;mso-position-vertical-relative:page;z-index:-19681280" type="#_x0000_t202" id="docshape225" filled="false" stroked="false">
              <v:textbox inset="0,0,0,0">
                <w:txbxContent>
                  <w:p>
                    <w:pPr>
                      <w:spacing w:line="247" w:lineRule="auto" w:before="15"/>
                      <w:ind w:left="20" w:right="0" w:firstLine="151"/>
                      <w:jc w:val="left"/>
                      <w:rPr>
                        <w:sz w:val="19"/>
                      </w:rPr>
                    </w:pPr>
                    <w:r>
                      <w:rPr>
                        <w:spacing w:val="-2"/>
                        <w:sz w:val="19"/>
                      </w:rPr>
                      <w:t>Lifileucel </w:t>
                    </w:r>
                    <w:r>
                      <w:rPr>
                        <w:sz w:val="19"/>
                      </w:rPr>
                      <w:t>Version</w:t>
                    </w:r>
                    <w:r>
                      <w:rPr>
                        <w:spacing w:val="8"/>
                        <w:sz w:val="19"/>
                      </w:rPr>
                      <w:t> </w:t>
                    </w:r>
                    <w:r>
                      <w:rPr>
                        <w:spacing w:val="-5"/>
                        <w:sz w:val="19"/>
                      </w:rPr>
                      <w:t>1.1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114">
    <w:multiLevelType w:val="hybridMultilevel"/>
    <w:lvl w:ilvl="0">
      <w:start w:val="0"/>
      <w:numFmt w:val="bullet"/>
      <w:lvlText w:val="•"/>
      <w:lvlJc w:val="left"/>
      <w:pPr>
        <w:ind w:left="653" w:hanging="322"/>
      </w:pPr>
      <w:rPr>
        <w:rFonts w:hint="default" w:ascii="Arial" w:hAnsi="Arial" w:eastAsia="Arial" w:cs="Arial"/>
        <w:spacing w:val="0"/>
        <w:w w:val="102"/>
        <w:lang w:val="en-US" w:eastAsia="en-US" w:bidi="ar-SA"/>
      </w:rPr>
    </w:lvl>
    <w:lvl w:ilvl="1">
      <w:start w:val="0"/>
      <w:numFmt w:val="bullet"/>
      <w:lvlText w:val="•"/>
      <w:lvlJc w:val="left"/>
      <w:pPr>
        <w:ind w:left="1271" w:hanging="322"/>
      </w:pPr>
      <w:rPr>
        <w:rFonts w:hint="default"/>
        <w:lang w:val="en-US" w:eastAsia="en-US" w:bidi="ar-SA"/>
      </w:rPr>
    </w:lvl>
    <w:lvl w:ilvl="2">
      <w:start w:val="0"/>
      <w:numFmt w:val="bullet"/>
      <w:lvlText w:val="•"/>
      <w:lvlJc w:val="left"/>
      <w:pPr>
        <w:ind w:left="1883" w:hanging="322"/>
      </w:pPr>
      <w:rPr>
        <w:rFonts w:hint="default"/>
        <w:lang w:val="en-US" w:eastAsia="en-US" w:bidi="ar-SA"/>
      </w:rPr>
    </w:lvl>
    <w:lvl w:ilvl="3">
      <w:start w:val="0"/>
      <w:numFmt w:val="bullet"/>
      <w:lvlText w:val="•"/>
      <w:lvlJc w:val="left"/>
      <w:pPr>
        <w:ind w:left="2494" w:hanging="322"/>
      </w:pPr>
      <w:rPr>
        <w:rFonts w:hint="default"/>
        <w:lang w:val="en-US" w:eastAsia="en-US" w:bidi="ar-SA"/>
      </w:rPr>
    </w:lvl>
    <w:lvl w:ilvl="4">
      <w:start w:val="0"/>
      <w:numFmt w:val="bullet"/>
      <w:lvlText w:val="•"/>
      <w:lvlJc w:val="left"/>
      <w:pPr>
        <w:ind w:left="3106" w:hanging="322"/>
      </w:pPr>
      <w:rPr>
        <w:rFonts w:hint="default"/>
        <w:lang w:val="en-US" w:eastAsia="en-US" w:bidi="ar-SA"/>
      </w:rPr>
    </w:lvl>
    <w:lvl w:ilvl="5">
      <w:start w:val="0"/>
      <w:numFmt w:val="bullet"/>
      <w:lvlText w:val="•"/>
      <w:lvlJc w:val="left"/>
      <w:pPr>
        <w:ind w:left="3717" w:hanging="322"/>
      </w:pPr>
      <w:rPr>
        <w:rFonts w:hint="default"/>
        <w:lang w:val="en-US" w:eastAsia="en-US" w:bidi="ar-SA"/>
      </w:rPr>
    </w:lvl>
    <w:lvl w:ilvl="6">
      <w:start w:val="0"/>
      <w:numFmt w:val="bullet"/>
      <w:lvlText w:val="•"/>
      <w:lvlJc w:val="left"/>
      <w:pPr>
        <w:ind w:left="4329" w:hanging="322"/>
      </w:pPr>
      <w:rPr>
        <w:rFonts w:hint="default"/>
        <w:lang w:val="en-US" w:eastAsia="en-US" w:bidi="ar-SA"/>
      </w:rPr>
    </w:lvl>
    <w:lvl w:ilvl="7">
      <w:start w:val="0"/>
      <w:numFmt w:val="bullet"/>
      <w:lvlText w:val="•"/>
      <w:lvlJc w:val="left"/>
      <w:pPr>
        <w:ind w:left="4940" w:hanging="322"/>
      </w:pPr>
      <w:rPr>
        <w:rFonts w:hint="default"/>
        <w:lang w:val="en-US" w:eastAsia="en-US" w:bidi="ar-SA"/>
      </w:rPr>
    </w:lvl>
    <w:lvl w:ilvl="8">
      <w:start w:val="0"/>
      <w:numFmt w:val="bullet"/>
      <w:lvlText w:val="•"/>
      <w:lvlJc w:val="left"/>
      <w:pPr>
        <w:ind w:left="5552" w:hanging="322"/>
      </w:pPr>
      <w:rPr>
        <w:rFonts w:hint="default"/>
        <w:lang w:val="en-US" w:eastAsia="en-US" w:bidi="ar-SA"/>
      </w:rPr>
    </w:lvl>
  </w:abstractNum>
  <w:abstractNum w:abstractNumId="113">
    <w:multiLevelType w:val="hybridMultilevel"/>
    <w:lvl w:ilvl="0">
      <w:start w:val="0"/>
      <w:numFmt w:val="bullet"/>
      <w:lvlText w:val=""/>
      <w:lvlJc w:val="left"/>
      <w:pPr>
        <w:ind w:left="454" w:hanging="351"/>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867" w:hanging="351"/>
      </w:pPr>
      <w:rPr>
        <w:rFonts w:hint="default"/>
        <w:lang w:val="en-US" w:eastAsia="en-US" w:bidi="ar-SA"/>
      </w:rPr>
    </w:lvl>
    <w:lvl w:ilvl="2">
      <w:start w:val="0"/>
      <w:numFmt w:val="bullet"/>
      <w:lvlText w:val="•"/>
      <w:lvlJc w:val="left"/>
      <w:pPr>
        <w:ind w:left="1275" w:hanging="351"/>
      </w:pPr>
      <w:rPr>
        <w:rFonts w:hint="default"/>
        <w:lang w:val="en-US" w:eastAsia="en-US" w:bidi="ar-SA"/>
      </w:rPr>
    </w:lvl>
    <w:lvl w:ilvl="3">
      <w:start w:val="0"/>
      <w:numFmt w:val="bullet"/>
      <w:lvlText w:val="•"/>
      <w:lvlJc w:val="left"/>
      <w:pPr>
        <w:ind w:left="1683" w:hanging="351"/>
      </w:pPr>
      <w:rPr>
        <w:rFonts w:hint="default"/>
        <w:lang w:val="en-US" w:eastAsia="en-US" w:bidi="ar-SA"/>
      </w:rPr>
    </w:lvl>
    <w:lvl w:ilvl="4">
      <w:start w:val="0"/>
      <w:numFmt w:val="bullet"/>
      <w:lvlText w:val="•"/>
      <w:lvlJc w:val="left"/>
      <w:pPr>
        <w:ind w:left="2091" w:hanging="351"/>
      </w:pPr>
      <w:rPr>
        <w:rFonts w:hint="default"/>
        <w:lang w:val="en-US" w:eastAsia="en-US" w:bidi="ar-SA"/>
      </w:rPr>
    </w:lvl>
    <w:lvl w:ilvl="5">
      <w:start w:val="0"/>
      <w:numFmt w:val="bullet"/>
      <w:lvlText w:val="•"/>
      <w:lvlJc w:val="left"/>
      <w:pPr>
        <w:ind w:left="2499" w:hanging="351"/>
      </w:pPr>
      <w:rPr>
        <w:rFonts w:hint="default"/>
        <w:lang w:val="en-US" w:eastAsia="en-US" w:bidi="ar-SA"/>
      </w:rPr>
    </w:lvl>
    <w:lvl w:ilvl="6">
      <w:start w:val="0"/>
      <w:numFmt w:val="bullet"/>
      <w:lvlText w:val="•"/>
      <w:lvlJc w:val="left"/>
      <w:pPr>
        <w:ind w:left="2906" w:hanging="351"/>
      </w:pPr>
      <w:rPr>
        <w:rFonts w:hint="default"/>
        <w:lang w:val="en-US" w:eastAsia="en-US" w:bidi="ar-SA"/>
      </w:rPr>
    </w:lvl>
    <w:lvl w:ilvl="7">
      <w:start w:val="0"/>
      <w:numFmt w:val="bullet"/>
      <w:lvlText w:val="•"/>
      <w:lvlJc w:val="left"/>
      <w:pPr>
        <w:ind w:left="3314" w:hanging="351"/>
      </w:pPr>
      <w:rPr>
        <w:rFonts w:hint="default"/>
        <w:lang w:val="en-US" w:eastAsia="en-US" w:bidi="ar-SA"/>
      </w:rPr>
    </w:lvl>
    <w:lvl w:ilvl="8">
      <w:start w:val="0"/>
      <w:numFmt w:val="bullet"/>
      <w:lvlText w:val="•"/>
      <w:lvlJc w:val="left"/>
      <w:pPr>
        <w:ind w:left="3722" w:hanging="351"/>
      </w:pPr>
      <w:rPr>
        <w:rFonts w:hint="default"/>
        <w:lang w:val="en-US" w:eastAsia="en-US" w:bidi="ar-SA"/>
      </w:rPr>
    </w:lvl>
  </w:abstractNum>
  <w:abstractNum w:abstractNumId="112">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90" w:hanging="350"/>
      </w:pPr>
      <w:rPr>
        <w:rFonts w:hint="default"/>
        <w:lang w:val="en-US" w:eastAsia="en-US" w:bidi="ar-SA"/>
      </w:rPr>
    </w:lvl>
    <w:lvl w:ilvl="3">
      <w:start w:val="0"/>
      <w:numFmt w:val="bullet"/>
      <w:lvlText w:val="•"/>
      <w:lvlJc w:val="left"/>
      <w:pPr>
        <w:ind w:left="3260" w:hanging="350"/>
      </w:pPr>
      <w:rPr>
        <w:rFonts w:hint="default"/>
        <w:lang w:val="en-US" w:eastAsia="en-US" w:bidi="ar-SA"/>
      </w:rPr>
    </w:lvl>
    <w:lvl w:ilvl="4">
      <w:start w:val="0"/>
      <w:numFmt w:val="bullet"/>
      <w:lvlText w:val="•"/>
      <w:lvlJc w:val="left"/>
      <w:pPr>
        <w:ind w:left="4130" w:hanging="350"/>
      </w:pPr>
      <w:rPr>
        <w:rFonts w:hint="default"/>
        <w:lang w:val="en-US" w:eastAsia="en-US" w:bidi="ar-SA"/>
      </w:rPr>
    </w:lvl>
    <w:lvl w:ilvl="5">
      <w:start w:val="0"/>
      <w:numFmt w:val="bullet"/>
      <w:lvlText w:val="•"/>
      <w:lvlJc w:val="left"/>
      <w:pPr>
        <w:ind w:left="5000" w:hanging="350"/>
      </w:pPr>
      <w:rPr>
        <w:rFonts w:hint="default"/>
        <w:lang w:val="en-US" w:eastAsia="en-US" w:bidi="ar-SA"/>
      </w:rPr>
    </w:lvl>
    <w:lvl w:ilvl="6">
      <w:start w:val="0"/>
      <w:numFmt w:val="bullet"/>
      <w:lvlText w:val="•"/>
      <w:lvlJc w:val="left"/>
      <w:pPr>
        <w:ind w:left="5870" w:hanging="350"/>
      </w:pPr>
      <w:rPr>
        <w:rFonts w:hint="default"/>
        <w:lang w:val="en-US" w:eastAsia="en-US" w:bidi="ar-SA"/>
      </w:rPr>
    </w:lvl>
    <w:lvl w:ilvl="7">
      <w:start w:val="0"/>
      <w:numFmt w:val="bullet"/>
      <w:lvlText w:val="•"/>
      <w:lvlJc w:val="left"/>
      <w:pPr>
        <w:ind w:left="6740" w:hanging="350"/>
      </w:pPr>
      <w:rPr>
        <w:rFonts w:hint="default"/>
        <w:lang w:val="en-US" w:eastAsia="en-US" w:bidi="ar-SA"/>
      </w:rPr>
    </w:lvl>
    <w:lvl w:ilvl="8">
      <w:start w:val="0"/>
      <w:numFmt w:val="bullet"/>
      <w:lvlText w:val="•"/>
      <w:lvlJc w:val="left"/>
      <w:pPr>
        <w:ind w:left="7610" w:hanging="350"/>
      </w:pPr>
      <w:rPr>
        <w:rFonts w:hint="default"/>
        <w:lang w:val="en-US" w:eastAsia="en-US" w:bidi="ar-SA"/>
      </w:rPr>
    </w:lvl>
  </w:abstractNum>
  <w:abstractNum w:abstractNumId="111">
    <w:multiLevelType w:val="hybridMultilevel"/>
    <w:lvl w:ilvl="0">
      <w:start w:val="0"/>
      <w:numFmt w:val="bullet"/>
      <w:lvlText w:val=""/>
      <w:lvlJc w:val="left"/>
      <w:pPr>
        <w:ind w:left="52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376" w:hanging="350"/>
      </w:pPr>
      <w:rPr>
        <w:rFonts w:hint="default"/>
        <w:lang w:val="en-US" w:eastAsia="en-US" w:bidi="ar-SA"/>
      </w:rPr>
    </w:lvl>
    <w:lvl w:ilvl="2">
      <w:start w:val="0"/>
      <w:numFmt w:val="bullet"/>
      <w:lvlText w:val="•"/>
      <w:lvlJc w:val="left"/>
      <w:pPr>
        <w:ind w:left="2232" w:hanging="350"/>
      </w:pPr>
      <w:rPr>
        <w:rFonts w:hint="default"/>
        <w:lang w:val="en-US" w:eastAsia="en-US" w:bidi="ar-SA"/>
      </w:rPr>
    </w:lvl>
    <w:lvl w:ilvl="3">
      <w:start w:val="0"/>
      <w:numFmt w:val="bullet"/>
      <w:lvlText w:val="•"/>
      <w:lvlJc w:val="left"/>
      <w:pPr>
        <w:ind w:left="3088" w:hanging="350"/>
      </w:pPr>
      <w:rPr>
        <w:rFonts w:hint="default"/>
        <w:lang w:val="en-US" w:eastAsia="en-US" w:bidi="ar-SA"/>
      </w:rPr>
    </w:lvl>
    <w:lvl w:ilvl="4">
      <w:start w:val="0"/>
      <w:numFmt w:val="bullet"/>
      <w:lvlText w:val="•"/>
      <w:lvlJc w:val="left"/>
      <w:pPr>
        <w:ind w:left="3944" w:hanging="350"/>
      </w:pPr>
      <w:rPr>
        <w:rFonts w:hint="default"/>
        <w:lang w:val="en-US" w:eastAsia="en-US" w:bidi="ar-SA"/>
      </w:rPr>
    </w:lvl>
    <w:lvl w:ilvl="5">
      <w:start w:val="0"/>
      <w:numFmt w:val="bullet"/>
      <w:lvlText w:val="•"/>
      <w:lvlJc w:val="left"/>
      <w:pPr>
        <w:ind w:left="4801" w:hanging="350"/>
      </w:pPr>
      <w:rPr>
        <w:rFonts w:hint="default"/>
        <w:lang w:val="en-US" w:eastAsia="en-US" w:bidi="ar-SA"/>
      </w:rPr>
    </w:lvl>
    <w:lvl w:ilvl="6">
      <w:start w:val="0"/>
      <w:numFmt w:val="bullet"/>
      <w:lvlText w:val="•"/>
      <w:lvlJc w:val="left"/>
      <w:pPr>
        <w:ind w:left="5657" w:hanging="350"/>
      </w:pPr>
      <w:rPr>
        <w:rFonts w:hint="default"/>
        <w:lang w:val="en-US" w:eastAsia="en-US" w:bidi="ar-SA"/>
      </w:rPr>
    </w:lvl>
    <w:lvl w:ilvl="7">
      <w:start w:val="0"/>
      <w:numFmt w:val="bullet"/>
      <w:lvlText w:val="•"/>
      <w:lvlJc w:val="left"/>
      <w:pPr>
        <w:ind w:left="6513" w:hanging="350"/>
      </w:pPr>
      <w:rPr>
        <w:rFonts w:hint="default"/>
        <w:lang w:val="en-US" w:eastAsia="en-US" w:bidi="ar-SA"/>
      </w:rPr>
    </w:lvl>
    <w:lvl w:ilvl="8">
      <w:start w:val="0"/>
      <w:numFmt w:val="bullet"/>
      <w:lvlText w:val="•"/>
      <w:lvlJc w:val="left"/>
      <w:pPr>
        <w:ind w:left="7369" w:hanging="350"/>
      </w:pPr>
      <w:rPr>
        <w:rFonts w:hint="default"/>
        <w:lang w:val="en-US" w:eastAsia="en-US" w:bidi="ar-SA"/>
      </w:rPr>
    </w:lvl>
  </w:abstractNum>
  <w:abstractNum w:abstractNumId="110">
    <w:multiLevelType w:val="hybridMultilevel"/>
    <w:lvl w:ilvl="0">
      <w:start w:val="0"/>
      <w:numFmt w:val="bullet"/>
      <w:lvlText w:val=""/>
      <w:lvlJc w:val="left"/>
      <w:pPr>
        <w:ind w:left="52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874" w:hanging="350"/>
      </w:pPr>
      <w:rPr>
        <w:rFonts w:hint="default" w:ascii="Symbol" w:hAnsi="Symbol" w:eastAsia="Symbol" w:cs="Symbol"/>
        <w:b w:val="0"/>
        <w:bCs w:val="0"/>
        <w:i w:val="0"/>
        <w:iCs w:val="0"/>
        <w:spacing w:val="0"/>
        <w:w w:val="101"/>
        <w:sz w:val="19"/>
        <w:szCs w:val="19"/>
        <w:lang w:val="en-US" w:eastAsia="en-US" w:bidi="ar-SA"/>
      </w:rPr>
    </w:lvl>
    <w:lvl w:ilvl="2">
      <w:start w:val="0"/>
      <w:numFmt w:val="bullet"/>
      <w:lvlText w:val="•"/>
      <w:lvlJc w:val="left"/>
      <w:pPr>
        <w:ind w:left="1791" w:hanging="350"/>
      </w:pPr>
      <w:rPr>
        <w:rFonts w:hint="default"/>
        <w:lang w:val="en-US" w:eastAsia="en-US" w:bidi="ar-SA"/>
      </w:rPr>
    </w:lvl>
    <w:lvl w:ilvl="3">
      <w:start w:val="0"/>
      <w:numFmt w:val="bullet"/>
      <w:lvlText w:val="•"/>
      <w:lvlJc w:val="left"/>
      <w:pPr>
        <w:ind w:left="2702" w:hanging="350"/>
      </w:pPr>
      <w:rPr>
        <w:rFonts w:hint="default"/>
        <w:lang w:val="en-US" w:eastAsia="en-US" w:bidi="ar-SA"/>
      </w:rPr>
    </w:lvl>
    <w:lvl w:ilvl="4">
      <w:start w:val="0"/>
      <w:numFmt w:val="bullet"/>
      <w:lvlText w:val="•"/>
      <w:lvlJc w:val="left"/>
      <w:pPr>
        <w:ind w:left="3614" w:hanging="350"/>
      </w:pPr>
      <w:rPr>
        <w:rFonts w:hint="default"/>
        <w:lang w:val="en-US" w:eastAsia="en-US" w:bidi="ar-SA"/>
      </w:rPr>
    </w:lvl>
    <w:lvl w:ilvl="5">
      <w:start w:val="0"/>
      <w:numFmt w:val="bullet"/>
      <w:lvlText w:val="•"/>
      <w:lvlJc w:val="left"/>
      <w:pPr>
        <w:ind w:left="4525" w:hanging="350"/>
      </w:pPr>
      <w:rPr>
        <w:rFonts w:hint="default"/>
        <w:lang w:val="en-US" w:eastAsia="en-US" w:bidi="ar-SA"/>
      </w:rPr>
    </w:lvl>
    <w:lvl w:ilvl="6">
      <w:start w:val="0"/>
      <w:numFmt w:val="bullet"/>
      <w:lvlText w:val="•"/>
      <w:lvlJc w:val="left"/>
      <w:pPr>
        <w:ind w:left="5436" w:hanging="350"/>
      </w:pPr>
      <w:rPr>
        <w:rFonts w:hint="default"/>
        <w:lang w:val="en-US" w:eastAsia="en-US" w:bidi="ar-SA"/>
      </w:rPr>
    </w:lvl>
    <w:lvl w:ilvl="7">
      <w:start w:val="0"/>
      <w:numFmt w:val="bullet"/>
      <w:lvlText w:val="•"/>
      <w:lvlJc w:val="left"/>
      <w:pPr>
        <w:ind w:left="6348" w:hanging="350"/>
      </w:pPr>
      <w:rPr>
        <w:rFonts w:hint="default"/>
        <w:lang w:val="en-US" w:eastAsia="en-US" w:bidi="ar-SA"/>
      </w:rPr>
    </w:lvl>
    <w:lvl w:ilvl="8">
      <w:start w:val="0"/>
      <w:numFmt w:val="bullet"/>
      <w:lvlText w:val="•"/>
      <w:lvlJc w:val="left"/>
      <w:pPr>
        <w:ind w:left="7259" w:hanging="350"/>
      </w:pPr>
      <w:rPr>
        <w:rFonts w:hint="default"/>
        <w:lang w:val="en-US" w:eastAsia="en-US" w:bidi="ar-SA"/>
      </w:rPr>
    </w:lvl>
  </w:abstractNum>
  <w:abstractNum w:abstractNumId="109">
    <w:multiLevelType w:val="hybridMultilevel"/>
    <w:lvl w:ilvl="0">
      <w:start w:val="0"/>
      <w:numFmt w:val="bullet"/>
      <w:lvlText w:val=""/>
      <w:lvlJc w:val="left"/>
      <w:pPr>
        <w:ind w:left="52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874" w:hanging="350"/>
      </w:pPr>
      <w:rPr>
        <w:rFonts w:hint="default" w:ascii="Symbol" w:hAnsi="Symbol" w:eastAsia="Symbol" w:cs="Symbol"/>
        <w:b w:val="0"/>
        <w:bCs w:val="0"/>
        <w:i w:val="0"/>
        <w:iCs w:val="0"/>
        <w:spacing w:val="0"/>
        <w:w w:val="101"/>
        <w:sz w:val="19"/>
        <w:szCs w:val="19"/>
        <w:lang w:val="en-US" w:eastAsia="en-US" w:bidi="ar-SA"/>
      </w:rPr>
    </w:lvl>
    <w:lvl w:ilvl="2">
      <w:start w:val="0"/>
      <w:numFmt w:val="bullet"/>
      <w:lvlText w:val="•"/>
      <w:lvlJc w:val="left"/>
      <w:pPr>
        <w:ind w:left="1791" w:hanging="350"/>
      </w:pPr>
      <w:rPr>
        <w:rFonts w:hint="default"/>
        <w:lang w:val="en-US" w:eastAsia="en-US" w:bidi="ar-SA"/>
      </w:rPr>
    </w:lvl>
    <w:lvl w:ilvl="3">
      <w:start w:val="0"/>
      <w:numFmt w:val="bullet"/>
      <w:lvlText w:val="•"/>
      <w:lvlJc w:val="left"/>
      <w:pPr>
        <w:ind w:left="2702" w:hanging="350"/>
      </w:pPr>
      <w:rPr>
        <w:rFonts w:hint="default"/>
        <w:lang w:val="en-US" w:eastAsia="en-US" w:bidi="ar-SA"/>
      </w:rPr>
    </w:lvl>
    <w:lvl w:ilvl="4">
      <w:start w:val="0"/>
      <w:numFmt w:val="bullet"/>
      <w:lvlText w:val="•"/>
      <w:lvlJc w:val="left"/>
      <w:pPr>
        <w:ind w:left="3614" w:hanging="350"/>
      </w:pPr>
      <w:rPr>
        <w:rFonts w:hint="default"/>
        <w:lang w:val="en-US" w:eastAsia="en-US" w:bidi="ar-SA"/>
      </w:rPr>
    </w:lvl>
    <w:lvl w:ilvl="5">
      <w:start w:val="0"/>
      <w:numFmt w:val="bullet"/>
      <w:lvlText w:val="•"/>
      <w:lvlJc w:val="left"/>
      <w:pPr>
        <w:ind w:left="4525" w:hanging="350"/>
      </w:pPr>
      <w:rPr>
        <w:rFonts w:hint="default"/>
        <w:lang w:val="en-US" w:eastAsia="en-US" w:bidi="ar-SA"/>
      </w:rPr>
    </w:lvl>
    <w:lvl w:ilvl="6">
      <w:start w:val="0"/>
      <w:numFmt w:val="bullet"/>
      <w:lvlText w:val="•"/>
      <w:lvlJc w:val="left"/>
      <w:pPr>
        <w:ind w:left="5436" w:hanging="350"/>
      </w:pPr>
      <w:rPr>
        <w:rFonts w:hint="default"/>
        <w:lang w:val="en-US" w:eastAsia="en-US" w:bidi="ar-SA"/>
      </w:rPr>
    </w:lvl>
    <w:lvl w:ilvl="7">
      <w:start w:val="0"/>
      <w:numFmt w:val="bullet"/>
      <w:lvlText w:val="•"/>
      <w:lvlJc w:val="left"/>
      <w:pPr>
        <w:ind w:left="6348" w:hanging="350"/>
      </w:pPr>
      <w:rPr>
        <w:rFonts w:hint="default"/>
        <w:lang w:val="en-US" w:eastAsia="en-US" w:bidi="ar-SA"/>
      </w:rPr>
    </w:lvl>
    <w:lvl w:ilvl="8">
      <w:start w:val="0"/>
      <w:numFmt w:val="bullet"/>
      <w:lvlText w:val="•"/>
      <w:lvlJc w:val="left"/>
      <w:pPr>
        <w:ind w:left="7259" w:hanging="350"/>
      </w:pPr>
      <w:rPr>
        <w:rFonts w:hint="default"/>
        <w:lang w:val="en-US" w:eastAsia="en-US" w:bidi="ar-SA"/>
      </w:rPr>
    </w:lvl>
  </w:abstractNum>
  <w:abstractNum w:abstractNumId="108">
    <w:multiLevelType w:val="hybridMultilevel"/>
    <w:lvl w:ilvl="0">
      <w:start w:val="0"/>
      <w:numFmt w:val="bullet"/>
      <w:lvlText w:val=""/>
      <w:lvlJc w:val="left"/>
      <w:pPr>
        <w:ind w:left="52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376" w:hanging="350"/>
      </w:pPr>
      <w:rPr>
        <w:rFonts w:hint="default"/>
        <w:lang w:val="en-US" w:eastAsia="en-US" w:bidi="ar-SA"/>
      </w:rPr>
    </w:lvl>
    <w:lvl w:ilvl="2">
      <w:start w:val="0"/>
      <w:numFmt w:val="bullet"/>
      <w:lvlText w:val="•"/>
      <w:lvlJc w:val="left"/>
      <w:pPr>
        <w:ind w:left="2232" w:hanging="350"/>
      </w:pPr>
      <w:rPr>
        <w:rFonts w:hint="default"/>
        <w:lang w:val="en-US" w:eastAsia="en-US" w:bidi="ar-SA"/>
      </w:rPr>
    </w:lvl>
    <w:lvl w:ilvl="3">
      <w:start w:val="0"/>
      <w:numFmt w:val="bullet"/>
      <w:lvlText w:val="•"/>
      <w:lvlJc w:val="left"/>
      <w:pPr>
        <w:ind w:left="3088" w:hanging="350"/>
      </w:pPr>
      <w:rPr>
        <w:rFonts w:hint="default"/>
        <w:lang w:val="en-US" w:eastAsia="en-US" w:bidi="ar-SA"/>
      </w:rPr>
    </w:lvl>
    <w:lvl w:ilvl="4">
      <w:start w:val="0"/>
      <w:numFmt w:val="bullet"/>
      <w:lvlText w:val="•"/>
      <w:lvlJc w:val="left"/>
      <w:pPr>
        <w:ind w:left="3944" w:hanging="350"/>
      </w:pPr>
      <w:rPr>
        <w:rFonts w:hint="default"/>
        <w:lang w:val="en-US" w:eastAsia="en-US" w:bidi="ar-SA"/>
      </w:rPr>
    </w:lvl>
    <w:lvl w:ilvl="5">
      <w:start w:val="0"/>
      <w:numFmt w:val="bullet"/>
      <w:lvlText w:val="•"/>
      <w:lvlJc w:val="left"/>
      <w:pPr>
        <w:ind w:left="4801" w:hanging="350"/>
      </w:pPr>
      <w:rPr>
        <w:rFonts w:hint="default"/>
        <w:lang w:val="en-US" w:eastAsia="en-US" w:bidi="ar-SA"/>
      </w:rPr>
    </w:lvl>
    <w:lvl w:ilvl="6">
      <w:start w:val="0"/>
      <w:numFmt w:val="bullet"/>
      <w:lvlText w:val="•"/>
      <w:lvlJc w:val="left"/>
      <w:pPr>
        <w:ind w:left="5657" w:hanging="350"/>
      </w:pPr>
      <w:rPr>
        <w:rFonts w:hint="default"/>
        <w:lang w:val="en-US" w:eastAsia="en-US" w:bidi="ar-SA"/>
      </w:rPr>
    </w:lvl>
    <w:lvl w:ilvl="7">
      <w:start w:val="0"/>
      <w:numFmt w:val="bullet"/>
      <w:lvlText w:val="•"/>
      <w:lvlJc w:val="left"/>
      <w:pPr>
        <w:ind w:left="6513" w:hanging="350"/>
      </w:pPr>
      <w:rPr>
        <w:rFonts w:hint="default"/>
        <w:lang w:val="en-US" w:eastAsia="en-US" w:bidi="ar-SA"/>
      </w:rPr>
    </w:lvl>
    <w:lvl w:ilvl="8">
      <w:start w:val="0"/>
      <w:numFmt w:val="bullet"/>
      <w:lvlText w:val="•"/>
      <w:lvlJc w:val="left"/>
      <w:pPr>
        <w:ind w:left="7369" w:hanging="350"/>
      </w:pPr>
      <w:rPr>
        <w:rFonts w:hint="default"/>
        <w:lang w:val="en-US" w:eastAsia="en-US" w:bidi="ar-SA"/>
      </w:rPr>
    </w:lvl>
  </w:abstractNum>
  <w:abstractNum w:abstractNumId="107">
    <w:multiLevelType w:val="hybridMultilevel"/>
    <w:lvl w:ilvl="0">
      <w:start w:val="0"/>
      <w:numFmt w:val="bullet"/>
      <w:lvlText w:val=""/>
      <w:lvlJc w:val="left"/>
      <w:pPr>
        <w:ind w:left="52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376" w:hanging="350"/>
      </w:pPr>
      <w:rPr>
        <w:rFonts w:hint="default"/>
        <w:lang w:val="en-US" w:eastAsia="en-US" w:bidi="ar-SA"/>
      </w:rPr>
    </w:lvl>
    <w:lvl w:ilvl="2">
      <w:start w:val="0"/>
      <w:numFmt w:val="bullet"/>
      <w:lvlText w:val="•"/>
      <w:lvlJc w:val="left"/>
      <w:pPr>
        <w:ind w:left="2232" w:hanging="350"/>
      </w:pPr>
      <w:rPr>
        <w:rFonts w:hint="default"/>
        <w:lang w:val="en-US" w:eastAsia="en-US" w:bidi="ar-SA"/>
      </w:rPr>
    </w:lvl>
    <w:lvl w:ilvl="3">
      <w:start w:val="0"/>
      <w:numFmt w:val="bullet"/>
      <w:lvlText w:val="•"/>
      <w:lvlJc w:val="left"/>
      <w:pPr>
        <w:ind w:left="3088" w:hanging="350"/>
      </w:pPr>
      <w:rPr>
        <w:rFonts w:hint="default"/>
        <w:lang w:val="en-US" w:eastAsia="en-US" w:bidi="ar-SA"/>
      </w:rPr>
    </w:lvl>
    <w:lvl w:ilvl="4">
      <w:start w:val="0"/>
      <w:numFmt w:val="bullet"/>
      <w:lvlText w:val="•"/>
      <w:lvlJc w:val="left"/>
      <w:pPr>
        <w:ind w:left="3944" w:hanging="350"/>
      </w:pPr>
      <w:rPr>
        <w:rFonts w:hint="default"/>
        <w:lang w:val="en-US" w:eastAsia="en-US" w:bidi="ar-SA"/>
      </w:rPr>
    </w:lvl>
    <w:lvl w:ilvl="5">
      <w:start w:val="0"/>
      <w:numFmt w:val="bullet"/>
      <w:lvlText w:val="•"/>
      <w:lvlJc w:val="left"/>
      <w:pPr>
        <w:ind w:left="4801" w:hanging="350"/>
      </w:pPr>
      <w:rPr>
        <w:rFonts w:hint="default"/>
        <w:lang w:val="en-US" w:eastAsia="en-US" w:bidi="ar-SA"/>
      </w:rPr>
    </w:lvl>
    <w:lvl w:ilvl="6">
      <w:start w:val="0"/>
      <w:numFmt w:val="bullet"/>
      <w:lvlText w:val="•"/>
      <w:lvlJc w:val="left"/>
      <w:pPr>
        <w:ind w:left="5657" w:hanging="350"/>
      </w:pPr>
      <w:rPr>
        <w:rFonts w:hint="default"/>
        <w:lang w:val="en-US" w:eastAsia="en-US" w:bidi="ar-SA"/>
      </w:rPr>
    </w:lvl>
    <w:lvl w:ilvl="7">
      <w:start w:val="0"/>
      <w:numFmt w:val="bullet"/>
      <w:lvlText w:val="•"/>
      <w:lvlJc w:val="left"/>
      <w:pPr>
        <w:ind w:left="6513" w:hanging="350"/>
      </w:pPr>
      <w:rPr>
        <w:rFonts w:hint="default"/>
        <w:lang w:val="en-US" w:eastAsia="en-US" w:bidi="ar-SA"/>
      </w:rPr>
    </w:lvl>
    <w:lvl w:ilvl="8">
      <w:start w:val="0"/>
      <w:numFmt w:val="bullet"/>
      <w:lvlText w:val="•"/>
      <w:lvlJc w:val="left"/>
      <w:pPr>
        <w:ind w:left="7369" w:hanging="350"/>
      </w:pPr>
      <w:rPr>
        <w:rFonts w:hint="default"/>
        <w:lang w:val="en-US" w:eastAsia="en-US" w:bidi="ar-SA"/>
      </w:rPr>
    </w:lvl>
  </w:abstractNum>
  <w:abstractNum w:abstractNumId="106">
    <w:multiLevelType w:val="hybridMultilevel"/>
    <w:lvl w:ilvl="0">
      <w:start w:val="0"/>
      <w:numFmt w:val="bullet"/>
      <w:lvlText w:val=""/>
      <w:lvlJc w:val="left"/>
      <w:pPr>
        <w:ind w:left="52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376" w:hanging="350"/>
      </w:pPr>
      <w:rPr>
        <w:rFonts w:hint="default"/>
        <w:lang w:val="en-US" w:eastAsia="en-US" w:bidi="ar-SA"/>
      </w:rPr>
    </w:lvl>
    <w:lvl w:ilvl="2">
      <w:start w:val="0"/>
      <w:numFmt w:val="bullet"/>
      <w:lvlText w:val="•"/>
      <w:lvlJc w:val="left"/>
      <w:pPr>
        <w:ind w:left="2232" w:hanging="350"/>
      </w:pPr>
      <w:rPr>
        <w:rFonts w:hint="default"/>
        <w:lang w:val="en-US" w:eastAsia="en-US" w:bidi="ar-SA"/>
      </w:rPr>
    </w:lvl>
    <w:lvl w:ilvl="3">
      <w:start w:val="0"/>
      <w:numFmt w:val="bullet"/>
      <w:lvlText w:val="•"/>
      <w:lvlJc w:val="left"/>
      <w:pPr>
        <w:ind w:left="3088" w:hanging="350"/>
      </w:pPr>
      <w:rPr>
        <w:rFonts w:hint="default"/>
        <w:lang w:val="en-US" w:eastAsia="en-US" w:bidi="ar-SA"/>
      </w:rPr>
    </w:lvl>
    <w:lvl w:ilvl="4">
      <w:start w:val="0"/>
      <w:numFmt w:val="bullet"/>
      <w:lvlText w:val="•"/>
      <w:lvlJc w:val="left"/>
      <w:pPr>
        <w:ind w:left="3944" w:hanging="350"/>
      </w:pPr>
      <w:rPr>
        <w:rFonts w:hint="default"/>
        <w:lang w:val="en-US" w:eastAsia="en-US" w:bidi="ar-SA"/>
      </w:rPr>
    </w:lvl>
    <w:lvl w:ilvl="5">
      <w:start w:val="0"/>
      <w:numFmt w:val="bullet"/>
      <w:lvlText w:val="•"/>
      <w:lvlJc w:val="left"/>
      <w:pPr>
        <w:ind w:left="4801" w:hanging="350"/>
      </w:pPr>
      <w:rPr>
        <w:rFonts w:hint="default"/>
        <w:lang w:val="en-US" w:eastAsia="en-US" w:bidi="ar-SA"/>
      </w:rPr>
    </w:lvl>
    <w:lvl w:ilvl="6">
      <w:start w:val="0"/>
      <w:numFmt w:val="bullet"/>
      <w:lvlText w:val="•"/>
      <w:lvlJc w:val="left"/>
      <w:pPr>
        <w:ind w:left="5657" w:hanging="350"/>
      </w:pPr>
      <w:rPr>
        <w:rFonts w:hint="default"/>
        <w:lang w:val="en-US" w:eastAsia="en-US" w:bidi="ar-SA"/>
      </w:rPr>
    </w:lvl>
    <w:lvl w:ilvl="7">
      <w:start w:val="0"/>
      <w:numFmt w:val="bullet"/>
      <w:lvlText w:val="•"/>
      <w:lvlJc w:val="left"/>
      <w:pPr>
        <w:ind w:left="6513" w:hanging="350"/>
      </w:pPr>
      <w:rPr>
        <w:rFonts w:hint="default"/>
        <w:lang w:val="en-US" w:eastAsia="en-US" w:bidi="ar-SA"/>
      </w:rPr>
    </w:lvl>
    <w:lvl w:ilvl="8">
      <w:start w:val="0"/>
      <w:numFmt w:val="bullet"/>
      <w:lvlText w:val="•"/>
      <w:lvlJc w:val="left"/>
      <w:pPr>
        <w:ind w:left="7369" w:hanging="350"/>
      </w:pPr>
      <w:rPr>
        <w:rFonts w:hint="default"/>
        <w:lang w:val="en-US" w:eastAsia="en-US" w:bidi="ar-SA"/>
      </w:rPr>
    </w:lvl>
  </w:abstractNum>
  <w:abstractNum w:abstractNumId="105">
    <w:multiLevelType w:val="hybridMultilevel"/>
    <w:lvl w:ilvl="0">
      <w:start w:val="0"/>
      <w:numFmt w:val="bullet"/>
      <w:lvlText w:val=""/>
      <w:lvlJc w:val="left"/>
      <w:pPr>
        <w:ind w:left="52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376" w:hanging="350"/>
      </w:pPr>
      <w:rPr>
        <w:rFonts w:hint="default"/>
        <w:lang w:val="en-US" w:eastAsia="en-US" w:bidi="ar-SA"/>
      </w:rPr>
    </w:lvl>
    <w:lvl w:ilvl="2">
      <w:start w:val="0"/>
      <w:numFmt w:val="bullet"/>
      <w:lvlText w:val="•"/>
      <w:lvlJc w:val="left"/>
      <w:pPr>
        <w:ind w:left="2232" w:hanging="350"/>
      </w:pPr>
      <w:rPr>
        <w:rFonts w:hint="default"/>
        <w:lang w:val="en-US" w:eastAsia="en-US" w:bidi="ar-SA"/>
      </w:rPr>
    </w:lvl>
    <w:lvl w:ilvl="3">
      <w:start w:val="0"/>
      <w:numFmt w:val="bullet"/>
      <w:lvlText w:val="•"/>
      <w:lvlJc w:val="left"/>
      <w:pPr>
        <w:ind w:left="3088" w:hanging="350"/>
      </w:pPr>
      <w:rPr>
        <w:rFonts w:hint="default"/>
        <w:lang w:val="en-US" w:eastAsia="en-US" w:bidi="ar-SA"/>
      </w:rPr>
    </w:lvl>
    <w:lvl w:ilvl="4">
      <w:start w:val="0"/>
      <w:numFmt w:val="bullet"/>
      <w:lvlText w:val="•"/>
      <w:lvlJc w:val="left"/>
      <w:pPr>
        <w:ind w:left="3944" w:hanging="350"/>
      </w:pPr>
      <w:rPr>
        <w:rFonts w:hint="default"/>
        <w:lang w:val="en-US" w:eastAsia="en-US" w:bidi="ar-SA"/>
      </w:rPr>
    </w:lvl>
    <w:lvl w:ilvl="5">
      <w:start w:val="0"/>
      <w:numFmt w:val="bullet"/>
      <w:lvlText w:val="•"/>
      <w:lvlJc w:val="left"/>
      <w:pPr>
        <w:ind w:left="4801" w:hanging="350"/>
      </w:pPr>
      <w:rPr>
        <w:rFonts w:hint="default"/>
        <w:lang w:val="en-US" w:eastAsia="en-US" w:bidi="ar-SA"/>
      </w:rPr>
    </w:lvl>
    <w:lvl w:ilvl="6">
      <w:start w:val="0"/>
      <w:numFmt w:val="bullet"/>
      <w:lvlText w:val="•"/>
      <w:lvlJc w:val="left"/>
      <w:pPr>
        <w:ind w:left="5657" w:hanging="350"/>
      </w:pPr>
      <w:rPr>
        <w:rFonts w:hint="default"/>
        <w:lang w:val="en-US" w:eastAsia="en-US" w:bidi="ar-SA"/>
      </w:rPr>
    </w:lvl>
    <w:lvl w:ilvl="7">
      <w:start w:val="0"/>
      <w:numFmt w:val="bullet"/>
      <w:lvlText w:val="•"/>
      <w:lvlJc w:val="left"/>
      <w:pPr>
        <w:ind w:left="6513" w:hanging="350"/>
      </w:pPr>
      <w:rPr>
        <w:rFonts w:hint="default"/>
        <w:lang w:val="en-US" w:eastAsia="en-US" w:bidi="ar-SA"/>
      </w:rPr>
    </w:lvl>
    <w:lvl w:ilvl="8">
      <w:start w:val="0"/>
      <w:numFmt w:val="bullet"/>
      <w:lvlText w:val="•"/>
      <w:lvlJc w:val="left"/>
      <w:pPr>
        <w:ind w:left="7369" w:hanging="350"/>
      </w:pPr>
      <w:rPr>
        <w:rFonts w:hint="default"/>
        <w:lang w:val="en-US" w:eastAsia="en-US" w:bidi="ar-SA"/>
      </w:rPr>
    </w:lvl>
  </w:abstractNum>
  <w:abstractNum w:abstractNumId="104">
    <w:multiLevelType w:val="hybridMultilevel"/>
    <w:lvl w:ilvl="0">
      <w:start w:val="0"/>
      <w:numFmt w:val="bullet"/>
      <w:lvlText w:val=""/>
      <w:lvlJc w:val="left"/>
      <w:pPr>
        <w:ind w:left="52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376" w:hanging="350"/>
      </w:pPr>
      <w:rPr>
        <w:rFonts w:hint="default"/>
        <w:lang w:val="en-US" w:eastAsia="en-US" w:bidi="ar-SA"/>
      </w:rPr>
    </w:lvl>
    <w:lvl w:ilvl="2">
      <w:start w:val="0"/>
      <w:numFmt w:val="bullet"/>
      <w:lvlText w:val="•"/>
      <w:lvlJc w:val="left"/>
      <w:pPr>
        <w:ind w:left="2232" w:hanging="350"/>
      </w:pPr>
      <w:rPr>
        <w:rFonts w:hint="default"/>
        <w:lang w:val="en-US" w:eastAsia="en-US" w:bidi="ar-SA"/>
      </w:rPr>
    </w:lvl>
    <w:lvl w:ilvl="3">
      <w:start w:val="0"/>
      <w:numFmt w:val="bullet"/>
      <w:lvlText w:val="•"/>
      <w:lvlJc w:val="left"/>
      <w:pPr>
        <w:ind w:left="3088" w:hanging="350"/>
      </w:pPr>
      <w:rPr>
        <w:rFonts w:hint="default"/>
        <w:lang w:val="en-US" w:eastAsia="en-US" w:bidi="ar-SA"/>
      </w:rPr>
    </w:lvl>
    <w:lvl w:ilvl="4">
      <w:start w:val="0"/>
      <w:numFmt w:val="bullet"/>
      <w:lvlText w:val="•"/>
      <w:lvlJc w:val="left"/>
      <w:pPr>
        <w:ind w:left="3944" w:hanging="350"/>
      </w:pPr>
      <w:rPr>
        <w:rFonts w:hint="default"/>
        <w:lang w:val="en-US" w:eastAsia="en-US" w:bidi="ar-SA"/>
      </w:rPr>
    </w:lvl>
    <w:lvl w:ilvl="5">
      <w:start w:val="0"/>
      <w:numFmt w:val="bullet"/>
      <w:lvlText w:val="•"/>
      <w:lvlJc w:val="left"/>
      <w:pPr>
        <w:ind w:left="4801" w:hanging="350"/>
      </w:pPr>
      <w:rPr>
        <w:rFonts w:hint="default"/>
        <w:lang w:val="en-US" w:eastAsia="en-US" w:bidi="ar-SA"/>
      </w:rPr>
    </w:lvl>
    <w:lvl w:ilvl="6">
      <w:start w:val="0"/>
      <w:numFmt w:val="bullet"/>
      <w:lvlText w:val="•"/>
      <w:lvlJc w:val="left"/>
      <w:pPr>
        <w:ind w:left="5657" w:hanging="350"/>
      </w:pPr>
      <w:rPr>
        <w:rFonts w:hint="default"/>
        <w:lang w:val="en-US" w:eastAsia="en-US" w:bidi="ar-SA"/>
      </w:rPr>
    </w:lvl>
    <w:lvl w:ilvl="7">
      <w:start w:val="0"/>
      <w:numFmt w:val="bullet"/>
      <w:lvlText w:val="•"/>
      <w:lvlJc w:val="left"/>
      <w:pPr>
        <w:ind w:left="6513" w:hanging="350"/>
      </w:pPr>
      <w:rPr>
        <w:rFonts w:hint="default"/>
        <w:lang w:val="en-US" w:eastAsia="en-US" w:bidi="ar-SA"/>
      </w:rPr>
    </w:lvl>
    <w:lvl w:ilvl="8">
      <w:start w:val="0"/>
      <w:numFmt w:val="bullet"/>
      <w:lvlText w:val="•"/>
      <w:lvlJc w:val="left"/>
      <w:pPr>
        <w:ind w:left="7369" w:hanging="350"/>
      </w:pPr>
      <w:rPr>
        <w:rFonts w:hint="default"/>
        <w:lang w:val="en-US" w:eastAsia="en-US" w:bidi="ar-SA"/>
      </w:rPr>
    </w:lvl>
  </w:abstractNum>
  <w:abstractNum w:abstractNumId="103">
    <w:multiLevelType w:val="hybridMultilevel"/>
    <w:lvl w:ilvl="0">
      <w:start w:val="1"/>
      <w:numFmt w:val="decimal"/>
      <w:lvlText w:val="%1."/>
      <w:lvlJc w:val="left"/>
      <w:pPr>
        <w:ind w:left="825"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1"/>
      <w:numFmt w:val="lowerLetter"/>
      <w:lvlText w:val="%2."/>
      <w:lvlJc w:val="left"/>
      <w:pPr>
        <w:ind w:left="1175" w:hanging="350"/>
        <w:jc w:val="left"/>
      </w:pPr>
      <w:rPr>
        <w:rFonts w:hint="default" w:ascii="Times New Roman" w:hAnsi="Times New Roman" w:eastAsia="Times New Roman" w:cs="Times New Roman"/>
        <w:b w:val="0"/>
        <w:bCs w:val="0"/>
        <w:i w:val="0"/>
        <w:iCs w:val="0"/>
        <w:spacing w:val="-1"/>
        <w:w w:val="101"/>
        <w:sz w:val="23"/>
        <w:szCs w:val="23"/>
        <w:lang w:val="en-US" w:eastAsia="en-US" w:bidi="ar-SA"/>
      </w:rPr>
    </w:lvl>
    <w:lvl w:ilvl="2">
      <w:start w:val="0"/>
      <w:numFmt w:val="bullet"/>
      <w:lvlText w:val="•"/>
      <w:lvlJc w:val="left"/>
      <w:pPr>
        <w:ind w:left="2087" w:hanging="350"/>
      </w:pPr>
      <w:rPr>
        <w:rFonts w:hint="default"/>
        <w:lang w:val="en-US" w:eastAsia="en-US" w:bidi="ar-SA"/>
      </w:rPr>
    </w:lvl>
    <w:lvl w:ilvl="3">
      <w:start w:val="0"/>
      <w:numFmt w:val="bullet"/>
      <w:lvlText w:val="•"/>
      <w:lvlJc w:val="left"/>
      <w:pPr>
        <w:ind w:left="2995" w:hanging="350"/>
      </w:pPr>
      <w:rPr>
        <w:rFonts w:hint="default"/>
        <w:lang w:val="en-US" w:eastAsia="en-US" w:bidi="ar-SA"/>
      </w:rPr>
    </w:lvl>
    <w:lvl w:ilvl="4">
      <w:start w:val="0"/>
      <w:numFmt w:val="bullet"/>
      <w:lvlText w:val="•"/>
      <w:lvlJc w:val="left"/>
      <w:pPr>
        <w:ind w:left="3903" w:hanging="350"/>
      </w:pPr>
      <w:rPr>
        <w:rFonts w:hint="default"/>
        <w:lang w:val="en-US" w:eastAsia="en-US" w:bidi="ar-SA"/>
      </w:rPr>
    </w:lvl>
    <w:lvl w:ilvl="5">
      <w:start w:val="0"/>
      <w:numFmt w:val="bullet"/>
      <w:lvlText w:val="•"/>
      <w:lvlJc w:val="left"/>
      <w:pPr>
        <w:ind w:left="4811" w:hanging="350"/>
      </w:pPr>
      <w:rPr>
        <w:rFonts w:hint="default"/>
        <w:lang w:val="en-US" w:eastAsia="en-US" w:bidi="ar-SA"/>
      </w:rPr>
    </w:lvl>
    <w:lvl w:ilvl="6">
      <w:start w:val="0"/>
      <w:numFmt w:val="bullet"/>
      <w:lvlText w:val="•"/>
      <w:lvlJc w:val="left"/>
      <w:pPr>
        <w:ind w:left="5718" w:hanging="350"/>
      </w:pPr>
      <w:rPr>
        <w:rFonts w:hint="default"/>
        <w:lang w:val="en-US" w:eastAsia="en-US" w:bidi="ar-SA"/>
      </w:rPr>
    </w:lvl>
    <w:lvl w:ilvl="7">
      <w:start w:val="0"/>
      <w:numFmt w:val="bullet"/>
      <w:lvlText w:val="•"/>
      <w:lvlJc w:val="left"/>
      <w:pPr>
        <w:ind w:left="6626" w:hanging="350"/>
      </w:pPr>
      <w:rPr>
        <w:rFonts w:hint="default"/>
        <w:lang w:val="en-US" w:eastAsia="en-US" w:bidi="ar-SA"/>
      </w:rPr>
    </w:lvl>
    <w:lvl w:ilvl="8">
      <w:start w:val="0"/>
      <w:numFmt w:val="bullet"/>
      <w:lvlText w:val="•"/>
      <w:lvlJc w:val="left"/>
      <w:pPr>
        <w:ind w:left="7534" w:hanging="350"/>
      </w:pPr>
      <w:rPr>
        <w:rFonts w:hint="default"/>
        <w:lang w:val="en-US" w:eastAsia="en-US" w:bidi="ar-SA"/>
      </w:rPr>
    </w:lvl>
  </w:abstractNum>
  <w:abstractNum w:abstractNumId="102">
    <w:multiLevelType w:val="hybridMultilevel"/>
    <w:lvl w:ilvl="0">
      <w:start w:val="12"/>
      <w:numFmt w:val="decimal"/>
      <w:lvlText w:val="%1."/>
      <w:lvlJc w:val="left"/>
      <w:pPr>
        <w:ind w:left="825"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3">
      <w:start w:val="0"/>
      <w:numFmt w:val="bullet"/>
      <w:lvlText w:val="•"/>
      <w:lvlJc w:val="left"/>
      <w:pPr>
        <w:ind w:left="2498" w:hanging="350"/>
      </w:pPr>
      <w:rPr>
        <w:rFonts w:hint="default"/>
        <w:lang w:val="en-US" w:eastAsia="en-US" w:bidi="ar-SA"/>
      </w:rPr>
    </w:lvl>
    <w:lvl w:ilvl="4">
      <w:start w:val="0"/>
      <w:numFmt w:val="bullet"/>
      <w:lvlText w:val="•"/>
      <w:lvlJc w:val="left"/>
      <w:pPr>
        <w:ind w:left="3477" w:hanging="350"/>
      </w:pPr>
      <w:rPr>
        <w:rFonts w:hint="default"/>
        <w:lang w:val="en-US" w:eastAsia="en-US" w:bidi="ar-SA"/>
      </w:rPr>
    </w:lvl>
    <w:lvl w:ilvl="5">
      <w:start w:val="0"/>
      <w:numFmt w:val="bullet"/>
      <w:lvlText w:val="•"/>
      <w:lvlJc w:val="left"/>
      <w:pPr>
        <w:ind w:left="4456" w:hanging="350"/>
      </w:pPr>
      <w:rPr>
        <w:rFonts w:hint="default"/>
        <w:lang w:val="en-US" w:eastAsia="en-US" w:bidi="ar-SA"/>
      </w:rPr>
    </w:lvl>
    <w:lvl w:ilvl="6">
      <w:start w:val="0"/>
      <w:numFmt w:val="bullet"/>
      <w:lvlText w:val="•"/>
      <w:lvlJc w:val="left"/>
      <w:pPr>
        <w:ind w:left="5435" w:hanging="350"/>
      </w:pPr>
      <w:rPr>
        <w:rFonts w:hint="default"/>
        <w:lang w:val="en-US" w:eastAsia="en-US" w:bidi="ar-SA"/>
      </w:rPr>
    </w:lvl>
    <w:lvl w:ilvl="7">
      <w:start w:val="0"/>
      <w:numFmt w:val="bullet"/>
      <w:lvlText w:val="•"/>
      <w:lvlJc w:val="left"/>
      <w:pPr>
        <w:ind w:left="6413" w:hanging="350"/>
      </w:pPr>
      <w:rPr>
        <w:rFonts w:hint="default"/>
        <w:lang w:val="en-US" w:eastAsia="en-US" w:bidi="ar-SA"/>
      </w:rPr>
    </w:lvl>
    <w:lvl w:ilvl="8">
      <w:start w:val="0"/>
      <w:numFmt w:val="bullet"/>
      <w:lvlText w:val="•"/>
      <w:lvlJc w:val="left"/>
      <w:pPr>
        <w:ind w:left="7392" w:hanging="350"/>
      </w:pPr>
      <w:rPr>
        <w:rFonts w:hint="default"/>
        <w:lang w:val="en-US" w:eastAsia="en-US" w:bidi="ar-SA"/>
      </w:rPr>
    </w:lvl>
  </w:abstractNum>
  <w:abstractNum w:abstractNumId="101">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100">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99">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98">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04"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42" w:hanging="350"/>
      </w:pPr>
      <w:rPr>
        <w:rFonts w:hint="default"/>
        <w:lang w:val="en-US" w:eastAsia="en-US" w:bidi="ar-SA"/>
      </w:rPr>
    </w:lvl>
    <w:lvl w:ilvl="3">
      <w:start w:val="0"/>
      <w:numFmt w:val="bullet"/>
      <w:lvlText w:val="•"/>
      <w:lvlJc w:val="left"/>
      <w:pPr>
        <w:ind w:left="3184" w:hanging="350"/>
      </w:pPr>
      <w:rPr>
        <w:rFonts w:hint="default"/>
        <w:lang w:val="en-US" w:eastAsia="en-US" w:bidi="ar-SA"/>
      </w:rPr>
    </w:lvl>
    <w:lvl w:ilvl="4">
      <w:start w:val="0"/>
      <w:numFmt w:val="bullet"/>
      <w:lvlText w:val="•"/>
      <w:lvlJc w:val="left"/>
      <w:pPr>
        <w:ind w:left="4027" w:hanging="350"/>
      </w:pPr>
      <w:rPr>
        <w:rFonts w:hint="default"/>
        <w:lang w:val="en-US" w:eastAsia="en-US" w:bidi="ar-SA"/>
      </w:rPr>
    </w:lvl>
    <w:lvl w:ilvl="5">
      <w:start w:val="0"/>
      <w:numFmt w:val="bullet"/>
      <w:lvlText w:val="•"/>
      <w:lvlJc w:val="left"/>
      <w:pPr>
        <w:ind w:left="4869" w:hanging="350"/>
      </w:pPr>
      <w:rPr>
        <w:rFonts w:hint="default"/>
        <w:lang w:val="en-US" w:eastAsia="en-US" w:bidi="ar-SA"/>
      </w:rPr>
    </w:lvl>
    <w:lvl w:ilvl="6">
      <w:start w:val="0"/>
      <w:numFmt w:val="bullet"/>
      <w:lvlText w:val="•"/>
      <w:lvlJc w:val="left"/>
      <w:pPr>
        <w:ind w:left="5712" w:hanging="350"/>
      </w:pPr>
      <w:rPr>
        <w:rFonts w:hint="default"/>
        <w:lang w:val="en-US" w:eastAsia="en-US" w:bidi="ar-SA"/>
      </w:rPr>
    </w:lvl>
    <w:lvl w:ilvl="7">
      <w:start w:val="0"/>
      <w:numFmt w:val="bullet"/>
      <w:lvlText w:val="•"/>
      <w:lvlJc w:val="left"/>
      <w:pPr>
        <w:ind w:left="6554" w:hanging="350"/>
      </w:pPr>
      <w:rPr>
        <w:rFonts w:hint="default"/>
        <w:lang w:val="en-US" w:eastAsia="en-US" w:bidi="ar-SA"/>
      </w:rPr>
    </w:lvl>
    <w:lvl w:ilvl="8">
      <w:start w:val="0"/>
      <w:numFmt w:val="bullet"/>
      <w:lvlText w:val="•"/>
      <w:lvlJc w:val="left"/>
      <w:pPr>
        <w:ind w:left="7397" w:hanging="350"/>
      </w:pPr>
      <w:rPr>
        <w:rFonts w:hint="default"/>
        <w:lang w:val="en-US" w:eastAsia="en-US" w:bidi="ar-SA"/>
      </w:rPr>
    </w:lvl>
  </w:abstractNum>
  <w:abstractNum w:abstractNumId="97">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96">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95">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94">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93">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04" w:hanging="350"/>
      </w:pPr>
      <w:rPr>
        <w:rFonts w:hint="default" w:ascii="Symbol" w:hAnsi="Symbol" w:eastAsia="Symbol" w:cs="Symbol"/>
        <w:b w:val="0"/>
        <w:bCs w:val="0"/>
        <w:i w:val="0"/>
        <w:iCs w:val="0"/>
        <w:spacing w:val="0"/>
        <w:w w:val="102"/>
        <w:sz w:val="21"/>
        <w:szCs w:val="21"/>
        <w:lang w:val="en-US" w:eastAsia="en-US" w:bidi="ar-SA"/>
      </w:rPr>
    </w:lvl>
    <w:lvl w:ilvl="2">
      <w:start w:val="0"/>
      <w:numFmt w:val="bullet"/>
      <w:lvlText w:val="•"/>
      <w:lvlJc w:val="left"/>
      <w:pPr>
        <w:ind w:left="2342" w:hanging="350"/>
      </w:pPr>
      <w:rPr>
        <w:rFonts w:hint="default"/>
        <w:lang w:val="en-US" w:eastAsia="en-US" w:bidi="ar-SA"/>
      </w:rPr>
    </w:lvl>
    <w:lvl w:ilvl="3">
      <w:start w:val="0"/>
      <w:numFmt w:val="bullet"/>
      <w:lvlText w:val="•"/>
      <w:lvlJc w:val="left"/>
      <w:pPr>
        <w:ind w:left="3184" w:hanging="350"/>
      </w:pPr>
      <w:rPr>
        <w:rFonts w:hint="default"/>
        <w:lang w:val="en-US" w:eastAsia="en-US" w:bidi="ar-SA"/>
      </w:rPr>
    </w:lvl>
    <w:lvl w:ilvl="4">
      <w:start w:val="0"/>
      <w:numFmt w:val="bullet"/>
      <w:lvlText w:val="•"/>
      <w:lvlJc w:val="left"/>
      <w:pPr>
        <w:ind w:left="4027" w:hanging="350"/>
      </w:pPr>
      <w:rPr>
        <w:rFonts w:hint="default"/>
        <w:lang w:val="en-US" w:eastAsia="en-US" w:bidi="ar-SA"/>
      </w:rPr>
    </w:lvl>
    <w:lvl w:ilvl="5">
      <w:start w:val="0"/>
      <w:numFmt w:val="bullet"/>
      <w:lvlText w:val="•"/>
      <w:lvlJc w:val="left"/>
      <w:pPr>
        <w:ind w:left="4869" w:hanging="350"/>
      </w:pPr>
      <w:rPr>
        <w:rFonts w:hint="default"/>
        <w:lang w:val="en-US" w:eastAsia="en-US" w:bidi="ar-SA"/>
      </w:rPr>
    </w:lvl>
    <w:lvl w:ilvl="6">
      <w:start w:val="0"/>
      <w:numFmt w:val="bullet"/>
      <w:lvlText w:val="•"/>
      <w:lvlJc w:val="left"/>
      <w:pPr>
        <w:ind w:left="5712" w:hanging="350"/>
      </w:pPr>
      <w:rPr>
        <w:rFonts w:hint="default"/>
        <w:lang w:val="en-US" w:eastAsia="en-US" w:bidi="ar-SA"/>
      </w:rPr>
    </w:lvl>
    <w:lvl w:ilvl="7">
      <w:start w:val="0"/>
      <w:numFmt w:val="bullet"/>
      <w:lvlText w:val="•"/>
      <w:lvlJc w:val="left"/>
      <w:pPr>
        <w:ind w:left="6554" w:hanging="350"/>
      </w:pPr>
      <w:rPr>
        <w:rFonts w:hint="default"/>
        <w:lang w:val="en-US" w:eastAsia="en-US" w:bidi="ar-SA"/>
      </w:rPr>
    </w:lvl>
    <w:lvl w:ilvl="8">
      <w:start w:val="0"/>
      <w:numFmt w:val="bullet"/>
      <w:lvlText w:val="•"/>
      <w:lvlJc w:val="left"/>
      <w:pPr>
        <w:ind w:left="7397" w:hanging="350"/>
      </w:pPr>
      <w:rPr>
        <w:rFonts w:hint="default"/>
        <w:lang w:val="en-US" w:eastAsia="en-US" w:bidi="ar-SA"/>
      </w:rPr>
    </w:lvl>
  </w:abstractNum>
  <w:abstractNum w:abstractNumId="92">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91">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90">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89">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88">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87">
    <w:multiLevelType w:val="hybridMultilevel"/>
    <w:lvl w:ilvl="0">
      <w:start w:val="0"/>
      <w:numFmt w:val="bullet"/>
      <w:lvlText w:val=""/>
      <w:lvlJc w:val="left"/>
      <w:pPr>
        <w:ind w:left="1154"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52" w:hanging="350"/>
      </w:pPr>
      <w:rPr>
        <w:rFonts w:hint="default"/>
        <w:lang w:val="en-US" w:eastAsia="en-US" w:bidi="ar-SA"/>
      </w:rPr>
    </w:lvl>
    <w:lvl w:ilvl="2">
      <w:start w:val="0"/>
      <w:numFmt w:val="bullet"/>
      <w:lvlText w:val="•"/>
      <w:lvlJc w:val="left"/>
      <w:pPr>
        <w:ind w:left="2744" w:hanging="350"/>
      </w:pPr>
      <w:rPr>
        <w:rFonts w:hint="default"/>
        <w:lang w:val="en-US" w:eastAsia="en-US" w:bidi="ar-SA"/>
      </w:rPr>
    </w:lvl>
    <w:lvl w:ilvl="3">
      <w:start w:val="0"/>
      <w:numFmt w:val="bullet"/>
      <w:lvlText w:val="•"/>
      <w:lvlJc w:val="left"/>
      <w:pPr>
        <w:ind w:left="3536" w:hanging="350"/>
      </w:pPr>
      <w:rPr>
        <w:rFonts w:hint="default"/>
        <w:lang w:val="en-US" w:eastAsia="en-US" w:bidi="ar-SA"/>
      </w:rPr>
    </w:lvl>
    <w:lvl w:ilvl="4">
      <w:start w:val="0"/>
      <w:numFmt w:val="bullet"/>
      <w:lvlText w:val="•"/>
      <w:lvlJc w:val="left"/>
      <w:pPr>
        <w:ind w:left="4328" w:hanging="350"/>
      </w:pPr>
      <w:rPr>
        <w:rFonts w:hint="default"/>
        <w:lang w:val="en-US" w:eastAsia="en-US" w:bidi="ar-SA"/>
      </w:rPr>
    </w:lvl>
    <w:lvl w:ilvl="5">
      <w:start w:val="0"/>
      <w:numFmt w:val="bullet"/>
      <w:lvlText w:val="•"/>
      <w:lvlJc w:val="left"/>
      <w:pPr>
        <w:ind w:left="5121" w:hanging="350"/>
      </w:pPr>
      <w:rPr>
        <w:rFonts w:hint="default"/>
        <w:lang w:val="en-US" w:eastAsia="en-US" w:bidi="ar-SA"/>
      </w:rPr>
    </w:lvl>
    <w:lvl w:ilvl="6">
      <w:start w:val="0"/>
      <w:numFmt w:val="bullet"/>
      <w:lvlText w:val="•"/>
      <w:lvlJc w:val="left"/>
      <w:pPr>
        <w:ind w:left="5913" w:hanging="350"/>
      </w:pPr>
      <w:rPr>
        <w:rFonts w:hint="default"/>
        <w:lang w:val="en-US" w:eastAsia="en-US" w:bidi="ar-SA"/>
      </w:rPr>
    </w:lvl>
    <w:lvl w:ilvl="7">
      <w:start w:val="0"/>
      <w:numFmt w:val="bullet"/>
      <w:lvlText w:val="•"/>
      <w:lvlJc w:val="left"/>
      <w:pPr>
        <w:ind w:left="6705" w:hanging="350"/>
      </w:pPr>
      <w:rPr>
        <w:rFonts w:hint="default"/>
        <w:lang w:val="en-US" w:eastAsia="en-US" w:bidi="ar-SA"/>
      </w:rPr>
    </w:lvl>
    <w:lvl w:ilvl="8">
      <w:start w:val="0"/>
      <w:numFmt w:val="bullet"/>
      <w:lvlText w:val="•"/>
      <w:lvlJc w:val="left"/>
      <w:pPr>
        <w:ind w:left="7497" w:hanging="350"/>
      </w:pPr>
      <w:rPr>
        <w:rFonts w:hint="default"/>
        <w:lang w:val="en-US" w:eastAsia="en-US" w:bidi="ar-SA"/>
      </w:rPr>
    </w:lvl>
  </w:abstractNum>
  <w:abstractNum w:abstractNumId="86">
    <w:multiLevelType w:val="hybridMultilevel"/>
    <w:lvl w:ilvl="0">
      <w:start w:val="0"/>
      <w:numFmt w:val="bullet"/>
      <w:lvlText w:val=""/>
      <w:lvlJc w:val="left"/>
      <w:pPr>
        <w:ind w:left="50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829" w:hanging="350"/>
      </w:pPr>
      <w:rPr>
        <w:rFonts w:hint="default"/>
        <w:lang w:val="en-US" w:eastAsia="en-US" w:bidi="ar-SA"/>
      </w:rPr>
    </w:lvl>
    <w:lvl w:ilvl="2">
      <w:start w:val="0"/>
      <w:numFmt w:val="bullet"/>
      <w:lvlText w:val="•"/>
      <w:lvlJc w:val="left"/>
      <w:pPr>
        <w:ind w:left="1158" w:hanging="350"/>
      </w:pPr>
      <w:rPr>
        <w:rFonts w:hint="default"/>
        <w:lang w:val="en-US" w:eastAsia="en-US" w:bidi="ar-SA"/>
      </w:rPr>
    </w:lvl>
    <w:lvl w:ilvl="3">
      <w:start w:val="0"/>
      <w:numFmt w:val="bullet"/>
      <w:lvlText w:val="•"/>
      <w:lvlJc w:val="left"/>
      <w:pPr>
        <w:ind w:left="1487" w:hanging="350"/>
      </w:pPr>
      <w:rPr>
        <w:rFonts w:hint="default"/>
        <w:lang w:val="en-US" w:eastAsia="en-US" w:bidi="ar-SA"/>
      </w:rPr>
    </w:lvl>
    <w:lvl w:ilvl="4">
      <w:start w:val="0"/>
      <w:numFmt w:val="bullet"/>
      <w:lvlText w:val="•"/>
      <w:lvlJc w:val="left"/>
      <w:pPr>
        <w:ind w:left="1817" w:hanging="350"/>
      </w:pPr>
      <w:rPr>
        <w:rFonts w:hint="default"/>
        <w:lang w:val="en-US" w:eastAsia="en-US" w:bidi="ar-SA"/>
      </w:rPr>
    </w:lvl>
    <w:lvl w:ilvl="5">
      <w:start w:val="0"/>
      <w:numFmt w:val="bullet"/>
      <w:lvlText w:val="•"/>
      <w:lvlJc w:val="left"/>
      <w:pPr>
        <w:ind w:left="2146" w:hanging="350"/>
      </w:pPr>
      <w:rPr>
        <w:rFonts w:hint="default"/>
        <w:lang w:val="en-US" w:eastAsia="en-US" w:bidi="ar-SA"/>
      </w:rPr>
    </w:lvl>
    <w:lvl w:ilvl="6">
      <w:start w:val="0"/>
      <w:numFmt w:val="bullet"/>
      <w:lvlText w:val="•"/>
      <w:lvlJc w:val="left"/>
      <w:pPr>
        <w:ind w:left="2475" w:hanging="350"/>
      </w:pPr>
      <w:rPr>
        <w:rFonts w:hint="default"/>
        <w:lang w:val="en-US" w:eastAsia="en-US" w:bidi="ar-SA"/>
      </w:rPr>
    </w:lvl>
    <w:lvl w:ilvl="7">
      <w:start w:val="0"/>
      <w:numFmt w:val="bullet"/>
      <w:lvlText w:val="•"/>
      <w:lvlJc w:val="left"/>
      <w:pPr>
        <w:ind w:left="2805" w:hanging="350"/>
      </w:pPr>
      <w:rPr>
        <w:rFonts w:hint="default"/>
        <w:lang w:val="en-US" w:eastAsia="en-US" w:bidi="ar-SA"/>
      </w:rPr>
    </w:lvl>
    <w:lvl w:ilvl="8">
      <w:start w:val="0"/>
      <w:numFmt w:val="bullet"/>
      <w:lvlText w:val="•"/>
      <w:lvlJc w:val="left"/>
      <w:pPr>
        <w:ind w:left="3134" w:hanging="350"/>
      </w:pPr>
      <w:rPr>
        <w:rFonts w:hint="default"/>
        <w:lang w:val="en-US" w:eastAsia="en-US" w:bidi="ar-SA"/>
      </w:rPr>
    </w:lvl>
  </w:abstractNum>
  <w:abstractNum w:abstractNumId="85">
    <w:multiLevelType w:val="hybridMultilevel"/>
    <w:lvl w:ilvl="0">
      <w:start w:val="0"/>
      <w:numFmt w:val="bullet"/>
      <w:lvlText w:val=""/>
      <w:lvlJc w:val="left"/>
      <w:pPr>
        <w:ind w:left="50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829" w:hanging="350"/>
      </w:pPr>
      <w:rPr>
        <w:rFonts w:hint="default"/>
        <w:lang w:val="en-US" w:eastAsia="en-US" w:bidi="ar-SA"/>
      </w:rPr>
    </w:lvl>
    <w:lvl w:ilvl="2">
      <w:start w:val="0"/>
      <w:numFmt w:val="bullet"/>
      <w:lvlText w:val="•"/>
      <w:lvlJc w:val="left"/>
      <w:pPr>
        <w:ind w:left="1158" w:hanging="350"/>
      </w:pPr>
      <w:rPr>
        <w:rFonts w:hint="default"/>
        <w:lang w:val="en-US" w:eastAsia="en-US" w:bidi="ar-SA"/>
      </w:rPr>
    </w:lvl>
    <w:lvl w:ilvl="3">
      <w:start w:val="0"/>
      <w:numFmt w:val="bullet"/>
      <w:lvlText w:val="•"/>
      <w:lvlJc w:val="left"/>
      <w:pPr>
        <w:ind w:left="1487" w:hanging="350"/>
      </w:pPr>
      <w:rPr>
        <w:rFonts w:hint="default"/>
        <w:lang w:val="en-US" w:eastAsia="en-US" w:bidi="ar-SA"/>
      </w:rPr>
    </w:lvl>
    <w:lvl w:ilvl="4">
      <w:start w:val="0"/>
      <w:numFmt w:val="bullet"/>
      <w:lvlText w:val="•"/>
      <w:lvlJc w:val="left"/>
      <w:pPr>
        <w:ind w:left="1817" w:hanging="350"/>
      </w:pPr>
      <w:rPr>
        <w:rFonts w:hint="default"/>
        <w:lang w:val="en-US" w:eastAsia="en-US" w:bidi="ar-SA"/>
      </w:rPr>
    </w:lvl>
    <w:lvl w:ilvl="5">
      <w:start w:val="0"/>
      <w:numFmt w:val="bullet"/>
      <w:lvlText w:val="•"/>
      <w:lvlJc w:val="left"/>
      <w:pPr>
        <w:ind w:left="2146" w:hanging="350"/>
      </w:pPr>
      <w:rPr>
        <w:rFonts w:hint="default"/>
        <w:lang w:val="en-US" w:eastAsia="en-US" w:bidi="ar-SA"/>
      </w:rPr>
    </w:lvl>
    <w:lvl w:ilvl="6">
      <w:start w:val="0"/>
      <w:numFmt w:val="bullet"/>
      <w:lvlText w:val="•"/>
      <w:lvlJc w:val="left"/>
      <w:pPr>
        <w:ind w:left="2475" w:hanging="350"/>
      </w:pPr>
      <w:rPr>
        <w:rFonts w:hint="default"/>
        <w:lang w:val="en-US" w:eastAsia="en-US" w:bidi="ar-SA"/>
      </w:rPr>
    </w:lvl>
    <w:lvl w:ilvl="7">
      <w:start w:val="0"/>
      <w:numFmt w:val="bullet"/>
      <w:lvlText w:val="•"/>
      <w:lvlJc w:val="left"/>
      <w:pPr>
        <w:ind w:left="2805" w:hanging="350"/>
      </w:pPr>
      <w:rPr>
        <w:rFonts w:hint="default"/>
        <w:lang w:val="en-US" w:eastAsia="en-US" w:bidi="ar-SA"/>
      </w:rPr>
    </w:lvl>
    <w:lvl w:ilvl="8">
      <w:start w:val="0"/>
      <w:numFmt w:val="bullet"/>
      <w:lvlText w:val="•"/>
      <w:lvlJc w:val="left"/>
      <w:pPr>
        <w:ind w:left="3134" w:hanging="350"/>
      </w:pPr>
      <w:rPr>
        <w:rFonts w:hint="default"/>
        <w:lang w:val="en-US" w:eastAsia="en-US" w:bidi="ar-SA"/>
      </w:rPr>
    </w:lvl>
  </w:abstractNum>
  <w:abstractNum w:abstractNumId="84">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83">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82">
    <w:multiLevelType w:val="hybridMultilevel"/>
    <w:lvl w:ilvl="0">
      <w:start w:val="0"/>
      <w:numFmt w:val="bullet"/>
      <w:lvlText w:val=""/>
      <w:lvlJc w:val="left"/>
      <w:pPr>
        <w:ind w:left="12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043" w:hanging="350"/>
      </w:pPr>
      <w:rPr>
        <w:rFonts w:hint="default"/>
        <w:lang w:val="en-US" w:eastAsia="en-US" w:bidi="ar-SA"/>
      </w:rPr>
    </w:lvl>
    <w:lvl w:ilvl="2">
      <w:start w:val="0"/>
      <w:numFmt w:val="bullet"/>
      <w:lvlText w:val="•"/>
      <w:lvlJc w:val="left"/>
      <w:pPr>
        <w:ind w:left="1966" w:hanging="350"/>
      </w:pPr>
      <w:rPr>
        <w:rFonts w:hint="default"/>
        <w:lang w:val="en-US" w:eastAsia="en-US" w:bidi="ar-SA"/>
      </w:rPr>
    </w:lvl>
    <w:lvl w:ilvl="3">
      <w:start w:val="0"/>
      <w:numFmt w:val="bullet"/>
      <w:lvlText w:val="•"/>
      <w:lvlJc w:val="left"/>
      <w:pPr>
        <w:ind w:left="2889" w:hanging="350"/>
      </w:pPr>
      <w:rPr>
        <w:rFonts w:hint="default"/>
        <w:lang w:val="en-US" w:eastAsia="en-US" w:bidi="ar-SA"/>
      </w:rPr>
    </w:lvl>
    <w:lvl w:ilvl="4">
      <w:start w:val="0"/>
      <w:numFmt w:val="bullet"/>
      <w:lvlText w:val="•"/>
      <w:lvlJc w:val="left"/>
      <w:pPr>
        <w:ind w:left="3812" w:hanging="350"/>
      </w:pPr>
      <w:rPr>
        <w:rFonts w:hint="default"/>
        <w:lang w:val="en-US" w:eastAsia="en-US" w:bidi="ar-SA"/>
      </w:rPr>
    </w:lvl>
    <w:lvl w:ilvl="5">
      <w:start w:val="0"/>
      <w:numFmt w:val="bullet"/>
      <w:lvlText w:val="•"/>
      <w:lvlJc w:val="left"/>
      <w:pPr>
        <w:ind w:left="4735" w:hanging="350"/>
      </w:pPr>
      <w:rPr>
        <w:rFonts w:hint="default"/>
        <w:lang w:val="en-US" w:eastAsia="en-US" w:bidi="ar-SA"/>
      </w:rPr>
    </w:lvl>
    <w:lvl w:ilvl="6">
      <w:start w:val="0"/>
      <w:numFmt w:val="bullet"/>
      <w:lvlText w:val="•"/>
      <w:lvlJc w:val="left"/>
      <w:pPr>
        <w:ind w:left="5658" w:hanging="350"/>
      </w:pPr>
      <w:rPr>
        <w:rFonts w:hint="default"/>
        <w:lang w:val="en-US" w:eastAsia="en-US" w:bidi="ar-SA"/>
      </w:rPr>
    </w:lvl>
    <w:lvl w:ilvl="7">
      <w:start w:val="0"/>
      <w:numFmt w:val="bullet"/>
      <w:lvlText w:val="•"/>
      <w:lvlJc w:val="left"/>
      <w:pPr>
        <w:ind w:left="6581" w:hanging="350"/>
      </w:pPr>
      <w:rPr>
        <w:rFonts w:hint="default"/>
        <w:lang w:val="en-US" w:eastAsia="en-US" w:bidi="ar-SA"/>
      </w:rPr>
    </w:lvl>
    <w:lvl w:ilvl="8">
      <w:start w:val="0"/>
      <w:numFmt w:val="bullet"/>
      <w:lvlText w:val="•"/>
      <w:lvlJc w:val="left"/>
      <w:pPr>
        <w:ind w:left="7504" w:hanging="350"/>
      </w:pPr>
      <w:rPr>
        <w:rFonts w:hint="default"/>
        <w:lang w:val="en-US" w:eastAsia="en-US" w:bidi="ar-SA"/>
      </w:rPr>
    </w:lvl>
  </w:abstractNum>
  <w:abstractNum w:abstractNumId="81">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80">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79">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90" w:hanging="350"/>
      </w:pPr>
      <w:rPr>
        <w:rFonts w:hint="default"/>
        <w:lang w:val="en-US" w:eastAsia="en-US" w:bidi="ar-SA"/>
      </w:rPr>
    </w:lvl>
    <w:lvl w:ilvl="3">
      <w:start w:val="0"/>
      <w:numFmt w:val="bullet"/>
      <w:lvlText w:val="•"/>
      <w:lvlJc w:val="left"/>
      <w:pPr>
        <w:ind w:left="3260" w:hanging="350"/>
      </w:pPr>
      <w:rPr>
        <w:rFonts w:hint="default"/>
        <w:lang w:val="en-US" w:eastAsia="en-US" w:bidi="ar-SA"/>
      </w:rPr>
    </w:lvl>
    <w:lvl w:ilvl="4">
      <w:start w:val="0"/>
      <w:numFmt w:val="bullet"/>
      <w:lvlText w:val="•"/>
      <w:lvlJc w:val="left"/>
      <w:pPr>
        <w:ind w:left="4130" w:hanging="350"/>
      </w:pPr>
      <w:rPr>
        <w:rFonts w:hint="default"/>
        <w:lang w:val="en-US" w:eastAsia="en-US" w:bidi="ar-SA"/>
      </w:rPr>
    </w:lvl>
    <w:lvl w:ilvl="5">
      <w:start w:val="0"/>
      <w:numFmt w:val="bullet"/>
      <w:lvlText w:val="•"/>
      <w:lvlJc w:val="left"/>
      <w:pPr>
        <w:ind w:left="5000" w:hanging="350"/>
      </w:pPr>
      <w:rPr>
        <w:rFonts w:hint="default"/>
        <w:lang w:val="en-US" w:eastAsia="en-US" w:bidi="ar-SA"/>
      </w:rPr>
    </w:lvl>
    <w:lvl w:ilvl="6">
      <w:start w:val="0"/>
      <w:numFmt w:val="bullet"/>
      <w:lvlText w:val="•"/>
      <w:lvlJc w:val="left"/>
      <w:pPr>
        <w:ind w:left="5870" w:hanging="350"/>
      </w:pPr>
      <w:rPr>
        <w:rFonts w:hint="default"/>
        <w:lang w:val="en-US" w:eastAsia="en-US" w:bidi="ar-SA"/>
      </w:rPr>
    </w:lvl>
    <w:lvl w:ilvl="7">
      <w:start w:val="0"/>
      <w:numFmt w:val="bullet"/>
      <w:lvlText w:val="•"/>
      <w:lvlJc w:val="left"/>
      <w:pPr>
        <w:ind w:left="6740" w:hanging="350"/>
      </w:pPr>
      <w:rPr>
        <w:rFonts w:hint="default"/>
        <w:lang w:val="en-US" w:eastAsia="en-US" w:bidi="ar-SA"/>
      </w:rPr>
    </w:lvl>
    <w:lvl w:ilvl="8">
      <w:start w:val="0"/>
      <w:numFmt w:val="bullet"/>
      <w:lvlText w:val="•"/>
      <w:lvlJc w:val="left"/>
      <w:pPr>
        <w:ind w:left="7610" w:hanging="350"/>
      </w:pPr>
      <w:rPr>
        <w:rFonts w:hint="default"/>
        <w:lang w:val="en-US" w:eastAsia="en-US" w:bidi="ar-SA"/>
      </w:rPr>
    </w:lvl>
  </w:abstractNum>
  <w:abstractNum w:abstractNumId="78">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77">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90" w:hanging="350"/>
      </w:pPr>
      <w:rPr>
        <w:rFonts w:hint="default"/>
        <w:lang w:val="en-US" w:eastAsia="en-US" w:bidi="ar-SA"/>
      </w:rPr>
    </w:lvl>
    <w:lvl w:ilvl="3">
      <w:start w:val="0"/>
      <w:numFmt w:val="bullet"/>
      <w:lvlText w:val="•"/>
      <w:lvlJc w:val="left"/>
      <w:pPr>
        <w:ind w:left="3260" w:hanging="350"/>
      </w:pPr>
      <w:rPr>
        <w:rFonts w:hint="default"/>
        <w:lang w:val="en-US" w:eastAsia="en-US" w:bidi="ar-SA"/>
      </w:rPr>
    </w:lvl>
    <w:lvl w:ilvl="4">
      <w:start w:val="0"/>
      <w:numFmt w:val="bullet"/>
      <w:lvlText w:val="•"/>
      <w:lvlJc w:val="left"/>
      <w:pPr>
        <w:ind w:left="4130" w:hanging="350"/>
      </w:pPr>
      <w:rPr>
        <w:rFonts w:hint="default"/>
        <w:lang w:val="en-US" w:eastAsia="en-US" w:bidi="ar-SA"/>
      </w:rPr>
    </w:lvl>
    <w:lvl w:ilvl="5">
      <w:start w:val="0"/>
      <w:numFmt w:val="bullet"/>
      <w:lvlText w:val="•"/>
      <w:lvlJc w:val="left"/>
      <w:pPr>
        <w:ind w:left="5000" w:hanging="350"/>
      </w:pPr>
      <w:rPr>
        <w:rFonts w:hint="default"/>
        <w:lang w:val="en-US" w:eastAsia="en-US" w:bidi="ar-SA"/>
      </w:rPr>
    </w:lvl>
    <w:lvl w:ilvl="6">
      <w:start w:val="0"/>
      <w:numFmt w:val="bullet"/>
      <w:lvlText w:val="•"/>
      <w:lvlJc w:val="left"/>
      <w:pPr>
        <w:ind w:left="5870" w:hanging="350"/>
      </w:pPr>
      <w:rPr>
        <w:rFonts w:hint="default"/>
        <w:lang w:val="en-US" w:eastAsia="en-US" w:bidi="ar-SA"/>
      </w:rPr>
    </w:lvl>
    <w:lvl w:ilvl="7">
      <w:start w:val="0"/>
      <w:numFmt w:val="bullet"/>
      <w:lvlText w:val="•"/>
      <w:lvlJc w:val="left"/>
      <w:pPr>
        <w:ind w:left="6740" w:hanging="350"/>
      </w:pPr>
      <w:rPr>
        <w:rFonts w:hint="default"/>
        <w:lang w:val="en-US" w:eastAsia="en-US" w:bidi="ar-SA"/>
      </w:rPr>
    </w:lvl>
    <w:lvl w:ilvl="8">
      <w:start w:val="0"/>
      <w:numFmt w:val="bullet"/>
      <w:lvlText w:val="•"/>
      <w:lvlJc w:val="left"/>
      <w:pPr>
        <w:ind w:left="7610" w:hanging="350"/>
      </w:pPr>
      <w:rPr>
        <w:rFonts w:hint="default"/>
        <w:lang w:val="en-US" w:eastAsia="en-US" w:bidi="ar-SA"/>
      </w:rPr>
    </w:lvl>
  </w:abstractNum>
  <w:abstractNum w:abstractNumId="76">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75">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74">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position w:val="2"/>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73">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72">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71">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70">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69">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68">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67">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66">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65">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90" w:hanging="350"/>
      </w:pPr>
      <w:rPr>
        <w:rFonts w:hint="default"/>
        <w:lang w:val="en-US" w:eastAsia="en-US" w:bidi="ar-SA"/>
      </w:rPr>
    </w:lvl>
    <w:lvl w:ilvl="3">
      <w:start w:val="0"/>
      <w:numFmt w:val="bullet"/>
      <w:lvlText w:val="•"/>
      <w:lvlJc w:val="left"/>
      <w:pPr>
        <w:ind w:left="3260" w:hanging="350"/>
      </w:pPr>
      <w:rPr>
        <w:rFonts w:hint="default"/>
        <w:lang w:val="en-US" w:eastAsia="en-US" w:bidi="ar-SA"/>
      </w:rPr>
    </w:lvl>
    <w:lvl w:ilvl="4">
      <w:start w:val="0"/>
      <w:numFmt w:val="bullet"/>
      <w:lvlText w:val="•"/>
      <w:lvlJc w:val="left"/>
      <w:pPr>
        <w:ind w:left="4130" w:hanging="350"/>
      </w:pPr>
      <w:rPr>
        <w:rFonts w:hint="default"/>
        <w:lang w:val="en-US" w:eastAsia="en-US" w:bidi="ar-SA"/>
      </w:rPr>
    </w:lvl>
    <w:lvl w:ilvl="5">
      <w:start w:val="0"/>
      <w:numFmt w:val="bullet"/>
      <w:lvlText w:val="•"/>
      <w:lvlJc w:val="left"/>
      <w:pPr>
        <w:ind w:left="5000" w:hanging="350"/>
      </w:pPr>
      <w:rPr>
        <w:rFonts w:hint="default"/>
        <w:lang w:val="en-US" w:eastAsia="en-US" w:bidi="ar-SA"/>
      </w:rPr>
    </w:lvl>
    <w:lvl w:ilvl="6">
      <w:start w:val="0"/>
      <w:numFmt w:val="bullet"/>
      <w:lvlText w:val="•"/>
      <w:lvlJc w:val="left"/>
      <w:pPr>
        <w:ind w:left="5870" w:hanging="350"/>
      </w:pPr>
      <w:rPr>
        <w:rFonts w:hint="default"/>
        <w:lang w:val="en-US" w:eastAsia="en-US" w:bidi="ar-SA"/>
      </w:rPr>
    </w:lvl>
    <w:lvl w:ilvl="7">
      <w:start w:val="0"/>
      <w:numFmt w:val="bullet"/>
      <w:lvlText w:val="•"/>
      <w:lvlJc w:val="left"/>
      <w:pPr>
        <w:ind w:left="6740" w:hanging="350"/>
      </w:pPr>
      <w:rPr>
        <w:rFonts w:hint="default"/>
        <w:lang w:val="en-US" w:eastAsia="en-US" w:bidi="ar-SA"/>
      </w:rPr>
    </w:lvl>
    <w:lvl w:ilvl="8">
      <w:start w:val="0"/>
      <w:numFmt w:val="bullet"/>
      <w:lvlText w:val="•"/>
      <w:lvlJc w:val="left"/>
      <w:pPr>
        <w:ind w:left="7610" w:hanging="350"/>
      </w:pPr>
      <w:rPr>
        <w:rFonts w:hint="default"/>
        <w:lang w:val="en-US" w:eastAsia="en-US" w:bidi="ar-SA"/>
      </w:rPr>
    </w:lvl>
  </w:abstractNum>
  <w:abstractNum w:abstractNumId="64">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63">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90" w:hanging="350"/>
      </w:pPr>
      <w:rPr>
        <w:rFonts w:hint="default"/>
        <w:lang w:val="en-US" w:eastAsia="en-US" w:bidi="ar-SA"/>
      </w:rPr>
    </w:lvl>
    <w:lvl w:ilvl="3">
      <w:start w:val="0"/>
      <w:numFmt w:val="bullet"/>
      <w:lvlText w:val="•"/>
      <w:lvlJc w:val="left"/>
      <w:pPr>
        <w:ind w:left="3260" w:hanging="350"/>
      </w:pPr>
      <w:rPr>
        <w:rFonts w:hint="default"/>
        <w:lang w:val="en-US" w:eastAsia="en-US" w:bidi="ar-SA"/>
      </w:rPr>
    </w:lvl>
    <w:lvl w:ilvl="4">
      <w:start w:val="0"/>
      <w:numFmt w:val="bullet"/>
      <w:lvlText w:val="•"/>
      <w:lvlJc w:val="left"/>
      <w:pPr>
        <w:ind w:left="4130" w:hanging="350"/>
      </w:pPr>
      <w:rPr>
        <w:rFonts w:hint="default"/>
        <w:lang w:val="en-US" w:eastAsia="en-US" w:bidi="ar-SA"/>
      </w:rPr>
    </w:lvl>
    <w:lvl w:ilvl="5">
      <w:start w:val="0"/>
      <w:numFmt w:val="bullet"/>
      <w:lvlText w:val="•"/>
      <w:lvlJc w:val="left"/>
      <w:pPr>
        <w:ind w:left="5000" w:hanging="350"/>
      </w:pPr>
      <w:rPr>
        <w:rFonts w:hint="default"/>
        <w:lang w:val="en-US" w:eastAsia="en-US" w:bidi="ar-SA"/>
      </w:rPr>
    </w:lvl>
    <w:lvl w:ilvl="6">
      <w:start w:val="0"/>
      <w:numFmt w:val="bullet"/>
      <w:lvlText w:val="•"/>
      <w:lvlJc w:val="left"/>
      <w:pPr>
        <w:ind w:left="5870" w:hanging="350"/>
      </w:pPr>
      <w:rPr>
        <w:rFonts w:hint="default"/>
        <w:lang w:val="en-US" w:eastAsia="en-US" w:bidi="ar-SA"/>
      </w:rPr>
    </w:lvl>
    <w:lvl w:ilvl="7">
      <w:start w:val="0"/>
      <w:numFmt w:val="bullet"/>
      <w:lvlText w:val="•"/>
      <w:lvlJc w:val="left"/>
      <w:pPr>
        <w:ind w:left="6740" w:hanging="350"/>
      </w:pPr>
      <w:rPr>
        <w:rFonts w:hint="default"/>
        <w:lang w:val="en-US" w:eastAsia="en-US" w:bidi="ar-SA"/>
      </w:rPr>
    </w:lvl>
    <w:lvl w:ilvl="8">
      <w:start w:val="0"/>
      <w:numFmt w:val="bullet"/>
      <w:lvlText w:val="•"/>
      <w:lvlJc w:val="left"/>
      <w:pPr>
        <w:ind w:left="7610" w:hanging="350"/>
      </w:pPr>
      <w:rPr>
        <w:rFonts w:hint="default"/>
        <w:lang w:val="en-US" w:eastAsia="en-US" w:bidi="ar-SA"/>
      </w:rPr>
    </w:lvl>
  </w:abstractNum>
  <w:abstractNum w:abstractNumId="62">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61">
    <w:multiLevelType w:val="hybridMultilevel"/>
    <w:lvl w:ilvl="0">
      <w:start w:val="0"/>
      <w:numFmt w:val="bullet"/>
      <w:lvlText w:val=""/>
      <w:lvlJc w:val="left"/>
      <w:pPr>
        <w:ind w:left="1175" w:hanging="1314"/>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1314"/>
      </w:pPr>
      <w:rPr>
        <w:rFonts w:hint="default"/>
        <w:lang w:val="en-US" w:eastAsia="en-US" w:bidi="ar-SA"/>
      </w:rPr>
    </w:lvl>
    <w:lvl w:ilvl="2">
      <w:start w:val="0"/>
      <w:numFmt w:val="bullet"/>
      <w:lvlText w:val="•"/>
      <w:lvlJc w:val="left"/>
      <w:pPr>
        <w:ind w:left="2814" w:hanging="1314"/>
      </w:pPr>
      <w:rPr>
        <w:rFonts w:hint="default"/>
        <w:lang w:val="en-US" w:eastAsia="en-US" w:bidi="ar-SA"/>
      </w:rPr>
    </w:lvl>
    <w:lvl w:ilvl="3">
      <w:start w:val="0"/>
      <w:numFmt w:val="bullet"/>
      <w:lvlText w:val="•"/>
      <w:lvlJc w:val="left"/>
      <w:pPr>
        <w:ind w:left="3631" w:hanging="1314"/>
      </w:pPr>
      <w:rPr>
        <w:rFonts w:hint="default"/>
        <w:lang w:val="en-US" w:eastAsia="en-US" w:bidi="ar-SA"/>
      </w:rPr>
    </w:lvl>
    <w:lvl w:ilvl="4">
      <w:start w:val="0"/>
      <w:numFmt w:val="bullet"/>
      <w:lvlText w:val="•"/>
      <w:lvlJc w:val="left"/>
      <w:pPr>
        <w:ind w:left="4448" w:hanging="1314"/>
      </w:pPr>
      <w:rPr>
        <w:rFonts w:hint="default"/>
        <w:lang w:val="en-US" w:eastAsia="en-US" w:bidi="ar-SA"/>
      </w:rPr>
    </w:lvl>
    <w:lvl w:ilvl="5">
      <w:start w:val="0"/>
      <w:numFmt w:val="bullet"/>
      <w:lvlText w:val="•"/>
      <w:lvlJc w:val="left"/>
      <w:pPr>
        <w:ind w:left="5265" w:hanging="1314"/>
      </w:pPr>
      <w:rPr>
        <w:rFonts w:hint="default"/>
        <w:lang w:val="en-US" w:eastAsia="en-US" w:bidi="ar-SA"/>
      </w:rPr>
    </w:lvl>
    <w:lvl w:ilvl="6">
      <w:start w:val="0"/>
      <w:numFmt w:val="bullet"/>
      <w:lvlText w:val="•"/>
      <w:lvlJc w:val="left"/>
      <w:pPr>
        <w:ind w:left="6082" w:hanging="1314"/>
      </w:pPr>
      <w:rPr>
        <w:rFonts w:hint="default"/>
        <w:lang w:val="en-US" w:eastAsia="en-US" w:bidi="ar-SA"/>
      </w:rPr>
    </w:lvl>
    <w:lvl w:ilvl="7">
      <w:start w:val="0"/>
      <w:numFmt w:val="bullet"/>
      <w:lvlText w:val="•"/>
      <w:lvlJc w:val="left"/>
      <w:pPr>
        <w:ind w:left="6899" w:hanging="1314"/>
      </w:pPr>
      <w:rPr>
        <w:rFonts w:hint="default"/>
        <w:lang w:val="en-US" w:eastAsia="en-US" w:bidi="ar-SA"/>
      </w:rPr>
    </w:lvl>
    <w:lvl w:ilvl="8">
      <w:start w:val="0"/>
      <w:numFmt w:val="bullet"/>
      <w:lvlText w:val="•"/>
      <w:lvlJc w:val="left"/>
      <w:pPr>
        <w:ind w:left="7716" w:hanging="1314"/>
      </w:pPr>
      <w:rPr>
        <w:rFonts w:hint="default"/>
        <w:lang w:val="en-US" w:eastAsia="en-US" w:bidi="ar-SA"/>
      </w:rPr>
    </w:lvl>
  </w:abstractNum>
  <w:abstractNum w:abstractNumId="60">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59">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58">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57">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56">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55">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90" w:hanging="350"/>
      </w:pPr>
      <w:rPr>
        <w:rFonts w:hint="default"/>
        <w:lang w:val="en-US" w:eastAsia="en-US" w:bidi="ar-SA"/>
      </w:rPr>
    </w:lvl>
    <w:lvl w:ilvl="3">
      <w:start w:val="0"/>
      <w:numFmt w:val="bullet"/>
      <w:lvlText w:val="•"/>
      <w:lvlJc w:val="left"/>
      <w:pPr>
        <w:ind w:left="3260" w:hanging="350"/>
      </w:pPr>
      <w:rPr>
        <w:rFonts w:hint="default"/>
        <w:lang w:val="en-US" w:eastAsia="en-US" w:bidi="ar-SA"/>
      </w:rPr>
    </w:lvl>
    <w:lvl w:ilvl="4">
      <w:start w:val="0"/>
      <w:numFmt w:val="bullet"/>
      <w:lvlText w:val="•"/>
      <w:lvlJc w:val="left"/>
      <w:pPr>
        <w:ind w:left="4130" w:hanging="350"/>
      </w:pPr>
      <w:rPr>
        <w:rFonts w:hint="default"/>
        <w:lang w:val="en-US" w:eastAsia="en-US" w:bidi="ar-SA"/>
      </w:rPr>
    </w:lvl>
    <w:lvl w:ilvl="5">
      <w:start w:val="0"/>
      <w:numFmt w:val="bullet"/>
      <w:lvlText w:val="•"/>
      <w:lvlJc w:val="left"/>
      <w:pPr>
        <w:ind w:left="5000" w:hanging="350"/>
      </w:pPr>
      <w:rPr>
        <w:rFonts w:hint="default"/>
        <w:lang w:val="en-US" w:eastAsia="en-US" w:bidi="ar-SA"/>
      </w:rPr>
    </w:lvl>
    <w:lvl w:ilvl="6">
      <w:start w:val="0"/>
      <w:numFmt w:val="bullet"/>
      <w:lvlText w:val="•"/>
      <w:lvlJc w:val="left"/>
      <w:pPr>
        <w:ind w:left="5870" w:hanging="350"/>
      </w:pPr>
      <w:rPr>
        <w:rFonts w:hint="default"/>
        <w:lang w:val="en-US" w:eastAsia="en-US" w:bidi="ar-SA"/>
      </w:rPr>
    </w:lvl>
    <w:lvl w:ilvl="7">
      <w:start w:val="0"/>
      <w:numFmt w:val="bullet"/>
      <w:lvlText w:val="•"/>
      <w:lvlJc w:val="left"/>
      <w:pPr>
        <w:ind w:left="6740" w:hanging="350"/>
      </w:pPr>
      <w:rPr>
        <w:rFonts w:hint="default"/>
        <w:lang w:val="en-US" w:eastAsia="en-US" w:bidi="ar-SA"/>
      </w:rPr>
    </w:lvl>
    <w:lvl w:ilvl="8">
      <w:start w:val="0"/>
      <w:numFmt w:val="bullet"/>
      <w:lvlText w:val="•"/>
      <w:lvlJc w:val="left"/>
      <w:pPr>
        <w:ind w:left="7610" w:hanging="350"/>
      </w:pPr>
      <w:rPr>
        <w:rFonts w:hint="default"/>
        <w:lang w:val="en-US" w:eastAsia="en-US" w:bidi="ar-SA"/>
      </w:rPr>
    </w:lvl>
  </w:abstractNum>
  <w:abstractNum w:abstractNumId="54">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53">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52">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51">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50">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90" w:hanging="350"/>
      </w:pPr>
      <w:rPr>
        <w:rFonts w:hint="default"/>
        <w:lang w:val="en-US" w:eastAsia="en-US" w:bidi="ar-SA"/>
      </w:rPr>
    </w:lvl>
    <w:lvl w:ilvl="3">
      <w:start w:val="0"/>
      <w:numFmt w:val="bullet"/>
      <w:lvlText w:val="•"/>
      <w:lvlJc w:val="left"/>
      <w:pPr>
        <w:ind w:left="3260" w:hanging="350"/>
      </w:pPr>
      <w:rPr>
        <w:rFonts w:hint="default"/>
        <w:lang w:val="en-US" w:eastAsia="en-US" w:bidi="ar-SA"/>
      </w:rPr>
    </w:lvl>
    <w:lvl w:ilvl="4">
      <w:start w:val="0"/>
      <w:numFmt w:val="bullet"/>
      <w:lvlText w:val="•"/>
      <w:lvlJc w:val="left"/>
      <w:pPr>
        <w:ind w:left="4130" w:hanging="350"/>
      </w:pPr>
      <w:rPr>
        <w:rFonts w:hint="default"/>
        <w:lang w:val="en-US" w:eastAsia="en-US" w:bidi="ar-SA"/>
      </w:rPr>
    </w:lvl>
    <w:lvl w:ilvl="5">
      <w:start w:val="0"/>
      <w:numFmt w:val="bullet"/>
      <w:lvlText w:val="•"/>
      <w:lvlJc w:val="left"/>
      <w:pPr>
        <w:ind w:left="5000" w:hanging="350"/>
      </w:pPr>
      <w:rPr>
        <w:rFonts w:hint="default"/>
        <w:lang w:val="en-US" w:eastAsia="en-US" w:bidi="ar-SA"/>
      </w:rPr>
    </w:lvl>
    <w:lvl w:ilvl="6">
      <w:start w:val="0"/>
      <w:numFmt w:val="bullet"/>
      <w:lvlText w:val="•"/>
      <w:lvlJc w:val="left"/>
      <w:pPr>
        <w:ind w:left="5870" w:hanging="350"/>
      </w:pPr>
      <w:rPr>
        <w:rFonts w:hint="default"/>
        <w:lang w:val="en-US" w:eastAsia="en-US" w:bidi="ar-SA"/>
      </w:rPr>
    </w:lvl>
    <w:lvl w:ilvl="7">
      <w:start w:val="0"/>
      <w:numFmt w:val="bullet"/>
      <w:lvlText w:val="•"/>
      <w:lvlJc w:val="left"/>
      <w:pPr>
        <w:ind w:left="6740" w:hanging="350"/>
      </w:pPr>
      <w:rPr>
        <w:rFonts w:hint="default"/>
        <w:lang w:val="en-US" w:eastAsia="en-US" w:bidi="ar-SA"/>
      </w:rPr>
    </w:lvl>
    <w:lvl w:ilvl="8">
      <w:start w:val="0"/>
      <w:numFmt w:val="bullet"/>
      <w:lvlText w:val="•"/>
      <w:lvlJc w:val="left"/>
      <w:pPr>
        <w:ind w:left="7610" w:hanging="350"/>
      </w:pPr>
      <w:rPr>
        <w:rFonts w:hint="default"/>
        <w:lang w:val="en-US" w:eastAsia="en-US" w:bidi="ar-SA"/>
      </w:rPr>
    </w:lvl>
  </w:abstractNum>
  <w:abstractNum w:abstractNumId="49">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48">
    <w:multiLevelType w:val="hybridMultilevel"/>
    <w:lvl w:ilvl="0">
      <w:start w:val="8"/>
      <w:numFmt w:val="decimal"/>
      <w:lvlText w:val="%1."/>
      <w:lvlJc w:val="left"/>
      <w:pPr>
        <w:ind w:left="749"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563" w:hanging="350"/>
      </w:pPr>
      <w:rPr>
        <w:rFonts w:hint="default"/>
        <w:lang w:val="en-US" w:eastAsia="en-US" w:bidi="ar-SA"/>
      </w:rPr>
    </w:lvl>
    <w:lvl w:ilvl="2">
      <w:start w:val="0"/>
      <w:numFmt w:val="bullet"/>
      <w:lvlText w:val="•"/>
      <w:lvlJc w:val="left"/>
      <w:pPr>
        <w:ind w:left="2387" w:hanging="350"/>
      </w:pPr>
      <w:rPr>
        <w:rFonts w:hint="default"/>
        <w:lang w:val="en-US" w:eastAsia="en-US" w:bidi="ar-SA"/>
      </w:rPr>
    </w:lvl>
    <w:lvl w:ilvl="3">
      <w:start w:val="0"/>
      <w:numFmt w:val="bullet"/>
      <w:lvlText w:val="•"/>
      <w:lvlJc w:val="left"/>
      <w:pPr>
        <w:ind w:left="3211" w:hanging="350"/>
      </w:pPr>
      <w:rPr>
        <w:rFonts w:hint="default"/>
        <w:lang w:val="en-US" w:eastAsia="en-US" w:bidi="ar-SA"/>
      </w:rPr>
    </w:lvl>
    <w:lvl w:ilvl="4">
      <w:start w:val="0"/>
      <w:numFmt w:val="bullet"/>
      <w:lvlText w:val="•"/>
      <w:lvlJc w:val="left"/>
      <w:pPr>
        <w:ind w:left="4034" w:hanging="350"/>
      </w:pPr>
      <w:rPr>
        <w:rFonts w:hint="default"/>
        <w:lang w:val="en-US" w:eastAsia="en-US" w:bidi="ar-SA"/>
      </w:rPr>
    </w:lvl>
    <w:lvl w:ilvl="5">
      <w:start w:val="0"/>
      <w:numFmt w:val="bullet"/>
      <w:lvlText w:val="•"/>
      <w:lvlJc w:val="left"/>
      <w:pPr>
        <w:ind w:left="4858" w:hanging="350"/>
      </w:pPr>
      <w:rPr>
        <w:rFonts w:hint="default"/>
        <w:lang w:val="en-US" w:eastAsia="en-US" w:bidi="ar-SA"/>
      </w:rPr>
    </w:lvl>
    <w:lvl w:ilvl="6">
      <w:start w:val="0"/>
      <w:numFmt w:val="bullet"/>
      <w:lvlText w:val="•"/>
      <w:lvlJc w:val="left"/>
      <w:pPr>
        <w:ind w:left="5682" w:hanging="350"/>
      </w:pPr>
      <w:rPr>
        <w:rFonts w:hint="default"/>
        <w:lang w:val="en-US" w:eastAsia="en-US" w:bidi="ar-SA"/>
      </w:rPr>
    </w:lvl>
    <w:lvl w:ilvl="7">
      <w:start w:val="0"/>
      <w:numFmt w:val="bullet"/>
      <w:lvlText w:val="•"/>
      <w:lvlJc w:val="left"/>
      <w:pPr>
        <w:ind w:left="6505" w:hanging="350"/>
      </w:pPr>
      <w:rPr>
        <w:rFonts w:hint="default"/>
        <w:lang w:val="en-US" w:eastAsia="en-US" w:bidi="ar-SA"/>
      </w:rPr>
    </w:lvl>
    <w:lvl w:ilvl="8">
      <w:start w:val="0"/>
      <w:numFmt w:val="bullet"/>
      <w:lvlText w:val="•"/>
      <w:lvlJc w:val="left"/>
      <w:pPr>
        <w:ind w:left="7329" w:hanging="350"/>
      </w:pPr>
      <w:rPr>
        <w:rFonts w:hint="default"/>
        <w:lang w:val="en-US" w:eastAsia="en-US" w:bidi="ar-SA"/>
      </w:rPr>
    </w:lvl>
  </w:abstractNum>
  <w:abstractNum w:abstractNumId="47">
    <w:multiLevelType w:val="hybridMultilevel"/>
    <w:lvl w:ilvl="0">
      <w:start w:val="0"/>
      <w:numFmt w:val="bullet"/>
      <w:lvlText w:val=""/>
      <w:lvlJc w:val="left"/>
      <w:pPr>
        <w:ind w:left="1076"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869" w:hanging="350"/>
      </w:pPr>
      <w:rPr>
        <w:rFonts w:hint="default"/>
        <w:lang w:val="en-US" w:eastAsia="en-US" w:bidi="ar-SA"/>
      </w:rPr>
    </w:lvl>
    <w:lvl w:ilvl="2">
      <w:start w:val="0"/>
      <w:numFmt w:val="bullet"/>
      <w:lvlText w:val="•"/>
      <w:lvlJc w:val="left"/>
      <w:pPr>
        <w:ind w:left="2659" w:hanging="350"/>
      </w:pPr>
      <w:rPr>
        <w:rFonts w:hint="default"/>
        <w:lang w:val="en-US" w:eastAsia="en-US" w:bidi="ar-SA"/>
      </w:rPr>
    </w:lvl>
    <w:lvl w:ilvl="3">
      <w:start w:val="0"/>
      <w:numFmt w:val="bullet"/>
      <w:lvlText w:val="•"/>
      <w:lvlJc w:val="left"/>
      <w:pPr>
        <w:ind w:left="3449" w:hanging="350"/>
      </w:pPr>
      <w:rPr>
        <w:rFonts w:hint="default"/>
        <w:lang w:val="en-US" w:eastAsia="en-US" w:bidi="ar-SA"/>
      </w:rPr>
    </w:lvl>
    <w:lvl w:ilvl="4">
      <w:start w:val="0"/>
      <w:numFmt w:val="bullet"/>
      <w:lvlText w:val="•"/>
      <w:lvlJc w:val="left"/>
      <w:pPr>
        <w:ind w:left="4238" w:hanging="350"/>
      </w:pPr>
      <w:rPr>
        <w:rFonts w:hint="default"/>
        <w:lang w:val="en-US" w:eastAsia="en-US" w:bidi="ar-SA"/>
      </w:rPr>
    </w:lvl>
    <w:lvl w:ilvl="5">
      <w:start w:val="0"/>
      <w:numFmt w:val="bullet"/>
      <w:lvlText w:val="•"/>
      <w:lvlJc w:val="left"/>
      <w:pPr>
        <w:ind w:left="5028" w:hanging="350"/>
      </w:pPr>
      <w:rPr>
        <w:rFonts w:hint="default"/>
        <w:lang w:val="en-US" w:eastAsia="en-US" w:bidi="ar-SA"/>
      </w:rPr>
    </w:lvl>
    <w:lvl w:ilvl="6">
      <w:start w:val="0"/>
      <w:numFmt w:val="bullet"/>
      <w:lvlText w:val="•"/>
      <w:lvlJc w:val="left"/>
      <w:pPr>
        <w:ind w:left="5818" w:hanging="350"/>
      </w:pPr>
      <w:rPr>
        <w:rFonts w:hint="default"/>
        <w:lang w:val="en-US" w:eastAsia="en-US" w:bidi="ar-SA"/>
      </w:rPr>
    </w:lvl>
    <w:lvl w:ilvl="7">
      <w:start w:val="0"/>
      <w:numFmt w:val="bullet"/>
      <w:lvlText w:val="•"/>
      <w:lvlJc w:val="left"/>
      <w:pPr>
        <w:ind w:left="6607" w:hanging="350"/>
      </w:pPr>
      <w:rPr>
        <w:rFonts w:hint="default"/>
        <w:lang w:val="en-US" w:eastAsia="en-US" w:bidi="ar-SA"/>
      </w:rPr>
    </w:lvl>
    <w:lvl w:ilvl="8">
      <w:start w:val="0"/>
      <w:numFmt w:val="bullet"/>
      <w:lvlText w:val="•"/>
      <w:lvlJc w:val="left"/>
      <w:pPr>
        <w:ind w:left="7397" w:hanging="350"/>
      </w:pPr>
      <w:rPr>
        <w:rFonts w:hint="default"/>
        <w:lang w:val="en-US" w:eastAsia="en-US" w:bidi="ar-SA"/>
      </w:rPr>
    </w:lvl>
  </w:abstractNum>
  <w:abstractNum w:abstractNumId="46">
    <w:multiLevelType w:val="hybridMultilevel"/>
    <w:lvl w:ilvl="0">
      <w:start w:val="2"/>
      <w:numFmt w:val="decimal"/>
      <w:lvlText w:val="%1."/>
      <w:lvlJc w:val="left"/>
      <w:pPr>
        <w:ind w:left="930"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280"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176" w:hanging="350"/>
      </w:pPr>
      <w:rPr>
        <w:rFonts w:hint="default"/>
        <w:lang w:val="en-US" w:eastAsia="en-US" w:bidi="ar-SA"/>
      </w:rPr>
    </w:lvl>
    <w:lvl w:ilvl="3">
      <w:start w:val="0"/>
      <w:numFmt w:val="bullet"/>
      <w:lvlText w:val="•"/>
      <w:lvlJc w:val="left"/>
      <w:pPr>
        <w:ind w:left="3073" w:hanging="350"/>
      </w:pPr>
      <w:rPr>
        <w:rFonts w:hint="default"/>
        <w:lang w:val="en-US" w:eastAsia="en-US" w:bidi="ar-SA"/>
      </w:rPr>
    </w:lvl>
    <w:lvl w:ilvl="4">
      <w:start w:val="0"/>
      <w:numFmt w:val="bullet"/>
      <w:lvlText w:val="•"/>
      <w:lvlJc w:val="left"/>
      <w:pPr>
        <w:ind w:left="3970" w:hanging="350"/>
      </w:pPr>
      <w:rPr>
        <w:rFonts w:hint="default"/>
        <w:lang w:val="en-US" w:eastAsia="en-US" w:bidi="ar-SA"/>
      </w:rPr>
    </w:lvl>
    <w:lvl w:ilvl="5">
      <w:start w:val="0"/>
      <w:numFmt w:val="bullet"/>
      <w:lvlText w:val="•"/>
      <w:lvlJc w:val="left"/>
      <w:pPr>
        <w:ind w:left="4866" w:hanging="350"/>
      </w:pPr>
      <w:rPr>
        <w:rFonts w:hint="default"/>
        <w:lang w:val="en-US" w:eastAsia="en-US" w:bidi="ar-SA"/>
      </w:rPr>
    </w:lvl>
    <w:lvl w:ilvl="6">
      <w:start w:val="0"/>
      <w:numFmt w:val="bullet"/>
      <w:lvlText w:val="•"/>
      <w:lvlJc w:val="left"/>
      <w:pPr>
        <w:ind w:left="5763" w:hanging="350"/>
      </w:pPr>
      <w:rPr>
        <w:rFonts w:hint="default"/>
        <w:lang w:val="en-US" w:eastAsia="en-US" w:bidi="ar-SA"/>
      </w:rPr>
    </w:lvl>
    <w:lvl w:ilvl="7">
      <w:start w:val="0"/>
      <w:numFmt w:val="bullet"/>
      <w:lvlText w:val="•"/>
      <w:lvlJc w:val="left"/>
      <w:pPr>
        <w:ind w:left="6660" w:hanging="350"/>
      </w:pPr>
      <w:rPr>
        <w:rFonts w:hint="default"/>
        <w:lang w:val="en-US" w:eastAsia="en-US" w:bidi="ar-SA"/>
      </w:rPr>
    </w:lvl>
    <w:lvl w:ilvl="8">
      <w:start w:val="0"/>
      <w:numFmt w:val="bullet"/>
      <w:lvlText w:val="•"/>
      <w:lvlJc w:val="left"/>
      <w:pPr>
        <w:ind w:left="7556" w:hanging="350"/>
      </w:pPr>
      <w:rPr>
        <w:rFonts w:hint="default"/>
        <w:lang w:val="en-US" w:eastAsia="en-US" w:bidi="ar-SA"/>
      </w:rPr>
    </w:lvl>
  </w:abstractNum>
  <w:abstractNum w:abstractNumId="45">
    <w:multiLevelType w:val="hybridMultilevel"/>
    <w:lvl w:ilvl="0">
      <w:start w:val="15"/>
      <w:numFmt w:val="decimal"/>
      <w:lvlText w:val="%1."/>
      <w:lvlJc w:val="left"/>
      <w:pPr>
        <w:ind w:left="399"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749"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1607" w:hanging="350"/>
      </w:pPr>
      <w:rPr>
        <w:rFonts w:hint="default"/>
        <w:lang w:val="en-US" w:eastAsia="en-US" w:bidi="ar-SA"/>
      </w:rPr>
    </w:lvl>
    <w:lvl w:ilvl="3">
      <w:start w:val="0"/>
      <w:numFmt w:val="bullet"/>
      <w:lvlText w:val="•"/>
      <w:lvlJc w:val="left"/>
      <w:pPr>
        <w:ind w:left="2474" w:hanging="350"/>
      </w:pPr>
      <w:rPr>
        <w:rFonts w:hint="default"/>
        <w:lang w:val="en-US" w:eastAsia="en-US" w:bidi="ar-SA"/>
      </w:rPr>
    </w:lvl>
    <w:lvl w:ilvl="4">
      <w:start w:val="0"/>
      <w:numFmt w:val="bullet"/>
      <w:lvlText w:val="•"/>
      <w:lvlJc w:val="left"/>
      <w:pPr>
        <w:ind w:left="3341" w:hanging="350"/>
      </w:pPr>
      <w:rPr>
        <w:rFonts w:hint="default"/>
        <w:lang w:val="en-US" w:eastAsia="en-US" w:bidi="ar-SA"/>
      </w:rPr>
    </w:lvl>
    <w:lvl w:ilvl="5">
      <w:start w:val="0"/>
      <w:numFmt w:val="bullet"/>
      <w:lvlText w:val="•"/>
      <w:lvlJc w:val="left"/>
      <w:pPr>
        <w:ind w:left="4208" w:hanging="350"/>
      </w:pPr>
      <w:rPr>
        <w:rFonts w:hint="default"/>
        <w:lang w:val="en-US" w:eastAsia="en-US" w:bidi="ar-SA"/>
      </w:rPr>
    </w:lvl>
    <w:lvl w:ilvl="6">
      <w:start w:val="0"/>
      <w:numFmt w:val="bullet"/>
      <w:lvlText w:val="•"/>
      <w:lvlJc w:val="left"/>
      <w:pPr>
        <w:ind w:left="5076" w:hanging="350"/>
      </w:pPr>
      <w:rPr>
        <w:rFonts w:hint="default"/>
        <w:lang w:val="en-US" w:eastAsia="en-US" w:bidi="ar-SA"/>
      </w:rPr>
    </w:lvl>
    <w:lvl w:ilvl="7">
      <w:start w:val="0"/>
      <w:numFmt w:val="bullet"/>
      <w:lvlText w:val="•"/>
      <w:lvlJc w:val="left"/>
      <w:pPr>
        <w:ind w:left="5943" w:hanging="350"/>
      </w:pPr>
      <w:rPr>
        <w:rFonts w:hint="default"/>
        <w:lang w:val="en-US" w:eastAsia="en-US" w:bidi="ar-SA"/>
      </w:rPr>
    </w:lvl>
    <w:lvl w:ilvl="8">
      <w:start w:val="0"/>
      <w:numFmt w:val="bullet"/>
      <w:lvlText w:val="•"/>
      <w:lvlJc w:val="left"/>
      <w:pPr>
        <w:ind w:left="6810" w:hanging="350"/>
      </w:pPr>
      <w:rPr>
        <w:rFonts w:hint="default"/>
        <w:lang w:val="en-US" w:eastAsia="en-US" w:bidi="ar-SA"/>
      </w:rPr>
    </w:lvl>
  </w:abstractNum>
  <w:abstractNum w:abstractNumId="44">
    <w:multiLevelType w:val="hybridMultilevel"/>
    <w:lvl w:ilvl="0">
      <w:start w:val="0"/>
      <w:numFmt w:val="bullet"/>
      <w:lvlText w:val=""/>
      <w:lvlJc w:val="left"/>
      <w:pPr>
        <w:ind w:left="749"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0" w:hanging="350"/>
      </w:pPr>
      <w:rPr>
        <w:rFonts w:hint="default"/>
        <w:lang w:val="en-US" w:eastAsia="en-US" w:bidi="ar-SA"/>
      </w:rPr>
    </w:lvl>
    <w:lvl w:ilvl="2">
      <w:start w:val="0"/>
      <w:numFmt w:val="bullet"/>
      <w:lvlText w:val="•"/>
      <w:lvlJc w:val="left"/>
      <w:pPr>
        <w:ind w:left="2301" w:hanging="350"/>
      </w:pPr>
      <w:rPr>
        <w:rFonts w:hint="default"/>
        <w:lang w:val="en-US" w:eastAsia="en-US" w:bidi="ar-SA"/>
      </w:rPr>
    </w:lvl>
    <w:lvl w:ilvl="3">
      <w:start w:val="0"/>
      <w:numFmt w:val="bullet"/>
      <w:lvlText w:val="•"/>
      <w:lvlJc w:val="left"/>
      <w:pPr>
        <w:ind w:left="3081" w:hanging="350"/>
      </w:pPr>
      <w:rPr>
        <w:rFonts w:hint="default"/>
        <w:lang w:val="en-US" w:eastAsia="en-US" w:bidi="ar-SA"/>
      </w:rPr>
    </w:lvl>
    <w:lvl w:ilvl="4">
      <w:start w:val="0"/>
      <w:numFmt w:val="bullet"/>
      <w:lvlText w:val="•"/>
      <w:lvlJc w:val="left"/>
      <w:pPr>
        <w:ind w:left="3862" w:hanging="350"/>
      </w:pPr>
      <w:rPr>
        <w:rFonts w:hint="default"/>
        <w:lang w:val="en-US" w:eastAsia="en-US" w:bidi="ar-SA"/>
      </w:rPr>
    </w:lvl>
    <w:lvl w:ilvl="5">
      <w:start w:val="0"/>
      <w:numFmt w:val="bullet"/>
      <w:lvlText w:val="•"/>
      <w:lvlJc w:val="left"/>
      <w:pPr>
        <w:ind w:left="4642" w:hanging="350"/>
      </w:pPr>
      <w:rPr>
        <w:rFonts w:hint="default"/>
        <w:lang w:val="en-US" w:eastAsia="en-US" w:bidi="ar-SA"/>
      </w:rPr>
    </w:lvl>
    <w:lvl w:ilvl="6">
      <w:start w:val="0"/>
      <w:numFmt w:val="bullet"/>
      <w:lvlText w:val="•"/>
      <w:lvlJc w:val="left"/>
      <w:pPr>
        <w:ind w:left="5423" w:hanging="350"/>
      </w:pPr>
      <w:rPr>
        <w:rFonts w:hint="default"/>
        <w:lang w:val="en-US" w:eastAsia="en-US" w:bidi="ar-SA"/>
      </w:rPr>
    </w:lvl>
    <w:lvl w:ilvl="7">
      <w:start w:val="0"/>
      <w:numFmt w:val="bullet"/>
      <w:lvlText w:val="•"/>
      <w:lvlJc w:val="left"/>
      <w:pPr>
        <w:ind w:left="6203" w:hanging="350"/>
      </w:pPr>
      <w:rPr>
        <w:rFonts w:hint="default"/>
        <w:lang w:val="en-US" w:eastAsia="en-US" w:bidi="ar-SA"/>
      </w:rPr>
    </w:lvl>
    <w:lvl w:ilvl="8">
      <w:start w:val="0"/>
      <w:numFmt w:val="bullet"/>
      <w:lvlText w:val="•"/>
      <w:lvlJc w:val="left"/>
      <w:pPr>
        <w:ind w:left="6984" w:hanging="350"/>
      </w:pPr>
      <w:rPr>
        <w:rFonts w:hint="default"/>
        <w:lang w:val="en-US" w:eastAsia="en-US" w:bidi="ar-SA"/>
      </w:rPr>
    </w:lvl>
  </w:abstractNum>
  <w:abstractNum w:abstractNumId="43">
    <w:multiLevelType w:val="hybridMultilevel"/>
    <w:lvl w:ilvl="0">
      <w:start w:val="13"/>
      <w:numFmt w:val="decimal"/>
      <w:lvlText w:val="%1."/>
      <w:lvlJc w:val="left"/>
      <w:pPr>
        <w:ind w:left="749"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099"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1975" w:hanging="350"/>
      </w:pPr>
      <w:rPr>
        <w:rFonts w:hint="default"/>
        <w:lang w:val="en-US" w:eastAsia="en-US" w:bidi="ar-SA"/>
      </w:rPr>
    </w:lvl>
    <w:lvl w:ilvl="3">
      <w:start w:val="0"/>
      <w:numFmt w:val="bullet"/>
      <w:lvlText w:val="•"/>
      <w:lvlJc w:val="left"/>
      <w:pPr>
        <w:ind w:left="2851" w:hanging="350"/>
      </w:pPr>
      <w:rPr>
        <w:rFonts w:hint="default"/>
        <w:lang w:val="en-US" w:eastAsia="en-US" w:bidi="ar-SA"/>
      </w:rPr>
    </w:lvl>
    <w:lvl w:ilvl="4">
      <w:start w:val="0"/>
      <w:numFmt w:val="bullet"/>
      <w:lvlText w:val="•"/>
      <w:lvlJc w:val="left"/>
      <w:pPr>
        <w:ind w:left="3726" w:hanging="350"/>
      </w:pPr>
      <w:rPr>
        <w:rFonts w:hint="default"/>
        <w:lang w:val="en-US" w:eastAsia="en-US" w:bidi="ar-SA"/>
      </w:rPr>
    </w:lvl>
    <w:lvl w:ilvl="5">
      <w:start w:val="0"/>
      <w:numFmt w:val="bullet"/>
      <w:lvlText w:val="•"/>
      <w:lvlJc w:val="left"/>
      <w:pPr>
        <w:ind w:left="4602" w:hanging="350"/>
      </w:pPr>
      <w:rPr>
        <w:rFonts w:hint="default"/>
        <w:lang w:val="en-US" w:eastAsia="en-US" w:bidi="ar-SA"/>
      </w:rPr>
    </w:lvl>
    <w:lvl w:ilvl="6">
      <w:start w:val="0"/>
      <w:numFmt w:val="bullet"/>
      <w:lvlText w:val="•"/>
      <w:lvlJc w:val="left"/>
      <w:pPr>
        <w:ind w:left="5477" w:hanging="350"/>
      </w:pPr>
      <w:rPr>
        <w:rFonts w:hint="default"/>
        <w:lang w:val="en-US" w:eastAsia="en-US" w:bidi="ar-SA"/>
      </w:rPr>
    </w:lvl>
    <w:lvl w:ilvl="7">
      <w:start w:val="0"/>
      <w:numFmt w:val="bullet"/>
      <w:lvlText w:val="•"/>
      <w:lvlJc w:val="left"/>
      <w:pPr>
        <w:ind w:left="6353" w:hanging="350"/>
      </w:pPr>
      <w:rPr>
        <w:rFonts w:hint="default"/>
        <w:lang w:val="en-US" w:eastAsia="en-US" w:bidi="ar-SA"/>
      </w:rPr>
    </w:lvl>
    <w:lvl w:ilvl="8">
      <w:start w:val="0"/>
      <w:numFmt w:val="bullet"/>
      <w:lvlText w:val="•"/>
      <w:lvlJc w:val="left"/>
      <w:pPr>
        <w:ind w:left="7228" w:hanging="350"/>
      </w:pPr>
      <w:rPr>
        <w:rFonts w:hint="default"/>
        <w:lang w:val="en-US" w:eastAsia="en-US" w:bidi="ar-SA"/>
      </w:rPr>
    </w:lvl>
  </w:abstractNum>
  <w:abstractNum w:abstractNumId="42">
    <w:multiLevelType w:val="hybridMultilevel"/>
    <w:lvl w:ilvl="0">
      <w:start w:val="11"/>
      <w:numFmt w:val="decimal"/>
      <w:lvlText w:val="%1."/>
      <w:lvlJc w:val="left"/>
      <w:pPr>
        <w:ind w:left="749"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564" w:hanging="350"/>
      </w:pPr>
      <w:rPr>
        <w:rFonts w:hint="default"/>
        <w:lang w:val="en-US" w:eastAsia="en-US" w:bidi="ar-SA"/>
      </w:rPr>
    </w:lvl>
    <w:lvl w:ilvl="2">
      <w:start w:val="0"/>
      <w:numFmt w:val="bullet"/>
      <w:lvlText w:val="•"/>
      <w:lvlJc w:val="left"/>
      <w:pPr>
        <w:ind w:left="2388" w:hanging="350"/>
      </w:pPr>
      <w:rPr>
        <w:rFonts w:hint="default"/>
        <w:lang w:val="en-US" w:eastAsia="en-US" w:bidi="ar-SA"/>
      </w:rPr>
    </w:lvl>
    <w:lvl w:ilvl="3">
      <w:start w:val="0"/>
      <w:numFmt w:val="bullet"/>
      <w:lvlText w:val="•"/>
      <w:lvlJc w:val="left"/>
      <w:pPr>
        <w:ind w:left="3212" w:hanging="350"/>
      </w:pPr>
      <w:rPr>
        <w:rFonts w:hint="default"/>
        <w:lang w:val="en-US" w:eastAsia="en-US" w:bidi="ar-SA"/>
      </w:rPr>
    </w:lvl>
    <w:lvl w:ilvl="4">
      <w:start w:val="0"/>
      <w:numFmt w:val="bullet"/>
      <w:lvlText w:val="•"/>
      <w:lvlJc w:val="left"/>
      <w:pPr>
        <w:ind w:left="4036" w:hanging="350"/>
      </w:pPr>
      <w:rPr>
        <w:rFonts w:hint="default"/>
        <w:lang w:val="en-US" w:eastAsia="en-US" w:bidi="ar-SA"/>
      </w:rPr>
    </w:lvl>
    <w:lvl w:ilvl="5">
      <w:start w:val="0"/>
      <w:numFmt w:val="bullet"/>
      <w:lvlText w:val="•"/>
      <w:lvlJc w:val="left"/>
      <w:pPr>
        <w:ind w:left="4860" w:hanging="350"/>
      </w:pPr>
      <w:rPr>
        <w:rFonts w:hint="default"/>
        <w:lang w:val="en-US" w:eastAsia="en-US" w:bidi="ar-SA"/>
      </w:rPr>
    </w:lvl>
    <w:lvl w:ilvl="6">
      <w:start w:val="0"/>
      <w:numFmt w:val="bullet"/>
      <w:lvlText w:val="•"/>
      <w:lvlJc w:val="left"/>
      <w:pPr>
        <w:ind w:left="5684" w:hanging="350"/>
      </w:pPr>
      <w:rPr>
        <w:rFonts w:hint="default"/>
        <w:lang w:val="en-US" w:eastAsia="en-US" w:bidi="ar-SA"/>
      </w:rPr>
    </w:lvl>
    <w:lvl w:ilvl="7">
      <w:start w:val="0"/>
      <w:numFmt w:val="bullet"/>
      <w:lvlText w:val="•"/>
      <w:lvlJc w:val="left"/>
      <w:pPr>
        <w:ind w:left="6508" w:hanging="350"/>
      </w:pPr>
      <w:rPr>
        <w:rFonts w:hint="default"/>
        <w:lang w:val="en-US" w:eastAsia="en-US" w:bidi="ar-SA"/>
      </w:rPr>
    </w:lvl>
    <w:lvl w:ilvl="8">
      <w:start w:val="0"/>
      <w:numFmt w:val="bullet"/>
      <w:lvlText w:val="•"/>
      <w:lvlJc w:val="left"/>
      <w:pPr>
        <w:ind w:left="7332" w:hanging="350"/>
      </w:pPr>
      <w:rPr>
        <w:rFonts w:hint="default"/>
        <w:lang w:val="en-US" w:eastAsia="en-US" w:bidi="ar-SA"/>
      </w:rPr>
    </w:lvl>
  </w:abstractNum>
  <w:abstractNum w:abstractNumId="41">
    <w:multiLevelType w:val="hybridMultilevel"/>
    <w:lvl w:ilvl="0">
      <w:start w:val="0"/>
      <w:numFmt w:val="bullet"/>
      <w:lvlText w:val=""/>
      <w:lvlJc w:val="left"/>
      <w:pPr>
        <w:ind w:left="1076"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870" w:hanging="350"/>
      </w:pPr>
      <w:rPr>
        <w:rFonts w:hint="default"/>
        <w:lang w:val="en-US" w:eastAsia="en-US" w:bidi="ar-SA"/>
      </w:rPr>
    </w:lvl>
    <w:lvl w:ilvl="2">
      <w:start w:val="0"/>
      <w:numFmt w:val="bullet"/>
      <w:lvlText w:val="•"/>
      <w:lvlJc w:val="left"/>
      <w:pPr>
        <w:ind w:left="2660" w:hanging="350"/>
      </w:pPr>
      <w:rPr>
        <w:rFonts w:hint="default"/>
        <w:lang w:val="en-US" w:eastAsia="en-US" w:bidi="ar-SA"/>
      </w:rPr>
    </w:lvl>
    <w:lvl w:ilvl="3">
      <w:start w:val="0"/>
      <w:numFmt w:val="bullet"/>
      <w:lvlText w:val="•"/>
      <w:lvlJc w:val="left"/>
      <w:pPr>
        <w:ind w:left="3450" w:hanging="350"/>
      </w:pPr>
      <w:rPr>
        <w:rFonts w:hint="default"/>
        <w:lang w:val="en-US" w:eastAsia="en-US" w:bidi="ar-SA"/>
      </w:rPr>
    </w:lvl>
    <w:lvl w:ilvl="4">
      <w:start w:val="0"/>
      <w:numFmt w:val="bullet"/>
      <w:lvlText w:val="•"/>
      <w:lvlJc w:val="left"/>
      <w:pPr>
        <w:ind w:left="4240" w:hanging="350"/>
      </w:pPr>
      <w:rPr>
        <w:rFonts w:hint="default"/>
        <w:lang w:val="en-US" w:eastAsia="en-US" w:bidi="ar-SA"/>
      </w:rPr>
    </w:lvl>
    <w:lvl w:ilvl="5">
      <w:start w:val="0"/>
      <w:numFmt w:val="bullet"/>
      <w:lvlText w:val="•"/>
      <w:lvlJc w:val="left"/>
      <w:pPr>
        <w:ind w:left="5030" w:hanging="350"/>
      </w:pPr>
      <w:rPr>
        <w:rFonts w:hint="default"/>
        <w:lang w:val="en-US" w:eastAsia="en-US" w:bidi="ar-SA"/>
      </w:rPr>
    </w:lvl>
    <w:lvl w:ilvl="6">
      <w:start w:val="0"/>
      <w:numFmt w:val="bullet"/>
      <w:lvlText w:val="•"/>
      <w:lvlJc w:val="left"/>
      <w:pPr>
        <w:ind w:left="5820" w:hanging="350"/>
      </w:pPr>
      <w:rPr>
        <w:rFonts w:hint="default"/>
        <w:lang w:val="en-US" w:eastAsia="en-US" w:bidi="ar-SA"/>
      </w:rPr>
    </w:lvl>
    <w:lvl w:ilvl="7">
      <w:start w:val="0"/>
      <w:numFmt w:val="bullet"/>
      <w:lvlText w:val="•"/>
      <w:lvlJc w:val="left"/>
      <w:pPr>
        <w:ind w:left="6610" w:hanging="350"/>
      </w:pPr>
      <w:rPr>
        <w:rFonts w:hint="default"/>
        <w:lang w:val="en-US" w:eastAsia="en-US" w:bidi="ar-SA"/>
      </w:rPr>
    </w:lvl>
    <w:lvl w:ilvl="8">
      <w:start w:val="0"/>
      <w:numFmt w:val="bullet"/>
      <w:lvlText w:val="•"/>
      <w:lvlJc w:val="left"/>
      <w:pPr>
        <w:ind w:left="7400" w:hanging="350"/>
      </w:pPr>
      <w:rPr>
        <w:rFonts w:hint="default"/>
        <w:lang w:val="en-US" w:eastAsia="en-US" w:bidi="ar-SA"/>
      </w:rPr>
    </w:lvl>
  </w:abstractNum>
  <w:abstractNum w:abstractNumId="40">
    <w:multiLevelType w:val="hybridMultilevel"/>
    <w:lvl w:ilvl="0">
      <w:start w:val="10"/>
      <w:numFmt w:val="decimal"/>
      <w:lvlText w:val="%1."/>
      <w:lvlJc w:val="left"/>
      <w:pPr>
        <w:ind w:left="749"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1"/>
      <w:numFmt w:val="lowerLetter"/>
      <w:lvlText w:val="%2."/>
      <w:lvlJc w:val="left"/>
      <w:pPr>
        <w:ind w:left="1099" w:hanging="350"/>
        <w:jc w:val="left"/>
      </w:pPr>
      <w:rPr>
        <w:rFonts w:hint="default" w:ascii="Times New Roman" w:hAnsi="Times New Roman" w:eastAsia="Times New Roman" w:cs="Times New Roman"/>
        <w:b w:val="0"/>
        <w:bCs w:val="0"/>
        <w:i w:val="0"/>
        <w:iCs w:val="0"/>
        <w:spacing w:val="-1"/>
        <w:w w:val="101"/>
        <w:sz w:val="23"/>
        <w:szCs w:val="23"/>
        <w:lang w:val="en-US" w:eastAsia="en-US" w:bidi="ar-SA"/>
      </w:rPr>
    </w:lvl>
    <w:lvl w:ilvl="2">
      <w:start w:val="0"/>
      <w:numFmt w:val="bullet"/>
      <w:lvlText w:val=""/>
      <w:lvlJc w:val="left"/>
      <w:pPr>
        <w:ind w:left="1076" w:hanging="350"/>
      </w:pPr>
      <w:rPr>
        <w:rFonts w:hint="default" w:ascii="Symbol" w:hAnsi="Symbol" w:eastAsia="Symbol" w:cs="Symbol"/>
        <w:b w:val="0"/>
        <w:bCs w:val="0"/>
        <w:i w:val="0"/>
        <w:iCs w:val="0"/>
        <w:spacing w:val="0"/>
        <w:w w:val="101"/>
        <w:sz w:val="23"/>
        <w:szCs w:val="23"/>
        <w:lang w:val="en-US" w:eastAsia="en-US" w:bidi="ar-SA"/>
      </w:rPr>
    </w:lvl>
    <w:lvl w:ilvl="3">
      <w:start w:val="0"/>
      <w:numFmt w:val="bullet"/>
      <w:lvlText w:val=""/>
      <w:lvlJc w:val="left"/>
      <w:pPr>
        <w:ind w:left="1449" w:hanging="350"/>
      </w:pPr>
      <w:rPr>
        <w:rFonts w:hint="default" w:ascii="Symbol" w:hAnsi="Symbol" w:eastAsia="Symbol" w:cs="Symbol"/>
        <w:b w:val="0"/>
        <w:bCs w:val="0"/>
        <w:i w:val="0"/>
        <w:iCs w:val="0"/>
        <w:spacing w:val="0"/>
        <w:w w:val="101"/>
        <w:sz w:val="23"/>
        <w:szCs w:val="23"/>
        <w:lang w:val="en-US" w:eastAsia="en-US" w:bidi="ar-SA"/>
      </w:rPr>
    </w:lvl>
    <w:lvl w:ilvl="4">
      <w:start w:val="0"/>
      <w:numFmt w:val="bullet"/>
      <w:lvlText w:val="•"/>
      <w:lvlJc w:val="left"/>
      <w:pPr>
        <w:ind w:left="2515" w:hanging="350"/>
      </w:pPr>
      <w:rPr>
        <w:rFonts w:hint="default"/>
        <w:lang w:val="en-US" w:eastAsia="en-US" w:bidi="ar-SA"/>
      </w:rPr>
    </w:lvl>
    <w:lvl w:ilvl="5">
      <w:start w:val="0"/>
      <w:numFmt w:val="bullet"/>
      <w:lvlText w:val="•"/>
      <w:lvlJc w:val="left"/>
      <w:pPr>
        <w:ind w:left="3590" w:hanging="350"/>
      </w:pPr>
      <w:rPr>
        <w:rFonts w:hint="default"/>
        <w:lang w:val="en-US" w:eastAsia="en-US" w:bidi="ar-SA"/>
      </w:rPr>
    </w:lvl>
    <w:lvl w:ilvl="6">
      <w:start w:val="0"/>
      <w:numFmt w:val="bullet"/>
      <w:lvlText w:val="•"/>
      <w:lvlJc w:val="left"/>
      <w:pPr>
        <w:ind w:left="4666" w:hanging="350"/>
      </w:pPr>
      <w:rPr>
        <w:rFonts w:hint="default"/>
        <w:lang w:val="en-US" w:eastAsia="en-US" w:bidi="ar-SA"/>
      </w:rPr>
    </w:lvl>
    <w:lvl w:ilvl="7">
      <w:start w:val="0"/>
      <w:numFmt w:val="bullet"/>
      <w:lvlText w:val="•"/>
      <w:lvlJc w:val="left"/>
      <w:pPr>
        <w:ind w:left="5741" w:hanging="350"/>
      </w:pPr>
      <w:rPr>
        <w:rFonts w:hint="default"/>
        <w:lang w:val="en-US" w:eastAsia="en-US" w:bidi="ar-SA"/>
      </w:rPr>
    </w:lvl>
    <w:lvl w:ilvl="8">
      <w:start w:val="0"/>
      <w:numFmt w:val="bullet"/>
      <w:lvlText w:val="•"/>
      <w:lvlJc w:val="left"/>
      <w:pPr>
        <w:ind w:left="6817" w:hanging="350"/>
      </w:pPr>
      <w:rPr>
        <w:rFonts w:hint="default"/>
        <w:lang w:val="en-US" w:eastAsia="en-US" w:bidi="ar-SA"/>
      </w:rPr>
    </w:lvl>
  </w:abstractNum>
  <w:abstractNum w:abstractNumId="39">
    <w:multiLevelType w:val="hybridMultilevel"/>
    <w:lvl w:ilvl="0">
      <w:start w:val="7"/>
      <w:numFmt w:val="decimal"/>
      <w:lvlText w:val="%1."/>
      <w:lvlJc w:val="left"/>
      <w:pPr>
        <w:ind w:left="749"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562" w:hanging="350"/>
      </w:pPr>
      <w:rPr>
        <w:rFonts w:hint="default"/>
        <w:lang w:val="en-US" w:eastAsia="en-US" w:bidi="ar-SA"/>
      </w:rPr>
    </w:lvl>
    <w:lvl w:ilvl="2">
      <w:start w:val="0"/>
      <w:numFmt w:val="bullet"/>
      <w:lvlText w:val="•"/>
      <w:lvlJc w:val="left"/>
      <w:pPr>
        <w:ind w:left="2385" w:hanging="350"/>
      </w:pPr>
      <w:rPr>
        <w:rFonts w:hint="default"/>
        <w:lang w:val="en-US" w:eastAsia="en-US" w:bidi="ar-SA"/>
      </w:rPr>
    </w:lvl>
    <w:lvl w:ilvl="3">
      <w:start w:val="0"/>
      <w:numFmt w:val="bullet"/>
      <w:lvlText w:val="•"/>
      <w:lvlJc w:val="left"/>
      <w:pPr>
        <w:ind w:left="3208" w:hanging="350"/>
      </w:pPr>
      <w:rPr>
        <w:rFonts w:hint="default"/>
        <w:lang w:val="en-US" w:eastAsia="en-US" w:bidi="ar-SA"/>
      </w:rPr>
    </w:lvl>
    <w:lvl w:ilvl="4">
      <w:start w:val="0"/>
      <w:numFmt w:val="bullet"/>
      <w:lvlText w:val="•"/>
      <w:lvlJc w:val="left"/>
      <w:pPr>
        <w:ind w:left="4031" w:hanging="350"/>
      </w:pPr>
      <w:rPr>
        <w:rFonts w:hint="default"/>
        <w:lang w:val="en-US" w:eastAsia="en-US" w:bidi="ar-SA"/>
      </w:rPr>
    </w:lvl>
    <w:lvl w:ilvl="5">
      <w:start w:val="0"/>
      <w:numFmt w:val="bullet"/>
      <w:lvlText w:val="•"/>
      <w:lvlJc w:val="left"/>
      <w:pPr>
        <w:ind w:left="4854" w:hanging="350"/>
      </w:pPr>
      <w:rPr>
        <w:rFonts w:hint="default"/>
        <w:lang w:val="en-US" w:eastAsia="en-US" w:bidi="ar-SA"/>
      </w:rPr>
    </w:lvl>
    <w:lvl w:ilvl="6">
      <w:start w:val="0"/>
      <w:numFmt w:val="bullet"/>
      <w:lvlText w:val="•"/>
      <w:lvlJc w:val="left"/>
      <w:pPr>
        <w:ind w:left="5676" w:hanging="350"/>
      </w:pPr>
      <w:rPr>
        <w:rFonts w:hint="default"/>
        <w:lang w:val="en-US" w:eastAsia="en-US" w:bidi="ar-SA"/>
      </w:rPr>
    </w:lvl>
    <w:lvl w:ilvl="7">
      <w:start w:val="0"/>
      <w:numFmt w:val="bullet"/>
      <w:lvlText w:val="•"/>
      <w:lvlJc w:val="left"/>
      <w:pPr>
        <w:ind w:left="6499" w:hanging="350"/>
      </w:pPr>
      <w:rPr>
        <w:rFonts w:hint="default"/>
        <w:lang w:val="en-US" w:eastAsia="en-US" w:bidi="ar-SA"/>
      </w:rPr>
    </w:lvl>
    <w:lvl w:ilvl="8">
      <w:start w:val="0"/>
      <w:numFmt w:val="bullet"/>
      <w:lvlText w:val="•"/>
      <w:lvlJc w:val="left"/>
      <w:pPr>
        <w:ind w:left="7322" w:hanging="350"/>
      </w:pPr>
      <w:rPr>
        <w:rFonts w:hint="default"/>
        <w:lang w:val="en-US" w:eastAsia="en-US" w:bidi="ar-SA"/>
      </w:rPr>
    </w:lvl>
  </w:abstractNum>
  <w:abstractNum w:abstractNumId="38">
    <w:multiLevelType w:val="hybridMultilevel"/>
    <w:lvl w:ilvl="0">
      <w:start w:val="0"/>
      <w:numFmt w:val="bullet"/>
      <w:lvlText w:val=""/>
      <w:lvlJc w:val="left"/>
      <w:pPr>
        <w:ind w:left="1099"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886" w:hanging="350"/>
      </w:pPr>
      <w:rPr>
        <w:rFonts w:hint="default"/>
        <w:lang w:val="en-US" w:eastAsia="en-US" w:bidi="ar-SA"/>
      </w:rPr>
    </w:lvl>
    <w:lvl w:ilvl="2">
      <w:start w:val="0"/>
      <w:numFmt w:val="bullet"/>
      <w:lvlText w:val="•"/>
      <w:lvlJc w:val="left"/>
      <w:pPr>
        <w:ind w:left="2673" w:hanging="350"/>
      </w:pPr>
      <w:rPr>
        <w:rFonts w:hint="default"/>
        <w:lang w:val="en-US" w:eastAsia="en-US" w:bidi="ar-SA"/>
      </w:rPr>
    </w:lvl>
    <w:lvl w:ilvl="3">
      <w:start w:val="0"/>
      <w:numFmt w:val="bullet"/>
      <w:lvlText w:val="•"/>
      <w:lvlJc w:val="left"/>
      <w:pPr>
        <w:ind w:left="3460" w:hanging="350"/>
      </w:pPr>
      <w:rPr>
        <w:rFonts w:hint="default"/>
        <w:lang w:val="en-US" w:eastAsia="en-US" w:bidi="ar-SA"/>
      </w:rPr>
    </w:lvl>
    <w:lvl w:ilvl="4">
      <w:start w:val="0"/>
      <w:numFmt w:val="bullet"/>
      <w:lvlText w:val="•"/>
      <w:lvlJc w:val="left"/>
      <w:pPr>
        <w:ind w:left="4247" w:hanging="350"/>
      </w:pPr>
      <w:rPr>
        <w:rFonts w:hint="default"/>
        <w:lang w:val="en-US" w:eastAsia="en-US" w:bidi="ar-SA"/>
      </w:rPr>
    </w:lvl>
    <w:lvl w:ilvl="5">
      <w:start w:val="0"/>
      <w:numFmt w:val="bullet"/>
      <w:lvlText w:val="•"/>
      <w:lvlJc w:val="left"/>
      <w:pPr>
        <w:ind w:left="5034" w:hanging="350"/>
      </w:pPr>
      <w:rPr>
        <w:rFonts w:hint="default"/>
        <w:lang w:val="en-US" w:eastAsia="en-US" w:bidi="ar-SA"/>
      </w:rPr>
    </w:lvl>
    <w:lvl w:ilvl="6">
      <w:start w:val="0"/>
      <w:numFmt w:val="bullet"/>
      <w:lvlText w:val="•"/>
      <w:lvlJc w:val="left"/>
      <w:pPr>
        <w:ind w:left="5820" w:hanging="350"/>
      </w:pPr>
      <w:rPr>
        <w:rFonts w:hint="default"/>
        <w:lang w:val="en-US" w:eastAsia="en-US" w:bidi="ar-SA"/>
      </w:rPr>
    </w:lvl>
    <w:lvl w:ilvl="7">
      <w:start w:val="0"/>
      <w:numFmt w:val="bullet"/>
      <w:lvlText w:val="•"/>
      <w:lvlJc w:val="left"/>
      <w:pPr>
        <w:ind w:left="6607" w:hanging="350"/>
      </w:pPr>
      <w:rPr>
        <w:rFonts w:hint="default"/>
        <w:lang w:val="en-US" w:eastAsia="en-US" w:bidi="ar-SA"/>
      </w:rPr>
    </w:lvl>
    <w:lvl w:ilvl="8">
      <w:start w:val="0"/>
      <w:numFmt w:val="bullet"/>
      <w:lvlText w:val="•"/>
      <w:lvlJc w:val="left"/>
      <w:pPr>
        <w:ind w:left="7394" w:hanging="350"/>
      </w:pPr>
      <w:rPr>
        <w:rFonts w:hint="default"/>
        <w:lang w:val="en-US" w:eastAsia="en-US" w:bidi="ar-SA"/>
      </w:rPr>
    </w:lvl>
  </w:abstractNum>
  <w:abstractNum w:abstractNumId="37">
    <w:multiLevelType w:val="hybridMultilevel"/>
    <w:lvl w:ilvl="0">
      <w:start w:val="4"/>
      <w:numFmt w:val="decimal"/>
      <w:lvlText w:val="%1."/>
      <w:lvlJc w:val="left"/>
      <w:pPr>
        <w:ind w:left="749"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099"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1972" w:hanging="350"/>
      </w:pPr>
      <w:rPr>
        <w:rFonts w:hint="default"/>
        <w:lang w:val="en-US" w:eastAsia="en-US" w:bidi="ar-SA"/>
      </w:rPr>
    </w:lvl>
    <w:lvl w:ilvl="3">
      <w:start w:val="0"/>
      <w:numFmt w:val="bullet"/>
      <w:lvlText w:val="•"/>
      <w:lvlJc w:val="left"/>
      <w:pPr>
        <w:ind w:left="2844" w:hanging="350"/>
      </w:pPr>
      <w:rPr>
        <w:rFonts w:hint="default"/>
        <w:lang w:val="en-US" w:eastAsia="en-US" w:bidi="ar-SA"/>
      </w:rPr>
    </w:lvl>
    <w:lvl w:ilvl="4">
      <w:start w:val="0"/>
      <w:numFmt w:val="bullet"/>
      <w:lvlText w:val="•"/>
      <w:lvlJc w:val="left"/>
      <w:pPr>
        <w:ind w:left="3716" w:hanging="350"/>
      </w:pPr>
      <w:rPr>
        <w:rFonts w:hint="default"/>
        <w:lang w:val="en-US" w:eastAsia="en-US" w:bidi="ar-SA"/>
      </w:rPr>
    </w:lvl>
    <w:lvl w:ilvl="5">
      <w:start w:val="0"/>
      <w:numFmt w:val="bullet"/>
      <w:lvlText w:val="•"/>
      <w:lvlJc w:val="left"/>
      <w:pPr>
        <w:ind w:left="4588" w:hanging="350"/>
      </w:pPr>
      <w:rPr>
        <w:rFonts w:hint="default"/>
        <w:lang w:val="en-US" w:eastAsia="en-US" w:bidi="ar-SA"/>
      </w:rPr>
    </w:lvl>
    <w:lvl w:ilvl="6">
      <w:start w:val="0"/>
      <w:numFmt w:val="bullet"/>
      <w:lvlText w:val="•"/>
      <w:lvlJc w:val="left"/>
      <w:pPr>
        <w:ind w:left="5461" w:hanging="350"/>
      </w:pPr>
      <w:rPr>
        <w:rFonts w:hint="default"/>
        <w:lang w:val="en-US" w:eastAsia="en-US" w:bidi="ar-SA"/>
      </w:rPr>
    </w:lvl>
    <w:lvl w:ilvl="7">
      <w:start w:val="0"/>
      <w:numFmt w:val="bullet"/>
      <w:lvlText w:val="•"/>
      <w:lvlJc w:val="left"/>
      <w:pPr>
        <w:ind w:left="6333" w:hanging="350"/>
      </w:pPr>
      <w:rPr>
        <w:rFonts w:hint="default"/>
        <w:lang w:val="en-US" w:eastAsia="en-US" w:bidi="ar-SA"/>
      </w:rPr>
    </w:lvl>
    <w:lvl w:ilvl="8">
      <w:start w:val="0"/>
      <w:numFmt w:val="bullet"/>
      <w:lvlText w:val="•"/>
      <w:lvlJc w:val="left"/>
      <w:pPr>
        <w:ind w:left="7205" w:hanging="350"/>
      </w:pPr>
      <w:rPr>
        <w:rFonts w:hint="default"/>
        <w:lang w:val="en-US" w:eastAsia="en-US" w:bidi="ar-SA"/>
      </w:rPr>
    </w:lvl>
  </w:abstractNum>
  <w:abstractNum w:abstractNumId="36">
    <w:multiLevelType w:val="hybridMultilevel"/>
    <w:lvl w:ilvl="0">
      <w:start w:val="2"/>
      <w:numFmt w:val="decimal"/>
      <w:lvlText w:val="%1."/>
      <w:lvlJc w:val="left"/>
      <w:pPr>
        <w:ind w:left="749"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099"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1972" w:hanging="350"/>
      </w:pPr>
      <w:rPr>
        <w:rFonts w:hint="default"/>
        <w:lang w:val="en-US" w:eastAsia="en-US" w:bidi="ar-SA"/>
      </w:rPr>
    </w:lvl>
    <w:lvl w:ilvl="3">
      <w:start w:val="0"/>
      <w:numFmt w:val="bullet"/>
      <w:lvlText w:val="•"/>
      <w:lvlJc w:val="left"/>
      <w:pPr>
        <w:ind w:left="2844" w:hanging="350"/>
      </w:pPr>
      <w:rPr>
        <w:rFonts w:hint="default"/>
        <w:lang w:val="en-US" w:eastAsia="en-US" w:bidi="ar-SA"/>
      </w:rPr>
    </w:lvl>
    <w:lvl w:ilvl="4">
      <w:start w:val="0"/>
      <w:numFmt w:val="bullet"/>
      <w:lvlText w:val="•"/>
      <w:lvlJc w:val="left"/>
      <w:pPr>
        <w:ind w:left="3716" w:hanging="350"/>
      </w:pPr>
      <w:rPr>
        <w:rFonts w:hint="default"/>
        <w:lang w:val="en-US" w:eastAsia="en-US" w:bidi="ar-SA"/>
      </w:rPr>
    </w:lvl>
    <w:lvl w:ilvl="5">
      <w:start w:val="0"/>
      <w:numFmt w:val="bullet"/>
      <w:lvlText w:val="•"/>
      <w:lvlJc w:val="left"/>
      <w:pPr>
        <w:ind w:left="4588" w:hanging="350"/>
      </w:pPr>
      <w:rPr>
        <w:rFonts w:hint="default"/>
        <w:lang w:val="en-US" w:eastAsia="en-US" w:bidi="ar-SA"/>
      </w:rPr>
    </w:lvl>
    <w:lvl w:ilvl="6">
      <w:start w:val="0"/>
      <w:numFmt w:val="bullet"/>
      <w:lvlText w:val="•"/>
      <w:lvlJc w:val="left"/>
      <w:pPr>
        <w:ind w:left="5461" w:hanging="350"/>
      </w:pPr>
      <w:rPr>
        <w:rFonts w:hint="default"/>
        <w:lang w:val="en-US" w:eastAsia="en-US" w:bidi="ar-SA"/>
      </w:rPr>
    </w:lvl>
    <w:lvl w:ilvl="7">
      <w:start w:val="0"/>
      <w:numFmt w:val="bullet"/>
      <w:lvlText w:val="•"/>
      <w:lvlJc w:val="left"/>
      <w:pPr>
        <w:ind w:left="6333" w:hanging="350"/>
      </w:pPr>
      <w:rPr>
        <w:rFonts w:hint="default"/>
        <w:lang w:val="en-US" w:eastAsia="en-US" w:bidi="ar-SA"/>
      </w:rPr>
    </w:lvl>
    <w:lvl w:ilvl="8">
      <w:start w:val="0"/>
      <w:numFmt w:val="bullet"/>
      <w:lvlText w:val="•"/>
      <w:lvlJc w:val="left"/>
      <w:pPr>
        <w:ind w:left="7205" w:hanging="350"/>
      </w:pPr>
      <w:rPr>
        <w:rFonts w:hint="default"/>
        <w:lang w:val="en-US" w:eastAsia="en-US" w:bidi="ar-SA"/>
      </w:rPr>
    </w:lvl>
  </w:abstractNum>
  <w:abstractNum w:abstractNumId="35">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34">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33">
    <w:multiLevelType w:val="hybridMultilevel"/>
    <w:lvl w:ilvl="0">
      <w:start w:val="1"/>
      <w:numFmt w:val="decimal"/>
      <w:lvlText w:val="%1."/>
      <w:lvlJc w:val="left"/>
      <w:pPr>
        <w:ind w:left="825"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673" w:hanging="350"/>
      </w:pPr>
      <w:rPr>
        <w:rFonts w:hint="default"/>
        <w:lang w:val="en-US" w:eastAsia="en-US" w:bidi="ar-SA"/>
      </w:rPr>
    </w:lvl>
    <w:lvl w:ilvl="2">
      <w:start w:val="0"/>
      <w:numFmt w:val="bullet"/>
      <w:lvlText w:val="•"/>
      <w:lvlJc w:val="left"/>
      <w:pPr>
        <w:ind w:left="2526" w:hanging="350"/>
      </w:pPr>
      <w:rPr>
        <w:rFonts w:hint="default"/>
        <w:lang w:val="en-US" w:eastAsia="en-US" w:bidi="ar-SA"/>
      </w:rPr>
    </w:lvl>
    <w:lvl w:ilvl="3">
      <w:start w:val="0"/>
      <w:numFmt w:val="bullet"/>
      <w:lvlText w:val="•"/>
      <w:lvlJc w:val="left"/>
      <w:pPr>
        <w:ind w:left="3379" w:hanging="350"/>
      </w:pPr>
      <w:rPr>
        <w:rFonts w:hint="default"/>
        <w:lang w:val="en-US" w:eastAsia="en-US" w:bidi="ar-SA"/>
      </w:rPr>
    </w:lvl>
    <w:lvl w:ilvl="4">
      <w:start w:val="0"/>
      <w:numFmt w:val="bullet"/>
      <w:lvlText w:val="•"/>
      <w:lvlJc w:val="left"/>
      <w:pPr>
        <w:ind w:left="4232" w:hanging="350"/>
      </w:pPr>
      <w:rPr>
        <w:rFonts w:hint="default"/>
        <w:lang w:val="en-US" w:eastAsia="en-US" w:bidi="ar-SA"/>
      </w:rPr>
    </w:lvl>
    <w:lvl w:ilvl="5">
      <w:start w:val="0"/>
      <w:numFmt w:val="bullet"/>
      <w:lvlText w:val="•"/>
      <w:lvlJc w:val="left"/>
      <w:pPr>
        <w:ind w:left="5085" w:hanging="350"/>
      </w:pPr>
      <w:rPr>
        <w:rFonts w:hint="default"/>
        <w:lang w:val="en-US" w:eastAsia="en-US" w:bidi="ar-SA"/>
      </w:rPr>
    </w:lvl>
    <w:lvl w:ilvl="6">
      <w:start w:val="0"/>
      <w:numFmt w:val="bullet"/>
      <w:lvlText w:val="•"/>
      <w:lvlJc w:val="left"/>
      <w:pPr>
        <w:ind w:left="5938" w:hanging="350"/>
      </w:pPr>
      <w:rPr>
        <w:rFonts w:hint="default"/>
        <w:lang w:val="en-US" w:eastAsia="en-US" w:bidi="ar-SA"/>
      </w:rPr>
    </w:lvl>
    <w:lvl w:ilvl="7">
      <w:start w:val="0"/>
      <w:numFmt w:val="bullet"/>
      <w:lvlText w:val="•"/>
      <w:lvlJc w:val="left"/>
      <w:pPr>
        <w:ind w:left="6791" w:hanging="350"/>
      </w:pPr>
      <w:rPr>
        <w:rFonts w:hint="default"/>
        <w:lang w:val="en-US" w:eastAsia="en-US" w:bidi="ar-SA"/>
      </w:rPr>
    </w:lvl>
    <w:lvl w:ilvl="8">
      <w:start w:val="0"/>
      <w:numFmt w:val="bullet"/>
      <w:lvlText w:val="•"/>
      <w:lvlJc w:val="left"/>
      <w:pPr>
        <w:ind w:left="7644" w:hanging="350"/>
      </w:pPr>
      <w:rPr>
        <w:rFonts w:hint="default"/>
        <w:lang w:val="en-US" w:eastAsia="en-US" w:bidi="ar-SA"/>
      </w:rPr>
    </w:lvl>
  </w:abstractNum>
  <w:abstractNum w:abstractNumId="32">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90" w:hanging="350"/>
      </w:pPr>
      <w:rPr>
        <w:rFonts w:hint="default"/>
        <w:lang w:val="en-US" w:eastAsia="en-US" w:bidi="ar-SA"/>
      </w:rPr>
    </w:lvl>
    <w:lvl w:ilvl="3">
      <w:start w:val="0"/>
      <w:numFmt w:val="bullet"/>
      <w:lvlText w:val="•"/>
      <w:lvlJc w:val="left"/>
      <w:pPr>
        <w:ind w:left="3260" w:hanging="350"/>
      </w:pPr>
      <w:rPr>
        <w:rFonts w:hint="default"/>
        <w:lang w:val="en-US" w:eastAsia="en-US" w:bidi="ar-SA"/>
      </w:rPr>
    </w:lvl>
    <w:lvl w:ilvl="4">
      <w:start w:val="0"/>
      <w:numFmt w:val="bullet"/>
      <w:lvlText w:val="•"/>
      <w:lvlJc w:val="left"/>
      <w:pPr>
        <w:ind w:left="4130" w:hanging="350"/>
      </w:pPr>
      <w:rPr>
        <w:rFonts w:hint="default"/>
        <w:lang w:val="en-US" w:eastAsia="en-US" w:bidi="ar-SA"/>
      </w:rPr>
    </w:lvl>
    <w:lvl w:ilvl="5">
      <w:start w:val="0"/>
      <w:numFmt w:val="bullet"/>
      <w:lvlText w:val="•"/>
      <w:lvlJc w:val="left"/>
      <w:pPr>
        <w:ind w:left="5000" w:hanging="350"/>
      </w:pPr>
      <w:rPr>
        <w:rFonts w:hint="default"/>
        <w:lang w:val="en-US" w:eastAsia="en-US" w:bidi="ar-SA"/>
      </w:rPr>
    </w:lvl>
    <w:lvl w:ilvl="6">
      <w:start w:val="0"/>
      <w:numFmt w:val="bullet"/>
      <w:lvlText w:val="•"/>
      <w:lvlJc w:val="left"/>
      <w:pPr>
        <w:ind w:left="5870" w:hanging="350"/>
      </w:pPr>
      <w:rPr>
        <w:rFonts w:hint="default"/>
        <w:lang w:val="en-US" w:eastAsia="en-US" w:bidi="ar-SA"/>
      </w:rPr>
    </w:lvl>
    <w:lvl w:ilvl="7">
      <w:start w:val="0"/>
      <w:numFmt w:val="bullet"/>
      <w:lvlText w:val="•"/>
      <w:lvlJc w:val="left"/>
      <w:pPr>
        <w:ind w:left="6740" w:hanging="350"/>
      </w:pPr>
      <w:rPr>
        <w:rFonts w:hint="default"/>
        <w:lang w:val="en-US" w:eastAsia="en-US" w:bidi="ar-SA"/>
      </w:rPr>
    </w:lvl>
    <w:lvl w:ilvl="8">
      <w:start w:val="0"/>
      <w:numFmt w:val="bullet"/>
      <w:lvlText w:val="•"/>
      <w:lvlJc w:val="left"/>
      <w:pPr>
        <w:ind w:left="7610" w:hanging="350"/>
      </w:pPr>
      <w:rPr>
        <w:rFonts w:hint="default"/>
        <w:lang w:val="en-US" w:eastAsia="en-US" w:bidi="ar-SA"/>
      </w:rPr>
    </w:lvl>
  </w:abstractNum>
  <w:abstractNum w:abstractNumId="31">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30">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52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390" w:hanging="350"/>
      </w:pPr>
      <w:rPr>
        <w:rFonts w:hint="default"/>
        <w:lang w:val="en-US" w:eastAsia="en-US" w:bidi="ar-SA"/>
      </w:rPr>
    </w:lvl>
    <w:lvl w:ilvl="3">
      <w:start w:val="0"/>
      <w:numFmt w:val="bullet"/>
      <w:lvlText w:val="•"/>
      <w:lvlJc w:val="left"/>
      <w:pPr>
        <w:ind w:left="3260" w:hanging="350"/>
      </w:pPr>
      <w:rPr>
        <w:rFonts w:hint="default"/>
        <w:lang w:val="en-US" w:eastAsia="en-US" w:bidi="ar-SA"/>
      </w:rPr>
    </w:lvl>
    <w:lvl w:ilvl="4">
      <w:start w:val="0"/>
      <w:numFmt w:val="bullet"/>
      <w:lvlText w:val="•"/>
      <w:lvlJc w:val="left"/>
      <w:pPr>
        <w:ind w:left="4130" w:hanging="350"/>
      </w:pPr>
      <w:rPr>
        <w:rFonts w:hint="default"/>
        <w:lang w:val="en-US" w:eastAsia="en-US" w:bidi="ar-SA"/>
      </w:rPr>
    </w:lvl>
    <w:lvl w:ilvl="5">
      <w:start w:val="0"/>
      <w:numFmt w:val="bullet"/>
      <w:lvlText w:val="•"/>
      <w:lvlJc w:val="left"/>
      <w:pPr>
        <w:ind w:left="5000" w:hanging="350"/>
      </w:pPr>
      <w:rPr>
        <w:rFonts w:hint="default"/>
        <w:lang w:val="en-US" w:eastAsia="en-US" w:bidi="ar-SA"/>
      </w:rPr>
    </w:lvl>
    <w:lvl w:ilvl="6">
      <w:start w:val="0"/>
      <w:numFmt w:val="bullet"/>
      <w:lvlText w:val="•"/>
      <w:lvlJc w:val="left"/>
      <w:pPr>
        <w:ind w:left="5870" w:hanging="350"/>
      </w:pPr>
      <w:rPr>
        <w:rFonts w:hint="default"/>
        <w:lang w:val="en-US" w:eastAsia="en-US" w:bidi="ar-SA"/>
      </w:rPr>
    </w:lvl>
    <w:lvl w:ilvl="7">
      <w:start w:val="0"/>
      <w:numFmt w:val="bullet"/>
      <w:lvlText w:val="•"/>
      <w:lvlJc w:val="left"/>
      <w:pPr>
        <w:ind w:left="6740" w:hanging="350"/>
      </w:pPr>
      <w:rPr>
        <w:rFonts w:hint="default"/>
        <w:lang w:val="en-US" w:eastAsia="en-US" w:bidi="ar-SA"/>
      </w:rPr>
    </w:lvl>
    <w:lvl w:ilvl="8">
      <w:start w:val="0"/>
      <w:numFmt w:val="bullet"/>
      <w:lvlText w:val="•"/>
      <w:lvlJc w:val="left"/>
      <w:pPr>
        <w:ind w:left="7610" w:hanging="350"/>
      </w:pPr>
      <w:rPr>
        <w:rFonts w:hint="default"/>
        <w:lang w:val="en-US" w:eastAsia="en-US" w:bidi="ar-SA"/>
      </w:rPr>
    </w:lvl>
  </w:abstractNum>
  <w:abstractNum w:abstractNumId="29">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28">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27">
    <w:multiLevelType w:val="hybridMultilevel"/>
    <w:lvl w:ilvl="0">
      <w:start w:val="0"/>
      <w:numFmt w:val="bullet"/>
      <w:lvlText w:val=""/>
      <w:lvlJc w:val="left"/>
      <w:pPr>
        <w:ind w:left="545" w:hanging="399"/>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998" w:hanging="399"/>
      </w:pPr>
      <w:rPr>
        <w:rFonts w:hint="default"/>
        <w:lang w:val="en-US" w:eastAsia="en-US" w:bidi="ar-SA"/>
      </w:rPr>
    </w:lvl>
    <w:lvl w:ilvl="2">
      <w:start w:val="0"/>
      <w:numFmt w:val="bullet"/>
      <w:lvlText w:val="•"/>
      <w:lvlJc w:val="left"/>
      <w:pPr>
        <w:ind w:left="1457" w:hanging="399"/>
      </w:pPr>
      <w:rPr>
        <w:rFonts w:hint="default"/>
        <w:lang w:val="en-US" w:eastAsia="en-US" w:bidi="ar-SA"/>
      </w:rPr>
    </w:lvl>
    <w:lvl w:ilvl="3">
      <w:start w:val="0"/>
      <w:numFmt w:val="bullet"/>
      <w:lvlText w:val="•"/>
      <w:lvlJc w:val="left"/>
      <w:pPr>
        <w:ind w:left="1916" w:hanging="399"/>
      </w:pPr>
      <w:rPr>
        <w:rFonts w:hint="default"/>
        <w:lang w:val="en-US" w:eastAsia="en-US" w:bidi="ar-SA"/>
      </w:rPr>
    </w:lvl>
    <w:lvl w:ilvl="4">
      <w:start w:val="0"/>
      <w:numFmt w:val="bullet"/>
      <w:lvlText w:val="•"/>
      <w:lvlJc w:val="left"/>
      <w:pPr>
        <w:ind w:left="2375" w:hanging="399"/>
      </w:pPr>
      <w:rPr>
        <w:rFonts w:hint="default"/>
        <w:lang w:val="en-US" w:eastAsia="en-US" w:bidi="ar-SA"/>
      </w:rPr>
    </w:lvl>
    <w:lvl w:ilvl="5">
      <w:start w:val="0"/>
      <w:numFmt w:val="bullet"/>
      <w:lvlText w:val="•"/>
      <w:lvlJc w:val="left"/>
      <w:pPr>
        <w:ind w:left="2834" w:hanging="399"/>
      </w:pPr>
      <w:rPr>
        <w:rFonts w:hint="default"/>
        <w:lang w:val="en-US" w:eastAsia="en-US" w:bidi="ar-SA"/>
      </w:rPr>
    </w:lvl>
    <w:lvl w:ilvl="6">
      <w:start w:val="0"/>
      <w:numFmt w:val="bullet"/>
      <w:lvlText w:val="•"/>
      <w:lvlJc w:val="left"/>
      <w:pPr>
        <w:ind w:left="3293" w:hanging="399"/>
      </w:pPr>
      <w:rPr>
        <w:rFonts w:hint="default"/>
        <w:lang w:val="en-US" w:eastAsia="en-US" w:bidi="ar-SA"/>
      </w:rPr>
    </w:lvl>
    <w:lvl w:ilvl="7">
      <w:start w:val="0"/>
      <w:numFmt w:val="bullet"/>
      <w:lvlText w:val="•"/>
      <w:lvlJc w:val="left"/>
      <w:pPr>
        <w:ind w:left="3752" w:hanging="399"/>
      </w:pPr>
      <w:rPr>
        <w:rFonts w:hint="default"/>
        <w:lang w:val="en-US" w:eastAsia="en-US" w:bidi="ar-SA"/>
      </w:rPr>
    </w:lvl>
    <w:lvl w:ilvl="8">
      <w:start w:val="0"/>
      <w:numFmt w:val="bullet"/>
      <w:lvlText w:val="•"/>
      <w:lvlJc w:val="left"/>
      <w:pPr>
        <w:ind w:left="4211" w:hanging="399"/>
      </w:pPr>
      <w:rPr>
        <w:rFonts w:hint="default"/>
        <w:lang w:val="en-US" w:eastAsia="en-US" w:bidi="ar-SA"/>
      </w:rPr>
    </w:lvl>
  </w:abstractNum>
  <w:abstractNum w:abstractNumId="26">
    <w:multiLevelType w:val="hybridMultilevel"/>
    <w:lvl w:ilvl="0">
      <w:start w:val="0"/>
      <w:numFmt w:val="bullet"/>
      <w:lvlText w:val=""/>
      <w:lvlJc w:val="left"/>
      <w:pPr>
        <w:ind w:left="496"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962" w:hanging="350"/>
      </w:pPr>
      <w:rPr>
        <w:rFonts w:hint="default"/>
        <w:lang w:val="en-US" w:eastAsia="en-US" w:bidi="ar-SA"/>
      </w:rPr>
    </w:lvl>
    <w:lvl w:ilvl="2">
      <w:start w:val="0"/>
      <w:numFmt w:val="bullet"/>
      <w:lvlText w:val="•"/>
      <w:lvlJc w:val="left"/>
      <w:pPr>
        <w:ind w:left="1425" w:hanging="350"/>
      </w:pPr>
      <w:rPr>
        <w:rFonts w:hint="default"/>
        <w:lang w:val="en-US" w:eastAsia="en-US" w:bidi="ar-SA"/>
      </w:rPr>
    </w:lvl>
    <w:lvl w:ilvl="3">
      <w:start w:val="0"/>
      <w:numFmt w:val="bullet"/>
      <w:lvlText w:val="•"/>
      <w:lvlJc w:val="left"/>
      <w:pPr>
        <w:ind w:left="1888" w:hanging="350"/>
      </w:pPr>
      <w:rPr>
        <w:rFonts w:hint="default"/>
        <w:lang w:val="en-US" w:eastAsia="en-US" w:bidi="ar-SA"/>
      </w:rPr>
    </w:lvl>
    <w:lvl w:ilvl="4">
      <w:start w:val="0"/>
      <w:numFmt w:val="bullet"/>
      <w:lvlText w:val="•"/>
      <w:lvlJc w:val="left"/>
      <w:pPr>
        <w:ind w:left="2351" w:hanging="350"/>
      </w:pPr>
      <w:rPr>
        <w:rFonts w:hint="default"/>
        <w:lang w:val="en-US" w:eastAsia="en-US" w:bidi="ar-SA"/>
      </w:rPr>
    </w:lvl>
    <w:lvl w:ilvl="5">
      <w:start w:val="0"/>
      <w:numFmt w:val="bullet"/>
      <w:lvlText w:val="•"/>
      <w:lvlJc w:val="left"/>
      <w:pPr>
        <w:ind w:left="2814" w:hanging="350"/>
      </w:pPr>
      <w:rPr>
        <w:rFonts w:hint="default"/>
        <w:lang w:val="en-US" w:eastAsia="en-US" w:bidi="ar-SA"/>
      </w:rPr>
    </w:lvl>
    <w:lvl w:ilvl="6">
      <w:start w:val="0"/>
      <w:numFmt w:val="bullet"/>
      <w:lvlText w:val="•"/>
      <w:lvlJc w:val="left"/>
      <w:pPr>
        <w:ind w:left="3277" w:hanging="350"/>
      </w:pPr>
      <w:rPr>
        <w:rFonts w:hint="default"/>
        <w:lang w:val="en-US" w:eastAsia="en-US" w:bidi="ar-SA"/>
      </w:rPr>
    </w:lvl>
    <w:lvl w:ilvl="7">
      <w:start w:val="0"/>
      <w:numFmt w:val="bullet"/>
      <w:lvlText w:val="•"/>
      <w:lvlJc w:val="left"/>
      <w:pPr>
        <w:ind w:left="3740" w:hanging="350"/>
      </w:pPr>
      <w:rPr>
        <w:rFonts w:hint="default"/>
        <w:lang w:val="en-US" w:eastAsia="en-US" w:bidi="ar-SA"/>
      </w:rPr>
    </w:lvl>
    <w:lvl w:ilvl="8">
      <w:start w:val="0"/>
      <w:numFmt w:val="bullet"/>
      <w:lvlText w:val="•"/>
      <w:lvlJc w:val="left"/>
      <w:pPr>
        <w:ind w:left="4203" w:hanging="350"/>
      </w:pPr>
      <w:rPr>
        <w:rFonts w:hint="default"/>
        <w:lang w:val="en-US" w:eastAsia="en-US" w:bidi="ar-SA"/>
      </w:rPr>
    </w:lvl>
  </w:abstractNum>
  <w:abstractNum w:abstractNumId="25">
    <w:multiLevelType w:val="hybridMultilevel"/>
    <w:lvl w:ilvl="0">
      <w:start w:val="0"/>
      <w:numFmt w:val="bullet"/>
      <w:lvlText w:val=""/>
      <w:lvlJc w:val="left"/>
      <w:pPr>
        <w:ind w:left="496"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962" w:hanging="350"/>
      </w:pPr>
      <w:rPr>
        <w:rFonts w:hint="default"/>
        <w:lang w:val="en-US" w:eastAsia="en-US" w:bidi="ar-SA"/>
      </w:rPr>
    </w:lvl>
    <w:lvl w:ilvl="2">
      <w:start w:val="0"/>
      <w:numFmt w:val="bullet"/>
      <w:lvlText w:val="•"/>
      <w:lvlJc w:val="left"/>
      <w:pPr>
        <w:ind w:left="1425" w:hanging="350"/>
      </w:pPr>
      <w:rPr>
        <w:rFonts w:hint="default"/>
        <w:lang w:val="en-US" w:eastAsia="en-US" w:bidi="ar-SA"/>
      </w:rPr>
    </w:lvl>
    <w:lvl w:ilvl="3">
      <w:start w:val="0"/>
      <w:numFmt w:val="bullet"/>
      <w:lvlText w:val="•"/>
      <w:lvlJc w:val="left"/>
      <w:pPr>
        <w:ind w:left="1888" w:hanging="350"/>
      </w:pPr>
      <w:rPr>
        <w:rFonts w:hint="default"/>
        <w:lang w:val="en-US" w:eastAsia="en-US" w:bidi="ar-SA"/>
      </w:rPr>
    </w:lvl>
    <w:lvl w:ilvl="4">
      <w:start w:val="0"/>
      <w:numFmt w:val="bullet"/>
      <w:lvlText w:val="•"/>
      <w:lvlJc w:val="left"/>
      <w:pPr>
        <w:ind w:left="2351" w:hanging="350"/>
      </w:pPr>
      <w:rPr>
        <w:rFonts w:hint="default"/>
        <w:lang w:val="en-US" w:eastAsia="en-US" w:bidi="ar-SA"/>
      </w:rPr>
    </w:lvl>
    <w:lvl w:ilvl="5">
      <w:start w:val="0"/>
      <w:numFmt w:val="bullet"/>
      <w:lvlText w:val="•"/>
      <w:lvlJc w:val="left"/>
      <w:pPr>
        <w:ind w:left="2814" w:hanging="350"/>
      </w:pPr>
      <w:rPr>
        <w:rFonts w:hint="default"/>
        <w:lang w:val="en-US" w:eastAsia="en-US" w:bidi="ar-SA"/>
      </w:rPr>
    </w:lvl>
    <w:lvl w:ilvl="6">
      <w:start w:val="0"/>
      <w:numFmt w:val="bullet"/>
      <w:lvlText w:val="•"/>
      <w:lvlJc w:val="left"/>
      <w:pPr>
        <w:ind w:left="3277" w:hanging="350"/>
      </w:pPr>
      <w:rPr>
        <w:rFonts w:hint="default"/>
        <w:lang w:val="en-US" w:eastAsia="en-US" w:bidi="ar-SA"/>
      </w:rPr>
    </w:lvl>
    <w:lvl w:ilvl="7">
      <w:start w:val="0"/>
      <w:numFmt w:val="bullet"/>
      <w:lvlText w:val="•"/>
      <w:lvlJc w:val="left"/>
      <w:pPr>
        <w:ind w:left="3740" w:hanging="350"/>
      </w:pPr>
      <w:rPr>
        <w:rFonts w:hint="default"/>
        <w:lang w:val="en-US" w:eastAsia="en-US" w:bidi="ar-SA"/>
      </w:rPr>
    </w:lvl>
    <w:lvl w:ilvl="8">
      <w:start w:val="0"/>
      <w:numFmt w:val="bullet"/>
      <w:lvlText w:val="•"/>
      <w:lvlJc w:val="left"/>
      <w:pPr>
        <w:ind w:left="4203" w:hanging="350"/>
      </w:pPr>
      <w:rPr>
        <w:rFonts w:hint="default"/>
        <w:lang w:val="en-US" w:eastAsia="en-US" w:bidi="ar-SA"/>
      </w:rPr>
    </w:lvl>
  </w:abstractNum>
  <w:abstractNum w:abstractNumId="24">
    <w:multiLevelType w:val="hybridMultilevel"/>
    <w:lvl w:ilvl="0">
      <w:start w:val="0"/>
      <w:numFmt w:val="bullet"/>
      <w:lvlText w:val=""/>
      <w:lvlJc w:val="left"/>
      <w:pPr>
        <w:ind w:left="496"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962" w:hanging="350"/>
      </w:pPr>
      <w:rPr>
        <w:rFonts w:hint="default"/>
        <w:lang w:val="en-US" w:eastAsia="en-US" w:bidi="ar-SA"/>
      </w:rPr>
    </w:lvl>
    <w:lvl w:ilvl="2">
      <w:start w:val="0"/>
      <w:numFmt w:val="bullet"/>
      <w:lvlText w:val="•"/>
      <w:lvlJc w:val="left"/>
      <w:pPr>
        <w:ind w:left="1425" w:hanging="350"/>
      </w:pPr>
      <w:rPr>
        <w:rFonts w:hint="default"/>
        <w:lang w:val="en-US" w:eastAsia="en-US" w:bidi="ar-SA"/>
      </w:rPr>
    </w:lvl>
    <w:lvl w:ilvl="3">
      <w:start w:val="0"/>
      <w:numFmt w:val="bullet"/>
      <w:lvlText w:val="•"/>
      <w:lvlJc w:val="left"/>
      <w:pPr>
        <w:ind w:left="1888" w:hanging="350"/>
      </w:pPr>
      <w:rPr>
        <w:rFonts w:hint="default"/>
        <w:lang w:val="en-US" w:eastAsia="en-US" w:bidi="ar-SA"/>
      </w:rPr>
    </w:lvl>
    <w:lvl w:ilvl="4">
      <w:start w:val="0"/>
      <w:numFmt w:val="bullet"/>
      <w:lvlText w:val="•"/>
      <w:lvlJc w:val="left"/>
      <w:pPr>
        <w:ind w:left="2351" w:hanging="350"/>
      </w:pPr>
      <w:rPr>
        <w:rFonts w:hint="default"/>
        <w:lang w:val="en-US" w:eastAsia="en-US" w:bidi="ar-SA"/>
      </w:rPr>
    </w:lvl>
    <w:lvl w:ilvl="5">
      <w:start w:val="0"/>
      <w:numFmt w:val="bullet"/>
      <w:lvlText w:val="•"/>
      <w:lvlJc w:val="left"/>
      <w:pPr>
        <w:ind w:left="2814" w:hanging="350"/>
      </w:pPr>
      <w:rPr>
        <w:rFonts w:hint="default"/>
        <w:lang w:val="en-US" w:eastAsia="en-US" w:bidi="ar-SA"/>
      </w:rPr>
    </w:lvl>
    <w:lvl w:ilvl="6">
      <w:start w:val="0"/>
      <w:numFmt w:val="bullet"/>
      <w:lvlText w:val="•"/>
      <w:lvlJc w:val="left"/>
      <w:pPr>
        <w:ind w:left="3277" w:hanging="350"/>
      </w:pPr>
      <w:rPr>
        <w:rFonts w:hint="default"/>
        <w:lang w:val="en-US" w:eastAsia="en-US" w:bidi="ar-SA"/>
      </w:rPr>
    </w:lvl>
    <w:lvl w:ilvl="7">
      <w:start w:val="0"/>
      <w:numFmt w:val="bullet"/>
      <w:lvlText w:val="•"/>
      <w:lvlJc w:val="left"/>
      <w:pPr>
        <w:ind w:left="3740" w:hanging="350"/>
      </w:pPr>
      <w:rPr>
        <w:rFonts w:hint="default"/>
        <w:lang w:val="en-US" w:eastAsia="en-US" w:bidi="ar-SA"/>
      </w:rPr>
    </w:lvl>
    <w:lvl w:ilvl="8">
      <w:start w:val="0"/>
      <w:numFmt w:val="bullet"/>
      <w:lvlText w:val="•"/>
      <w:lvlJc w:val="left"/>
      <w:pPr>
        <w:ind w:left="4203" w:hanging="350"/>
      </w:pPr>
      <w:rPr>
        <w:rFonts w:hint="default"/>
        <w:lang w:val="en-US" w:eastAsia="en-US" w:bidi="ar-SA"/>
      </w:rPr>
    </w:lvl>
  </w:abstractNum>
  <w:abstractNum w:abstractNumId="23">
    <w:multiLevelType w:val="hybridMultilevel"/>
    <w:lvl w:ilvl="0">
      <w:start w:val="0"/>
      <w:numFmt w:val="bullet"/>
      <w:lvlText w:val=""/>
      <w:lvlJc w:val="left"/>
      <w:pPr>
        <w:ind w:left="496"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962" w:hanging="350"/>
      </w:pPr>
      <w:rPr>
        <w:rFonts w:hint="default"/>
        <w:lang w:val="en-US" w:eastAsia="en-US" w:bidi="ar-SA"/>
      </w:rPr>
    </w:lvl>
    <w:lvl w:ilvl="2">
      <w:start w:val="0"/>
      <w:numFmt w:val="bullet"/>
      <w:lvlText w:val="•"/>
      <w:lvlJc w:val="left"/>
      <w:pPr>
        <w:ind w:left="1425" w:hanging="350"/>
      </w:pPr>
      <w:rPr>
        <w:rFonts w:hint="default"/>
        <w:lang w:val="en-US" w:eastAsia="en-US" w:bidi="ar-SA"/>
      </w:rPr>
    </w:lvl>
    <w:lvl w:ilvl="3">
      <w:start w:val="0"/>
      <w:numFmt w:val="bullet"/>
      <w:lvlText w:val="•"/>
      <w:lvlJc w:val="left"/>
      <w:pPr>
        <w:ind w:left="1888" w:hanging="350"/>
      </w:pPr>
      <w:rPr>
        <w:rFonts w:hint="default"/>
        <w:lang w:val="en-US" w:eastAsia="en-US" w:bidi="ar-SA"/>
      </w:rPr>
    </w:lvl>
    <w:lvl w:ilvl="4">
      <w:start w:val="0"/>
      <w:numFmt w:val="bullet"/>
      <w:lvlText w:val="•"/>
      <w:lvlJc w:val="left"/>
      <w:pPr>
        <w:ind w:left="2351" w:hanging="350"/>
      </w:pPr>
      <w:rPr>
        <w:rFonts w:hint="default"/>
        <w:lang w:val="en-US" w:eastAsia="en-US" w:bidi="ar-SA"/>
      </w:rPr>
    </w:lvl>
    <w:lvl w:ilvl="5">
      <w:start w:val="0"/>
      <w:numFmt w:val="bullet"/>
      <w:lvlText w:val="•"/>
      <w:lvlJc w:val="left"/>
      <w:pPr>
        <w:ind w:left="2814" w:hanging="350"/>
      </w:pPr>
      <w:rPr>
        <w:rFonts w:hint="default"/>
        <w:lang w:val="en-US" w:eastAsia="en-US" w:bidi="ar-SA"/>
      </w:rPr>
    </w:lvl>
    <w:lvl w:ilvl="6">
      <w:start w:val="0"/>
      <w:numFmt w:val="bullet"/>
      <w:lvlText w:val="•"/>
      <w:lvlJc w:val="left"/>
      <w:pPr>
        <w:ind w:left="3277" w:hanging="350"/>
      </w:pPr>
      <w:rPr>
        <w:rFonts w:hint="default"/>
        <w:lang w:val="en-US" w:eastAsia="en-US" w:bidi="ar-SA"/>
      </w:rPr>
    </w:lvl>
    <w:lvl w:ilvl="7">
      <w:start w:val="0"/>
      <w:numFmt w:val="bullet"/>
      <w:lvlText w:val="•"/>
      <w:lvlJc w:val="left"/>
      <w:pPr>
        <w:ind w:left="3740" w:hanging="350"/>
      </w:pPr>
      <w:rPr>
        <w:rFonts w:hint="default"/>
        <w:lang w:val="en-US" w:eastAsia="en-US" w:bidi="ar-SA"/>
      </w:rPr>
    </w:lvl>
    <w:lvl w:ilvl="8">
      <w:start w:val="0"/>
      <w:numFmt w:val="bullet"/>
      <w:lvlText w:val="•"/>
      <w:lvlJc w:val="left"/>
      <w:pPr>
        <w:ind w:left="4203" w:hanging="350"/>
      </w:pPr>
      <w:rPr>
        <w:rFonts w:hint="default"/>
        <w:lang w:val="en-US" w:eastAsia="en-US" w:bidi="ar-SA"/>
      </w:rPr>
    </w:lvl>
  </w:abstractNum>
  <w:abstractNum w:abstractNumId="22">
    <w:multiLevelType w:val="hybridMultilevel"/>
    <w:lvl w:ilvl="0">
      <w:start w:val="0"/>
      <w:numFmt w:val="bullet"/>
      <w:lvlText w:val=""/>
      <w:lvlJc w:val="left"/>
      <w:pPr>
        <w:ind w:left="496"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962" w:hanging="350"/>
      </w:pPr>
      <w:rPr>
        <w:rFonts w:hint="default"/>
        <w:lang w:val="en-US" w:eastAsia="en-US" w:bidi="ar-SA"/>
      </w:rPr>
    </w:lvl>
    <w:lvl w:ilvl="2">
      <w:start w:val="0"/>
      <w:numFmt w:val="bullet"/>
      <w:lvlText w:val="•"/>
      <w:lvlJc w:val="left"/>
      <w:pPr>
        <w:ind w:left="1425" w:hanging="350"/>
      </w:pPr>
      <w:rPr>
        <w:rFonts w:hint="default"/>
        <w:lang w:val="en-US" w:eastAsia="en-US" w:bidi="ar-SA"/>
      </w:rPr>
    </w:lvl>
    <w:lvl w:ilvl="3">
      <w:start w:val="0"/>
      <w:numFmt w:val="bullet"/>
      <w:lvlText w:val="•"/>
      <w:lvlJc w:val="left"/>
      <w:pPr>
        <w:ind w:left="1888" w:hanging="350"/>
      </w:pPr>
      <w:rPr>
        <w:rFonts w:hint="default"/>
        <w:lang w:val="en-US" w:eastAsia="en-US" w:bidi="ar-SA"/>
      </w:rPr>
    </w:lvl>
    <w:lvl w:ilvl="4">
      <w:start w:val="0"/>
      <w:numFmt w:val="bullet"/>
      <w:lvlText w:val="•"/>
      <w:lvlJc w:val="left"/>
      <w:pPr>
        <w:ind w:left="2351" w:hanging="350"/>
      </w:pPr>
      <w:rPr>
        <w:rFonts w:hint="default"/>
        <w:lang w:val="en-US" w:eastAsia="en-US" w:bidi="ar-SA"/>
      </w:rPr>
    </w:lvl>
    <w:lvl w:ilvl="5">
      <w:start w:val="0"/>
      <w:numFmt w:val="bullet"/>
      <w:lvlText w:val="•"/>
      <w:lvlJc w:val="left"/>
      <w:pPr>
        <w:ind w:left="2814" w:hanging="350"/>
      </w:pPr>
      <w:rPr>
        <w:rFonts w:hint="default"/>
        <w:lang w:val="en-US" w:eastAsia="en-US" w:bidi="ar-SA"/>
      </w:rPr>
    </w:lvl>
    <w:lvl w:ilvl="6">
      <w:start w:val="0"/>
      <w:numFmt w:val="bullet"/>
      <w:lvlText w:val="•"/>
      <w:lvlJc w:val="left"/>
      <w:pPr>
        <w:ind w:left="3277" w:hanging="350"/>
      </w:pPr>
      <w:rPr>
        <w:rFonts w:hint="default"/>
        <w:lang w:val="en-US" w:eastAsia="en-US" w:bidi="ar-SA"/>
      </w:rPr>
    </w:lvl>
    <w:lvl w:ilvl="7">
      <w:start w:val="0"/>
      <w:numFmt w:val="bullet"/>
      <w:lvlText w:val="•"/>
      <w:lvlJc w:val="left"/>
      <w:pPr>
        <w:ind w:left="3740" w:hanging="350"/>
      </w:pPr>
      <w:rPr>
        <w:rFonts w:hint="default"/>
        <w:lang w:val="en-US" w:eastAsia="en-US" w:bidi="ar-SA"/>
      </w:rPr>
    </w:lvl>
    <w:lvl w:ilvl="8">
      <w:start w:val="0"/>
      <w:numFmt w:val="bullet"/>
      <w:lvlText w:val="•"/>
      <w:lvlJc w:val="left"/>
      <w:pPr>
        <w:ind w:left="4203" w:hanging="350"/>
      </w:pPr>
      <w:rPr>
        <w:rFonts w:hint="default"/>
        <w:lang w:val="en-US" w:eastAsia="en-US" w:bidi="ar-SA"/>
      </w:rPr>
    </w:lvl>
  </w:abstractNum>
  <w:abstractNum w:abstractNumId="21">
    <w:multiLevelType w:val="hybridMultilevel"/>
    <w:lvl w:ilvl="0">
      <w:start w:val="1"/>
      <w:numFmt w:val="decimal"/>
      <w:lvlText w:val="%1."/>
      <w:lvlJc w:val="left"/>
      <w:pPr>
        <w:ind w:left="825"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2">
      <w:start w:val="0"/>
      <w:numFmt w:val="bullet"/>
      <w:lvlText w:val="•"/>
      <w:lvlJc w:val="left"/>
      <w:pPr>
        <w:ind w:left="2087" w:hanging="350"/>
      </w:pPr>
      <w:rPr>
        <w:rFonts w:hint="default"/>
        <w:lang w:val="en-US" w:eastAsia="en-US" w:bidi="ar-SA"/>
      </w:rPr>
    </w:lvl>
    <w:lvl w:ilvl="3">
      <w:start w:val="0"/>
      <w:numFmt w:val="bullet"/>
      <w:lvlText w:val="•"/>
      <w:lvlJc w:val="left"/>
      <w:pPr>
        <w:ind w:left="2995" w:hanging="350"/>
      </w:pPr>
      <w:rPr>
        <w:rFonts w:hint="default"/>
        <w:lang w:val="en-US" w:eastAsia="en-US" w:bidi="ar-SA"/>
      </w:rPr>
    </w:lvl>
    <w:lvl w:ilvl="4">
      <w:start w:val="0"/>
      <w:numFmt w:val="bullet"/>
      <w:lvlText w:val="•"/>
      <w:lvlJc w:val="left"/>
      <w:pPr>
        <w:ind w:left="3903" w:hanging="350"/>
      </w:pPr>
      <w:rPr>
        <w:rFonts w:hint="default"/>
        <w:lang w:val="en-US" w:eastAsia="en-US" w:bidi="ar-SA"/>
      </w:rPr>
    </w:lvl>
    <w:lvl w:ilvl="5">
      <w:start w:val="0"/>
      <w:numFmt w:val="bullet"/>
      <w:lvlText w:val="•"/>
      <w:lvlJc w:val="left"/>
      <w:pPr>
        <w:ind w:left="4811" w:hanging="350"/>
      </w:pPr>
      <w:rPr>
        <w:rFonts w:hint="default"/>
        <w:lang w:val="en-US" w:eastAsia="en-US" w:bidi="ar-SA"/>
      </w:rPr>
    </w:lvl>
    <w:lvl w:ilvl="6">
      <w:start w:val="0"/>
      <w:numFmt w:val="bullet"/>
      <w:lvlText w:val="•"/>
      <w:lvlJc w:val="left"/>
      <w:pPr>
        <w:ind w:left="5718" w:hanging="350"/>
      </w:pPr>
      <w:rPr>
        <w:rFonts w:hint="default"/>
        <w:lang w:val="en-US" w:eastAsia="en-US" w:bidi="ar-SA"/>
      </w:rPr>
    </w:lvl>
    <w:lvl w:ilvl="7">
      <w:start w:val="0"/>
      <w:numFmt w:val="bullet"/>
      <w:lvlText w:val="•"/>
      <w:lvlJc w:val="left"/>
      <w:pPr>
        <w:ind w:left="6626" w:hanging="350"/>
      </w:pPr>
      <w:rPr>
        <w:rFonts w:hint="default"/>
        <w:lang w:val="en-US" w:eastAsia="en-US" w:bidi="ar-SA"/>
      </w:rPr>
    </w:lvl>
    <w:lvl w:ilvl="8">
      <w:start w:val="0"/>
      <w:numFmt w:val="bullet"/>
      <w:lvlText w:val="•"/>
      <w:lvlJc w:val="left"/>
      <w:pPr>
        <w:ind w:left="7534" w:hanging="350"/>
      </w:pPr>
      <w:rPr>
        <w:rFonts w:hint="default"/>
        <w:lang w:val="en-US" w:eastAsia="en-US" w:bidi="ar-SA"/>
      </w:rPr>
    </w:lvl>
  </w:abstractNum>
  <w:abstractNum w:abstractNumId="20">
    <w:multiLevelType w:val="hybridMultilevel"/>
    <w:lvl w:ilvl="0">
      <w:start w:val="0"/>
      <w:numFmt w:val="bullet"/>
      <w:lvlText w:val=""/>
      <w:lvlJc w:val="left"/>
      <w:pPr>
        <w:ind w:left="1175"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1997" w:hanging="350"/>
      </w:pPr>
      <w:rPr>
        <w:rFonts w:hint="default"/>
        <w:lang w:val="en-US" w:eastAsia="en-US" w:bidi="ar-SA"/>
      </w:rPr>
    </w:lvl>
    <w:lvl w:ilvl="2">
      <w:start w:val="0"/>
      <w:numFmt w:val="bullet"/>
      <w:lvlText w:val="•"/>
      <w:lvlJc w:val="left"/>
      <w:pPr>
        <w:ind w:left="2814" w:hanging="350"/>
      </w:pPr>
      <w:rPr>
        <w:rFonts w:hint="default"/>
        <w:lang w:val="en-US" w:eastAsia="en-US" w:bidi="ar-SA"/>
      </w:rPr>
    </w:lvl>
    <w:lvl w:ilvl="3">
      <w:start w:val="0"/>
      <w:numFmt w:val="bullet"/>
      <w:lvlText w:val="•"/>
      <w:lvlJc w:val="left"/>
      <w:pPr>
        <w:ind w:left="3631" w:hanging="350"/>
      </w:pPr>
      <w:rPr>
        <w:rFonts w:hint="default"/>
        <w:lang w:val="en-US" w:eastAsia="en-US" w:bidi="ar-SA"/>
      </w:rPr>
    </w:lvl>
    <w:lvl w:ilvl="4">
      <w:start w:val="0"/>
      <w:numFmt w:val="bullet"/>
      <w:lvlText w:val="•"/>
      <w:lvlJc w:val="left"/>
      <w:pPr>
        <w:ind w:left="4448" w:hanging="350"/>
      </w:pPr>
      <w:rPr>
        <w:rFonts w:hint="default"/>
        <w:lang w:val="en-US" w:eastAsia="en-US" w:bidi="ar-SA"/>
      </w:rPr>
    </w:lvl>
    <w:lvl w:ilvl="5">
      <w:start w:val="0"/>
      <w:numFmt w:val="bullet"/>
      <w:lvlText w:val="•"/>
      <w:lvlJc w:val="left"/>
      <w:pPr>
        <w:ind w:left="5265" w:hanging="350"/>
      </w:pPr>
      <w:rPr>
        <w:rFonts w:hint="default"/>
        <w:lang w:val="en-US" w:eastAsia="en-US" w:bidi="ar-SA"/>
      </w:rPr>
    </w:lvl>
    <w:lvl w:ilvl="6">
      <w:start w:val="0"/>
      <w:numFmt w:val="bullet"/>
      <w:lvlText w:val="•"/>
      <w:lvlJc w:val="left"/>
      <w:pPr>
        <w:ind w:left="6082" w:hanging="350"/>
      </w:pPr>
      <w:rPr>
        <w:rFonts w:hint="default"/>
        <w:lang w:val="en-US" w:eastAsia="en-US" w:bidi="ar-SA"/>
      </w:rPr>
    </w:lvl>
    <w:lvl w:ilvl="7">
      <w:start w:val="0"/>
      <w:numFmt w:val="bullet"/>
      <w:lvlText w:val="•"/>
      <w:lvlJc w:val="left"/>
      <w:pPr>
        <w:ind w:left="6899" w:hanging="350"/>
      </w:pPr>
      <w:rPr>
        <w:rFonts w:hint="default"/>
        <w:lang w:val="en-US" w:eastAsia="en-US" w:bidi="ar-SA"/>
      </w:rPr>
    </w:lvl>
    <w:lvl w:ilvl="8">
      <w:start w:val="0"/>
      <w:numFmt w:val="bullet"/>
      <w:lvlText w:val="•"/>
      <w:lvlJc w:val="left"/>
      <w:pPr>
        <w:ind w:left="7716" w:hanging="350"/>
      </w:pPr>
      <w:rPr>
        <w:rFonts w:hint="default"/>
        <w:lang w:val="en-US" w:eastAsia="en-US" w:bidi="ar-SA"/>
      </w:rPr>
    </w:lvl>
  </w:abstractNum>
  <w:abstractNum w:abstractNumId="19">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1" w:hanging="350"/>
      </w:pPr>
      <w:rPr>
        <w:rFonts w:hint="default"/>
        <w:lang w:val="en-US" w:eastAsia="en-US" w:bidi="ar-SA"/>
      </w:rPr>
    </w:lvl>
    <w:lvl w:ilvl="2">
      <w:start w:val="0"/>
      <w:numFmt w:val="bullet"/>
      <w:lvlText w:val="•"/>
      <w:lvlJc w:val="left"/>
      <w:pPr>
        <w:ind w:left="1003" w:hanging="350"/>
      </w:pPr>
      <w:rPr>
        <w:rFonts w:hint="default"/>
        <w:lang w:val="en-US" w:eastAsia="en-US" w:bidi="ar-SA"/>
      </w:rPr>
    </w:lvl>
    <w:lvl w:ilvl="3">
      <w:start w:val="0"/>
      <w:numFmt w:val="bullet"/>
      <w:lvlText w:val="•"/>
      <w:lvlJc w:val="left"/>
      <w:pPr>
        <w:ind w:left="1255" w:hanging="350"/>
      </w:pPr>
      <w:rPr>
        <w:rFonts w:hint="default"/>
        <w:lang w:val="en-US" w:eastAsia="en-US" w:bidi="ar-SA"/>
      </w:rPr>
    </w:lvl>
    <w:lvl w:ilvl="4">
      <w:start w:val="0"/>
      <w:numFmt w:val="bullet"/>
      <w:lvlText w:val="•"/>
      <w:lvlJc w:val="left"/>
      <w:pPr>
        <w:ind w:left="1507" w:hanging="350"/>
      </w:pPr>
      <w:rPr>
        <w:rFonts w:hint="default"/>
        <w:lang w:val="en-US" w:eastAsia="en-US" w:bidi="ar-SA"/>
      </w:rPr>
    </w:lvl>
    <w:lvl w:ilvl="5">
      <w:start w:val="0"/>
      <w:numFmt w:val="bullet"/>
      <w:lvlText w:val="•"/>
      <w:lvlJc w:val="left"/>
      <w:pPr>
        <w:ind w:left="1759" w:hanging="350"/>
      </w:pPr>
      <w:rPr>
        <w:rFonts w:hint="default"/>
        <w:lang w:val="en-US" w:eastAsia="en-US" w:bidi="ar-SA"/>
      </w:rPr>
    </w:lvl>
    <w:lvl w:ilvl="6">
      <w:start w:val="0"/>
      <w:numFmt w:val="bullet"/>
      <w:lvlText w:val="•"/>
      <w:lvlJc w:val="left"/>
      <w:pPr>
        <w:ind w:left="2011" w:hanging="350"/>
      </w:pPr>
      <w:rPr>
        <w:rFonts w:hint="default"/>
        <w:lang w:val="en-US" w:eastAsia="en-US" w:bidi="ar-SA"/>
      </w:rPr>
    </w:lvl>
    <w:lvl w:ilvl="7">
      <w:start w:val="0"/>
      <w:numFmt w:val="bullet"/>
      <w:lvlText w:val="•"/>
      <w:lvlJc w:val="left"/>
      <w:pPr>
        <w:ind w:left="2263" w:hanging="350"/>
      </w:pPr>
      <w:rPr>
        <w:rFonts w:hint="default"/>
        <w:lang w:val="en-US" w:eastAsia="en-US" w:bidi="ar-SA"/>
      </w:rPr>
    </w:lvl>
    <w:lvl w:ilvl="8">
      <w:start w:val="0"/>
      <w:numFmt w:val="bullet"/>
      <w:lvlText w:val="•"/>
      <w:lvlJc w:val="left"/>
      <w:pPr>
        <w:ind w:left="2515" w:hanging="350"/>
      </w:pPr>
      <w:rPr>
        <w:rFonts w:hint="default"/>
        <w:lang w:val="en-US" w:eastAsia="en-US" w:bidi="ar-SA"/>
      </w:rPr>
    </w:lvl>
  </w:abstractNum>
  <w:abstractNum w:abstractNumId="18">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2" w:hanging="350"/>
      </w:pPr>
      <w:rPr>
        <w:rFonts w:hint="default"/>
        <w:lang w:val="en-US" w:eastAsia="en-US" w:bidi="ar-SA"/>
      </w:rPr>
    </w:lvl>
    <w:lvl w:ilvl="2">
      <w:start w:val="0"/>
      <w:numFmt w:val="bullet"/>
      <w:lvlText w:val="•"/>
      <w:lvlJc w:val="left"/>
      <w:pPr>
        <w:ind w:left="1004" w:hanging="350"/>
      </w:pPr>
      <w:rPr>
        <w:rFonts w:hint="default"/>
        <w:lang w:val="en-US" w:eastAsia="en-US" w:bidi="ar-SA"/>
      </w:rPr>
    </w:lvl>
    <w:lvl w:ilvl="3">
      <w:start w:val="0"/>
      <w:numFmt w:val="bullet"/>
      <w:lvlText w:val="•"/>
      <w:lvlJc w:val="left"/>
      <w:pPr>
        <w:ind w:left="1256" w:hanging="350"/>
      </w:pPr>
      <w:rPr>
        <w:rFonts w:hint="default"/>
        <w:lang w:val="en-US" w:eastAsia="en-US" w:bidi="ar-SA"/>
      </w:rPr>
    </w:lvl>
    <w:lvl w:ilvl="4">
      <w:start w:val="0"/>
      <w:numFmt w:val="bullet"/>
      <w:lvlText w:val="•"/>
      <w:lvlJc w:val="left"/>
      <w:pPr>
        <w:ind w:left="1508" w:hanging="350"/>
      </w:pPr>
      <w:rPr>
        <w:rFonts w:hint="default"/>
        <w:lang w:val="en-US" w:eastAsia="en-US" w:bidi="ar-SA"/>
      </w:rPr>
    </w:lvl>
    <w:lvl w:ilvl="5">
      <w:start w:val="0"/>
      <w:numFmt w:val="bullet"/>
      <w:lvlText w:val="•"/>
      <w:lvlJc w:val="left"/>
      <w:pPr>
        <w:ind w:left="1760" w:hanging="350"/>
      </w:pPr>
      <w:rPr>
        <w:rFonts w:hint="default"/>
        <w:lang w:val="en-US" w:eastAsia="en-US" w:bidi="ar-SA"/>
      </w:rPr>
    </w:lvl>
    <w:lvl w:ilvl="6">
      <w:start w:val="0"/>
      <w:numFmt w:val="bullet"/>
      <w:lvlText w:val="•"/>
      <w:lvlJc w:val="left"/>
      <w:pPr>
        <w:ind w:left="2012" w:hanging="350"/>
      </w:pPr>
      <w:rPr>
        <w:rFonts w:hint="default"/>
        <w:lang w:val="en-US" w:eastAsia="en-US" w:bidi="ar-SA"/>
      </w:rPr>
    </w:lvl>
    <w:lvl w:ilvl="7">
      <w:start w:val="0"/>
      <w:numFmt w:val="bullet"/>
      <w:lvlText w:val="•"/>
      <w:lvlJc w:val="left"/>
      <w:pPr>
        <w:ind w:left="2264" w:hanging="350"/>
      </w:pPr>
      <w:rPr>
        <w:rFonts w:hint="default"/>
        <w:lang w:val="en-US" w:eastAsia="en-US" w:bidi="ar-SA"/>
      </w:rPr>
    </w:lvl>
    <w:lvl w:ilvl="8">
      <w:start w:val="0"/>
      <w:numFmt w:val="bullet"/>
      <w:lvlText w:val="•"/>
      <w:lvlJc w:val="left"/>
      <w:pPr>
        <w:ind w:left="2516" w:hanging="350"/>
      </w:pPr>
      <w:rPr>
        <w:rFonts w:hint="default"/>
        <w:lang w:val="en-US" w:eastAsia="en-US" w:bidi="ar-SA"/>
      </w:rPr>
    </w:lvl>
  </w:abstractNum>
  <w:abstractNum w:abstractNumId="17">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1" w:hanging="350"/>
      </w:pPr>
      <w:rPr>
        <w:rFonts w:hint="default"/>
        <w:lang w:val="en-US" w:eastAsia="en-US" w:bidi="ar-SA"/>
      </w:rPr>
    </w:lvl>
    <w:lvl w:ilvl="2">
      <w:start w:val="0"/>
      <w:numFmt w:val="bullet"/>
      <w:lvlText w:val="•"/>
      <w:lvlJc w:val="left"/>
      <w:pPr>
        <w:ind w:left="1003" w:hanging="350"/>
      </w:pPr>
      <w:rPr>
        <w:rFonts w:hint="default"/>
        <w:lang w:val="en-US" w:eastAsia="en-US" w:bidi="ar-SA"/>
      </w:rPr>
    </w:lvl>
    <w:lvl w:ilvl="3">
      <w:start w:val="0"/>
      <w:numFmt w:val="bullet"/>
      <w:lvlText w:val="•"/>
      <w:lvlJc w:val="left"/>
      <w:pPr>
        <w:ind w:left="1255" w:hanging="350"/>
      </w:pPr>
      <w:rPr>
        <w:rFonts w:hint="default"/>
        <w:lang w:val="en-US" w:eastAsia="en-US" w:bidi="ar-SA"/>
      </w:rPr>
    </w:lvl>
    <w:lvl w:ilvl="4">
      <w:start w:val="0"/>
      <w:numFmt w:val="bullet"/>
      <w:lvlText w:val="•"/>
      <w:lvlJc w:val="left"/>
      <w:pPr>
        <w:ind w:left="1507" w:hanging="350"/>
      </w:pPr>
      <w:rPr>
        <w:rFonts w:hint="default"/>
        <w:lang w:val="en-US" w:eastAsia="en-US" w:bidi="ar-SA"/>
      </w:rPr>
    </w:lvl>
    <w:lvl w:ilvl="5">
      <w:start w:val="0"/>
      <w:numFmt w:val="bullet"/>
      <w:lvlText w:val="•"/>
      <w:lvlJc w:val="left"/>
      <w:pPr>
        <w:ind w:left="1759" w:hanging="350"/>
      </w:pPr>
      <w:rPr>
        <w:rFonts w:hint="default"/>
        <w:lang w:val="en-US" w:eastAsia="en-US" w:bidi="ar-SA"/>
      </w:rPr>
    </w:lvl>
    <w:lvl w:ilvl="6">
      <w:start w:val="0"/>
      <w:numFmt w:val="bullet"/>
      <w:lvlText w:val="•"/>
      <w:lvlJc w:val="left"/>
      <w:pPr>
        <w:ind w:left="2011" w:hanging="350"/>
      </w:pPr>
      <w:rPr>
        <w:rFonts w:hint="default"/>
        <w:lang w:val="en-US" w:eastAsia="en-US" w:bidi="ar-SA"/>
      </w:rPr>
    </w:lvl>
    <w:lvl w:ilvl="7">
      <w:start w:val="0"/>
      <w:numFmt w:val="bullet"/>
      <w:lvlText w:val="•"/>
      <w:lvlJc w:val="left"/>
      <w:pPr>
        <w:ind w:left="2263" w:hanging="350"/>
      </w:pPr>
      <w:rPr>
        <w:rFonts w:hint="default"/>
        <w:lang w:val="en-US" w:eastAsia="en-US" w:bidi="ar-SA"/>
      </w:rPr>
    </w:lvl>
    <w:lvl w:ilvl="8">
      <w:start w:val="0"/>
      <w:numFmt w:val="bullet"/>
      <w:lvlText w:val="•"/>
      <w:lvlJc w:val="left"/>
      <w:pPr>
        <w:ind w:left="2515" w:hanging="350"/>
      </w:pPr>
      <w:rPr>
        <w:rFonts w:hint="default"/>
        <w:lang w:val="en-US" w:eastAsia="en-US" w:bidi="ar-SA"/>
      </w:rPr>
    </w:lvl>
  </w:abstractNum>
  <w:abstractNum w:abstractNumId="16">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2" w:hanging="350"/>
      </w:pPr>
      <w:rPr>
        <w:rFonts w:hint="default"/>
        <w:lang w:val="en-US" w:eastAsia="en-US" w:bidi="ar-SA"/>
      </w:rPr>
    </w:lvl>
    <w:lvl w:ilvl="2">
      <w:start w:val="0"/>
      <w:numFmt w:val="bullet"/>
      <w:lvlText w:val="•"/>
      <w:lvlJc w:val="left"/>
      <w:pPr>
        <w:ind w:left="1004" w:hanging="350"/>
      </w:pPr>
      <w:rPr>
        <w:rFonts w:hint="default"/>
        <w:lang w:val="en-US" w:eastAsia="en-US" w:bidi="ar-SA"/>
      </w:rPr>
    </w:lvl>
    <w:lvl w:ilvl="3">
      <w:start w:val="0"/>
      <w:numFmt w:val="bullet"/>
      <w:lvlText w:val="•"/>
      <w:lvlJc w:val="left"/>
      <w:pPr>
        <w:ind w:left="1256" w:hanging="350"/>
      </w:pPr>
      <w:rPr>
        <w:rFonts w:hint="default"/>
        <w:lang w:val="en-US" w:eastAsia="en-US" w:bidi="ar-SA"/>
      </w:rPr>
    </w:lvl>
    <w:lvl w:ilvl="4">
      <w:start w:val="0"/>
      <w:numFmt w:val="bullet"/>
      <w:lvlText w:val="•"/>
      <w:lvlJc w:val="left"/>
      <w:pPr>
        <w:ind w:left="1508" w:hanging="350"/>
      </w:pPr>
      <w:rPr>
        <w:rFonts w:hint="default"/>
        <w:lang w:val="en-US" w:eastAsia="en-US" w:bidi="ar-SA"/>
      </w:rPr>
    </w:lvl>
    <w:lvl w:ilvl="5">
      <w:start w:val="0"/>
      <w:numFmt w:val="bullet"/>
      <w:lvlText w:val="•"/>
      <w:lvlJc w:val="left"/>
      <w:pPr>
        <w:ind w:left="1760" w:hanging="350"/>
      </w:pPr>
      <w:rPr>
        <w:rFonts w:hint="default"/>
        <w:lang w:val="en-US" w:eastAsia="en-US" w:bidi="ar-SA"/>
      </w:rPr>
    </w:lvl>
    <w:lvl w:ilvl="6">
      <w:start w:val="0"/>
      <w:numFmt w:val="bullet"/>
      <w:lvlText w:val="•"/>
      <w:lvlJc w:val="left"/>
      <w:pPr>
        <w:ind w:left="2012" w:hanging="350"/>
      </w:pPr>
      <w:rPr>
        <w:rFonts w:hint="default"/>
        <w:lang w:val="en-US" w:eastAsia="en-US" w:bidi="ar-SA"/>
      </w:rPr>
    </w:lvl>
    <w:lvl w:ilvl="7">
      <w:start w:val="0"/>
      <w:numFmt w:val="bullet"/>
      <w:lvlText w:val="•"/>
      <w:lvlJc w:val="left"/>
      <w:pPr>
        <w:ind w:left="2264" w:hanging="350"/>
      </w:pPr>
      <w:rPr>
        <w:rFonts w:hint="default"/>
        <w:lang w:val="en-US" w:eastAsia="en-US" w:bidi="ar-SA"/>
      </w:rPr>
    </w:lvl>
    <w:lvl w:ilvl="8">
      <w:start w:val="0"/>
      <w:numFmt w:val="bullet"/>
      <w:lvlText w:val="•"/>
      <w:lvlJc w:val="left"/>
      <w:pPr>
        <w:ind w:left="2516" w:hanging="350"/>
      </w:pPr>
      <w:rPr>
        <w:rFonts w:hint="default"/>
        <w:lang w:val="en-US" w:eastAsia="en-US" w:bidi="ar-SA"/>
      </w:rPr>
    </w:lvl>
  </w:abstractNum>
  <w:abstractNum w:abstractNumId="15">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1" w:hanging="350"/>
      </w:pPr>
      <w:rPr>
        <w:rFonts w:hint="default"/>
        <w:lang w:val="en-US" w:eastAsia="en-US" w:bidi="ar-SA"/>
      </w:rPr>
    </w:lvl>
    <w:lvl w:ilvl="2">
      <w:start w:val="0"/>
      <w:numFmt w:val="bullet"/>
      <w:lvlText w:val="•"/>
      <w:lvlJc w:val="left"/>
      <w:pPr>
        <w:ind w:left="1003" w:hanging="350"/>
      </w:pPr>
      <w:rPr>
        <w:rFonts w:hint="default"/>
        <w:lang w:val="en-US" w:eastAsia="en-US" w:bidi="ar-SA"/>
      </w:rPr>
    </w:lvl>
    <w:lvl w:ilvl="3">
      <w:start w:val="0"/>
      <w:numFmt w:val="bullet"/>
      <w:lvlText w:val="•"/>
      <w:lvlJc w:val="left"/>
      <w:pPr>
        <w:ind w:left="1255" w:hanging="350"/>
      </w:pPr>
      <w:rPr>
        <w:rFonts w:hint="default"/>
        <w:lang w:val="en-US" w:eastAsia="en-US" w:bidi="ar-SA"/>
      </w:rPr>
    </w:lvl>
    <w:lvl w:ilvl="4">
      <w:start w:val="0"/>
      <w:numFmt w:val="bullet"/>
      <w:lvlText w:val="•"/>
      <w:lvlJc w:val="left"/>
      <w:pPr>
        <w:ind w:left="1507" w:hanging="350"/>
      </w:pPr>
      <w:rPr>
        <w:rFonts w:hint="default"/>
        <w:lang w:val="en-US" w:eastAsia="en-US" w:bidi="ar-SA"/>
      </w:rPr>
    </w:lvl>
    <w:lvl w:ilvl="5">
      <w:start w:val="0"/>
      <w:numFmt w:val="bullet"/>
      <w:lvlText w:val="•"/>
      <w:lvlJc w:val="left"/>
      <w:pPr>
        <w:ind w:left="1759" w:hanging="350"/>
      </w:pPr>
      <w:rPr>
        <w:rFonts w:hint="default"/>
        <w:lang w:val="en-US" w:eastAsia="en-US" w:bidi="ar-SA"/>
      </w:rPr>
    </w:lvl>
    <w:lvl w:ilvl="6">
      <w:start w:val="0"/>
      <w:numFmt w:val="bullet"/>
      <w:lvlText w:val="•"/>
      <w:lvlJc w:val="left"/>
      <w:pPr>
        <w:ind w:left="2011" w:hanging="350"/>
      </w:pPr>
      <w:rPr>
        <w:rFonts w:hint="default"/>
        <w:lang w:val="en-US" w:eastAsia="en-US" w:bidi="ar-SA"/>
      </w:rPr>
    </w:lvl>
    <w:lvl w:ilvl="7">
      <w:start w:val="0"/>
      <w:numFmt w:val="bullet"/>
      <w:lvlText w:val="•"/>
      <w:lvlJc w:val="left"/>
      <w:pPr>
        <w:ind w:left="2263" w:hanging="350"/>
      </w:pPr>
      <w:rPr>
        <w:rFonts w:hint="default"/>
        <w:lang w:val="en-US" w:eastAsia="en-US" w:bidi="ar-SA"/>
      </w:rPr>
    </w:lvl>
    <w:lvl w:ilvl="8">
      <w:start w:val="0"/>
      <w:numFmt w:val="bullet"/>
      <w:lvlText w:val="•"/>
      <w:lvlJc w:val="left"/>
      <w:pPr>
        <w:ind w:left="2515" w:hanging="350"/>
      </w:pPr>
      <w:rPr>
        <w:rFonts w:hint="default"/>
        <w:lang w:val="en-US" w:eastAsia="en-US" w:bidi="ar-SA"/>
      </w:rPr>
    </w:lvl>
  </w:abstractNum>
  <w:abstractNum w:abstractNumId="14">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2" w:hanging="350"/>
      </w:pPr>
      <w:rPr>
        <w:rFonts w:hint="default"/>
        <w:lang w:val="en-US" w:eastAsia="en-US" w:bidi="ar-SA"/>
      </w:rPr>
    </w:lvl>
    <w:lvl w:ilvl="2">
      <w:start w:val="0"/>
      <w:numFmt w:val="bullet"/>
      <w:lvlText w:val="•"/>
      <w:lvlJc w:val="left"/>
      <w:pPr>
        <w:ind w:left="1004" w:hanging="350"/>
      </w:pPr>
      <w:rPr>
        <w:rFonts w:hint="default"/>
        <w:lang w:val="en-US" w:eastAsia="en-US" w:bidi="ar-SA"/>
      </w:rPr>
    </w:lvl>
    <w:lvl w:ilvl="3">
      <w:start w:val="0"/>
      <w:numFmt w:val="bullet"/>
      <w:lvlText w:val="•"/>
      <w:lvlJc w:val="left"/>
      <w:pPr>
        <w:ind w:left="1256" w:hanging="350"/>
      </w:pPr>
      <w:rPr>
        <w:rFonts w:hint="default"/>
        <w:lang w:val="en-US" w:eastAsia="en-US" w:bidi="ar-SA"/>
      </w:rPr>
    </w:lvl>
    <w:lvl w:ilvl="4">
      <w:start w:val="0"/>
      <w:numFmt w:val="bullet"/>
      <w:lvlText w:val="•"/>
      <w:lvlJc w:val="left"/>
      <w:pPr>
        <w:ind w:left="1508" w:hanging="350"/>
      </w:pPr>
      <w:rPr>
        <w:rFonts w:hint="default"/>
        <w:lang w:val="en-US" w:eastAsia="en-US" w:bidi="ar-SA"/>
      </w:rPr>
    </w:lvl>
    <w:lvl w:ilvl="5">
      <w:start w:val="0"/>
      <w:numFmt w:val="bullet"/>
      <w:lvlText w:val="•"/>
      <w:lvlJc w:val="left"/>
      <w:pPr>
        <w:ind w:left="1760" w:hanging="350"/>
      </w:pPr>
      <w:rPr>
        <w:rFonts w:hint="default"/>
        <w:lang w:val="en-US" w:eastAsia="en-US" w:bidi="ar-SA"/>
      </w:rPr>
    </w:lvl>
    <w:lvl w:ilvl="6">
      <w:start w:val="0"/>
      <w:numFmt w:val="bullet"/>
      <w:lvlText w:val="•"/>
      <w:lvlJc w:val="left"/>
      <w:pPr>
        <w:ind w:left="2012" w:hanging="350"/>
      </w:pPr>
      <w:rPr>
        <w:rFonts w:hint="default"/>
        <w:lang w:val="en-US" w:eastAsia="en-US" w:bidi="ar-SA"/>
      </w:rPr>
    </w:lvl>
    <w:lvl w:ilvl="7">
      <w:start w:val="0"/>
      <w:numFmt w:val="bullet"/>
      <w:lvlText w:val="•"/>
      <w:lvlJc w:val="left"/>
      <w:pPr>
        <w:ind w:left="2264" w:hanging="350"/>
      </w:pPr>
      <w:rPr>
        <w:rFonts w:hint="default"/>
        <w:lang w:val="en-US" w:eastAsia="en-US" w:bidi="ar-SA"/>
      </w:rPr>
    </w:lvl>
    <w:lvl w:ilvl="8">
      <w:start w:val="0"/>
      <w:numFmt w:val="bullet"/>
      <w:lvlText w:val="•"/>
      <w:lvlJc w:val="left"/>
      <w:pPr>
        <w:ind w:left="2516" w:hanging="350"/>
      </w:pPr>
      <w:rPr>
        <w:rFonts w:hint="default"/>
        <w:lang w:val="en-US" w:eastAsia="en-US" w:bidi="ar-SA"/>
      </w:rPr>
    </w:lvl>
  </w:abstractNum>
  <w:abstractNum w:abstractNumId="13">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1" w:hanging="350"/>
      </w:pPr>
      <w:rPr>
        <w:rFonts w:hint="default"/>
        <w:lang w:val="en-US" w:eastAsia="en-US" w:bidi="ar-SA"/>
      </w:rPr>
    </w:lvl>
    <w:lvl w:ilvl="2">
      <w:start w:val="0"/>
      <w:numFmt w:val="bullet"/>
      <w:lvlText w:val="•"/>
      <w:lvlJc w:val="left"/>
      <w:pPr>
        <w:ind w:left="1003" w:hanging="350"/>
      </w:pPr>
      <w:rPr>
        <w:rFonts w:hint="default"/>
        <w:lang w:val="en-US" w:eastAsia="en-US" w:bidi="ar-SA"/>
      </w:rPr>
    </w:lvl>
    <w:lvl w:ilvl="3">
      <w:start w:val="0"/>
      <w:numFmt w:val="bullet"/>
      <w:lvlText w:val="•"/>
      <w:lvlJc w:val="left"/>
      <w:pPr>
        <w:ind w:left="1255" w:hanging="350"/>
      </w:pPr>
      <w:rPr>
        <w:rFonts w:hint="default"/>
        <w:lang w:val="en-US" w:eastAsia="en-US" w:bidi="ar-SA"/>
      </w:rPr>
    </w:lvl>
    <w:lvl w:ilvl="4">
      <w:start w:val="0"/>
      <w:numFmt w:val="bullet"/>
      <w:lvlText w:val="•"/>
      <w:lvlJc w:val="left"/>
      <w:pPr>
        <w:ind w:left="1507" w:hanging="350"/>
      </w:pPr>
      <w:rPr>
        <w:rFonts w:hint="default"/>
        <w:lang w:val="en-US" w:eastAsia="en-US" w:bidi="ar-SA"/>
      </w:rPr>
    </w:lvl>
    <w:lvl w:ilvl="5">
      <w:start w:val="0"/>
      <w:numFmt w:val="bullet"/>
      <w:lvlText w:val="•"/>
      <w:lvlJc w:val="left"/>
      <w:pPr>
        <w:ind w:left="1759" w:hanging="350"/>
      </w:pPr>
      <w:rPr>
        <w:rFonts w:hint="default"/>
        <w:lang w:val="en-US" w:eastAsia="en-US" w:bidi="ar-SA"/>
      </w:rPr>
    </w:lvl>
    <w:lvl w:ilvl="6">
      <w:start w:val="0"/>
      <w:numFmt w:val="bullet"/>
      <w:lvlText w:val="•"/>
      <w:lvlJc w:val="left"/>
      <w:pPr>
        <w:ind w:left="2011" w:hanging="350"/>
      </w:pPr>
      <w:rPr>
        <w:rFonts w:hint="default"/>
        <w:lang w:val="en-US" w:eastAsia="en-US" w:bidi="ar-SA"/>
      </w:rPr>
    </w:lvl>
    <w:lvl w:ilvl="7">
      <w:start w:val="0"/>
      <w:numFmt w:val="bullet"/>
      <w:lvlText w:val="•"/>
      <w:lvlJc w:val="left"/>
      <w:pPr>
        <w:ind w:left="2263" w:hanging="350"/>
      </w:pPr>
      <w:rPr>
        <w:rFonts w:hint="default"/>
        <w:lang w:val="en-US" w:eastAsia="en-US" w:bidi="ar-SA"/>
      </w:rPr>
    </w:lvl>
    <w:lvl w:ilvl="8">
      <w:start w:val="0"/>
      <w:numFmt w:val="bullet"/>
      <w:lvlText w:val="•"/>
      <w:lvlJc w:val="left"/>
      <w:pPr>
        <w:ind w:left="2515" w:hanging="350"/>
      </w:pPr>
      <w:rPr>
        <w:rFonts w:hint="default"/>
        <w:lang w:val="en-US" w:eastAsia="en-US" w:bidi="ar-SA"/>
      </w:rPr>
    </w:lvl>
  </w:abstractNum>
  <w:abstractNum w:abstractNumId="12">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1" w:hanging="350"/>
      </w:pPr>
      <w:rPr>
        <w:rFonts w:hint="default"/>
        <w:lang w:val="en-US" w:eastAsia="en-US" w:bidi="ar-SA"/>
      </w:rPr>
    </w:lvl>
    <w:lvl w:ilvl="2">
      <w:start w:val="0"/>
      <w:numFmt w:val="bullet"/>
      <w:lvlText w:val="•"/>
      <w:lvlJc w:val="left"/>
      <w:pPr>
        <w:ind w:left="1003" w:hanging="350"/>
      </w:pPr>
      <w:rPr>
        <w:rFonts w:hint="default"/>
        <w:lang w:val="en-US" w:eastAsia="en-US" w:bidi="ar-SA"/>
      </w:rPr>
    </w:lvl>
    <w:lvl w:ilvl="3">
      <w:start w:val="0"/>
      <w:numFmt w:val="bullet"/>
      <w:lvlText w:val="•"/>
      <w:lvlJc w:val="left"/>
      <w:pPr>
        <w:ind w:left="1255" w:hanging="350"/>
      </w:pPr>
      <w:rPr>
        <w:rFonts w:hint="default"/>
        <w:lang w:val="en-US" w:eastAsia="en-US" w:bidi="ar-SA"/>
      </w:rPr>
    </w:lvl>
    <w:lvl w:ilvl="4">
      <w:start w:val="0"/>
      <w:numFmt w:val="bullet"/>
      <w:lvlText w:val="•"/>
      <w:lvlJc w:val="left"/>
      <w:pPr>
        <w:ind w:left="1507" w:hanging="350"/>
      </w:pPr>
      <w:rPr>
        <w:rFonts w:hint="default"/>
        <w:lang w:val="en-US" w:eastAsia="en-US" w:bidi="ar-SA"/>
      </w:rPr>
    </w:lvl>
    <w:lvl w:ilvl="5">
      <w:start w:val="0"/>
      <w:numFmt w:val="bullet"/>
      <w:lvlText w:val="•"/>
      <w:lvlJc w:val="left"/>
      <w:pPr>
        <w:ind w:left="1759" w:hanging="350"/>
      </w:pPr>
      <w:rPr>
        <w:rFonts w:hint="default"/>
        <w:lang w:val="en-US" w:eastAsia="en-US" w:bidi="ar-SA"/>
      </w:rPr>
    </w:lvl>
    <w:lvl w:ilvl="6">
      <w:start w:val="0"/>
      <w:numFmt w:val="bullet"/>
      <w:lvlText w:val="•"/>
      <w:lvlJc w:val="left"/>
      <w:pPr>
        <w:ind w:left="2011" w:hanging="350"/>
      </w:pPr>
      <w:rPr>
        <w:rFonts w:hint="default"/>
        <w:lang w:val="en-US" w:eastAsia="en-US" w:bidi="ar-SA"/>
      </w:rPr>
    </w:lvl>
    <w:lvl w:ilvl="7">
      <w:start w:val="0"/>
      <w:numFmt w:val="bullet"/>
      <w:lvlText w:val="•"/>
      <w:lvlJc w:val="left"/>
      <w:pPr>
        <w:ind w:left="2263" w:hanging="350"/>
      </w:pPr>
      <w:rPr>
        <w:rFonts w:hint="default"/>
        <w:lang w:val="en-US" w:eastAsia="en-US" w:bidi="ar-SA"/>
      </w:rPr>
    </w:lvl>
    <w:lvl w:ilvl="8">
      <w:start w:val="0"/>
      <w:numFmt w:val="bullet"/>
      <w:lvlText w:val="•"/>
      <w:lvlJc w:val="left"/>
      <w:pPr>
        <w:ind w:left="2515" w:hanging="350"/>
      </w:pPr>
      <w:rPr>
        <w:rFonts w:hint="default"/>
        <w:lang w:val="en-US" w:eastAsia="en-US" w:bidi="ar-SA"/>
      </w:rPr>
    </w:lvl>
  </w:abstractNum>
  <w:abstractNum w:abstractNumId="11">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1" w:hanging="350"/>
      </w:pPr>
      <w:rPr>
        <w:rFonts w:hint="default"/>
        <w:lang w:val="en-US" w:eastAsia="en-US" w:bidi="ar-SA"/>
      </w:rPr>
    </w:lvl>
    <w:lvl w:ilvl="2">
      <w:start w:val="0"/>
      <w:numFmt w:val="bullet"/>
      <w:lvlText w:val="•"/>
      <w:lvlJc w:val="left"/>
      <w:pPr>
        <w:ind w:left="1003" w:hanging="350"/>
      </w:pPr>
      <w:rPr>
        <w:rFonts w:hint="default"/>
        <w:lang w:val="en-US" w:eastAsia="en-US" w:bidi="ar-SA"/>
      </w:rPr>
    </w:lvl>
    <w:lvl w:ilvl="3">
      <w:start w:val="0"/>
      <w:numFmt w:val="bullet"/>
      <w:lvlText w:val="•"/>
      <w:lvlJc w:val="left"/>
      <w:pPr>
        <w:ind w:left="1255" w:hanging="350"/>
      </w:pPr>
      <w:rPr>
        <w:rFonts w:hint="default"/>
        <w:lang w:val="en-US" w:eastAsia="en-US" w:bidi="ar-SA"/>
      </w:rPr>
    </w:lvl>
    <w:lvl w:ilvl="4">
      <w:start w:val="0"/>
      <w:numFmt w:val="bullet"/>
      <w:lvlText w:val="•"/>
      <w:lvlJc w:val="left"/>
      <w:pPr>
        <w:ind w:left="1507" w:hanging="350"/>
      </w:pPr>
      <w:rPr>
        <w:rFonts w:hint="default"/>
        <w:lang w:val="en-US" w:eastAsia="en-US" w:bidi="ar-SA"/>
      </w:rPr>
    </w:lvl>
    <w:lvl w:ilvl="5">
      <w:start w:val="0"/>
      <w:numFmt w:val="bullet"/>
      <w:lvlText w:val="•"/>
      <w:lvlJc w:val="left"/>
      <w:pPr>
        <w:ind w:left="1759" w:hanging="350"/>
      </w:pPr>
      <w:rPr>
        <w:rFonts w:hint="default"/>
        <w:lang w:val="en-US" w:eastAsia="en-US" w:bidi="ar-SA"/>
      </w:rPr>
    </w:lvl>
    <w:lvl w:ilvl="6">
      <w:start w:val="0"/>
      <w:numFmt w:val="bullet"/>
      <w:lvlText w:val="•"/>
      <w:lvlJc w:val="left"/>
      <w:pPr>
        <w:ind w:left="2011" w:hanging="350"/>
      </w:pPr>
      <w:rPr>
        <w:rFonts w:hint="default"/>
        <w:lang w:val="en-US" w:eastAsia="en-US" w:bidi="ar-SA"/>
      </w:rPr>
    </w:lvl>
    <w:lvl w:ilvl="7">
      <w:start w:val="0"/>
      <w:numFmt w:val="bullet"/>
      <w:lvlText w:val="•"/>
      <w:lvlJc w:val="left"/>
      <w:pPr>
        <w:ind w:left="2263" w:hanging="350"/>
      </w:pPr>
      <w:rPr>
        <w:rFonts w:hint="default"/>
        <w:lang w:val="en-US" w:eastAsia="en-US" w:bidi="ar-SA"/>
      </w:rPr>
    </w:lvl>
    <w:lvl w:ilvl="8">
      <w:start w:val="0"/>
      <w:numFmt w:val="bullet"/>
      <w:lvlText w:val="•"/>
      <w:lvlJc w:val="left"/>
      <w:pPr>
        <w:ind w:left="2515" w:hanging="350"/>
      </w:pPr>
      <w:rPr>
        <w:rFonts w:hint="default"/>
        <w:lang w:val="en-US" w:eastAsia="en-US" w:bidi="ar-SA"/>
      </w:rPr>
    </w:lvl>
  </w:abstractNum>
  <w:abstractNum w:abstractNumId="10">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1" w:hanging="350"/>
      </w:pPr>
      <w:rPr>
        <w:rFonts w:hint="default"/>
        <w:lang w:val="en-US" w:eastAsia="en-US" w:bidi="ar-SA"/>
      </w:rPr>
    </w:lvl>
    <w:lvl w:ilvl="2">
      <w:start w:val="0"/>
      <w:numFmt w:val="bullet"/>
      <w:lvlText w:val="•"/>
      <w:lvlJc w:val="left"/>
      <w:pPr>
        <w:ind w:left="1003" w:hanging="350"/>
      </w:pPr>
      <w:rPr>
        <w:rFonts w:hint="default"/>
        <w:lang w:val="en-US" w:eastAsia="en-US" w:bidi="ar-SA"/>
      </w:rPr>
    </w:lvl>
    <w:lvl w:ilvl="3">
      <w:start w:val="0"/>
      <w:numFmt w:val="bullet"/>
      <w:lvlText w:val="•"/>
      <w:lvlJc w:val="left"/>
      <w:pPr>
        <w:ind w:left="1255" w:hanging="350"/>
      </w:pPr>
      <w:rPr>
        <w:rFonts w:hint="default"/>
        <w:lang w:val="en-US" w:eastAsia="en-US" w:bidi="ar-SA"/>
      </w:rPr>
    </w:lvl>
    <w:lvl w:ilvl="4">
      <w:start w:val="0"/>
      <w:numFmt w:val="bullet"/>
      <w:lvlText w:val="•"/>
      <w:lvlJc w:val="left"/>
      <w:pPr>
        <w:ind w:left="1507" w:hanging="350"/>
      </w:pPr>
      <w:rPr>
        <w:rFonts w:hint="default"/>
        <w:lang w:val="en-US" w:eastAsia="en-US" w:bidi="ar-SA"/>
      </w:rPr>
    </w:lvl>
    <w:lvl w:ilvl="5">
      <w:start w:val="0"/>
      <w:numFmt w:val="bullet"/>
      <w:lvlText w:val="•"/>
      <w:lvlJc w:val="left"/>
      <w:pPr>
        <w:ind w:left="1759" w:hanging="350"/>
      </w:pPr>
      <w:rPr>
        <w:rFonts w:hint="default"/>
        <w:lang w:val="en-US" w:eastAsia="en-US" w:bidi="ar-SA"/>
      </w:rPr>
    </w:lvl>
    <w:lvl w:ilvl="6">
      <w:start w:val="0"/>
      <w:numFmt w:val="bullet"/>
      <w:lvlText w:val="•"/>
      <w:lvlJc w:val="left"/>
      <w:pPr>
        <w:ind w:left="2011" w:hanging="350"/>
      </w:pPr>
      <w:rPr>
        <w:rFonts w:hint="default"/>
        <w:lang w:val="en-US" w:eastAsia="en-US" w:bidi="ar-SA"/>
      </w:rPr>
    </w:lvl>
    <w:lvl w:ilvl="7">
      <w:start w:val="0"/>
      <w:numFmt w:val="bullet"/>
      <w:lvlText w:val="•"/>
      <w:lvlJc w:val="left"/>
      <w:pPr>
        <w:ind w:left="2263" w:hanging="350"/>
      </w:pPr>
      <w:rPr>
        <w:rFonts w:hint="default"/>
        <w:lang w:val="en-US" w:eastAsia="en-US" w:bidi="ar-SA"/>
      </w:rPr>
    </w:lvl>
    <w:lvl w:ilvl="8">
      <w:start w:val="0"/>
      <w:numFmt w:val="bullet"/>
      <w:lvlText w:val="•"/>
      <w:lvlJc w:val="left"/>
      <w:pPr>
        <w:ind w:left="2515" w:hanging="350"/>
      </w:pPr>
      <w:rPr>
        <w:rFonts w:hint="default"/>
        <w:lang w:val="en-US" w:eastAsia="en-US" w:bidi="ar-SA"/>
      </w:rPr>
    </w:lvl>
  </w:abstractNum>
  <w:abstractNum w:abstractNumId="9">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1" w:hanging="350"/>
      </w:pPr>
      <w:rPr>
        <w:rFonts w:hint="default"/>
        <w:lang w:val="en-US" w:eastAsia="en-US" w:bidi="ar-SA"/>
      </w:rPr>
    </w:lvl>
    <w:lvl w:ilvl="2">
      <w:start w:val="0"/>
      <w:numFmt w:val="bullet"/>
      <w:lvlText w:val="•"/>
      <w:lvlJc w:val="left"/>
      <w:pPr>
        <w:ind w:left="1003" w:hanging="350"/>
      </w:pPr>
      <w:rPr>
        <w:rFonts w:hint="default"/>
        <w:lang w:val="en-US" w:eastAsia="en-US" w:bidi="ar-SA"/>
      </w:rPr>
    </w:lvl>
    <w:lvl w:ilvl="3">
      <w:start w:val="0"/>
      <w:numFmt w:val="bullet"/>
      <w:lvlText w:val="•"/>
      <w:lvlJc w:val="left"/>
      <w:pPr>
        <w:ind w:left="1255" w:hanging="350"/>
      </w:pPr>
      <w:rPr>
        <w:rFonts w:hint="default"/>
        <w:lang w:val="en-US" w:eastAsia="en-US" w:bidi="ar-SA"/>
      </w:rPr>
    </w:lvl>
    <w:lvl w:ilvl="4">
      <w:start w:val="0"/>
      <w:numFmt w:val="bullet"/>
      <w:lvlText w:val="•"/>
      <w:lvlJc w:val="left"/>
      <w:pPr>
        <w:ind w:left="1507" w:hanging="350"/>
      </w:pPr>
      <w:rPr>
        <w:rFonts w:hint="default"/>
        <w:lang w:val="en-US" w:eastAsia="en-US" w:bidi="ar-SA"/>
      </w:rPr>
    </w:lvl>
    <w:lvl w:ilvl="5">
      <w:start w:val="0"/>
      <w:numFmt w:val="bullet"/>
      <w:lvlText w:val="•"/>
      <w:lvlJc w:val="left"/>
      <w:pPr>
        <w:ind w:left="1759" w:hanging="350"/>
      </w:pPr>
      <w:rPr>
        <w:rFonts w:hint="default"/>
        <w:lang w:val="en-US" w:eastAsia="en-US" w:bidi="ar-SA"/>
      </w:rPr>
    </w:lvl>
    <w:lvl w:ilvl="6">
      <w:start w:val="0"/>
      <w:numFmt w:val="bullet"/>
      <w:lvlText w:val="•"/>
      <w:lvlJc w:val="left"/>
      <w:pPr>
        <w:ind w:left="2011" w:hanging="350"/>
      </w:pPr>
      <w:rPr>
        <w:rFonts w:hint="default"/>
        <w:lang w:val="en-US" w:eastAsia="en-US" w:bidi="ar-SA"/>
      </w:rPr>
    </w:lvl>
    <w:lvl w:ilvl="7">
      <w:start w:val="0"/>
      <w:numFmt w:val="bullet"/>
      <w:lvlText w:val="•"/>
      <w:lvlJc w:val="left"/>
      <w:pPr>
        <w:ind w:left="2263" w:hanging="350"/>
      </w:pPr>
      <w:rPr>
        <w:rFonts w:hint="default"/>
        <w:lang w:val="en-US" w:eastAsia="en-US" w:bidi="ar-SA"/>
      </w:rPr>
    </w:lvl>
    <w:lvl w:ilvl="8">
      <w:start w:val="0"/>
      <w:numFmt w:val="bullet"/>
      <w:lvlText w:val="•"/>
      <w:lvlJc w:val="left"/>
      <w:pPr>
        <w:ind w:left="2515" w:hanging="350"/>
      </w:pPr>
      <w:rPr>
        <w:rFonts w:hint="default"/>
        <w:lang w:val="en-US" w:eastAsia="en-US" w:bidi="ar-SA"/>
      </w:rPr>
    </w:lvl>
  </w:abstractNum>
  <w:abstractNum w:abstractNumId="8">
    <w:multiLevelType w:val="hybridMultilevel"/>
    <w:lvl w:ilvl="0">
      <w:start w:val="0"/>
      <w:numFmt w:val="bullet"/>
      <w:lvlText w:val=""/>
      <w:lvlJc w:val="left"/>
      <w:pPr>
        <w:ind w:left="497"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751" w:hanging="350"/>
      </w:pPr>
      <w:rPr>
        <w:rFonts w:hint="default"/>
        <w:lang w:val="en-US" w:eastAsia="en-US" w:bidi="ar-SA"/>
      </w:rPr>
    </w:lvl>
    <w:lvl w:ilvl="2">
      <w:start w:val="0"/>
      <w:numFmt w:val="bullet"/>
      <w:lvlText w:val="•"/>
      <w:lvlJc w:val="left"/>
      <w:pPr>
        <w:ind w:left="1003" w:hanging="350"/>
      </w:pPr>
      <w:rPr>
        <w:rFonts w:hint="default"/>
        <w:lang w:val="en-US" w:eastAsia="en-US" w:bidi="ar-SA"/>
      </w:rPr>
    </w:lvl>
    <w:lvl w:ilvl="3">
      <w:start w:val="0"/>
      <w:numFmt w:val="bullet"/>
      <w:lvlText w:val="•"/>
      <w:lvlJc w:val="left"/>
      <w:pPr>
        <w:ind w:left="1255" w:hanging="350"/>
      </w:pPr>
      <w:rPr>
        <w:rFonts w:hint="default"/>
        <w:lang w:val="en-US" w:eastAsia="en-US" w:bidi="ar-SA"/>
      </w:rPr>
    </w:lvl>
    <w:lvl w:ilvl="4">
      <w:start w:val="0"/>
      <w:numFmt w:val="bullet"/>
      <w:lvlText w:val="•"/>
      <w:lvlJc w:val="left"/>
      <w:pPr>
        <w:ind w:left="1507" w:hanging="350"/>
      </w:pPr>
      <w:rPr>
        <w:rFonts w:hint="default"/>
        <w:lang w:val="en-US" w:eastAsia="en-US" w:bidi="ar-SA"/>
      </w:rPr>
    </w:lvl>
    <w:lvl w:ilvl="5">
      <w:start w:val="0"/>
      <w:numFmt w:val="bullet"/>
      <w:lvlText w:val="•"/>
      <w:lvlJc w:val="left"/>
      <w:pPr>
        <w:ind w:left="1759" w:hanging="350"/>
      </w:pPr>
      <w:rPr>
        <w:rFonts w:hint="default"/>
        <w:lang w:val="en-US" w:eastAsia="en-US" w:bidi="ar-SA"/>
      </w:rPr>
    </w:lvl>
    <w:lvl w:ilvl="6">
      <w:start w:val="0"/>
      <w:numFmt w:val="bullet"/>
      <w:lvlText w:val="•"/>
      <w:lvlJc w:val="left"/>
      <w:pPr>
        <w:ind w:left="2011" w:hanging="350"/>
      </w:pPr>
      <w:rPr>
        <w:rFonts w:hint="default"/>
        <w:lang w:val="en-US" w:eastAsia="en-US" w:bidi="ar-SA"/>
      </w:rPr>
    </w:lvl>
    <w:lvl w:ilvl="7">
      <w:start w:val="0"/>
      <w:numFmt w:val="bullet"/>
      <w:lvlText w:val="•"/>
      <w:lvlJc w:val="left"/>
      <w:pPr>
        <w:ind w:left="2263" w:hanging="350"/>
      </w:pPr>
      <w:rPr>
        <w:rFonts w:hint="default"/>
        <w:lang w:val="en-US" w:eastAsia="en-US" w:bidi="ar-SA"/>
      </w:rPr>
    </w:lvl>
    <w:lvl w:ilvl="8">
      <w:start w:val="0"/>
      <w:numFmt w:val="bullet"/>
      <w:lvlText w:val="•"/>
      <w:lvlJc w:val="left"/>
      <w:pPr>
        <w:ind w:left="2515" w:hanging="350"/>
      </w:pPr>
      <w:rPr>
        <w:rFonts w:hint="default"/>
        <w:lang w:val="en-US" w:eastAsia="en-US" w:bidi="ar-SA"/>
      </w:rPr>
    </w:lvl>
  </w:abstractNum>
  <w:abstractNum w:abstractNumId="5">
    <w:multiLevelType w:val="hybridMultilevel"/>
    <w:lvl w:ilvl="0">
      <w:start w:val="1"/>
      <w:numFmt w:val="decimal"/>
      <w:lvlText w:val="%1."/>
      <w:lvlJc w:val="left"/>
      <w:pPr>
        <w:ind w:left="825" w:hanging="350"/>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175" w:hanging="350"/>
      </w:pPr>
      <w:rPr>
        <w:rFonts w:hint="default" w:ascii="Symbol" w:hAnsi="Symbol" w:eastAsia="Symbol" w:cs="Symbol"/>
        <w:spacing w:val="0"/>
        <w:w w:val="101"/>
        <w:lang w:val="en-US" w:eastAsia="en-US" w:bidi="ar-SA"/>
      </w:rPr>
    </w:lvl>
    <w:lvl w:ilvl="2">
      <w:start w:val="0"/>
      <w:numFmt w:val="bullet"/>
      <w:lvlText w:val="•"/>
      <w:lvlJc w:val="left"/>
      <w:pPr>
        <w:ind w:left="2087" w:hanging="350"/>
      </w:pPr>
      <w:rPr>
        <w:rFonts w:hint="default"/>
        <w:lang w:val="en-US" w:eastAsia="en-US" w:bidi="ar-SA"/>
      </w:rPr>
    </w:lvl>
    <w:lvl w:ilvl="3">
      <w:start w:val="0"/>
      <w:numFmt w:val="bullet"/>
      <w:lvlText w:val="•"/>
      <w:lvlJc w:val="left"/>
      <w:pPr>
        <w:ind w:left="2995" w:hanging="350"/>
      </w:pPr>
      <w:rPr>
        <w:rFonts w:hint="default"/>
        <w:lang w:val="en-US" w:eastAsia="en-US" w:bidi="ar-SA"/>
      </w:rPr>
    </w:lvl>
    <w:lvl w:ilvl="4">
      <w:start w:val="0"/>
      <w:numFmt w:val="bullet"/>
      <w:lvlText w:val="•"/>
      <w:lvlJc w:val="left"/>
      <w:pPr>
        <w:ind w:left="3903" w:hanging="350"/>
      </w:pPr>
      <w:rPr>
        <w:rFonts w:hint="default"/>
        <w:lang w:val="en-US" w:eastAsia="en-US" w:bidi="ar-SA"/>
      </w:rPr>
    </w:lvl>
    <w:lvl w:ilvl="5">
      <w:start w:val="0"/>
      <w:numFmt w:val="bullet"/>
      <w:lvlText w:val="•"/>
      <w:lvlJc w:val="left"/>
      <w:pPr>
        <w:ind w:left="4811" w:hanging="350"/>
      </w:pPr>
      <w:rPr>
        <w:rFonts w:hint="default"/>
        <w:lang w:val="en-US" w:eastAsia="en-US" w:bidi="ar-SA"/>
      </w:rPr>
    </w:lvl>
    <w:lvl w:ilvl="6">
      <w:start w:val="0"/>
      <w:numFmt w:val="bullet"/>
      <w:lvlText w:val="•"/>
      <w:lvlJc w:val="left"/>
      <w:pPr>
        <w:ind w:left="5718" w:hanging="350"/>
      </w:pPr>
      <w:rPr>
        <w:rFonts w:hint="default"/>
        <w:lang w:val="en-US" w:eastAsia="en-US" w:bidi="ar-SA"/>
      </w:rPr>
    </w:lvl>
    <w:lvl w:ilvl="7">
      <w:start w:val="0"/>
      <w:numFmt w:val="bullet"/>
      <w:lvlText w:val="•"/>
      <w:lvlJc w:val="left"/>
      <w:pPr>
        <w:ind w:left="6626" w:hanging="350"/>
      </w:pPr>
      <w:rPr>
        <w:rFonts w:hint="default"/>
        <w:lang w:val="en-US" w:eastAsia="en-US" w:bidi="ar-SA"/>
      </w:rPr>
    </w:lvl>
    <w:lvl w:ilvl="8">
      <w:start w:val="0"/>
      <w:numFmt w:val="bullet"/>
      <w:lvlText w:val="•"/>
      <w:lvlJc w:val="left"/>
      <w:pPr>
        <w:ind w:left="7534" w:hanging="350"/>
      </w:pPr>
      <w:rPr>
        <w:rFonts w:hint="default"/>
        <w:lang w:val="en-US" w:eastAsia="en-US" w:bidi="ar-SA"/>
      </w:rPr>
    </w:lvl>
  </w:abstractNum>
  <w:abstractNum w:abstractNumId="6">
    <w:multiLevelType w:val="hybridMultilevel"/>
    <w:lvl w:ilvl="0">
      <w:start w:val="0"/>
      <w:numFmt w:val="bullet"/>
      <w:lvlText w:val=""/>
      <w:lvlJc w:val="left"/>
      <w:pPr>
        <w:ind w:left="496" w:hanging="350"/>
      </w:pPr>
      <w:rPr>
        <w:rFonts w:hint="default" w:ascii="Symbol" w:hAnsi="Symbol" w:eastAsia="Symbol" w:cs="Symbol"/>
        <w:b w:val="0"/>
        <w:bCs w:val="0"/>
        <w:i w:val="0"/>
        <w:iCs w:val="0"/>
        <w:spacing w:val="0"/>
        <w:w w:val="101"/>
        <w:sz w:val="23"/>
        <w:szCs w:val="23"/>
        <w:lang w:val="en-US" w:eastAsia="en-US" w:bidi="ar-SA"/>
      </w:rPr>
    </w:lvl>
    <w:lvl w:ilvl="1">
      <w:start w:val="0"/>
      <w:numFmt w:val="bullet"/>
      <w:lvlText w:val="•"/>
      <w:lvlJc w:val="left"/>
      <w:pPr>
        <w:ind w:left="962" w:hanging="350"/>
      </w:pPr>
      <w:rPr>
        <w:rFonts w:hint="default"/>
        <w:lang w:val="en-US" w:eastAsia="en-US" w:bidi="ar-SA"/>
      </w:rPr>
    </w:lvl>
    <w:lvl w:ilvl="2">
      <w:start w:val="0"/>
      <w:numFmt w:val="bullet"/>
      <w:lvlText w:val="•"/>
      <w:lvlJc w:val="left"/>
      <w:pPr>
        <w:ind w:left="1425" w:hanging="350"/>
      </w:pPr>
      <w:rPr>
        <w:rFonts w:hint="default"/>
        <w:lang w:val="en-US" w:eastAsia="en-US" w:bidi="ar-SA"/>
      </w:rPr>
    </w:lvl>
    <w:lvl w:ilvl="3">
      <w:start w:val="0"/>
      <w:numFmt w:val="bullet"/>
      <w:lvlText w:val="•"/>
      <w:lvlJc w:val="left"/>
      <w:pPr>
        <w:ind w:left="1888" w:hanging="350"/>
      </w:pPr>
      <w:rPr>
        <w:rFonts w:hint="default"/>
        <w:lang w:val="en-US" w:eastAsia="en-US" w:bidi="ar-SA"/>
      </w:rPr>
    </w:lvl>
    <w:lvl w:ilvl="4">
      <w:start w:val="0"/>
      <w:numFmt w:val="bullet"/>
      <w:lvlText w:val="•"/>
      <w:lvlJc w:val="left"/>
      <w:pPr>
        <w:ind w:left="2351" w:hanging="350"/>
      </w:pPr>
      <w:rPr>
        <w:rFonts w:hint="default"/>
        <w:lang w:val="en-US" w:eastAsia="en-US" w:bidi="ar-SA"/>
      </w:rPr>
    </w:lvl>
    <w:lvl w:ilvl="5">
      <w:start w:val="0"/>
      <w:numFmt w:val="bullet"/>
      <w:lvlText w:val="•"/>
      <w:lvlJc w:val="left"/>
      <w:pPr>
        <w:ind w:left="2814" w:hanging="350"/>
      </w:pPr>
      <w:rPr>
        <w:rFonts w:hint="default"/>
        <w:lang w:val="en-US" w:eastAsia="en-US" w:bidi="ar-SA"/>
      </w:rPr>
    </w:lvl>
    <w:lvl w:ilvl="6">
      <w:start w:val="0"/>
      <w:numFmt w:val="bullet"/>
      <w:lvlText w:val="•"/>
      <w:lvlJc w:val="left"/>
      <w:pPr>
        <w:ind w:left="3277" w:hanging="350"/>
      </w:pPr>
      <w:rPr>
        <w:rFonts w:hint="default"/>
        <w:lang w:val="en-US" w:eastAsia="en-US" w:bidi="ar-SA"/>
      </w:rPr>
    </w:lvl>
    <w:lvl w:ilvl="7">
      <w:start w:val="0"/>
      <w:numFmt w:val="bullet"/>
      <w:lvlText w:val="•"/>
      <w:lvlJc w:val="left"/>
      <w:pPr>
        <w:ind w:left="3740" w:hanging="350"/>
      </w:pPr>
      <w:rPr>
        <w:rFonts w:hint="default"/>
        <w:lang w:val="en-US" w:eastAsia="en-US" w:bidi="ar-SA"/>
      </w:rPr>
    </w:lvl>
    <w:lvl w:ilvl="8">
      <w:start w:val="0"/>
      <w:numFmt w:val="bullet"/>
      <w:lvlText w:val="•"/>
      <w:lvlJc w:val="left"/>
      <w:pPr>
        <w:ind w:left="4203" w:hanging="350"/>
      </w:pPr>
      <w:rPr>
        <w:rFonts w:hint="default"/>
        <w:lang w:val="en-US" w:eastAsia="en-US" w:bidi="ar-SA"/>
      </w:rPr>
    </w:lvl>
  </w:abstractNum>
  <w:abstractNum w:abstractNumId="4">
    <w:multiLevelType w:val="hybridMultilevel"/>
    <w:lvl w:ilvl="0">
      <w:start w:val="1"/>
      <w:numFmt w:val="decimal"/>
      <w:lvlText w:val="%1."/>
      <w:lvlJc w:val="left"/>
      <w:pPr>
        <w:ind w:left="1175" w:hanging="1051"/>
        <w:jc w:val="left"/>
      </w:pPr>
      <w:rPr>
        <w:rFonts w:hint="default" w:ascii="Times New Roman" w:hAnsi="Times New Roman" w:eastAsia="Times New Roman" w:cs="Times New Roman"/>
        <w:b/>
        <w:bCs/>
        <w:i w:val="0"/>
        <w:iCs w:val="0"/>
        <w:spacing w:val="0"/>
        <w:w w:val="100"/>
        <w:sz w:val="27"/>
        <w:szCs w:val="27"/>
        <w:lang w:val="en-US" w:eastAsia="en-US" w:bidi="ar-SA"/>
      </w:rPr>
    </w:lvl>
    <w:lvl w:ilvl="1">
      <w:start w:val="1"/>
      <w:numFmt w:val="decimal"/>
      <w:lvlText w:val="%1.%2."/>
      <w:lvlJc w:val="left"/>
      <w:pPr>
        <w:ind w:left="1175" w:hanging="1051"/>
        <w:jc w:val="left"/>
      </w:pPr>
      <w:rPr>
        <w:rFonts w:hint="default" w:ascii="Times New Roman" w:hAnsi="Times New Roman" w:eastAsia="Times New Roman" w:cs="Times New Roman"/>
        <w:b/>
        <w:bCs/>
        <w:i w:val="0"/>
        <w:iCs w:val="0"/>
        <w:spacing w:val="-1"/>
        <w:w w:val="100"/>
        <w:sz w:val="27"/>
        <w:szCs w:val="27"/>
        <w:lang w:val="en-US" w:eastAsia="en-US" w:bidi="ar-SA"/>
      </w:rPr>
    </w:lvl>
    <w:lvl w:ilvl="2">
      <w:start w:val="1"/>
      <w:numFmt w:val="decimal"/>
      <w:lvlText w:val="%1.%2.%3."/>
      <w:lvlJc w:val="left"/>
      <w:pPr>
        <w:ind w:left="1186" w:hanging="1051"/>
        <w:jc w:val="left"/>
      </w:pPr>
      <w:rPr>
        <w:rFonts w:hint="default" w:ascii="Times New Roman" w:hAnsi="Times New Roman" w:eastAsia="Times New Roman" w:cs="Times New Roman"/>
        <w:b/>
        <w:bCs/>
        <w:i w:val="0"/>
        <w:iCs w:val="0"/>
        <w:spacing w:val="0"/>
        <w:w w:val="101"/>
        <w:sz w:val="23"/>
        <w:szCs w:val="23"/>
        <w:lang w:val="en-US" w:eastAsia="en-US" w:bidi="ar-SA"/>
      </w:rPr>
    </w:lvl>
    <w:lvl w:ilvl="3">
      <w:start w:val="1"/>
      <w:numFmt w:val="decimal"/>
      <w:lvlText w:val="%1.%2.%3.%4."/>
      <w:lvlJc w:val="left"/>
      <w:pPr>
        <w:ind w:left="1175" w:hanging="1050"/>
        <w:jc w:val="left"/>
      </w:pPr>
      <w:rPr>
        <w:rFonts w:hint="default"/>
        <w:spacing w:val="0"/>
        <w:w w:val="101"/>
        <w:lang w:val="en-US" w:eastAsia="en-US" w:bidi="ar-SA"/>
      </w:rPr>
    </w:lvl>
    <w:lvl w:ilvl="4">
      <w:start w:val="0"/>
      <w:numFmt w:val="bullet"/>
      <w:lvlText w:val=""/>
      <w:lvlJc w:val="left"/>
      <w:pPr>
        <w:ind w:left="1175" w:hanging="1050"/>
      </w:pPr>
      <w:rPr>
        <w:rFonts w:hint="default" w:ascii="Symbol" w:hAnsi="Symbol" w:eastAsia="Symbol" w:cs="Symbol"/>
        <w:b w:val="0"/>
        <w:bCs w:val="0"/>
        <w:i w:val="0"/>
        <w:iCs w:val="0"/>
        <w:spacing w:val="0"/>
        <w:w w:val="101"/>
        <w:sz w:val="23"/>
        <w:szCs w:val="23"/>
        <w:lang w:val="en-US" w:eastAsia="en-US" w:bidi="ar-SA"/>
      </w:rPr>
    </w:lvl>
    <w:lvl w:ilvl="5">
      <w:start w:val="0"/>
      <w:numFmt w:val="bullet"/>
      <w:lvlText w:val=""/>
      <w:lvlJc w:val="left"/>
      <w:pPr>
        <w:ind w:left="1525" w:hanging="1050"/>
      </w:pPr>
      <w:rPr>
        <w:rFonts w:hint="default" w:ascii="Symbol" w:hAnsi="Symbol" w:eastAsia="Symbol" w:cs="Symbol"/>
        <w:b w:val="0"/>
        <w:bCs w:val="0"/>
        <w:i w:val="0"/>
        <w:iCs w:val="0"/>
        <w:spacing w:val="0"/>
        <w:w w:val="101"/>
        <w:sz w:val="23"/>
        <w:szCs w:val="23"/>
        <w:lang w:val="en-US" w:eastAsia="en-US" w:bidi="ar-SA"/>
      </w:rPr>
    </w:lvl>
    <w:lvl w:ilvl="6">
      <w:start w:val="0"/>
      <w:numFmt w:val="bullet"/>
      <w:lvlText w:val="•"/>
      <w:lvlJc w:val="left"/>
      <w:pPr>
        <w:ind w:left="5080" w:hanging="1050"/>
      </w:pPr>
      <w:rPr>
        <w:rFonts w:hint="default"/>
        <w:lang w:val="en-US" w:eastAsia="en-US" w:bidi="ar-SA"/>
      </w:rPr>
    </w:lvl>
    <w:lvl w:ilvl="7">
      <w:start w:val="0"/>
      <w:numFmt w:val="bullet"/>
      <w:lvlText w:val="•"/>
      <w:lvlJc w:val="left"/>
      <w:pPr>
        <w:ind w:left="5970" w:hanging="1050"/>
      </w:pPr>
      <w:rPr>
        <w:rFonts w:hint="default"/>
        <w:lang w:val="en-US" w:eastAsia="en-US" w:bidi="ar-SA"/>
      </w:rPr>
    </w:lvl>
    <w:lvl w:ilvl="8">
      <w:start w:val="0"/>
      <w:numFmt w:val="bullet"/>
      <w:lvlText w:val="•"/>
      <w:lvlJc w:val="left"/>
      <w:pPr>
        <w:ind w:left="6860" w:hanging="1050"/>
      </w:pPr>
      <w:rPr>
        <w:rFonts w:hint="default"/>
        <w:lang w:val="en-US" w:eastAsia="en-US" w:bidi="ar-SA"/>
      </w:rPr>
    </w:lvl>
  </w:abstractNum>
  <w:abstractNum w:abstractNumId="3">
    <w:multiLevelType w:val="hybridMultilevel"/>
    <w:lvl w:ilvl="0">
      <w:start w:val="1"/>
      <w:numFmt w:val="decimal"/>
      <w:lvlText w:val="%1."/>
      <w:lvlJc w:val="left"/>
      <w:pPr>
        <w:ind w:left="1245" w:hanging="1120"/>
        <w:jc w:val="left"/>
      </w:pPr>
      <w:rPr>
        <w:rFonts w:hint="default" w:ascii="Times New Roman" w:hAnsi="Times New Roman" w:eastAsia="Times New Roman" w:cs="Times New Roman"/>
        <w:b w:val="0"/>
        <w:bCs w:val="0"/>
        <w:i w:val="0"/>
        <w:iCs w:val="0"/>
        <w:color w:val="0000FF"/>
        <w:spacing w:val="0"/>
        <w:w w:val="101"/>
        <w:sz w:val="23"/>
        <w:szCs w:val="23"/>
        <w:lang w:val="en-US" w:eastAsia="en-US" w:bidi="ar-SA"/>
      </w:rPr>
    </w:lvl>
    <w:lvl w:ilvl="1">
      <w:start w:val="1"/>
      <w:numFmt w:val="decimal"/>
      <w:lvlText w:val="%1.%2."/>
      <w:lvlJc w:val="left"/>
      <w:pPr>
        <w:ind w:left="1245" w:hanging="1120"/>
        <w:jc w:val="left"/>
      </w:pPr>
      <w:rPr>
        <w:rFonts w:hint="default" w:ascii="Times New Roman" w:hAnsi="Times New Roman" w:eastAsia="Times New Roman" w:cs="Times New Roman"/>
        <w:b w:val="0"/>
        <w:bCs w:val="0"/>
        <w:i w:val="0"/>
        <w:iCs w:val="0"/>
        <w:color w:val="0000FF"/>
        <w:spacing w:val="0"/>
        <w:w w:val="101"/>
        <w:sz w:val="23"/>
        <w:szCs w:val="23"/>
        <w:lang w:val="en-US" w:eastAsia="en-US" w:bidi="ar-SA"/>
      </w:rPr>
    </w:lvl>
    <w:lvl w:ilvl="2">
      <w:start w:val="1"/>
      <w:numFmt w:val="decimal"/>
      <w:lvlText w:val="%1.%2.%3."/>
      <w:lvlJc w:val="left"/>
      <w:pPr>
        <w:ind w:left="1245" w:hanging="1120"/>
        <w:jc w:val="left"/>
      </w:pPr>
      <w:rPr>
        <w:rFonts w:hint="default" w:ascii="Times New Roman" w:hAnsi="Times New Roman" w:eastAsia="Times New Roman" w:cs="Times New Roman"/>
        <w:b w:val="0"/>
        <w:bCs w:val="0"/>
        <w:i w:val="0"/>
        <w:iCs w:val="0"/>
        <w:color w:val="0000FF"/>
        <w:spacing w:val="0"/>
        <w:w w:val="101"/>
        <w:sz w:val="23"/>
        <w:szCs w:val="23"/>
        <w:lang w:val="en-US" w:eastAsia="en-US" w:bidi="ar-SA"/>
      </w:rPr>
    </w:lvl>
    <w:lvl w:ilvl="3">
      <w:start w:val="1"/>
      <w:numFmt w:val="decimal"/>
      <w:lvlText w:val="%1.%2.%3.%4."/>
      <w:lvlJc w:val="left"/>
      <w:pPr>
        <w:ind w:left="1245" w:hanging="1120"/>
        <w:jc w:val="left"/>
      </w:pPr>
      <w:rPr>
        <w:rFonts w:hint="default" w:ascii="Times New Roman" w:hAnsi="Times New Roman" w:eastAsia="Times New Roman" w:cs="Times New Roman"/>
        <w:b w:val="0"/>
        <w:bCs w:val="0"/>
        <w:i w:val="0"/>
        <w:iCs w:val="0"/>
        <w:color w:val="0000FF"/>
        <w:spacing w:val="0"/>
        <w:w w:val="101"/>
        <w:sz w:val="23"/>
        <w:szCs w:val="23"/>
        <w:lang w:val="en-US" w:eastAsia="en-US" w:bidi="ar-SA"/>
      </w:rPr>
    </w:lvl>
    <w:lvl w:ilvl="4">
      <w:start w:val="0"/>
      <w:numFmt w:val="bullet"/>
      <w:lvlText w:val="•"/>
      <w:lvlJc w:val="left"/>
      <w:pPr>
        <w:ind w:left="4484" w:hanging="1120"/>
      </w:pPr>
      <w:rPr>
        <w:rFonts w:hint="default"/>
        <w:lang w:val="en-US" w:eastAsia="en-US" w:bidi="ar-SA"/>
      </w:rPr>
    </w:lvl>
    <w:lvl w:ilvl="5">
      <w:start w:val="0"/>
      <w:numFmt w:val="bullet"/>
      <w:lvlText w:val="•"/>
      <w:lvlJc w:val="left"/>
      <w:pPr>
        <w:ind w:left="5295" w:hanging="1120"/>
      </w:pPr>
      <w:rPr>
        <w:rFonts w:hint="default"/>
        <w:lang w:val="en-US" w:eastAsia="en-US" w:bidi="ar-SA"/>
      </w:rPr>
    </w:lvl>
    <w:lvl w:ilvl="6">
      <w:start w:val="0"/>
      <w:numFmt w:val="bullet"/>
      <w:lvlText w:val="•"/>
      <w:lvlJc w:val="left"/>
      <w:pPr>
        <w:ind w:left="6106" w:hanging="1120"/>
      </w:pPr>
      <w:rPr>
        <w:rFonts w:hint="default"/>
        <w:lang w:val="en-US" w:eastAsia="en-US" w:bidi="ar-SA"/>
      </w:rPr>
    </w:lvl>
    <w:lvl w:ilvl="7">
      <w:start w:val="0"/>
      <w:numFmt w:val="bullet"/>
      <w:lvlText w:val="•"/>
      <w:lvlJc w:val="left"/>
      <w:pPr>
        <w:ind w:left="6917" w:hanging="1120"/>
      </w:pPr>
      <w:rPr>
        <w:rFonts w:hint="default"/>
        <w:lang w:val="en-US" w:eastAsia="en-US" w:bidi="ar-SA"/>
      </w:rPr>
    </w:lvl>
    <w:lvl w:ilvl="8">
      <w:start w:val="0"/>
      <w:numFmt w:val="bullet"/>
      <w:lvlText w:val="•"/>
      <w:lvlJc w:val="left"/>
      <w:pPr>
        <w:ind w:left="7728" w:hanging="1120"/>
      </w:pPr>
      <w:rPr>
        <w:rFonts w:hint="default"/>
        <w:lang w:val="en-US" w:eastAsia="en-US" w:bidi="ar-SA"/>
      </w:rPr>
    </w:lvl>
  </w:abstractNum>
  <w:abstractNum w:abstractNumId="2">
    <w:multiLevelType w:val="hybridMultilevel"/>
    <w:lvl w:ilvl="0">
      <w:start w:val="2"/>
      <w:numFmt w:val="decimal"/>
      <w:lvlText w:val="%1"/>
      <w:lvlJc w:val="left"/>
      <w:pPr>
        <w:ind w:left="748" w:hanging="644"/>
        <w:jc w:val="left"/>
      </w:pPr>
      <w:rPr>
        <w:rFonts w:hint="default"/>
        <w:lang w:val="en-US" w:eastAsia="en-US" w:bidi="ar-SA"/>
      </w:rPr>
    </w:lvl>
    <w:lvl w:ilvl="1">
      <w:start w:val="3"/>
      <w:numFmt w:val="decimal"/>
      <w:lvlText w:val="%1.%2"/>
      <w:lvlJc w:val="left"/>
      <w:pPr>
        <w:ind w:left="748" w:hanging="644"/>
        <w:jc w:val="left"/>
      </w:pPr>
      <w:rPr>
        <w:rFonts w:hint="default"/>
        <w:lang w:val="en-US" w:eastAsia="en-US" w:bidi="ar-SA"/>
      </w:rPr>
    </w:lvl>
    <w:lvl w:ilvl="2">
      <w:start w:val="1"/>
      <w:numFmt w:val="decimal"/>
      <w:lvlText w:val="%1.%2.%3"/>
      <w:lvlJc w:val="left"/>
      <w:pPr>
        <w:ind w:left="748" w:hanging="644"/>
        <w:jc w:val="left"/>
      </w:pPr>
      <w:rPr>
        <w:rFonts w:hint="default"/>
        <w:lang w:val="en-US" w:eastAsia="en-US" w:bidi="ar-SA"/>
      </w:rPr>
    </w:lvl>
    <w:lvl w:ilvl="3">
      <w:start w:val="1"/>
      <w:numFmt w:val="decimal"/>
      <w:lvlText w:val="%1.%2.%3.%4"/>
      <w:lvlJc w:val="left"/>
      <w:pPr>
        <w:ind w:left="748" w:hanging="644"/>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4">
      <w:start w:val="0"/>
      <w:numFmt w:val="bullet"/>
      <w:lvlText w:val="•"/>
      <w:lvlJc w:val="left"/>
      <w:pPr>
        <w:ind w:left="1940" w:hanging="644"/>
      </w:pPr>
      <w:rPr>
        <w:rFonts w:hint="default"/>
        <w:lang w:val="en-US" w:eastAsia="en-US" w:bidi="ar-SA"/>
      </w:rPr>
    </w:lvl>
    <w:lvl w:ilvl="5">
      <w:start w:val="0"/>
      <w:numFmt w:val="bullet"/>
      <w:lvlText w:val="•"/>
      <w:lvlJc w:val="left"/>
      <w:pPr>
        <w:ind w:left="2240" w:hanging="644"/>
      </w:pPr>
      <w:rPr>
        <w:rFonts w:hint="default"/>
        <w:lang w:val="en-US" w:eastAsia="en-US" w:bidi="ar-SA"/>
      </w:rPr>
    </w:lvl>
    <w:lvl w:ilvl="6">
      <w:start w:val="0"/>
      <w:numFmt w:val="bullet"/>
      <w:lvlText w:val="•"/>
      <w:lvlJc w:val="left"/>
      <w:pPr>
        <w:ind w:left="2540" w:hanging="644"/>
      </w:pPr>
      <w:rPr>
        <w:rFonts w:hint="default"/>
        <w:lang w:val="en-US" w:eastAsia="en-US" w:bidi="ar-SA"/>
      </w:rPr>
    </w:lvl>
    <w:lvl w:ilvl="7">
      <w:start w:val="0"/>
      <w:numFmt w:val="bullet"/>
      <w:lvlText w:val="•"/>
      <w:lvlJc w:val="left"/>
      <w:pPr>
        <w:ind w:left="2840" w:hanging="644"/>
      </w:pPr>
      <w:rPr>
        <w:rFonts w:hint="default"/>
        <w:lang w:val="en-US" w:eastAsia="en-US" w:bidi="ar-SA"/>
      </w:rPr>
    </w:lvl>
    <w:lvl w:ilvl="8">
      <w:start w:val="0"/>
      <w:numFmt w:val="bullet"/>
      <w:lvlText w:val="•"/>
      <w:lvlJc w:val="left"/>
      <w:pPr>
        <w:ind w:left="3140" w:hanging="644"/>
      </w:pPr>
      <w:rPr>
        <w:rFonts w:hint="default"/>
        <w:lang w:val="en-US" w:eastAsia="en-US" w:bidi="ar-SA"/>
      </w:rPr>
    </w:lvl>
  </w:abstractNum>
  <w:abstractNum w:abstractNumId="1">
    <w:multiLevelType w:val="hybridMultilevel"/>
    <w:lvl w:ilvl="0">
      <w:start w:val="2"/>
      <w:numFmt w:val="decimal"/>
      <w:lvlText w:val="%1"/>
      <w:lvlJc w:val="left"/>
      <w:pPr>
        <w:ind w:left="748" w:hanging="644"/>
        <w:jc w:val="left"/>
      </w:pPr>
      <w:rPr>
        <w:rFonts w:hint="default"/>
        <w:lang w:val="en-US" w:eastAsia="en-US" w:bidi="ar-SA"/>
      </w:rPr>
    </w:lvl>
    <w:lvl w:ilvl="1">
      <w:start w:val="3"/>
      <w:numFmt w:val="decimal"/>
      <w:lvlText w:val="%1.%2"/>
      <w:lvlJc w:val="left"/>
      <w:pPr>
        <w:ind w:left="748" w:hanging="644"/>
        <w:jc w:val="left"/>
      </w:pPr>
      <w:rPr>
        <w:rFonts w:hint="default"/>
        <w:lang w:val="en-US" w:eastAsia="en-US" w:bidi="ar-SA"/>
      </w:rPr>
    </w:lvl>
    <w:lvl w:ilvl="2">
      <w:start w:val="1"/>
      <w:numFmt w:val="decimal"/>
      <w:lvlText w:val="%1.%2.%3"/>
      <w:lvlJc w:val="left"/>
      <w:pPr>
        <w:ind w:left="748" w:hanging="644"/>
        <w:jc w:val="left"/>
      </w:pPr>
      <w:rPr>
        <w:rFonts w:hint="default"/>
        <w:lang w:val="en-US" w:eastAsia="en-US" w:bidi="ar-SA"/>
      </w:rPr>
    </w:lvl>
    <w:lvl w:ilvl="3">
      <w:start w:val="1"/>
      <w:numFmt w:val="decimal"/>
      <w:lvlText w:val="%1.%2.%3.%4"/>
      <w:lvlJc w:val="left"/>
      <w:pPr>
        <w:ind w:left="748" w:hanging="644"/>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4">
      <w:start w:val="0"/>
      <w:numFmt w:val="bullet"/>
      <w:lvlText w:val="•"/>
      <w:lvlJc w:val="left"/>
      <w:pPr>
        <w:ind w:left="1940" w:hanging="644"/>
      </w:pPr>
      <w:rPr>
        <w:rFonts w:hint="default"/>
        <w:lang w:val="en-US" w:eastAsia="en-US" w:bidi="ar-SA"/>
      </w:rPr>
    </w:lvl>
    <w:lvl w:ilvl="5">
      <w:start w:val="0"/>
      <w:numFmt w:val="bullet"/>
      <w:lvlText w:val="•"/>
      <w:lvlJc w:val="left"/>
      <w:pPr>
        <w:ind w:left="2240" w:hanging="644"/>
      </w:pPr>
      <w:rPr>
        <w:rFonts w:hint="default"/>
        <w:lang w:val="en-US" w:eastAsia="en-US" w:bidi="ar-SA"/>
      </w:rPr>
    </w:lvl>
    <w:lvl w:ilvl="6">
      <w:start w:val="0"/>
      <w:numFmt w:val="bullet"/>
      <w:lvlText w:val="•"/>
      <w:lvlJc w:val="left"/>
      <w:pPr>
        <w:ind w:left="2540" w:hanging="644"/>
      </w:pPr>
      <w:rPr>
        <w:rFonts w:hint="default"/>
        <w:lang w:val="en-US" w:eastAsia="en-US" w:bidi="ar-SA"/>
      </w:rPr>
    </w:lvl>
    <w:lvl w:ilvl="7">
      <w:start w:val="0"/>
      <w:numFmt w:val="bullet"/>
      <w:lvlText w:val="•"/>
      <w:lvlJc w:val="left"/>
      <w:pPr>
        <w:ind w:left="2840" w:hanging="644"/>
      </w:pPr>
      <w:rPr>
        <w:rFonts w:hint="default"/>
        <w:lang w:val="en-US" w:eastAsia="en-US" w:bidi="ar-SA"/>
      </w:rPr>
    </w:lvl>
    <w:lvl w:ilvl="8">
      <w:start w:val="0"/>
      <w:numFmt w:val="bullet"/>
      <w:lvlText w:val="•"/>
      <w:lvlJc w:val="left"/>
      <w:pPr>
        <w:ind w:left="3140" w:hanging="644"/>
      </w:pPr>
      <w:rPr>
        <w:rFonts w:hint="default"/>
        <w:lang w:val="en-US" w:eastAsia="en-US" w:bidi="ar-SA"/>
      </w:rPr>
    </w:lvl>
  </w:abstractNum>
  <w:abstractNum w:abstractNumId="0">
    <w:multiLevelType w:val="hybridMultilevel"/>
    <w:lvl w:ilvl="0">
      <w:start w:val="6"/>
      <w:numFmt w:val="decimal"/>
      <w:lvlText w:val="%1"/>
      <w:lvlJc w:val="left"/>
      <w:pPr>
        <w:ind w:left="587" w:hanging="483"/>
        <w:jc w:val="left"/>
      </w:pPr>
      <w:rPr>
        <w:rFonts w:hint="default"/>
        <w:lang w:val="en-US" w:eastAsia="en-US" w:bidi="ar-SA"/>
      </w:rPr>
    </w:lvl>
    <w:lvl w:ilvl="1">
      <w:start w:val="1"/>
      <w:numFmt w:val="decimal"/>
      <w:lvlText w:val="%1.%2"/>
      <w:lvlJc w:val="left"/>
      <w:pPr>
        <w:ind w:left="587" w:hanging="483"/>
        <w:jc w:val="left"/>
      </w:pPr>
      <w:rPr>
        <w:rFonts w:hint="default"/>
        <w:lang w:val="en-US" w:eastAsia="en-US" w:bidi="ar-SA"/>
      </w:rPr>
    </w:lvl>
    <w:lvl w:ilvl="2">
      <w:start w:val="2"/>
      <w:numFmt w:val="decimal"/>
      <w:lvlText w:val="%1.%2.%3"/>
      <w:lvlJc w:val="left"/>
      <w:pPr>
        <w:ind w:left="587" w:hanging="483"/>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3">
      <w:start w:val="0"/>
      <w:numFmt w:val="bullet"/>
      <w:lvlText w:val="•"/>
      <w:lvlJc w:val="left"/>
      <w:pPr>
        <w:ind w:left="1528" w:hanging="483"/>
      </w:pPr>
      <w:rPr>
        <w:rFonts w:hint="default"/>
        <w:lang w:val="en-US" w:eastAsia="en-US" w:bidi="ar-SA"/>
      </w:rPr>
    </w:lvl>
    <w:lvl w:ilvl="4">
      <w:start w:val="0"/>
      <w:numFmt w:val="bullet"/>
      <w:lvlText w:val="•"/>
      <w:lvlJc w:val="left"/>
      <w:pPr>
        <w:ind w:left="1844" w:hanging="483"/>
      </w:pPr>
      <w:rPr>
        <w:rFonts w:hint="default"/>
        <w:lang w:val="en-US" w:eastAsia="en-US" w:bidi="ar-SA"/>
      </w:rPr>
    </w:lvl>
    <w:lvl w:ilvl="5">
      <w:start w:val="0"/>
      <w:numFmt w:val="bullet"/>
      <w:lvlText w:val="•"/>
      <w:lvlJc w:val="left"/>
      <w:pPr>
        <w:ind w:left="2160" w:hanging="483"/>
      </w:pPr>
      <w:rPr>
        <w:rFonts w:hint="default"/>
        <w:lang w:val="en-US" w:eastAsia="en-US" w:bidi="ar-SA"/>
      </w:rPr>
    </w:lvl>
    <w:lvl w:ilvl="6">
      <w:start w:val="0"/>
      <w:numFmt w:val="bullet"/>
      <w:lvlText w:val="•"/>
      <w:lvlJc w:val="left"/>
      <w:pPr>
        <w:ind w:left="2476" w:hanging="483"/>
      </w:pPr>
      <w:rPr>
        <w:rFonts w:hint="default"/>
        <w:lang w:val="en-US" w:eastAsia="en-US" w:bidi="ar-SA"/>
      </w:rPr>
    </w:lvl>
    <w:lvl w:ilvl="7">
      <w:start w:val="0"/>
      <w:numFmt w:val="bullet"/>
      <w:lvlText w:val="•"/>
      <w:lvlJc w:val="left"/>
      <w:pPr>
        <w:ind w:left="2792" w:hanging="483"/>
      </w:pPr>
      <w:rPr>
        <w:rFonts w:hint="default"/>
        <w:lang w:val="en-US" w:eastAsia="en-US" w:bidi="ar-SA"/>
      </w:rPr>
    </w:lvl>
    <w:lvl w:ilvl="8">
      <w:start w:val="0"/>
      <w:numFmt w:val="bullet"/>
      <w:lvlText w:val="•"/>
      <w:lvlJc w:val="left"/>
      <w:pPr>
        <w:ind w:left="3108" w:hanging="483"/>
      </w:pPr>
      <w:rPr>
        <w:rFonts w:hint="default"/>
        <w:lang w:val="en-US" w:eastAsia="en-US" w:bidi="ar-SA"/>
      </w:rPr>
    </w:lvl>
  </w:abstractNum>
  <w:num w:numId="8">
    <w:abstractNumId w:val="7"/>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6">
    <w:abstractNumId w:val="5"/>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1"/>
      <w:ind w:left="2"/>
      <w:jc w:val="center"/>
    </w:pPr>
    <w:rPr>
      <w:rFonts w:ascii="Times New Roman" w:hAnsi="Times New Roman" w:eastAsia="Times New Roman" w:cs="Times New Roman"/>
      <w:sz w:val="23"/>
      <w:szCs w:val="23"/>
      <w:lang w:val="en-US" w:eastAsia="en-US" w:bidi="ar-SA"/>
    </w:rPr>
  </w:style>
  <w:style w:styleId="TOC2" w:type="paragraph">
    <w:name w:val="TOC 2"/>
    <w:basedOn w:val="Normal"/>
    <w:uiPriority w:val="1"/>
    <w:qFormat/>
    <w:pPr>
      <w:spacing w:before="121"/>
      <w:ind w:left="1245" w:hanging="1120"/>
    </w:pPr>
    <w:rPr>
      <w:rFonts w:ascii="Times New Roman" w:hAnsi="Times New Roman" w:eastAsia="Times New Roman" w:cs="Times New Roman"/>
      <w:sz w:val="23"/>
      <w:szCs w:val="23"/>
      <w:lang w:val="en-US" w:eastAsia="en-US" w:bidi="ar-SA"/>
    </w:rPr>
  </w:style>
  <w:style w:styleId="TOC3" w:type="paragraph">
    <w:name w:val="TOC 3"/>
    <w:basedOn w:val="Normal"/>
    <w:uiPriority w:val="1"/>
    <w:qFormat/>
    <w:pPr>
      <w:spacing w:before="4"/>
      <w:ind w:left="1245"/>
    </w:pPr>
    <w:rPr>
      <w:rFonts w:ascii="Times New Roman" w:hAnsi="Times New Roman" w:eastAsia="Times New Roman" w:cs="Times New Roman"/>
      <w:sz w:val="23"/>
      <w:szCs w:val="23"/>
      <w:lang w:val="en-US" w:eastAsia="en-US" w:bidi="ar-SA"/>
    </w:rPr>
  </w:style>
  <w:style w:styleId="BodyText" w:type="paragraph">
    <w:name w:val="Body Text"/>
    <w:basedOn w:val="Normal"/>
    <w:uiPriority w:val="1"/>
    <w:qFormat/>
    <w:pPr>
      <w:spacing w:before="116"/>
      <w:ind w:left="125"/>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112"/>
      <w:ind w:left="1175" w:hanging="105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spacing w:before="228"/>
      <w:ind w:left="1175" w:hanging="1050"/>
      <w:outlineLvl w:val="2"/>
    </w:pPr>
    <w:rPr>
      <w:rFonts w:ascii="Times New Roman" w:hAnsi="Times New Roman" w:eastAsia="Times New Roman" w:cs="Times New Roman"/>
      <w:b/>
      <w:bCs/>
      <w:sz w:val="27"/>
      <w:szCs w:val="27"/>
      <w:lang w:val="en-US" w:eastAsia="en-US" w:bidi="ar-SA"/>
    </w:rPr>
  </w:style>
  <w:style w:styleId="Heading3" w:type="paragraph">
    <w:name w:val="Heading 3"/>
    <w:basedOn w:val="Normal"/>
    <w:uiPriority w:val="1"/>
    <w:qFormat/>
    <w:pPr>
      <w:spacing w:before="228"/>
      <w:ind w:left="1175" w:hanging="1050"/>
      <w:outlineLvl w:val="3"/>
    </w:pPr>
    <w:rPr>
      <w:rFonts w:ascii="Times New Roman" w:hAnsi="Times New Roman" w:eastAsia="Times New Roman" w:cs="Times New Roman"/>
      <w:b/>
      <w:bCs/>
      <w:sz w:val="23"/>
      <w:szCs w:val="23"/>
      <w:lang w:val="en-US" w:eastAsia="en-US" w:bidi="ar-SA"/>
    </w:rPr>
  </w:style>
  <w:style w:styleId="Heading4" w:type="paragraph">
    <w:name w:val="Heading 4"/>
    <w:basedOn w:val="Normal"/>
    <w:uiPriority w:val="1"/>
    <w:qFormat/>
    <w:pPr>
      <w:spacing w:line="264" w:lineRule="exact"/>
      <w:ind w:left="1175"/>
      <w:outlineLvl w:val="4"/>
    </w:pPr>
    <w:rPr>
      <w:rFonts w:ascii="Times New Roman" w:hAnsi="Times New Roman" w:eastAsia="Times New Roman" w:cs="Times New Roman"/>
      <w:b/>
      <w:bCs/>
      <w:i/>
      <w:iCs/>
      <w:sz w:val="23"/>
      <w:szCs w:val="23"/>
      <w:lang w:val="en-US" w:eastAsia="en-US" w:bidi="ar-SA"/>
    </w:rPr>
  </w:style>
  <w:style w:styleId="ListParagraph" w:type="paragraph">
    <w:name w:val="List Paragraph"/>
    <w:basedOn w:val="Normal"/>
    <w:uiPriority w:val="1"/>
    <w:qFormat/>
    <w:pPr>
      <w:spacing w:before="120"/>
      <w:ind w:left="1175" w:hanging="35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7.jpe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hyperlink" Target="http://www.clinicaltrials.gov/" TargetMode="External"/><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2026-04-15T08:51:31Z</dcterms:created>
  <dcterms:modified xsi:type="dcterms:W3CDTF">2026-04-15T08:51:31Z</dcterms:modified>
</cp:coreProperties>
</file>