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81E" w:rsidRPr="00CB5AD7" w:rsidRDefault="00C83EFB" w:rsidP="00A2281E">
      <w:pPr>
        <w:jc w:val="center"/>
        <w:rPr>
          <w:rFonts w:ascii="Times New Roman" w:hAnsi="Times New Roman" w:cs="Times New Roman"/>
          <w:b/>
          <w:sz w:val="24"/>
          <w:szCs w:val="24"/>
        </w:rPr>
      </w:pPr>
      <w:r w:rsidRPr="00CB5AD7">
        <w:rPr>
          <w:rFonts w:ascii="Times New Roman" w:hAnsi="Times New Roman" w:cs="Times New Roman"/>
          <w:b/>
          <w:sz w:val="24"/>
          <w:szCs w:val="24"/>
        </w:rPr>
        <w:t xml:space="preserve"> </w:t>
      </w:r>
      <w:r w:rsidR="00A2281E" w:rsidRPr="00CB5AD7">
        <w:rPr>
          <w:rFonts w:ascii="Times New Roman" w:hAnsi="Times New Roman" w:cs="Times New Roman"/>
          <w:b/>
          <w:sz w:val="24"/>
          <w:szCs w:val="24"/>
        </w:rPr>
        <w:t>El crecimiento económico en el Ecuador, un análisis desde Cobb Douglas, período</w:t>
      </w:r>
      <w:r w:rsidR="00F45CD2" w:rsidRPr="00CB5AD7">
        <w:rPr>
          <w:rFonts w:ascii="Times New Roman" w:hAnsi="Times New Roman" w:cs="Times New Roman"/>
          <w:b/>
          <w:sz w:val="24"/>
          <w:szCs w:val="24"/>
        </w:rPr>
        <w:t xml:space="preserve"> 1989</w:t>
      </w:r>
      <w:r w:rsidR="00A2281E" w:rsidRPr="00CB5AD7">
        <w:rPr>
          <w:rFonts w:ascii="Times New Roman" w:hAnsi="Times New Roman" w:cs="Times New Roman"/>
          <w:b/>
          <w:sz w:val="24"/>
          <w:szCs w:val="24"/>
        </w:rPr>
        <w:t>-2018.</w:t>
      </w:r>
    </w:p>
    <w:p w:rsidR="00637D82" w:rsidRPr="00CB5AD7" w:rsidRDefault="00637D82" w:rsidP="00637D82">
      <w:pPr>
        <w:jc w:val="center"/>
        <w:rPr>
          <w:rFonts w:ascii="Times New Roman" w:hAnsi="Times New Roman" w:cs="Times New Roman"/>
          <w:b/>
          <w:sz w:val="24"/>
          <w:szCs w:val="24"/>
        </w:rPr>
      </w:pPr>
      <w:r w:rsidRPr="00CB5AD7">
        <w:rPr>
          <w:rFonts w:ascii="Times New Roman" w:hAnsi="Times New Roman" w:cs="Times New Roman"/>
          <w:b/>
          <w:sz w:val="24"/>
          <w:szCs w:val="24"/>
        </w:rPr>
        <w:t>Economic growth in Ecuador, an analysis from Cobb Douglas, 1989-2018 period.</w:t>
      </w:r>
    </w:p>
    <w:p w:rsidR="00CB5AD7" w:rsidRPr="00CB5AD7" w:rsidRDefault="00CB5AD7" w:rsidP="00637D82">
      <w:pPr>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w:t>
      </w:r>
    </w:p>
    <w:p w:rsidR="00136D13" w:rsidRDefault="00136D13" w:rsidP="00CB5AD7">
      <w:pPr>
        <w:rPr>
          <w:rFonts w:ascii="Times New Roman" w:hAnsi="Times New Roman" w:cs="Times New Roman"/>
          <w:b/>
          <w:sz w:val="28"/>
          <w:szCs w:val="28"/>
        </w:rPr>
      </w:pPr>
    </w:p>
    <w:p w:rsidR="00637D82" w:rsidRPr="00CB5AD7" w:rsidRDefault="00637D82" w:rsidP="00CB5AD7">
      <w:pPr>
        <w:rPr>
          <w:rFonts w:ascii="Times New Roman" w:hAnsi="Times New Roman" w:cs="Times New Roman"/>
          <w:b/>
          <w:sz w:val="28"/>
          <w:szCs w:val="28"/>
        </w:rPr>
      </w:pPr>
      <w:r w:rsidRPr="00CB5AD7">
        <w:rPr>
          <w:rFonts w:ascii="Times New Roman" w:hAnsi="Times New Roman" w:cs="Times New Roman"/>
          <w:b/>
          <w:sz w:val="28"/>
          <w:szCs w:val="28"/>
        </w:rPr>
        <w:t>Abstract</w:t>
      </w:r>
      <w:bookmarkStart w:id="0" w:name="_GoBack"/>
      <w:bookmarkEnd w:id="0"/>
    </w:p>
    <w:p w:rsidR="00637D82" w:rsidRPr="00637D82" w:rsidRDefault="00637D82" w:rsidP="00637D82">
      <w:pPr>
        <w:spacing w:line="360" w:lineRule="auto"/>
        <w:jc w:val="both"/>
        <w:rPr>
          <w:rFonts w:ascii="Times New Roman" w:hAnsi="Times New Roman" w:cs="Times New Roman"/>
        </w:rPr>
      </w:pPr>
      <w:r w:rsidRPr="00637D82">
        <w:rPr>
          <w:rFonts w:ascii="Times New Roman" w:hAnsi="Times New Roman" w:cs="Times New Roman"/>
        </w:rPr>
        <w:t>The present study analyzes the economic growth of Ecuador from a vision of Cobb Douglas, during the period 1989-2019, this stage includes a before and after dollarization, which observes the economic behavior, as well as the society in the first section describes the theoretical framework, in the second section it includes the methodology, econometric which is a regression of the log-log model, in the third section the conclusions are described.</w:t>
      </w:r>
    </w:p>
    <w:p w:rsidR="00637D82" w:rsidRDefault="00637D82" w:rsidP="00884C2B">
      <w:pPr>
        <w:rPr>
          <w:rFonts w:ascii="Times New Roman" w:hAnsi="Times New Roman" w:cs="Times New Roman"/>
        </w:rPr>
      </w:pPr>
      <w:r w:rsidRPr="00637D82">
        <w:rPr>
          <w:rFonts w:ascii="Times New Roman" w:hAnsi="Times New Roman" w:cs="Times New Roman"/>
          <w:b/>
        </w:rPr>
        <w:t xml:space="preserve">Keywords: </w:t>
      </w:r>
      <w:r w:rsidRPr="00637D82">
        <w:rPr>
          <w:rFonts w:ascii="Times New Roman" w:hAnsi="Times New Roman" w:cs="Times New Roman"/>
        </w:rPr>
        <w:t>Growth, Development, Dollarization, Cobb Douglas</w:t>
      </w:r>
      <w:r w:rsidR="00136D13">
        <w:rPr>
          <w:rFonts w:ascii="Times New Roman" w:hAnsi="Times New Roman" w:cs="Times New Roman"/>
        </w:rPr>
        <w:t>.</w:t>
      </w:r>
    </w:p>
    <w:p w:rsidR="00136D13" w:rsidRDefault="00136D13" w:rsidP="00884C2B">
      <w:pPr>
        <w:rPr>
          <w:rFonts w:ascii="Times New Roman" w:hAnsi="Times New Roman" w:cs="Times New Roman"/>
        </w:rPr>
      </w:pPr>
    </w:p>
    <w:p w:rsidR="00136D13" w:rsidRPr="00136D13" w:rsidRDefault="00136D13" w:rsidP="00884C2B">
      <w:pPr>
        <w:rPr>
          <w:rFonts w:ascii="Times New Roman" w:hAnsi="Times New Roman" w:cs="Times New Roman"/>
        </w:rPr>
      </w:pPr>
    </w:p>
    <w:p w:rsidR="00884C2B" w:rsidRPr="00CB5AD7" w:rsidRDefault="00884C2B" w:rsidP="00884C2B">
      <w:pPr>
        <w:rPr>
          <w:rFonts w:ascii="Times New Roman" w:hAnsi="Times New Roman" w:cs="Times New Roman"/>
          <w:b/>
          <w:sz w:val="28"/>
          <w:szCs w:val="28"/>
        </w:rPr>
      </w:pPr>
      <w:r w:rsidRPr="00CB5AD7">
        <w:rPr>
          <w:rFonts w:ascii="Times New Roman" w:hAnsi="Times New Roman" w:cs="Times New Roman"/>
          <w:b/>
          <w:sz w:val="28"/>
          <w:szCs w:val="28"/>
        </w:rPr>
        <w:t xml:space="preserve">Resumen </w:t>
      </w:r>
    </w:p>
    <w:p w:rsidR="00637D82" w:rsidRPr="00884C2B" w:rsidRDefault="00B109BB" w:rsidP="00637D82">
      <w:pPr>
        <w:spacing w:line="360" w:lineRule="auto"/>
        <w:jc w:val="both"/>
        <w:rPr>
          <w:rFonts w:ascii="Times New Roman" w:hAnsi="Times New Roman" w:cs="Times New Roman"/>
        </w:rPr>
      </w:pPr>
      <w:r w:rsidRPr="00884C2B">
        <w:rPr>
          <w:rFonts w:ascii="Times New Roman" w:hAnsi="Times New Roman" w:cs="Times New Roman"/>
        </w:rPr>
        <w:t>El presente e</w:t>
      </w:r>
      <w:r w:rsidR="00884C2B" w:rsidRPr="00884C2B">
        <w:rPr>
          <w:rFonts w:ascii="Times New Roman" w:hAnsi="Times New Roman" w:cs="Times New Roman"/>
        </w:rPr>
        <w:t>studio analiza</w:t>
      </w:r>
      <w:r w:rsidRPr="00884C2B">
        <w:rPr>
          <w:rFonts w:ascii="Times New Roman" w:hAnsi="Times New Roman" w:cs="Times New Roman"/>
        </w:rPr>
        <w:t xml:space="preserve"> el crecimiento económico del Ecuador desde una visión de Cobb Douglas, durante el</w:t>
      </w:r>
      <w:r w:rsidR="00884C2B" w:rsidRPr="00884C2B">
        <w:rPr>
          <w:rFonts w:ascii="Times New Roman" w:hAnsi="Times New Roman" w:cs="Times New Roman"/>
        </w:rPr>
        <w:t xml:space="preserve"> perí</w:t>
      </w:r>
      <w:r w:rsidR="00637D82">
        <w:rPr>
          <w:rFonts w:ascii="Times New Roman" w:hAnsi="Times New Roman" w:cs="Times New Roman"/>
        </w:rPr>
        <w:t xml:space="preserve">odo 1989-2019, esta etapa </w:t>
      </w:r>
      <w:r w:rsidR="00884C2B" w:rsidRPr="00884C2B">
        <w:rPr>
          <w:rFonts w:ascii="Times New Roman" w:hAnsi="Times New Roman" w:cs="Times New Roman"/>
        </w:rPr>
        <w:t xml:space="preserve">comprende </w:t>
      </w:r>
      <w:r w:rsidR="00637D82">
        <w:rPr>
          <w:rFonts w:ascii="Times New Roman" w:hAnsi="Times New Roman" w:cs="Times New Roman"/>
        </w:rPr>
        <w:t xml:space="preserve">un </w:t>
      </w:r>
      <w:r w:rsidR="00884C2B" w:rsidRPr="00884C2B">
        <w:rPr>
          <w:rFonts w:ascii="Times New Roman" w:hAnsi="Times New Roman" w:cs="Times New Roman"/>
        </w:rPr>
        <w:t>antes y después de la dolarización,</w:t>
      </w:r>
      <w:r w:rsidR="00637D82">
        <w:rPr>
          <w:rFonts w:ascii="Times New Roman" w:hAnsi="Times New Roman" w:cs="Times New Roman"/>
        </w:rPr>
        <w:t xml:space="preserve"> el cual se observa el comportamiento económico</w:t>
      </w:r>
      <w:r w:rsidR="00884C2B">
        <w:rPr>
          <w:rFonts w:ascii="Times New Roman" w:hAnsi="Times New Roman" w:cs="Times New Roman"/>
        </w:rPr>
        <w:t xml:space="preserve">, </w:t>
      </w:r>
      <w:r w:rsidR="00637D82">
        <w:rPr>
          <w:rFonts w:ascii="Times New Roman" w:hAnsi="Times New Roman" w:cs="Times New Roman"/>
        </w:rPr>
        <w:t xml:space="preserve">así como de la sociedad </w:t>
      </w:r>
      <w:r w:rsidR="00912416">
        <w:rPr>
          <w:rFonts w:ascii="Times New Roman" w:hAnsi="Times New Roman" w:cs="Times New Roman"/>
        </w:rPr>
        <w:t xml:space="preserve">en la primera sección describe el marco teórico, en la segunda sección comprende la metodología, econométrica el cual es una regresión del modelo log-log, </w:t>
      </w:r>
      <w:r w:rsidR="00637D82">
        <w:rPr>
          <w:rFonts w:ascii="Times New Roman" w:hAnsi="Times New Roman" w:cs="Times New Roman"/>
        </w:rPr>
        <w:t xml:space="preserve">en la tercera sección se describe las conclusiones. </w:t>
      </w:r>
    </w:p>
    <w:p w:rsidR="00884C2B" w:rsidRDefault="00884C2B">
      <w:pPr>
        <w:rPr>
          <w:rFonts w:ascii="Times New Roman" w:hAnsi="Times New Roman" w:cs="Times New Roman"/>
          <w:b/>
        </w:rPr>
      </w:pPr>
      <w:r w:rsidRPr="00884C2B">
        <w:rPr>
          <w:rFonts w:ascii="Times New Roman" w:hAnsi="Times New Roman" w:cs="Times New Roman"/>
          <w:b/>
        </w:rPr>
        <w:t xml:space="preserve">Palabras claves: </w:t>
      </w:r>
      <w:r w:rsidRPr="00637D82">
        <w:rPr>
          <w:rFonts w:ascii="Times New Roman" w:hAnsi="Times New Roman" w:cs="Times New Roman"/>
        </w:rPr>
        <w:t>Crecimiento, Desarrollo, Dolarización, Cobb Douglas.</w:t>
      </w:r>
      <w:r w:rsidRPr="00884C2B">
        <w:rPr>
          <w:rFonts w:ascii="Times New Roman" w:hAnsi="Times New Roman" w:cs="Times New Roman"/>
          <w:b/>
        </w:rPr>
        <w:t xml:space="preserve"> </w:t>
      </w: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CB5AD7" w:rsidRDefault="00CB5AD7">
      <w:pPr>
        <w:rPr>
          <w:rFonts w:ascii="Times New Roman" w:hAnsi="Times New Roman" w:cs="Times New Roman"/>
          <w:b/>
        </w:rPr>
      </w:pPr>
    </w:p>
    <w:p w:rsidR="00136D13" w:rsidRDefault="00136D13">
      <w:pPr>
        <w:rPr>
          <w:rFonts w:ascii="Times New Roman" w:hAnsi="Times New Roman" w:cs="Times New Roman"/>
          <w:b/>
        </w:rPr>
      </w:pPr>
    </w:p>
    <w:p w:rsidR="00CB5AD7" w:rsidRPr="00717621" w:rsidRDefault="00BF668E" w:rsidP="00BF668E">
      <w:pPr>
        <w:spacing w:line="360" w:lineRule="auto"/>
        <w:rPr>
          <w:rFonts w:ascii="Times New Roman" w:hAnsi="Times New Roman" w:cs="Times New Roman"/>
          <w:b/>
          <w:sz w:val="28"/>
          <w:szCs w:val="28"/>
        </w:rPr>
      </w:pPr>
      <w:r w:rsidRPr="00717621">
        <w:rPr>
          <w:rFonts w:ascii="Times New Roman" w:hAnsi="Times New Roman" w:cs="Times New Roman"/>
          <w:b/>
          <w:sz w:val="28"/>
          <w:szCs w:val="28"/>
        </w:rPr>
        <w:lastRenderedPageBreak/>
        <w:t>Revisión Literaria</w:t>
      </w:r>
    </w:p>
    <w:p w:rsidR="00A2281E" w:rsidRDefault="00BF668E" w:rsidP="00BF668E">
      <w:pPr>
        <w:spacing w:line="360" w:lineRule="auto"/>
        <w:jc w:val="both"/>
        <w:rPr>
          <w:rFonts w:ascii="Times New Roman" w:hAnsi="Times New Roman" w:cs="Times New Roman"/>
        </w:rPr>
      </w:pPr>
      <w:r w:rsidRPr="00BF668E">
        <w:rPr>
          <w:rFonts w:ascii="Times New Roman" w:hAnsi="Times New Roman" w:cs="Times New Roman"/>
        </w:rPr>
        <w:t xml:space="preserve">Según </w:t>
      </w:r>
      <w:r w:rsidRPr="00BF668E">
        <w:rPr>
          <w:rFonts w:ascii="Times New Roman" w:hAnsi="Times New Roman" w:cs="Times New Roman"/>
        </w:rPr>
        <w:fldChar w:fldCharType="begin" w:fldLock="1"/>
      </w:r>
      <w:r w:rsidR="00E34113">
        <w:rPr>
          <w:rFonts w:ascii="Times New Roman" w:hAnsi="Times New Roman" w:cs="Times New Roman"/>
        </w:rPr>
        <w:instrText>ADDIN CSL_CITATION {"citationItems":[{"id":"ITEM-1","itemData":{"author":[{"dropping-particle":"","family":"Bodden","given":"Andrez","non-dropping-particle":"","parse-names":false,"suffix":""},{"dropping-particle":"","family":"Orjuela","given":"Ediwin","non-dropping-particle":"","parse-names":false,"suffix":""}],"container-title":"artículo de investigación científica","id":"ITEM-1","issued":{"date-parts":[["2018"]]},"page":"1-60","title":"Función de porducción de Cobb-Douglas aplicada al producto interno bruto Colombiano","type":"article-journal"},"uris":["http://www.mendeley.com/documents/?uuid=5d85b3a8-b278-4f88-8b8e-f2383cf9a88e"]}],"mendeley":{"formattedCitation":"(Bodden &amp; Orjuela, 2018)","manualFormatting":"Bodden y Orjuela (2018)","plainTextFormattedCitation":"(Bodden &amp; Orjuela, 2018)","previouslyFormattedCitation":"(Bodden &amp; Orjuela, 2018)"},"properties":{"noteIndex":0},"schema":"https://github.com/citation-style-language/schema/raw/master/csl-citation.json"}</w:instrText>
      </w:r>
      <w:r w:rsidRPr="00BF668E">
        <w:rPr>
          <w:rFonts w:ascii="Times New Roman" w:hAnsi="Times New Roman" w:cs="Times New Roman"/>
        </w:rPr>
        <w:fldChar w:fldCharType="separate"/>
      </w:r>
      <w:r w:rsidRPr="00BF668E">
        <w:rPr>
          <w:rFonts w:ascii="Times New Roman" w:hAnsi="Times New Roman" w:cs="Times New Roman"/>
          <w:noProof/>
        </w:rPr>
        <w:t>Bodden y Orjuela (2018)</w:t>
      </w:r>
      <w:r w:rsidRPr="00BF668E">
        <w:rPr>
          <w:rFonts w:ascii="Times New Roman" w:hAnsi="Times New Roman" w:cs="Times New Roman"/>
        </w:rPr>
        <w:fldChar w:fldCharType="end"/>
      </w:r>
      <w:r w:rsidRPr="00BF668E">
        <w:rPr>
          <w:rFonts w:ascii="Times New Roman" w:hAnsi="Times New Roman" w:cs="Times New Roman"/>
        </w:rPr>
        <w:t xml:space="preserve">, menciona que </w:t>
      </w:r>
      <w:r w:rsidR="001B42FD" w:rsidRPr="00BF668E">
        <w:rPr>
          <w:rFonts w:ascii="Times New Roman" w:hAnsi="Times New Roman" w:cs="Times New Roman"/>
        </w:rPr>
        <w:t xml:space="preserve">la función </w:t>
      </w:r>
      <w:r w:rsidRPr="00BF668E">
        <w:rPr>
          <w:rFonts w:ascii="Times New Roman" w:hAnsi="Times New Roman" w:cs="Times New Roman"/>
        </w:rPr>
        <w:t xml:space="preserve">Cobb-Douglas </w:t>
      </w:r>
      <w:r w:rsidR="00385A45">
        <w:rPr>
          <w:rFonts w:ascii="Times New Roman" w:hAnsi="Times New Roman" w:cs="Times New Roman"/>
        </w:rPr>
        <w:t xml:space="preserve">indica </w:t>
      </w:r>
      <w:r w:rsidR="001B42FD" w:rsidRPr="00BF668E">
        <w:rPr>
          <w:rFonts w:ascii="Times New Roman" w:hAnsi="Times New Roman" w:cs="Times New Roman"/>
        </w:rPr>
        <w:t xml:space="preserve">una relación entre </w:t>
      </w:r>
      <w:r w:rsidRPr="00BF668E">
        <w:rPr>
          <w:rFonts w:ascii="Times New Roman" w:hAnsi="Times New Roman" w:cs="Times New Roman"/>
        </w:rPr>
        <w:t>las variables del modelo</w:t>
      </w:r>
      <w:r w:rsidR="007D74BF">
        <w:rPr>
          <w:rFonts w:ascii="Times New Roman" w:hAnsi="Times New Roman" w:cs="Times New Roman"/>
        </w:rPr>
        <w:t xml:space="preserve">, como el Producto Bruto Interno y entre otros, </w:t>
      </w:r>
      <w:r w:rsidR="00385A45">
        <w:rPr>
          <w:rFonts w:ascii="Times New Roman" w:hAnsi="Times New Roman" w:cs="Times New Roman"/>
        </w:rPr>
        <w:t>que comprenden</w:t>
      </w:r>
      <w:r w:rsidRPr="00BF668E">
        <w:rPr>
          <w:rFonts w:ascii="Times New Roman" w:hAnsi="Times New Roman" w:cs="Times New Roman"/>
        </w:rPr>
        <w:t xml:space="preserve"> </w:t>
      </w:r>
      <w:r w:rsidR="001B42FD" w:rsidRPr="00BF668E">
        <w:rPr>
          <w:rFonts w:ascii="Times New Roman" w:hAnsi="Times New Roman" w:cs="Times New Roman"/>
        </w:rPr>
        <w:t xml:space="preserve">determinados problemas como los expuestos tanto el trabajo y el capital </w:t>
      </w:r>
      <w:r w:rsidR="007D74BF">
        <w:rPr>
          <w:rFonts w:ascii="Times New Roman" w:hAnsi="Times New Roman" w:cs="Times New Roman"/>
        </w:rPr>
        <w:t xml:space="preserve">que </w:t>
      </w:r>
      <w:r w:rsidR="001B42FD" w:rsidRPr="00BF668E">
        <w:rPr>
          <w:rFonts w:ascii="Times New Roman" w:hAnsi="Times New Roman" w:cs="Times New Roman"/>
        </w:rPr>
        <w:t>contribuyen al producto total con una distribución hacia la renta de una manera justa dentro de la relación de precios y costos del fa</w:t>
      </w:r>
      <w:r w:rsidRPr="00BF668E">
        <w:rPr>
          <w:rFonts w:ascii="Times New Roman" w:hAnsi="Times New Roman" w:cs="Times New Roman"/>
        </w:rPr>
        <w:t>ctor según la teoría neoclásica.</w:t>
      </w:r>
    </w:p>
    <w:p w:rsidR="00BF668E" w:rsidRDefault="00BF668E" w:rsidP="00BF668E">
      <w:pPr>
        <w:spacing w:line="360" w:lineRule="auto"/>
        <w:jc w:val="both"/>
        <w:rPr>
          <w:rFonts w:ascii="Times New Roman" w:hAnsi="Times New Roman" w:cs="Times New Roman"/>
        </w:rPr>
      </w:pPr>
      <w:r>
        <w:rPr>
          <w:rFonts w:ascii="Times New Roman" w:hAnsi="Times New Roman" w:cs="Times New Roman"/>
        </w:rPr>
        <w:t>La función de la Prod</w:t>
      </w:r>
      <w:r w:rsidR="007D74BF">
        <w:rPr>
          <w:rFonts w:ascii="Times New Roman" w:hAnsi="Times New Roman" w:cs="Times New Roman"/>
        </w:rPr>
        <w:t>ucción de Cobb-Douglas, indica una relación entre</w:t>
      </w:r>
      <w:r>
        <w:rPr>
          <w:rFonts w:ascii="Times New Roman" w:hAnsi="Times New Roman" w:cs="Times New Roman"/>
        </w:rPr>
        <w:t xml:space="preserve"> la producción </w:t>
      </w:r>
      <w:r w:rsidR="00E34113">
        <w:rPr>
          <w:rFonts w:ascii="Times New Roman" w:hAnsi="Times New Roman" w:cs="Times New Roman"/>
        </w:rPr>
        <w:t xml:space="preserve">de bienes y servicios </w:t>
      </w:r>
      <w:r w:rsidR="007D74BF">
        <w:rPr>
          <w:rFonts w:ascii="Times New Roman" w:hAnsi="Times New Roman" w:cs="Times New Roman"/>
        </w:rPr>
        <w:t xml:space="preserve">que trabaja </w:t>
      </w:r>
      <w:r w:rsidR="00E34113">
        <w:rPr>
          <w:rFonts w:ascii="Times New Roman" w:hAnsi="Times New Roman" w:cs="Times New Roman"/>
        </w:rPr>
        <w:t>directamente con el capital</w:t>
      </w:r>
      <w:r w:rsidR="007D74BF">
        <w:rPr>
          <w:rFonts w:ascii="Times New Roman" w:hAnsi="Times New Roman" w:cs="Times New Roman"/>
        </w:rPr>
        <w:t>,</w:t>
      </w:r>
      <w:r w:rsidR="00E34113">
        <w:rPr>
          <w:rFonts w:ascii="Times New Roman" w:hAnsi="Times New Roman" w:cs="Times New Roman"/>
        </w:rPr>
        <w:t xml:space="preserve"> que </w:t>
      </w:r>
      <w:r w:rsidR="007D74BF">
        <w:rPr>
          <w:rFonts w:ascii="Times New Roman" w:hAnsi="Times New Roman" w:cs="Times New Roman"/>
        </w:rPr>
        <w:t>esta traducido con inversiones y</w:t>
      </w:r>
      <w:r w:rsidR="00E34113">
        <w:rPr>
          <w:rFonts w:ascii="Times New Roman" w:hAnsi="Times New Roman" w:cs="Times New Roman"/>
        </w:rPr>
        <w:t xml:space="preserve"> gastos y además ahí integrado el trabajo en horas hombre, porque la lógica </w:t>
      </w:r>
      <w:r w:rsidR="007D74BF">
        <w:rPr>
          <w:rFonts w:ascii="Times New Roman" w:hAnsi="Times New Roman" w:cs="Times New Roman"/>
        </w:rPr>
        <w:t xml:space="preserve">es que </w:t>
      </w:r>
      <w:r w:rsidR="00E34113">
        <w:rPr>
          <w:rFonts w:ascii="Times New Roman" w:hAnsi="Times New Roman" w:cs="Times New Roman"/>
        </w:rPr>
        <w:t xml:space="preserve">ante un aumento de los insumos </w:t>
      </w:r>
      <w:r w:rsidR="007D74BF">
        <w:rPr>
          <w:rFonts w:ascii="Times New Roman" w:hAnsi="Times New Roman" w:cs="Times New Roman"/>
        </w:rPr>
        <w:t>promueve el aumento de</w:t>
      </w:r>
      <w:r w:rsidR="00E34113">
        <w:rPr>
          <w:rFonts w:ascii="Times New Roman" w:hAnsi="Times New Roman" w:cs="Times New Roman"/>
        </w:rPr>
        <w:t xml:space="preserve"> la producción lo que es positivo para el desarrollo y crecimiento económico </w:t>
      </w:r>
      <w:r w:rsidR="00E34113">
        <w:rPr>
          <w:rFonts w:ascii="Times New Roman" w:hAnsi="Times New Roman" w:cs="Times New Roman"/>
        </w:rPr>
        <w:fldChar w:fldCharType="begin" w:fldLock="1"/>
      </w:r>
      <w:r w:rsidR="009F1EFA">
        <w:rPr>
          <w:rFonts w:ascii="Times New Roman" w:hAnsi="Times New Roman" w:cs="Times New Roman"/>
        </w:rPr>
        <w:instrText>ADDIN CSL_CITATION {"citationItems":[{"id":"ITEM-1","itemData":{"author":[{"dropping-particle":"","family":"Bermudez","given":"Didier","non-dropping-particle":"","parse-names":false,"suffix":""}],"container-title":"artículo de investigación","id":"ITEM-1","issued":{"date-parts":[["2018"]]},"page":"45-52","title":"Producción del petroleo en Venezuela despues del 2002; Análisis basado en la funcion de producción de Cobb-Douglas","type":"article-journal","volume":"33"},"uris":["http://www.mendeley.com/documents/?uuid=aa2301ee-41ef-4c24-8a15-eb7a6581ed35"]}],"mendeley":{"formattedCitation":"(Bermudez, 2018)","plainTextFormattedCitation":"(Bermudez, 2018)","previouslyFormattedCitation":"(Bermudez, 2018)"},"properties":{"noteIndex":0},"schema":"https://github.com/citation-style-language/schema/raw/master/csl-citation.json"}</w:instrText>
      </w:r>
      <w:r w:rsidR="00E34113">
        <w:rPr>
          <w:rFonts w:ascii="Times New Roman" w:hAnsi="Times New Roman" w:cs="Times New Roman"/>
        </w:rPr>
        <w:fldChar w:fldCharType="separate"/>
      </w:r>
      <w:r w:rsidR="00E34113" w:rsidRPr="00E34113">
        <w:rPr>
          <w:rFonts w:ascii="Times New Roman" w:hAnsi="Times New Roman" w:cs="Times New Roman"/>
          <w:noProof/>
        </w:rPr>
        <w:t>(Bermudez, 2018)</w:t>
      </w:r>
      <w:r w:rsidR="00E34113">
        <w:rPr>
          <w:rFonts w:ascii="Times New Roman" w:hAnsi="Times New Roman" w:cs="Times New Roman"/>
        </w:rPr>
        <w:fldChar w:fldCharType="end"/>
      </w:r>
      <w:r w:rsidR="00E34113">
        <w:rPr>
          <w:rFonts w:ascii="Times New Roman" w:hAnsi="Times New Roman" w:cs="Times New Roman"/>
        </w:rPr>
        <w:t>.</w:t>
      </w:r>
    </w:p>
    <w:p w:rsidR="003751BD" w:rsidRDefault="003751BD" w:rsidP="00BF668E">
      <w:pPr>
        <w:spacing w:line="360" w:lineRule="auto"/>
        <w:jc w:val="both"/>
        <w:rPr>
          <w:rFonts w:ascii="Times New Roman" w:hAnsi="Times New Roman" w:cs="Times New Roman"/>
        </w:rPr>
      </w:pPr>
      <w:r>
        <w:rPr>
          <w:rFonts w:ascii="Times New Roman" w:hAnsi="Times New Roman" w:cs="Times New Roman"/>
        </w:rPr>
        <w:t xml:space="preserve">De acuerdo a la función de Cobb-Douglas, </w:t>
      </w:r>
      <w:r w:rsidR="009F1EFA">
        <w:rPr>
          <w:rFonts w:ascii="Times New Roman" w:hAnsi="Times New Roman" w:cs="Times New Roman"/>
        </w:rPr>
        <w:t xml:space="preserve">indica en la </w:t>
      </w:r>
      <w:r w:rsidR="007D74BF">
        <w:rPr>
          <w:rFonts w:ascii="Times New Roman" w:hAnsi="Times New Roman" w:cs="Times New Roman"/>
        </w:rPr>
        <w:t>fórmula</w:t>
      </w:r>
      <w:r w:rsidR="009F1EFA">
        <w:rPr>
          <w:rFonts w:ascii="Times New Roman" w:hAnsi="Times New Roman" w:cs="Times New Roman"/>
        </w:rPr>
        <w:t xml:space="preserve"> </w:t>
      </w:r>
      <w:r w:rsidR="007D74BF">
        <w:rPr>
          <w:rFonts w:ascii="Times New Roman" w:hAnsi="Times New Roman" w:cs="Times New Roman"/>
        </w:rPr>
        <w:t xml:space="preserve">que </w:t>
      </w:r>
      <w:r w:rsidR="009F1EFA">
        <w:rPr>
          <w:rFonts w:ascii="Times New Roman" w:hAnsi="Times New Roman" w:cs="Times New Roman"/>
        </w:rPr>
        <w:t>los exponentes son parámetros que representan a los factores de producción como</w:t>
      </w:r>
      <w:r w:rsidR="007D74BF">
        <w:rPr>
          <w:rFonts w:ascii="Times New Roman" w:hAnsi="Times New Roman" w:cs="Times New Roman"/>
        </w:rPr>
        <w:t>;</w:t>
      </w:r>
      <w:r w:rsidR="009F1EFA">
        <w:rPr>
          <w:rFonts w:ascii="Times New Roman" w:hAnsi="Times New Roman" w:cs="Times New Roman"/>
        </w:rPr>
        <w:t xml:space="preserve"> el trabajo y capital en la distribución de la renta </w:t>
      </w:r>
      <w:r w:rsidR="009F1EFA">
        <w:rPr>
          <w:rFonts w:ascii="Times New Roman" w:hAnsi="Times New Roman" w:cs="Times New Roman"/>
        </w:rPr>
        <w:fldChar w:fldCharType="begin" w:fldLock="1"/>
      </w:r>
      <w:r w:rsidR="00EC2467">
        <w:rPr>
          <w:rFonts w:ascii="Times New Roman" w:hAnsi="Times New Roman" w:cs="Times New Roman"/>
        </w:rPr>
        <w:instrText>ADDIN CSL_CITATION {"citationItems":[{"id":"ITEM-1","itemData":{"author":[{"dropping-particle":"","family":"Regina","given":"Nayra","non-dropping-particle":"","parse-names":false,"suffix":""},{"dropping-particle":"","family":"Ramirez","given":"Cristhiam","non-dropping-particle":"","parse-names":false,"suffix":""}],"container-title":"artículo de investigación cientifica","id":"ITEM-1","issued":{"date-parts":[["2012"]]},"title":"Función de produccion Cobb-Douglas para la economia de nicaragua con indicadores porcentuales a travez de un modelo doblemente logaritmico en el periodo 1994-2010","type":"article-journal"},"uris":["http://www.mendeley.com/documents/?uuid=bcac8409-7104-4a1f-b775-8e15fcd31df3"]}],"mendeley":{"formattedCitation":"(Regina &amp; Ramirez, 2012)","manualFormatting":"(Regina y Ramirez, 2012)","plainTextFormattedCitation":"(Regina &amp; Ramirez, 2012)","previouslyFormattedCitation":"(Regina &amp; Ramirez, 2012)"},"properties":{"noteIndex":0},"schema":"https://github.com/citation-style-language/schema/raw/master/csl-citation.json"}</w:instrText>
      </w:r>
      <w:r w:rsidR="009F1EFA">
        <w:rPr>
          <w:rFonts w:ascii="Times New Roman" w:hAnsi="Times New Roman" w:cs="Times New Roman"/>
        </w:rPr>
        <w:fldChar w:fldCharType="separate"/>
      </w:r>
      <w:r w:rsidR="009F1EFA">
        <w:rPr>
          <w:rFonts w:ascii="Times New Roman" w:hAnsi="Times New Roman" w:cs="Times New Roman"/>
          <w:noProof/>
        </w:rPr>
        <w:t>(Regina y</w:t>
      </w:r>
      <w:r w:rsidR="009F1EFA" w:rsidRPr="009F1EFA">
        <w:rPr>
          <w:rFonts w:ascii="Times New Roman" w:hAnsi="Times New Roman" w:cs="Times New Roman"/>
          <w:noProof/>
        </w:rPr>
        <w:t xml:space="preserve"> Ramirez, 2012)</w:t>
      </w:r>
      <w:r w:rsidR="009F1EFA">
        <w:rPr>
          <w:rFonts w:ascii="Times New Roman" w:hAnsi="Times New Roman" w:cs="Times New Roman"/>
        </w:rPr>
        <w:fldChar w:fldCharType="end"/>
      </w:r>
      <w:r w:rsidR="009F1EFA">
        <w:rPr>
          <w:rFonts w:ascii="Times New Roman" w:hAnsi="Times New Roman" w:cs="Times New Roman"/>
        </w:rPr>
        <w:t>.</w:t>
      </w:r>
    </w:p>
    <w:p w:rsidR="00EC2467" w:rsidRDefault="00EC2467" w:rsidP="00BF668E">
      <w:pPr>
        <w:spacing w:line="360" w:lineRule="auto"/>
        <w:jc w:val="both"/>
        <w:rPr>
          <w:rFonts w:ascii="Times New Roman" w:hAnsi="Times New Roman" w:cs="Times New Roman"/>
        </w:rPr>
      </w:pPr>
      <w:r>
        <w:rPr>
          <w:rFonts w:ascii="Times New Roman" w:hAnsi="Times New Roman" w:cs="Times New Roman"/>
        </w:rPr>
        <w:t xml:space="preserve">Uno de los principales problemas en la modelación econométrica es la multicolinealidad ya que el capital y el trabajo tienen una correlación positiva y esto condiciona al modelo en la solución del modelo por lo tanto se espera que nuevas variables sean añadidas y con ello obtener un mejor modelo para que sus resultados sean los más óptimos </w:t>
      </w:r>
      <w:r>
        <w:rPr>
          <w:rFonts w:ascii="Times New Roman" w:hAnsi="Times New Roman" w:cs="Times New Roman"/>
        </w:rPr>
        <w:fldChar w:fldCharType="begin" w:fldLock="1"/>
      </w:r>
      <w:r w:rsidR="003A63F3">
        <w:rPr>
          <w:rFonts w:ascii="Times New Roman" w:hAnsi="Times New Roman" w:cs="Times New Roman"/>
        </w:rPr>
        <w:instrText>ADDIN CSL_CITATION {"citationItems":[{"id":"ITEM-1","itemData":{"author":[{"dropping-particle":"","family":"Gomez","given":"Alberto","non-dropping-particle":"","parse-names":false,"suffix":""}],"container-title":"artículo de investigación cientifica","id":"ITEM-1","issue":"2015","issued":{"date-parts":[["2014"]]},"page":"63-93","title":"Efecto de diferentes mecanismos de financiación en la productividad. Enfoque financiero tipo Cobb-Douglas 2009-2014","type":"article-journal","volume":"12"},"uris":["http://www.mendeley.com/documents/?uuid=371d398d-52fb-4db6-a850-890348887abb"]}],"mendeley":{"formattedCitation":"(Gomez, 2014)","plainTextFormattedCitation":"(Gomez, 2014)","previouslyFormattedCitation":"(Gomez, 2014)"},"properties":{"noteIndex":0},"schema":"https://github.com/citation-style-language/schema/raw/master/csl-citation.json"}</w:instrText>
      </w:r>
      <w:r>
        <w:rPr>
          <w:rFonts w:ascii="Times New Roman" w:hAnsi="Times New Roman" w:cs="Times New Roman"/>
        </w:rPr>
        <w:fldChar w:fldCharType="separate"/>
      </w:r>
      <w:r w:rsidRPr="00EC2467">
        <w:rPr>
          <w:rFonts w:ascii="Times New Roman" w:hAnsi="Times New Roman" w:cs="Times New Roman"/>
          <w:noProof/>
        </w:rPr>
        <w:t>(Gomez, 2014)</w:t>
      </w:r>
      <w:r>
        <w:rPr>
          <w:rFonts w:ascii="Times New Roman" w:hAnsi="Times New Roman" w:cs="Times New Roman"/>
        </w:rPr>
        <w:fldChar w:fldCharType="end"/>
      </w:r>
      <w:r>
        <w:rPr>
          <w:rFonts w:ascii="Times New Roman" w:hAnsi="Times New Roman" w:cs="Times New Roman"/>
        </w:rPr>
        <w:t>.</w:t>
      </w:r>
    </w:p>
    <w:p w:rsidR="003A63F3" w:rsidRDefault="003A63F3" w:rsidP="00BF668E">
      <w:pPr>
        <w:spacing w:line="360" w:lineRule="auto"/>
        <w:jc w:val="both"/>
        <w:rPr>
          <w:rFonts w:ascii="Times New Roman" w:hAnsi="Times New Roman" w:cs="Times New Roman"/>
        </w:rPr>
      </w:pPr>
      <w:r>
        <w:rPr>
          <w:rFonts w:ascii="Times New Roman" w:hAnsi="Times New Roman" w:cs="Times New Roman"/>
        </w:rPr>
        <w:t xml:space="preserve">Dada la relación de inversión y crecimiento ya que, al aumento de capital, tecnología, y trabajo permite un crecimiento positivo porque aumenta el empleo y trabajo lo que es beneficioso para el desarrollo y crecimiento económico </w:t>
      </w:r>
      <w:r>
        <w:rPr>
          <w:rFonts w:ascii="Times New Roman" w:hAnsi="Times New Roman" w:cs="Times New Roman"/>
        </w:rPr>
        <w:fldChar w:fldCharType="begin" w:fldLock="1"/>
      </w:r>
      <w:r w:rsidR="009E785F">
        <w:rPr>
          <w:rFonts w:ascii="Times New Roman" w:hAnsi="Times New Roman" w:cs="Times New Roman"/>
        </w:rPr>
        <w:instrText>ADDIN CSL_CITATION {"citationItems":[{"id":"ITEM-1","itemData":{"author":[{"dropping-particle":"","family":"Regina","given":"Nayra","non-dropping-particle":"","parse-names":false,"suffix":""},{"dropping-particle":"","family":"Ramirez","given":"Cristhiam","non-dropping-particle":"","parse-names":false,"suffix":""}],"container-title":"artículo de investigación cientifica","id":"ITEM-1","issued":{"date-parts":[["2012"]]},"title":"Función de produccion Cobb-Douglas para la economia de nicaragua con indicadores porcentuales a travez de un modelo doblemente logaritmico en el periodo 1994-2010","type":"article-journal"},"uris":["http://www.mendeley.com/documents/?uuid=bcac8409-7104-4a1f-b775-8e15fcd31df3"]}],"mendeley":{"formattedCitation":"(Regina &amp; Ramirez, 2012)","manualFormatting":"(Regina y Ramirez, 2012)","plainTextFormattedCitation":"(Regina &amp; Ramirez, 2012)","previouslyFormattedCitation":"(Regina &amp; Ramirez, 2012)"},"properties":{"noteIndex":0},"schema":"https://github.com/citation-style-language/schema/raw/master/csl-citation.json"}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(Regina y</w:t>
      </w:r>
      <w:r w:rsidRPr="003A63F3">
        <w:rPr>
          <w:rFonts w:ascii="Times New Roman" w:hAnsi="Times New Roman" w:cs="Times New Roman"/>
          <w:noProof/>
        </w:rPr>
        <w:t xml:space="preserve"> Ramirez, 2012)</w:t>
      </w:r>
      <w:r>
        <w:rPr>
          <w:rFonts w:ascii="Times New Roman" w:hAnsi="Times New Roman" w:cs="Times New Roman"/>
        </w:rPr>
        <w:fldChar w:fldCharType="end"/>
      </w:r>
      <w:r>
        <w:rPr>
          <w:rFonts w:ascii="Times New Roman" w:hAnsi="Times New Roman" w:cs="Times New Roman"/>
        </w:rPr>
        <w:t>.</w:t>
      </w:r>
    </w:p>
    <w:p w:rsidR="009E785F" w:rsidRDefault="009E785F" w:rsidP="009E785F">
      <w:pPr>
        <w:spacing w:line="360" w:lineRule="auto"/>
        <w:jc w:val="both"/>
        <w:rPr>
          <w:rFonts w:ascii="Times New Roman" w:hAnsi="Times New Roman" w:cs="Times New Roman"/>
        </w:rPr>
      </w:pPr>
      <w:r>
        <w:rPr>
          <w:rFonts w:ascii="Times New Roman" w:hAnsi="Times New Roman" w:cs="Times New Roman"/>
        </w:rPr>
        <w:t>Las empresas para alcanzar el objetivo de crecimiento, debe fomentar el aumento de los factores de producción como</w:t>
      </w:r>
      <w:r w:rsidR="003541A1">
        <w:rPr>
          <w:rFonts w:ascii="Times New Roman" w:hAnsi="Times New Roman" w:cs="Times New Roman"/>
        </w:rPr>
        <w:t>;</w:t>
      </w:r>
      <w:r>
        <w:rPr>
          <w:rFonts w:ascii="Times New Roman" w:hAnsi="Times New Roman" w:cs="Times New Roman"/>
        </w:rPr>
        <w:t xml:space="preserve"> son el trabajo y el capital, así se logrará una relación positiva, </w:t>
      </w:r>
      <w:r>
        <w:rPr>
          <w:rFonts w:ascii="Times New Roman" w:hAnsi="Times New Roman" w:cs="Times New Roman"/>
        </w:rPr>
        <w:fldChar w:fldCharType="begin" w:fldLock="1"/>
      </w:r>
      <w:r w:rsidR="00C9460F">
        <w:rPr>
          <w:rFonts w:ascii="Times New Roman" w:hAnsi="Times New Roman" w:cs="Times New Roman"/>
        </w:rPr>
        <w:instrText>ADDIN CSL_CITATION {"citationItems":[{"id":"ITEM-1","itemData":{"author":[{"dropping-particle":"","family":"Mendoza","given":"Briones","non-dropping-particle":"","parse-names":false,"suffix":""},{"dropping-particle":"","family":"Fernando","given":"Xavier","non-dropping-particle":"","parse-names":false,"suffix":""},{"dropping-particle":"","family":"Oliva","given":"Molero","non-dropping-particle":"","parse-names":false,"suffix":""},{"dropping-particle":"","family":"Enrique","given":"Leobaldo","non-dropping-particle":"","parse-names":false,"suffix":""},{"dropping-particle":"","family":"Calderon","given":"Oscar","non-dropping-particle":"","parse-names":false,"suffix":""}],"container-title":"artículo de investigación cientifica","id":"ITEM-1","issued":{"date-parts":[["2018"]]},"title":"The production function Cobb-Douglas in the Ecuador","type":"article-journal"},"uris":["http://www.mendeley.com/documents/?uuid=d4abe6c1-9ec3-4379-9897-9cacc16186e0"]}],"mendeley":{"formattedCitation":"(Mendoza, Fernando, Oliva, Enrique, &amp; Calderon, 2018)","manualFormatting":"(Mendoza, Fernando, Oliva, Enrique, y Calderon, 2018)","plainTextFormattedCitation":"(Mendoza, Fernando, Oliva, Enrique, &amp; Calderon, 2018)","previouslyFormattedCitation":"(Mendoza, Fernando, Oliva, Enrique, &amp; Calderon, 2018)"},"properties":{"noteIndex":0},"schema":"https://github.com/citation-style-language/schema/raw/master/csl-citation.json"}</w:instrText>
      </w:r>
      <w:r>
        <w:rPr>
          <w:rFonts w:ascii="Times New Roman" w:hAnsi="Times New Roman" w:cs="Times New Roman"/>
        </w:rPr>
        <w:fldChar w:fldCharType="separate"/>
      </w:r>
      <w:r w:rsidRPr="009E785F">
        <w:rPr>
          <w:rFonts w:ascii="Times New Roman" w:hAnsi="Times New Roman" w:cs="Times New Roman"/>
          <w:noProof/>
        </w:rPr>
        <w:t>(Mend</w:t>
      </w:r>
      <w:r>
        <w:rPr>
          <w:rFonts w:ascii="Times New Roman" w:hAnsi="Times New Roman" w:cs="Times New Roman"/>
          <w:noProof/>
        </w:rPr>
        <w:t>oza, Fernando, Oliva, Enrique, y</w:t>
      </w:r>
      <w:r w:rsidRPr="009E785F">
        <w:rPr>
          <w:rFonts w:ascii="Times New Roman" w:hAnsi="Times New Roman" w:cs="Times New Roman"/>
          <w:noProof/>
        </w:rPr>
        <w:t xml:space="preserve"> Calderon, 2018)</w:t>
      </w:r>
      <w:r>
        <w:rPr>
          <w:rFonts w:ascii="Times New Roman" w:hAnsi="Times New Roman" w:cs="Times New Roman"/>
        </w:rPr>
        <w:fldChar w:fldCharType="end"/>
      </w:r>
      <w:r>
        <w:rPr>
          <w:rFonts w:ascii="Times New Roman" w:hAnsi="Times New Roman" w:cs="Times New Roman"/>
        </w:rPr>
        <w:t>.</w:t>
      </w:r>
    </w:p>
    <w:p w:rsidR="009E785F" w:rsidRPr="00717621" w:rsidRDefault="009F7C13" w:rsidP="000232BF">
      <w:pPr>
        <w:rPr>
          <w:rFonts w:ascii="Times New Roman" w:hAnsi="Times New Roman" w:cs="Times New Roman"/>
          <w:b/>
          <w:sz w:val="28"/>
          <w:szCs w:val="28"/>
        </w:rPr>
      </w:pPr>
      <w:r w:rsidRPr="00717621">
        <w:rPr>
          <w:rFonts w:ascii="Times New Roman" w:hAnsi="Times New Roman" w:cs="Times New Roman"/>
          <w:b/>
          <w:sz w:val="28"/>
          <w:szCs w:val="28"/>
        </w:rPr>
        <w:t xml:space="preserve">Metodología </w:t>
      </w:r>
    </w:p>
    <w:p w:rsidR="00153E64" w:rsidRDefault="009F7C13" w:rsidP="00893AE7">
      <w:pPr>
        <w:spacing w:line="360" w:lineRule="auto"/>
        <w:jc w:val="both"/>
        <w:rPr>
          <w:rFonts w:ascii="Times New Roman" w:hAnsi="Times New Roman" w:cs="Times New Roman"/>
        </w:rPr>
      </w:pPr>
      <w:r w:rsidRPr="00893AE7">
        <w:rPr>
          <w:rFonts w:ascii="Times New Roman" w:hAnsi="Times New Roman" w:cs="Times New Roman"/>
        </w:rPr>
        <w:t xml:space="preserve">El objetivo de esta investigación es </w:t>
      </w:r>
      <w:r w:rsidR="003541A1">
        <w:rPr>
          <w:rFonts w:ascii="Times New Roman" w:hAnsi="Times New Roman" w:cs="Times New Roman"/>
        </w:rPr>
        <w:t>el análisis del</w:t>
      </w:r>
      <w:r w:rsidRPr="00893AE7">
        <w:rPr>
          <w:rFonts w:ascii="Times New Roman" w:hAnsi="Times New Roman" w:cs="Times New Roman"/>
        </w:rPr>
        <w:t xml:space="preserve"> crecimiento económico del Ecuador en </w:t>
      </w:r>
      <w:r w:rsidR="00F45CD2">
        <w:rPr>
          <w:rFonts w:ascii="Times New Roman" w:hAnsi="Times New Roman" w:cs="Times New Roman"/>
        </w:rPr>
        <w:t>el periodo 1989</w:t>
      </w:r>
      <w:r w:rsidR="00650183" w:rsidRPr="00893AE7">
        <w:rPr>
          <w:rFonts w:ascii="Times New Roman" w:hAnsi="Times New Roman" w:cs="Times New Roman"/>
        </w:rPr>
        <w:t xml:space="preserve">-2018, </w:t>
      </w:r>
      <w:r w:rsidR="00893AE7" w:rsidRPr="00893AE7">
        <w:rPr>
          <w:rFonts w:ascii="Times New Roman" w:hAnsi="Times New Roman" w:cs="Times New Roman"/>
        </w:rPr>
        <w:t xml:space="preserve">desde </w:t>
      </w:r>
      <w:r w:rsidR="003541A1">
        <w:rPr>
          <w:rFonts w:ascii="Times New Roman" w:hAnsi="Times New Roman" w:cs="Times New Roman"/>
        </w:rPr>
        <w:t xml:space="preserve">una visión de </w:t>
      </w:r>
      <w:r w:rsidR="003541A1">
        <w:rPr>
          <w:rFonts w:ascii="Times New Roman" w:hAnsi="Times New Roman" w:cs="Times New Roman"/>
        </w:rPr>
        <w:fldChar w:fldCharType="begin" w:fldLock="1"/>
      </w:r>
      <w:r w:rsidR="00A65F83">
        <w:rPr>
          <w:rFonts w:ascii="Times New Roman" w:hAnsi="Times New Roman" w:cs="Times New Roman"/>
        </w:rPr>
        <w:instrText>ADDIN CSL_CITATION {"citationItems":[{"id":"ITEM-1","itemData":{"author":[{"dropping-particle":"","family":"Douglas","given":"Paul H","non-dropping-particle":"","parse-names":false,"suffix":""}],"container-title":"art","id":"ITEM-1","issue":"5","issued":{"date-parts":[["1976"]]},"title":"The Cobb-Douglas Production Function Once Again : Its History , Its Testing , and Some New Empirical Values","type":"article-journal","volume":"84"},"uris":["http://www.mendeley.com/documents/?uuid=04c5ec66-1a04-40e0-924f-3d6db22edaa4"]}],"mendeley":{"formattedCitation":"(Douglas, 1976)","manualFormatting":"Douglas (1976)","plainTextFormattedCitation":"(Douglas, 1976)","previouslyFormattedCitation":"(Douglas, 1976)"},"properties":{"noteIndex":0},"schema":"https://github.com/citation-style-language/schema/raw/master/csl-citation.json"}</w:instrText>
      </w:r>
      <w:r w:rsidR="003541A1">
        <w:rPr>
          <w:rFonts w:ascii="Times New Roman" w:hAnsi="Times New Roman" w:cs="Times New Roman"/>
        </w:rPr>
        <w:fldChar w:fldCharType="separate"/>
      </w:r>
      <w:r w:rsidR="003541A1">
        <w:rPr>
          <w:rFonts w:ascii="Times New Roman" w:hAnsi="Times New Roman" w:cs="Times New Roman"/>
          <w:noProof/>
        </w:rPr>
        <w:t>Douglas (</w:t>
      </w:r>
      <w:r w:rsidR="003541A1" w:rsidRPr="003541A1">
        <w:rPr>
          <w:rFonts w:ascii="Times New Roman" w:hAnsi="Times New Roman" w:cs="Times New Roman"/>
          <w:noProof/>
        </w:rPr>
        <w:t>1976)</w:t>
      </w:r>
      <w:r w:rsidR="003541A1">
        <w:rPr>
          <w:rFonts w:ascii="Times New Roman" w:hAnsi="Times New Roman" w:cs="Times New Roman"/>
        </w:rPr>
        <w:fldChar w:fldCharType="end"/>
      </w:r>
      <w:r w:rsidR="00893AE7" w:rsidRPr="00893AE7">
        <w:rPr>
          <w:rFonts w:ascii="Times New Roman" w:hAnsi="Times New Roman" w:cs="Times New Roman"/>
        </w:rPr>
        <w:t xml:space="preserve">, </w:t>
      </w:r>
      <w:r w:rsidR="003541A1">
        <w:rPr>
          <w:rFonts w:ascii="Times New Roman" w:hAnsi="Times New Roman" w:cs="Times New Roman"/>
        </w:rPr>
        <w:t xml:space="preserve">y </w:t>
      </w:r>
      <w:r w:rsidR="00650183" w:rsidRPr="00893AE7">
        <w:rPr>
          <w:rFonts w:ascii="Times New Roman" w:hAnsi="Times New Roman" w:cs="Times New Roman"/>
        </w:rPr>
        <w:t>la base de datos que se u</w:t>
      </w:r>
      <w:r w:rsidR="00893AE7" w:rsidRPr="00893AE7">
        <w:rPr>
          <w:rFonts w:ascii="Times New Roman" w:hAnsi="Times New Roman" w:cs="Times New Roman"/>
        </w:rPr>
        <w:t>tiliza es del Banco M</w:t>
      </w:r>
      <w:r w:rsidR="00650183" w:rsidRPr="00893AE7">
        <w:rPr>
          <w:rFonts w:ascii="Times New Roman" w:hAnsi="Times New Roman" w:cs="Times New Roman"/>
        </w:rPr>
        <w:t>undial</w:t>
      </w:r>
      <w:r w:rsidR="00893AE7" w:rsidRPr="00893AE7">
        <w:rPr>
          <w:rFonts w:ascii="Times New Roman" w:hAnsi="Times New Roman" w:cs="Times New Roman"/>
        </w:rPr>
        <w:t xml:space="preserve"> (</w:t>
      </w:r>
      <w:r w:rsidR="00650183" w:rsidRPr="00893AE7">
        <w:rPr>
          <w:rFonts w:ascii="Times New Roman" w:hAnsi="Times New Roman" w:cs="Times New Roman"/>
        </w:rPr>
        <w:t>2019</w:t>
      </w:r>
      <w:r w:rsidR="00893AE7" w:rsidRPr="00893AE7">
        <w:rPr>
          <w:rFonts w:ascii="Times New Roman" w:hAnsi="Times New Roman" w:cs="Times New Roman"/>
        </w:rPr>
        <w:t>)</w:t>
      </w:r>
      <w:r w:rsidR="00153E64">
        <w:rPr>
          <w:rFonts w:ascii="Times New Roman" w:hAnsi="Times New Roman" w:cs="Times New Roman"/>
        </w:rPr>
        <w:t xml:space="preserve">, como </w:t>
      </w:r>
      <w:r w:rsidR="003541A1">
        <w:rPr>
          <w:rFonts w:ascii="Times New Roman" w:hAnsi="Times New Roman" w:cs="Times New Roman"/>
        </w:rPr>
        <w:t xml:space="preserve">variable </w:t>
      </w:r>
      <w:r w:rsidR="00153E64">
        <w:rPr>
          <w:rFonts w:ascii="Times New Roman" w:hAnsi="Times New Roman" w:cs="Times New Roman"/>
        </w:rPr>
        <w:t>dependiente el Producto Interno Bruto (PIB), y como variables independientes</w:t>
      </w:r>
      <w:r w:rsidR="00312B4E">
        <w:rPr>
          <w:rFonts w:ascii="Times New Roman" w:hAnsi="Times New Roman" w:cs="Times New Roman"/>
        </w:rPr>
        <w:t xml:space="preserve"> tenemos</w:t>
      </w:r>
      <w:r w:rsidR="00153E64">
        <w:rPr>
          <w:rFonts w:ascii="Times New Roman" w:hAnsi="Times New Roman" w:cs="Times New Roman"/>
        </w:rPr>
        <w:t xml:space="preserve"> </w:t>
      </w:r>
      <w:r w:rsidR="00312B4E">
        <w:rPr>
          <w:rFonts w:ascii="Times New Roman" w:hAnsi="Times New Roman" w:cs="Times New Roman"/>
        </w:rPr>
        <w:t>la Formación Bruta de Capital (FBC) y la Población Económicamente Activa (PEA).</w:t>
      </w:r>
    </w:p>
    <w:p w:rsidR="00756786" w:rsidRPr="00717621" w:rsidRDefault="00E90861" w:rsidP="00756786">
      <w:pPr>
        <w:keepNext/>
        <w:spacing w:line="360" w:lineRule="auto"/>
        <w:jc w:val="both"/>
        <w:rPr>
          <w:rFonts w:ascii="Times New Roman" w:hAnsi="Times New Roman" w:cs="Times New Roman"/>
          <w:b/>
        </w:rPr>
      </w:pPr>
      <w:r w:rsidRPr="00717621">
        <w:rPr>
          <w:rFonts w:ascii="Times New Roman" w:hAnsi="Times New Roman" w:cs="Times New Roman"/>
          <w:b/>
          <w:noProof/>
          <w:lang w:eastAsia="es-EC"/>
        </w:rPr>
        <w:drawing>
          <wp:inline distT="0" distB="0" distL="0" distR="0">
            <wp:extent cx="3736345" cy="2762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7428" cy="2770444"/>
                    </a:xfrm>
                    <a:prstGeom prst="rect">
                      <a:avLst/>
                    </a:prstGeom>
                    <a:noFill/>
                    <a:ln>
                      <a:noFill/>
                    </a:ln>
                  </pic:spPr>
                </pic:pic>
              </a:graphicData>
            </a:graphic>
          </wp:inline>
        </w:drawing>
      </w:r>
    </w:p>
    <w:p w:rsidR="00756786" w:rsidRPr="00717621" w:rsidRDefault="00756786" w:rsidP="00F45CD2">
      <w:pPr>
        <w:pStyle w:val="Descripcin"/>
        <w:jc w:val="both"/>
        <w:rPr>
          <w:rFonts w:ascii="Times New Roman" w:hAnsi="Times New Roman" w:cs="Times New Roman"/>
          <w:i w:val="0"/>
          <w:color w:val="171717" w:themeColor="background2" w:themeShade="1A"/>
        </w:rPr>
      </w:pPr>
      <w:r w:rsidRPr="00717621">
        <w:rPr>
          <w:rFonts w:ascii="Times New Roman" w:hAnsi="Times New Roman" w:cs="Times New Roman"/>
          <w:b/>
          <w:i w:val="0"/>
          <w:color w:val="171717" w:themeColor="background2" w:themeShade="1A"/>
        </w:rPr>
        <w:t xml:space="preserve">Figura  </w:t>
      </w:r>
      <w:r w:rsidRPr="00717621">
        <w:rPr>
          <w:rFonts w:ascii="Times New Roman" w:hAnsi="Times New Roman" w:cs="Times New Roman"/>
          <w:b/>
          <w:i w:val="0"/>
          <w:color w:val="171717" w:themeColor="background2" w:themeShade="1A"/>
        </w:rPr>
        <w:fldChar w:fldCharType="begin"/>
      </w:r>
      <w:r w:rsidRPr="00717621">
        <w:rPr>
          <w:rFonts w:ascii="Times New Roman" w:hAnsi="Times New Roman" w:cs="Times New Roman"/>
          <w:b/>
          <w:i w:val="0"/>
          <w:color w:val="171717" w:themeColor="background2" w:themeShade="1A"/>
        </w:rPr>
        <w:instrText xml:space="preserve"> SEQ Figura_ \* ARABIC </w:instrText>
      </w:r>
      <w:r w:rsidRPr="00717621">
        <w:rPr>
          <w:rFonts w:ascii="Times New Roman" w:hAnsi="Times New Roman" w:cs="Times New Roman"/>
          <w:b/>
          <w:i w:val="0"/>
          <w:color w:val="171717" w:themeColor="background2" w:themeShade="1A"/>
        </w:rPr>
        <w:fldChar w:fldCharType="separate"/>
      </w:r>
      <w:r w:rsidR="00E654CE" w:rsidRPr="00717621">
        <w:rPr>
          <w:rFonts w:ascii="Times New Roman" w:hAnsi="Times New Roman" w:cs="Times New Roman"/>
          <w:b/>
          <w:i w:val="0"/>
          <w:noProof/>
          <w:color w:val="171717" w:themeColor="background2" w:themeShade="1A"/>
        </w:rPr>
        <w:t>1</w:t>
      </w:r>
      <w:r w:rsidRPr="00717621">
        <w:rPr>
          <w:rFonts w:ascii="Times New Roman" w:hAnsi="Times New Roman" w:cs="Times New Roman"/>
          <w:b/>
          <w:i w:val="0"/>
          <w:color w:val="171717" w:themeColor="background2" w:themeShade="1A"/>
        </w:rPr>
        <w:fldChar w:fldCharType="end"/>
      </w:r>
      <w:r w:rsidRPr="00717621">
        <w:rPr>
          <w:rFonts w:ascii="Times New Roman" w:hAnsi="Times New Roman" w:cs="Times New Roman"/>
          <w:i w:val="0"/>
          <w:color w:val="171717" w:themeColor="background2" w:themeShade="1A"/>
        </w:rPr>
        <w:t>. Evolución del Producto Interno Bruto y de la formación Bruta de capital fijo.</w:t>
      </w:r>
    </w:p>
    <w:p w:rsidR="00F45CD2" w:rsidRPr="00717621" w:rsidRDefault="00F45CD2" w:rsidP="00F45CD2">
      <w:pPr>
        <w:spacing w:line="240" w:lineRule="auto"/>
        <w:rPr>
          <w:rFonts w:ascii="Times New Roman" w:hAnsi="Times New Roman" w:cs="Times New Roman"/>
          <w:sz w:val="18"/>
          <w:szCs w:val="18"/>
        </w:rPr>
      </w:pPr>
      <w:r w:rsidRPr="00717621">
        <w:rPr>
          <w:rFonts w:ascii="Times New Roman" w:hAnsi="Times New Roman" w:cs="Times New Roman"/>
          <w:b/>
          <w:sz w:val="18"/>
          <w:szCs w:val="18"/>
        </w:rPr>
        <w:t>Elaboración:</w:t>
      </w:r>
      <w:r w:rsidRPr="00717621">
        <w:rPr>
          <w:rFonts w:ascii="Times New Roman" w:hAnsi="Times New Roman" w:cs="Times New Roman"/>
          <w:sz w:val="18"/>
          <w:szCs w:val="18"/>
        </w:rPr>
        <w:t xml:space="preserve"> Propia.</w:t>
      </w:r>
    </w:p>
    <w:p w:rsidR="00F45CD2" w:rsidRPr="00F45CD2" w:rsidRDefault="00F45CD2" w:rsidP="00F45CD2"/>
    <w:p w:rsidR="00756786" w:rsidRPr="00756786" w:rsidRDefault="00756786" w:rsidP="00756786">
      <w:pPr>
        <w:spacing w:line="360" w:lineRule="auto"/>
        <w:jc w:val="both"/>
        <w:rPr>
          <w:rFonts w:ascii="Times New Roman" w:hAnsi="Times New Roman" w:cs="Times New Roman"/>
        </w:rPr>
      </w:pPr>
      <w:r w:rsidRPr="00756786">
        <w:rPr>
          <w:rFonts w:ascii="Times New Roman" w:hAnsi="Times New Roman" w:cs="Times New Roman"/>
        </w:rPr>
        <w:t>Como muestra la Figura 1, el Producto Interno Bruto y la Formación de Capital Fijo tienen tendencia creciente, y un comportamiento similar,</w:t>
      </w:r>
      <w:r w:rsidR="003541A1">
        <w:rPr>
          <w:rFonts w:ascii="Times New Roman" w:hAnsi="Times New Roman" w:cs="Times New Roman"/>
        </w:rPr>
        <w:t xml:space="preserve"> y positivo;</w:t>
      </w:r>
      <w:r w:rsidRPr="00756786">
        <w:rPr>
          <w:rFonts w:ascii="Times New Roman" w:hAnsi="Times New Roman" w:cs="Times New Roman"/>
        </w:rPr>
        <w:t xml:space="preserve"> solo en los años 1998-2000 presenta una caída, esto debido a la crisis económica que atravesó el país, y lue</w:t>
      </w:r>
      <w:r w:rsidR="00831DA1">
        <w:rPr>
          <w:rFonts w:ascii="Times New Roman" w:hAnsi="Times New Roman" w:cs="Times New Roman"/>
        </w:rPr>
        <w:t xml:space="preserve">go tiene una tendencia positiva debido a los procesos que a traviesa </w:t>
      </w:r>
      <w:r w:rsidR="00831DA1">
        <w:rPr>
          <w:rFonts w:ascii="Times New Roman" w:hAnsi="Times New Roman" w:cs="Times New Roman"/>
        </w:rPr>
        <w:fldChar w:fldCharType="begin" w:fldLock="1"/>
      </w:r>
      <w:r w:rsidR="00831DA1">
        <w:rPr>
          <w:rFonts w:ascii="Times New Roman" w:hAnsi="Times New Roman" w:cs="Times New Roman"/>
        </w:rPr>
        <w:instrText>ADDIN CSL_CITATION {"citationItems":[{"id":"ITEM-1","itemData":{"author":[{"dropping-particle":"","family":"Robinson","given":"DT.","non-dropping-particle":"","parse-names":false,"suffix":""}],"container-title":"artículo de investigación científica","id":"ITEM-1","issue":"Chiang 1984","issued":{"date-parts":[["2006"]]},"page":"0-1","title":"Typically a Cobb-Douglas utility function is linearly homogenous (Chiang 1984), meaning that, for example, doubling the input factor scores leads to a doubling of the utility and the trade-offs","type":"article-journal"},"uris":["http://www.mendeley.com/documents/?uuid=7db2994b-af6e-4f1d-a0b8-5902b4893599"]}],"mendeley":{"formattedCitation":"(Robinson, 2006)","plainTextFormattedCitation":"(Robinson, 2006)","previouslyFormattedCitation":"(Robinson, 2006)"},"properties":{"noteIndex":0},"schema":"https://github.com/citation-style-language/schema/raw/master/csl-citation.json"}</w:instrText>
      </w:r>
      <w:r w:rsidR="00831DA1">
        <w:rPr>
          <w:rFonts w:ascii="Times New Roman" w:hAnsi="Times New Roman" w:cs="Times New Roman"/>
        </w:rPr>
        <w:fldChar w:fldCharType="separate"/>
      </w:r>
      <w:r w:rsidR="00831DA1" w:rsidRPr="00831DA1">
        <w:rPr>
          <w:rFonts w:ascii="Times New Roman" w:hAnsi="Times New Roman" w:cs="Times New Roman"/>
          <w:noProof/>
        </w:rPr>
        <w:t>(Robinson, 2006)</w:t>
      </w:r>
      <w:r w:rsidR="00831DA1">
        <w:rPr>
          <w:rFonts w:ascii="Times New Roman" w:hAnsi="Times New Roman" w:cs="Times New Roman"/>
        </w:rPr>
        <w:fldChar w:fldCharType="end"/>
      </w:r>
      <w:r w:rsidR="00831DA1">
        <w:rPr>
          <w:rFonts w:ascii="Times New Roman" w:hAnsi="Times New Roman" w:cs="Times New Roman"/>
        </w:rPr>
        <w:t>.</w:t>
      </w:r>
    </w:p>
    <w:p w:rsidR="009802DC" w:rsidRDefault="007C575E" w:rsidP="009802DC">
      <w:pPr>
        <w:keepNext/>
        <w:spacing w:line="360" w:lineRule="auto"/>
        <w:jc w:val="both"/>
      </w:pPr>
      <w:r w:rsidRPr="007C575E">
        <w:rPr>
          <w:noProof/>
          <w:lang w:eastAsia="es-EC"/>
        </w:rPr>
        <w:drawing>
          <wp:inline distT="0" distB="0" distL="0" distR="0">
            <wp:extent cx="3645535" cy="26951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454" cy="2697274"/>
                    </a:xfrm>
                    <a:prstGeom prst="rect">
                      <a:avLst/>
                    </a:prstGeom>
                    <a:noFill/>
                    <a:ln>
                      <a:noFill/>
                    </a:ln>
                  </pic:spPr>
                </pic:pic>
              </a:graphicData>
            </a:graphic>
          </wp:inline>
        </w:drawing>
      </w:r>
    </w:p>
    <w:p w:rsidR="00312B4E" w:rsidRPr="00717621" w:rsidRDefault="009802DC" w:rsidP="00717621">
      <w:pPr>
        <w:pStyle w:val="Descripcin"/>
        <w:jc w:val="both"/>
        <w:rPr>
          <w:rFonts w:ascii="Times New Roman" w:hAnsi="Times New Roman" w:cs="Times New Roman"/>
          <w:i w:val="0"/>
          <w:color w:val="171717" w:themeColor="background2" w:themeShade="1A"/>
        </w:rPr>
      </w:pPr>
      <w:r w:rsidRPr="00717621">
        <w:rPr>
          <w:rFonts w:ascii="Times New Roman" w:hAnsi="Times New Roman" w:cs="Times New Roman"/>
          <w:b/>
          <w:i w:val="0"/>
          <w:color w:val="171717" w:themeColor="background2" w:themeShade="1A"/>
        </w:rPr>
        <w:t xml:space="preserve">Figura  </w:t>
      </w:r>
      <w:r w:rsidRPr="00717621">
        <w:rPr>
          <w:rFonts w:ascii="Times New Roman" w:hAnsi="Times New Roman" w:cs="Times New Roman"/>
          <w:b/>
          <w:i w:val="0"/>
          <w:color w:val="171717" w:themeColor="background2" w:themeShade="1A"/>
        </w:rPr>
        <w:fldChar w:fldCharType="begin"/>
      </w:r>
      <w:r w:rsidRPr="00717621">
        <w:rPr>
          <w:rFonts w:ascii="Times New Roman" w:hAnsi="Times New Roman" w:cs="Times New Roman"/>
          <w:b/>
          <w:i w:val="0"/>
          <w:color w:val="171717" w:themeColor="background2" w:themeShade="1A"/>
        </w:rPr>
        <w:instrText xml:space="preserve"> SEQ Figura_ \* ARABIC </w:instrText>
      </w:r>
      <w:r w:rsidRPr="00717621">
        <w:rPr>
          <w:rFonts w:ascii="Times New Roman" w:hAnsi="Times New Roman" w:cs="Times New Roman"/>
          <w:b/>
          <w:i w:val="0"/>
          <w:color w:val="171717" w:themeColor="background2" w:themeShade="1A"/>
        </w:rPr>
        <w:fldChar w:fldCharType="separate"/>
      </w:r>
      <w:r w:rsidR="00E654CE" w:rsidRPr="00717621">
        <w:rPr>
          <w:rFonts w:ascii="Times New Roman" w:hAnsi="Times New Roman" w:cs="Times New Roman"/>
          <w:b/>
          <w:i w:val="0"/>
          <w:noProof/>
          <w:color w:val="171717" w:themeColor="background2" w:themeShade="1A"/>
        </w:rPr>
        <w:t>2</w:t>
      </w:r>
      <w:r w:rsidRPr="00717621">
        <w:rPr>
          <w:rFonts w:ascii="Times New Roman" w:hAnsi="Times New Roman" w:cs="Times New Roman"/>
          <w:b/>
          <w:i w:val="0"/>
          <w:color w:val="171717" w:themeColor="background2" w:themeShade="1A"/>
        </w:rPr>
        <w:fldChar w:fldCharType="end"/>
      </w:r>
      <w:r w:rsidRPr="00717621">
        <w:rPr>
          <w:rFonts w:ascii="Times New Roman" w:hAnsi="Times New Roman" w:cs="Times New Roman"/>
          <w:i w:val="0"/>
          <w:color w:val="171717" w:themeColor="background2" w:themeShade="1A"/>
        </w:rPr>
        <w:t xml:space="preserve">. </w:t>
      </w:r>
      <w:r w:rsidR="001E69FC" w:rsidRPr="00717621">
        <w:rPr>
          <w:rFonts w:ascii="Times New Roman" w:hAnsi="Times New Roman" w:cs="Times New Roman"/>
          <w:i w:val="0"/>
          <w:color w:val="171717" w:themeColor="background2" w:themeShade="1A"/>
        </w:rPr>
        <w:t>Evolución del Producto Interno Bruto y la Población Económicamente Activa.</w:t>
      </w:r>
    </w:p>
    <w:p w:rsidR="00F45CD2" w:rsidRPr="00717621" w:rsidRDefault="00F45CD2" w:rsidP="00717621">
      <w:pPr>
        <w:spacing w:line="240" w:lineRule="auto"/>
        <w:rPr>
          <w:rFonts w:ascii="Times New Roman" w:hAnsi="Times New Roman" w:cs="Times New Roman"/>
          <w:sz w:val="18"/>
          <w:szCs w:val="18"/>
        </w:rPr>
      </w:pPr>
      <w:r w:rsidRPr="00717621">
        <w:rPr>
          <w:rFonts w:ascii="Times New Roman" w:hAnsi="Times New Roman" w:cs="Times New Roman"/>
          <w:b/>
          <w:sz w:val="18"/>
          <w:szCs w:val="18"/>
        </w:rPr>
        <w:t>Elaboración:</w:t>
      </w:r>
      <w:r w:rsidRPr="00717621">
        <w:rPr>
          <w:rFonts w:ascii="Times New Roman" w:hAnsi="Times New Roman" w:cs="Times New Roman"/>
          <w:sz w:val="18"/>
          <w:szCs w:val="18"/>
        </w:rPr>
        <w:t xml:space="preserve"> Propia.</w:t>
      </w:r>
    </w:p>
    <w:p w:rsidR="00F45CD2" w:rsidRPr="00F45CD2" w:rsidRDefault="00F45CD2" w:rsidP="00F45CD2">
      <w:pPr>
        <w:spacing w:line="276" w:lineRule="auto"/>
        <w:rPr>
          <w:rFonts w:ascii="Calibri" w:hAnsi="Calibri" w:cs="Calibri"/>
          <w:sz w:val="18"/>
          <w:szCs w:val="18"/>
        </w:rPr>
      </w:pPr>
    </w:p>
    <w:p w:rsidR="00735B10" w:rsidRPr="0042486E" w:rsidRDefault="001E69FC" w:rsidP="0042486E">
      <w:pPr>
        <w:spacing w:line="360" w:lineRule="auto"/>
        <w:jc w:val="both"/>
        <w:rPr>
          <w:rFonts w:ascii="Times New Roman" w:hAnsi="Times New Roman" w:cs="Times New Roman"/>
        </w:rPr>
      </w:pPr>
      <w:r w:rsidRPr="0042486E">
        <w:rPr>
          <w:rFonts w:ascii="Times New Roman" w:hAnsi="Times New Roman" w:cs="Times New Roman"/>
        </w:rPr>
        <w:t>En la figura 2, se evidencia que tanto el PIB, y la PEA tienen una tendencia creciente, hasta el año 1998 donde presenta que la variable PIB, tiene un notable decrecimiento hasta el año 2000, luego un notable crecimiento</w:t>
      </w:r>
      <w:r w:rsidR="0042486E" w:rsidRPr="0042486E">
        <w:rPr>
          <w:rFonts w:ascii="Times New Roman" w:hAnsi="Times New Roman" w:cs="Times New Roman"/>
        </w:rPr>
        <w:t>, hasta el año 2009 donde el PIB y la PEA, se cruzan esto debido a la aplicación de política por parte del régimen de turno.</w:t>
      </w:r>
    </w:p>
    <w:p w:rsidR="00BD7EE4" w:rsidRPr="00717621" w:rsidRDefault="00BD7EE4" w:rsidP="00BD7EE4">
      <w:pPr>
        <w:pStyle w:val="Descripcin"/>
        <w:keepNext/>
        <w:rPr>
          <w:rFonts w:ascii="Times New Roman" w:hAnsi="Times New Roman" w:cs="Times New Roman"/>
          <w:i w:val="0"/>
          <w:color w:val="0D0D0D" w:themeColor="text1" w:themeTint="F2"/>
        </w:rPr>
      </w:pPr>
      <w:r w:rsidRPr="00717621">
        <w:rPr>
          <w:rFonts w:ascii="Times New Roman" w:hAnsi="Times New Roman" w:cs="Times New Roman"/>
          <w:b/>
          <w:i w:val="0"/>
          <w:color w:val="0D0D0D" w:themeColor="text1" w:themeTint="F2"/>
        </w:rPr>
        <w:t xml:space="preserve">Tabla </w:t>
      </w:r>
      <w:r w:rsidR="00A65F83" w:rsidRPr="00717621">
        <w:rPr>
          <w:rFonts w:ascii="Times New Roman" w:hAnsi="Times New Roman" w:cs="Times New Roman"/>
          <w:b/>
          <w:i w:val="0"/>
          <w:color w:val="0D0D0D" w:themeColor="text1" w:themeTint="F2"/>
        </w:rPr>
        <w:fldChar w:fldCharType="begin"/>
      </w:r>
      <w:r w:rsidR="00A65F83" w:rsidRPr="00717621">
        <w:rPr>
          <w:rFonts w:ascii="Times New Roman" w:hAnsi="Times New Roman" w:cs="Times New Roman"/>
          <w:b/>
          <w:i w:val="0"/>
          <w:color w:val="0D0D0D" w:themeColor="text1" w:themeTint="F2"/>
        </w:rPr>
        <w:instrText xml:space="preserve"> SEQ Tabla \* ARABIC </w:instrText>
      </w:r>
      <w:r w:rsidR="00A65F83" w:rsidRPr="00717621">
        <w:rPr>
          <w:rFonts w:ascii="Times New Roman" w:hAnsi="Times New Roman" w:cs="Times New Roman"/>
          <w:b/>
          <w:i w:val="0"/>
          <w:color w:val="0D0D0D" w:themeColor="text1" w:themeTint="F2"/>
        </w:rPr>
        <w:fldChar w:fldCharType="separate"/>
      </w:r>
      <w:r w:rsidR="008955B0" w:rsidRPr="00717621">
        <w:rPr>
          <w:rFonts w:ascii="Times New Roman" w:hAnsi="Times New Roman" w:cs="Times New Roman"/>
          <w:b/>
          <w:i w:val="0"/>
          <w:noProof/>
          <w:color w:val="0D0D0D" w:themeColor="text1" w:themeTint="F2"/>
        </w:rPr>
        <w:t>1</w:t>
      </w:r>
      <w:r w:rsidR="00A65F83" w:rsidRPr="00717621">
        <w:rPr>
          <w:rFonts w:ascii="Times New Roman" w:hAnsi="Times New Roman" w:cs="Times New Roman"/>
          <w:b/>
          <w:i w:val="0"/>
          <w:noProof/>
          <w:color w:val="0D0D0D" w:themeColor="text1" w:themeTint="F2"/>
        </w:rPr>
        <w:fldChar w:fldCharType="end"/>
      </w:r>
      <w:r w:rsidRPr="00717621">
        <w:rPr>
          <w:rFonts w:ascii="Times New Roman" w:hAnsi="Times New Roman" w:cs="Times New Roman"/>
          <w:i w:val="0"/>
          <w:color w:val="0D0D0D" w:themeColor="text1" w:themeTint="F2"/>
        </w:rPr>
        <w:t>.Correlación de las variables.</w:t>
      </w:r>
    </w:p>
    <w:tbl>
      <w:tblPr>
        <w:tblStyle w:val="Tablanormal2"/>
        <w:tblW w:w="5833" w:type="dxa"/>
        <w:tblLook w:val="04A0" w:firstRow="1" w:lastRow="0" w:firstColumn="1" w:lastColumn="0" w:noHBand="0" w:noVBand="1"/>
      </w:tblPr>
      <w:tblGrid>
        <w:gridCol w:w="1228"/>
        <w:gridCol w:w="1740"/>
        <w:gridCol w:w="1637"/>
        <w:gridCol w:w="1228"/>
      </w:tblGrid>
      <w:tr w:rsidR="00E90861" w:rsidRPr="00E90861" w:rsidTr="00E90861">
        <w:trPr>
          <w:cnfStyle w:val="100000000000" w:firstRow="1" w:lastRow="0" w:firstColumn="0" w:lastColumn="0" w:oddVBand="0" w:evenVBand="0" w:oddHBand="0"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28" w:type="dxa"/>
            <w:noWrap/>
            <w:hideMark/>
          </w:tcPr>
          <w:p w:rsidR="00E90861" w:rsidRPr="00E90861" w:rsidRDefault="00E90861" w:rsidP="00E90861">
            <w:pPr>
              <w:jc w:val="center"/>
              <w:rPr>
                <w:rFonts w:ascii="Arial" w:eastAsia="Times New Roman" w:hAnsi="Arial" w:cs="Arial"/>
                <w:color w:val="000000"/>
                <w:sz w:val="16"/>
                <w:szCs w:val="16"/>
                <w:lang w:eastAsia="es-EC"/>
              </w:rPr>
            </w:pPr>
            <w:r w:rsidRPr="00E90861">
              <w:rPr>
                <w:rFonts w:ascii="Arial" w:eastAsia="Times New Roman" w:hAnsi="Arial" w:cs="Arial"/>
                <w:color w:val="000000"/>
                <w:sz w:val="16"/>
                <w:szCs w:val="16"/>
                <w:lang w:eastAsia="es-EC"/>
              </w:rPr>
              <w:t> </w:t>
            </w:r>
          </w:p>
        </w:tc>
        <w:tc>
          <w:tcPr>
            <w:tcW w:w="1740" w:type="dxa"/>
            <w:noWrap/>
            <w:hideMark/>
          </w:tcPr>
          <w:p w:rsidR="00E90861" w:rsidRPr="00E90861" w:rsidRDefault="00E90861" w:rsidP="00E9086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C"/>
              </w:rPr>
            </w:pPr>
            <w:r w:rsidRPr="00E90861">
              <w:rPr>
                <w:rFonts w:ascii="Arial" w:eastAsia="Times New Roman" w:hAnsi="Arial" w:cs="Arial"/>
                <w:color w:val="000000"/>
                <w:sz w:val="16"/>
                <w:szCs w:val="16"/>
                <w:lang w:eastAsia="es-EC"/>
              </w:rPr>
              <w:t xml:space="preserve">PIB </w:t>
            </w:r>
          </w:p>
        </w:tc>
        <w:tc>
          <w:tcPr>
            <w:tcW w:w="1637" w:type="dxa"/>
            <w:hideMark/>
          </w:tcPr>
          <w:p w:rsidR="00E90861" w:rsidRPr="00E90861" w:rsidRDefault="00E90861" w:rsidP="00E9086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C"/>
              </w:rPr>
            </w:pPr>
            <w:r w:rsidRPr="00E90861">
              <w:rPr>
                <w:rFonts w:ascii="Arial" w:eastAsia="Times New Roman" w:hAnsi="Arial" w:cs="Arial"/>
                <w:color w:val="000000"/>
                <w:sz w:val="16"/>
                <w:szCs w:val="16"/>
                <w:lang w:eastAsia="es-EC"/>
              </w:rPr>
              <w:t xml:space="preserve">Formación Bruta De capital </w:t>
            </w:r>
            <w:r w:rsidRPr="00E90861">
              <w:rPr>
                <w:rFonts w:ascii="Arial" w:eastAsia="Times New Roman" w:hAnsi="Arial" w:cs="Arial"/>
                <w:b w:val="0"/>
                <w:bCs w:val="0"/>
                <w:color w:val="000000"/>
                <w:sz w:val="16"/>
                <w:szCs w:val="16"/>
                <w:lang w:eastAsia="es-EC"/>
              </w:rPr>
              <w:t>fijo</w:t>
            </w:r>
            <w:r w:rsidRPr="00E90861">
              <w:rPr>
                <w:rFonts w:ascii="Arial" w:eastAsia="Times New Roman" w:hAnsi="Arial" w:cs="Arial"/>
                <w:color w:val="000000"/>
                <w:sz w:val="16"/>
                <w:szCs w:val="16"/>
                <w:lang w:eastAsia="es-EC"/>
              </w:rPr>
              <w:t xml:space="preserve"> </w:t>
            </w:r>
          </w:p>
        </w:tc>
        <w:tc>
          <w:tcPr>
            <w:tcW w:w="1228" w:type="dxa"/>
            <w:noWrap/>
            <w:hideMark/>
          </w:tcPr>
          <w:p w:rsidR="00E90861" w:rsidRPr="00E90861" w:rsidRDefault="00E90861" w:rsidP="00E9086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C"/>
              </w:rPr>
            </w:pPr>
            <w:r w:rsidRPr="00E90861">
              <w:rPr>
                <w:rFonts w:ascii="Arial" w:eastAsia="Times New Roman" w:hAnsi="Arial" w:cs="Arial"/>
                <w:color w:val="000000"/>
                <w:sz w:val="16"/>
                <w:szCs w:val="16"/>
                <w:lang w:eastAsia="es-EC"/>
              </w:rPr>
              <w:t>PEA</w:t>
            </w:r>
          </w:p>
        </w:tc>
      </w:tr>
      <w:tr w:rsidR="00E90861" w:rsidRPr="00E90861" w:rsidTr="00E90861">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28" w:type="dxa"/>
            <w:hideMark/>
          </w:tcPr>
          <w:p w:rsidR="00E90861" w:rsidRPr="00E90861" w:rsidRDefault="00E90861" w:rsidP="00E90861">
            <w:pPr>
              <w:jc w:val="center"/>
              <w:rPr>
                <w:rFonts w:ascii="Arial" w:eastAsia="Times New Roman" w:hAnsi="Arial" w:cs="Arial"/>
                <w:color w:val="000000"/>
                <w:sz w:val="16"/>
                <w:szCs w:val="16"/>
                <w:lang w:eastAsia="es-EC"/>
              </w:rPr>
            </w:pPr>
            <w:r w:rsidRPr="00E90861">
              <w:rPr>
                <w:rFonts w:ascii="Arial" w:eastAsia="Times New Roman" w:hAnsi="Arial" w:cs="Arial"/>
                <w:color w:val="000000"/>
                <w:sz w:val="16"/>
                <w:szCs w:val="16"/>
                <w:lang w:eastAsia="es-EC"/>
              </w:rPr>
              <w:t xml:space="preserve">PIB </w:t>
            </w:r>
          </w:p>
        </w:tc>
        <w:tc>
          <w:tcPr>
            <w:tcW w:w="1740" w:type="dxa"/>
            <w:noWrap/>
            <w:hideMark/>
          </w:tcPr>
          <w:p w:rsidR="00E90861" w:rsidRPr="00E90861" w:rsidRDefault="00E90861" w:rsidP="00E9086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E90861">
              <w:rPr>
                <w:rFonts w:ascii="Arial" w:eastAsia="Times New Roman" w:hAnsi="Arial" w:cs="Arial"/>
                <w:color w:val="000000"/>
                <w:sz w:val="20"/>
                <w:szCs w:val="20"/>
                <w:lang w:eastAsia="es-EC"/>
              </w:rPr>
              <w:t>1.000</w:t>
            </w:r>
          </w:p>
        </w:tc>
        <w:tc>
          <w:tcPr>
            <w:tcW w:w="1637" w:type="dxa"/>
            <w:noWrap/>
            <w:hideMark/>
          </w:tcPr>
          <w:p w:rsidR="00E90861" w:rsidRPr="00E90861" w:rsidRDefault="00E90861" w:rsidP="00E9086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E90861">
              <w:rPr>
                <w:rFonts w:ascii="Arial" w:eastAsia="Times New Roman" w:hAnsi="Arial" w:cs="Arial"/>
                <w:color w:val="000000"/>
                <w:sz w:val="20"/>
                <w:szCs w:val="20"/>
                <w:lang w:eastAsia="es-EC"/>
              </w:rPr>
              <w:t> </w:t>
            </w:r>
          </w:p>
        </w:tc>
        <w:tc>
          <w:tcPr>
            <w:tcW w:w="1228" w:type="dxa"/>
            <w:noWrap/>
            <w:hideMark/>
          </w:tcPr>
          <w:p w:rsidR="00E90861" w:rsidRPr="00E90861" w:rsidRDefault="00E90861" w:rsidP="00E9086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EC"/>
              </w:rPr>
            </w:pPr>
            <w:r w:rsidRPr="00E90861">
              <w:rPr>
                <w:rFonts w:ascii="Arial" w:eastAsia="Times New Roman" w:hAnsi="Arial" w:cs="Arial"/>
                <w:color w:val="000000"/>
                <w:sz w:val="20"/>
                <w:szCs w:val="20"/>
                <w:lang w:eastAsia="es-EC"/>
              </w:rPr>
              <w:t> </w:t>
            </w:r>
          </w:p>
        </w:tc>
      </w:tr>
      <w:tr w:rsidR="00E90861" w:rsidRPr="00E90861" w:rsidTr="00E90861">
        <w:trPr>
          <w:trHeight w:val="746"/>
        </w:trPr>
        <w:tc>
          <w:tcPr>
            <w:cnfStyle w:val="001000000000" w:firstRow="0" w:lastRow="0" w:firstColumn="1" w:lastColumn="0" w:oddVBand="0" w:evenVBand="0" w:oddHBand="0" w:evenHBand="0" w:firstRowFirstColumn="0" w:firstRowLastColumn="0" w:lastRowFirstColumn="0" w:lastRowLastColumn="0"/>
            <w:tcW w:w="1228" w:type="dxa"/>
            <w:hideMark/>
          </w:tcPr>
          <w:p w:rsidR="00E90861" w:rsidRPr="00E90861" w:rsidRDefault="00E90861" w:rsidP="00E90861">
            <w:pPr>
              <w:jc w:val="center"/>
              <w:rPr>
                <w:rFonts w:ascii="Arial" w:eastAsia="Times New Roman" w:hAnsi="Arial" w:cs="Arial"/>
                <w:color w:val="000000"/>
                <w:sz w:val="16"/>
                <w:szCs w:val="16"/>
                <w:lang w:eastAsia="es-EC"/>
              </w:rPr>
            </w:pPr>
            <w:r w:rsidRPr="00E90861">
              <w:rPr>
                <w:rFonts w:ascii="Arial" w:eastAsia="Times New Roman" w:hAnsi="Arial" w:cs="Arial"/>
                <w:color w:val="000000"/>
                <w:sz w:val="16"/>
                <w:szCs w:val="16"/>
                <w:lang w:eastAsia="es-EC"/>
              </w:rPr>
              <w:t xml:space="preserve">Formación Bruta De capital </w:t>
            </w:r>
            <w:r w:rsidRPr="00E90861">
              <w:rPr>
                <w:rFonts w:ascii="Arial" w:eastAsia="Times New Roman" w:hAnsi="Arial" w:cs="Arial"/>
                <w:b w:val="0"/>
                <w:bCs w:val="0"/>
                <w:color w:val="000000"/>
                <w:sz w:val="16"/>
                <w:szCs w:val="16"/>
                <w:lang w:eastAsia="es-EC"/>
              </w:rPr>
              <w:t>fijo</w:t>
            </w:r>
            <w:r w:rsidRPr="00E90861">
              <w:rPr>
                <w:rFonts w:ascii="Arial" w:eastAsia="Times New Roman" w:hAnsi="Arial" w:cs="Arial"/>
                <w:color w:val="000000"/>
                <w:sz w:val="16"/>
                <w:szCs w:val="16"/>
                <w:lang w:eastAsia="es-EC"/>
              </w:rPr>
              <w:t xml:space="preserve"> </w:t>
            </w:r>
          </w:p>
        </w:tc>
        <w:tc>
          <w:tcPr>
            <w:tcW w:w="1740" w:type="dxa"/>
            <w:noWrap/>
            <w:hideMark/>
          </w:tcPr>
          <w:p w:rsidR="00E90861" w:rsidRPr="00E90861" w:rsidRDefault="00E90861" w:rsidP="00E9086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E90861">
              <w:rPr>
                <w:rFonts w:ascii="Arial" w:eastAsia="Times New Roman" w:hAnsi="Arial" w:cs="Arial"/>
                <w:color w:val="000000"/>
                <w:sz w:val="20"/>
                <w:szCs w:val="20"/>
                <w:lang w:eastAsia="es-EC"/>
              </w:rPr>
              <w:t>0,975</w:t>
            </w:r>
          </w:p>
        </w:tc>
        <w:tc>
          <w:tcPr>
            <w:tcW w:w="1637" w:type="dxa"/>
            <w:noWrap/>
            <w:hideMark/>
          </w:tcPr>
          <w:p w:rsidR="00E90861" w:rsidRPr="00E90861" w:rsidRDefault="00E90861" w:rsidP="00E9086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E90861">
              <w:rPr>
                <w:rFonts w:ascii="Arial" w:eastAsia="Times New Roman" w:hAnsi="Arial" w:cs="Arial"/>
                <w:color w:val="000000"/>
                <w:sz w:val="20"/>
                <w:szCs w:val="20"/>
                <w:lang w:eastAsia="es-EC"/>
              </w:rPr>
              <w:t>1.000</w:t>
            </w:r>
          </w:p>
        </w:tc>
        <w:tc>
          <w:tcPr>
            <w:tcW w:w="1228" w:type="dxa"/>
            <w:noWrap/>
            <w:hideMark/>
          </w:tcPr>
          <w:p w:rsidR="00E90861" w:rsidRPr="00E90861" w:rsidRDefault="00E90861" w:rsidP="00E9086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EC"/>
              </w:rPr>
            </w:pPr>
            <w:r w:rsidRPr="00E90861">
              <w:rPr>
                <w:rFonts w:ascii="Arial" w:eastAsia="Times New Roman" w:hAnsi="Arial" w:cs="Arial"/>
                <w:color w:val="000000"/>
                <w:sz w:val="20"/>
                <w:szCs w:val="20"/>
                <w:lang w:eastAsia="es-EC"/>
              </w:rPr>
              <w:t> </w:t>
            </w:r>
          </w:p>
        </w:tc>
      </w:tr>
      <w:tr w:rsidR="00E90861" w:rsidRPr="00717621" w:rsidTr="00E9086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8" w:type="dxa"/>
            <w:noWrap/>
            <w:hideMark/>
          </w:tcPr>
          <w:p w:rsidR="00E90861" w:rsidRPr="00717621" w:rsidRDefault="00E90861" w:rsidP="00E90861">
            <w:pPr>
              <w:jc w:val="center"/>
              <w:rPr>
                <w:rFonts w:ascii="Arial" w:eastAsia="Times New Roman" w:hAnsi="Arial" w:cs="Arial"/>
                <w:color w:val="000000"/>
                <w:sz w:val="16"/>
                <w:szCs w:val="16"/>
                <w:lang w:eastAsia="es-EC"/>
              </w:rPr>
            </w:pPr>
            <w:r w:rsidRPr="00717621">
              <w:rPr>
                <w:rFonts w:ascii="Arial" w:eastAsia="Times New Roman" w:hAnsi="Arial" w:cs="Arial"/>
                <w:color w:val="000000"/>
                <w:sz w:val="16"/>
                <w:szCs w:val="16"/>
                <w:lang w:eastAsia="es-EC"/>
              </w:rPr>
              <w:t>PEA</w:t>
            </w:r>
          </w:p>
        </w:tc>
        <w:tc>
          <w:tcPr>
            <w:tcW w:w="1740" w:type="dxa"/>
            <w:noWrap/>
            <w:hideMark/>
          </w:tcPr>
          <w:p w:rsidR="00E90861" w:rsidRPr="00717621" w:rsidRDefault="00E90861" w:rsidP="00E9086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EC"/>
              </w:rPr>
            </w:pPr>
            <w:r w:rsidRPr="00717621">
              <w:rPr>
                <w:rFonts w:ascii="Arial" w:eastAsia="Times New Roman" w:hAnsi="Arial" w:cs="Arial"/>
                <w:b/>
                <w:color w:val="000000"/>
                <w:sz w:val="20"/>
                <w:szCs w:val="20"/>
                <w:lang w:eastAsia="es-EC"/>
              </w:rPr>
              <w:t>0,9591</w:t>
            </w:r>
          </w:p>
        </w:tc>
        <w:tc>
          <w:tcPr>
            <w:tcW w:w="1637" w:type="dxa"/>
            <w:noWrap/>
            <w:hideMark/>
          </w:tcPr>
          <w:p w:rsidR="00E90861" w:rsidRPr="00717621" w:rsidRDefault="00E90861" w:rsidP="00E9086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EC"/>
              </w:rPr>
            </w:pPr>
            <w:r w:rsidRPr="00717621">
              <w:rPr>
                <w:rFonts w:ascii="Arial" w:eastAsia="Times New Roman" w:hAnsi="Arial" w:cs="Arial"/>
                <w:b/>
                <w:color w:val="000000"/>
                <w:sz w:val="20"/>
                <w:szCs w:val="20"/>
                <w:lang w:eastAsia="es-EC"/>
              </w:rPr>
              <w:t>0,8956</w:t>
            </w:r>
          </w:p>
        </w:tc>
        <w:tc>
          <w:tcPr>
            <w:tcW w:w="1228" w:type="dxa"/>
            <w:noWrap/>
            <w:hideMark/>
          </w:tcPr>
          <w:p w:rsidR="00E90861" w:rsidRPr="00717621" w:rsidRDefault="00E90861" w:rsidP="00E9086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s-EC"/>
              </w:rPr>
            </w:pPr>
            <w:r w:rsidRPr="00717621">
              <w:rPr>
                <w:rFonts w:ascii="Arial" w:eastAsia="Times New Roman" w:hAnsi="Arial" w:cs="Arial"/>
                <w:b/>
                <w:color w:val="000000"/>
                <w:sz w:val="20"/>
                <w:szCs w:val="20"/>
                <w:lang w:eastAsia="es-EC"/>
              </w:rPr>
              <w:t>1.000</w:t>
            </w:r>
          </w:p>
        </w:tc>
      </w:tr>
    </w:tbl>
    <w:p w:rsidR="0042486E" w:rsidRDefault="00717621" w:rsidP="00D867CD">
      <w:pPr>
        <w:pStyle w:val="Descripcin"/>
        <w:rPr>
          <w:rFonts w:ascii="Times New Roman" w:hAnsi="Times New Roman" w:cs="Times New Roman"/>
          <w:i w:val="0"/>
          <w:color w:val="171717" w:themeColor="background2" w:themeShade="1A"/>
        </w:rPr>
      </w:pPr>
      <w:r w:rsidRPr="00717621">
        <w:rPr>
          <w:rFonts w:ascii="Times New Roman" w:hAnsi="Times New Roman" w:cs="Times New Roman"/>
          <w:b/>
          <w:i w:val="0"/>
          <w:color w:val="171717" w:themeColor="background2" w:themeShade="1A"/>
        </w:rPr>
        <w:t>Elaboración</w:t>
      </w:r>
      <w:r w:rsidRPr="00717621">
        <w:rPr>
          <w:rFonts w:ascii="Times New Roman" w:hAnsi="Times New Roman" w:cs="Times New Roman"/>
          <w:i w:val="0"/>
          <w:color w:val="171717" w:themeColor="background2" w:themeShade="1A"/>
        </w:rPr>
        <w:t>: Propia.</w:t>
      </w:r>
    </w:p>
    <w:p w:rsidR="00717621" w:rsidRPr="00717621" w:rsidRDefault="00717621" w:rsidP="00717621"/>
    <w:p w:rsidR="00756786" w:rsidRDefault="00BD7EE4" w:rsidP="00893AE7">
      <w:pPr>
        <w:spacing w:line="360" w:lineRule="auto"/>
        <w:jc w:val="both"/>
        <w:rPr>
          <w:rFonts w:ascii="Times New Roman" w:hAnsi="Times New Roman" w:cs="Times New Roman"/>
        </w:rPr>
      </w:pPr>
      <w:r>
        <w:rPr>
          <w:rFonts w:ascii="Times New Roman" w:hAnsi="Times New Roman" w:cs="Times New Roman"/>
        </w:rPr>
        <w:t>Como se puede ver las variables tienen una correlación alta, en la cual se evidencia si existe un incremento en capital existe un aumento en el Producto Interno Bruto, y además si existen un crecimiento en la población económicamente activa crece la producción de bienes y servicios, lo que promueve el crecimiento de capital.</w:t>
      </w:r>
    </w:p>
    <w:p w:rsidR="00717621" w:rsidRDefault="00717621" w:rsidP="00893AE7">
      <w:pPr>
        <w:spacing w:line="360" w:lineRule="auto"/>
        <w:jc w:val="both"/>
        <w:rPr>
          <w:rFonts w:ascii="Times New Roman" w:hAnsi="Times New Roman" w:cs="Times New Roman"/>
        </w:rPr>
      </w:pPr>
    </w:p>
    <w:p w:rsidR="00312B4E" w:rsidRPr="00717621" w:rsidRDefault="00312B4E" w:rsidP="00312B4E">
      <w:pPr>
        <w:pStyle w:val="Descripcin"/>
        <w:keepNext/>
        <w:rPr>
          <w:rFonts w:ascii="Times New Roman" w:hAnsi="Times New Roman" w:cs="Times New Roman"/>
          <w:b/>
          <w:i w:val="0"/>
          <w:color w:val="0D0D0D" w:themeColor="text1" w:themeTint="F2"/>
        </w:rPr>
      </w:pPr>
      <w:r w:rsidRPr="00717621">
        <w:rPr>
          <w:rFonts w:ascii="Times New Roman" w:hAnsi="Times New Roman" w:cs="Times New Roman"/>
          <w:b/>
          <w:i w:val="0"/>
          <w:color w:val="0D0D0D" w:themeColor="text1" w:themeTint="F2"/>
        </w:rPr>
        <w:t xml:space="preserve">Tabla </w:t>
      </w:r>
      <w:r w:rsidRPr="00717621">
        <w:rPr>
          <w:rFonts w:ascii="Times New Roman" w:hAnsi="Times New Roman" w:cs="Times New Roman"/>
          <w:b/>
          <w:i w:val="0"/>
          <w:color w:val="0D0D0D" w:themeColor="text1" w:themeTint="F2"/>
        </w:rPr>
        <w:fldChar w:fldCharType="begin"/>
      </w:r>
      <w:r w:rsidRPr="00717621">
        <w:rPr>
          <w:rFonts w:ascii="Times New Roman" w:hAnsi="Times New Roman" w:cs="Times New Roman"/>
          <w:b/>
          <w:i w:val="0"/>
          <w:color w:val="0D0D0D" w:themeColor="text1" w:themeTint="F2"/>
        </w:rPr>
        <w:instrText xml:space="preserve"> SEQ Tabla \* ARABIC </w:instrText>
      </w:r>
      <w:r w:rsidRPr="00717621">
        <w:rPr>
          <w:rFonts w:ascii="Times New Roman" w:hAnsi="Times New Roman" w:cs="Times New Roman"/>
          <w:b/>
          <w:i w:val="0"/>
          <w:color w:val="0D0D0D" w:themeColor="text1" w:themeTint="F2"/>
        </w:rPr>
        <w:fldChar w:fldCharType="separate"/>
      </w:r>
      <w:r w:rsidR="008955B0" w:rsidRPr="00717621">
        <w:rPr>
          <w:rFonts w:ascii="Times New Roman" w:hAnsi="Times New Roman" w:cs="Times New Roman"/>
          <w:b/>
          <w:i w:val="0"/>
          <w:noProof/>
          <w:color w:val="0D0D0D" w:themeColor="text1" w:themeTint="F2"/>
        </w:rPr>
        <w:t>2</w:t>
      </w:r>
      <w:r w:rsidRPr="00717621">
        <w:rPr>
          <w:rFonts w:ascii="Times New Roman" w:hAnsi="Times New Roman" w:cs="Times New Roman"/>
          <w:b/>
          <w:i w:val="0"/>
          <w:color w:val="0D0D0D" w:themeColor="text1" w:themeTint="F2"/>
        </w:rPr>
        <w:fldChar w:fldCharType="end"/>
      </w:r>
      <w:r w:rsidRPr="00717621">
        <w:rPr>
          <w:rFonts w:ascii="Times New Roman" w:hAnsi="Times New Roman" w:cs="Times New Roman"/>
          <w:b/>
          <w:i w:val="0"/>
          <w:color w:val="0D0D0D" w:themeColor="text1" w:themeTint="F2"/>
        </w:rPr>
        <w:t xml:space="preserve">. </w:t>
      </w:r>
      <w:r w:rsidR="00756786" w:rsidRPr="00717621">
        <w:rPr>
          <w:rFonts w:ascii="Times New Roman" w:hAnsi="Times New Roman" w:cs="Times New Roman"/>
          <w:i w:val="0"/>
          <w:color w:val="0D0D0D" w:themeColor="text1" w:themeTint="F2"/>
        </w:rPr>
        <w:t>Estadística General.</w:t>
      </w:r>
    </w:p>
    <w:tbl>
      <w:tblPr>
        <w:tblStyle w:val="Tablanormal2"/>
        <w:tblW w:w="8499" w:type="dxa"/>
        <w:tblLook w:val="04A0" w:firstRow="1" w:lastRow="0" w:firstColumn="1" w:lastColumn="0" w:noHBand="0" w:noVBand="1"/>
      </w:tblPr>
      <w:tblGrid>
        <w:gridCol w:w="1259"/>
        <w:gridCol w:w="1784"/>
        <w:gridCol w:w="1679"/>
        <w:gridCol w:w="1259"/>
        <w:gridCol w:w="1259"/>
        <w:gridCol w:w="1259"/>
      </w:tblGrid>
      <w:tr w:rsidR="00E90861" w:rsidRPr="00E90861" w:rsidTr="00E90861">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259" w:type="dxa"/>
            <w:noWrap/>
            <w:hideMark/>
          </w:tcPr>
          <w:p w:rsidR="00E90861" w:rsidRPr="00E90861" w:rsidRDefault="00E90861" w:rsidP="009A5B22">
            <w:pPr>
              <w:jc w:val="center"/>
              <w:rPr>
                <w:rFonts w:ascii="Arial Narrow" w:eastAsia="Times New Roman" w:hAnsi="Arial Narrow" w:cs="Calibri"/>
                <w:color w:val="000000"/>
                <w:sz w:val="20"/>
                <w:szCs w:val="20"/>
                <w:lang w:eastAsia="es-EC"/>
              </w:rPr>
            </w:pPr>
            <w:r w:rsidRPr="00E90861">
              <w:rPr>
                <w:rFonts w:ascii="Arial Narrow" w:eastAsia="Times New Roman" w:hAnsi="Arial Narrow" w:cs="Calibri"/>
                <w:color w:val="000000"/>
                <w:sz w:val="20"/>
                <w:szCs w:val="20"/>
                <w:lang w:eastAsia="es-EC"/>
              </w:rPr>
              <w:t xml:space="preserve">Variable        </w:t>
            </w:r>
          </w:p>
        </w:tc>
        <w:tc>
          <w:tcPr>
            <w:tcW w:w="1784" w:type="dxa"/>
            <w:noWrap/>
            <w:hideMark/>
          </w:tcPr>
          <w:p w:rsidR="00E90861" w:rsidRPr="00E90861" w:rsidRDefault="00E90861" w:rsidP="009A5B22">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lang w:eastAsia="es-EC"/>
              </w:rPr>
            </w:pPr>
            <w:r w:rsidRPr="00E90861">
              <w:rPr>
                <w:rFonts w:ascii="Arial Narrow" w:eastAsia="Times New Roman" w:hAnsi="Arial Narrow" w:cs="Calibri"/>
                <w:color w:val="000000"/>
                <w:sz w:val="20"/>
                <w:szCs w:val="20"/>
                <w:lang w:eastAsia="es-EC"/>
              </w:rPr>
              <w:t xml:space="preserve"> Obs</w:t>
            </w:r>
          </w:p>
        </w:tc>
        <w:tc>
          <w:tcPr>
            <w:tcW w:w="1679" w:type="dxa"/>
            <w:noWrap/>
            <w:hideMark/>
          </w:tcPr>
          <w:p w:rsidR="00E90861" w:rsidRPr="00E90861" w:rsidRDefault="00E90861" w:rsidP="009A5B22">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lang w:eastAsia="es-EC"/>
              </w:rPr>
            </w:pPr>
            <w:r w:rsidRPr="00E90861">
              <w:rPr>
                <w:rFonts w:ascii="Arial Narrow" w:eastAsia="Times New Roman" w:hAnsi="Arial Narrow" w:cs="Calibri"/>
                <w:color w:val="000000"/>
                <w:sz w:val="20"/>
                <w:szCs w:val="20"/>
                <w:lang w:eastAsia="es-EC"/>
              </w:rPr>
              <w:t>Mean</w:t>
            </w:r>
          </w:p>
        </w:tc>
        <w:tc>
          <w:tcPr>
            <w:tcW w:w="1259" w:type="dxa"/>
            <w:noWrap/>
            <w:hideMark/>
          </w:tcPr>
          <w:p w:rsidR="00E90861" w:rsidRPr="00E90861" w:rsidRDefault="00E90861" w:rsidP="009A5B22">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lang w:eastAsia="es-EC"/>
              </w:rPr>
            </w:pPr>
            <w:r w:rsidRPr="00E90861">
              <w:rPr>
                <w:rFonts w:ascii="Arial Narrow" w:eastAsia="Times New Roman" w:hAnsi="Arial Narrow" w:cs="Calibri"/>
                <w:color w:val="000000"/>
                <w:sz w:val="20"/>
                <w:szCs w:val="20"/>
                <w:lang w:eastAsia="es-EC"/>
              </w:rPr>
              <w:t>Std. Dev.</w:t>
            </w:r>
          </w:p>
        </w:tc>
        <w:tc>
          <w:tcPr>
            <w:tcW w:w="1259" w:type="dxa"/>
            <w:noWrap/>
            <w:hideMark/>
          </w:tcPr>
          <w:p w:rsidR="00E90861" w:rsidRPr="00E90861" w:rsidRDefault="00E90861" w:rsidP="009A5B22">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lang w:eastAsia="es-EC"/>
              </w:rPr>
            </w:pPr>
            <w:r w:rsidRPr="00E90861">
              <w:rPr>
                <w:rFonts w:ascii="Arial Narrow" w:eastAsia="Times New Roman" w:hAnsi="Arial Narrow" w:cs="Calibri"/>
                <w:color w:val="000000"/>
                <w:sz w:val="20"/>
                <w:szCs w:val="20"/>
                <w:lang w:eastAsia="es-EC"/>
              </w:rPr>
              <w:t>Min</w:t>
            </w:r>
          </w:p>
        </w:tc>
        <w:tc>
          <w:tcPr>
            <w:tcW w:w="1259" w:type="dxa"/>
            <w:noWrap/>
            <w:hideMark/>
          </w:tcPr>
          <w:p w:rsidR="00E90861" w:rsidRPr="00E90861" w:rsidRDefault="00E90861" w:rsidP="009A5B22">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sz w:val="20"/>
                <w:szCs w:val="20"/>
                <w:lang w:eastAsia="es-EC"/>
              </w:rPr>
            </w:pPr>
            <w:r w:rsidRPr="00E90861">
              <w:rPr>
                <w:rFonts w:ascii="Arial Narrow" w:eastAsia="Times New Roman" w:hAnsi="Arial Narrow" w:cs="Calibri"/>
                <w:color w:val="000000"/>
                <w:sz w:val="20"/>
                <w:szCs w:val="20"/>
                <w:lang w:eastAsia="es-EC"/>
              </w:rPr>
              <w:t>Max</w:t>
            </w:r>
          </w:p>
        </w:tc>
      </w:tr>
      <w:tr w:rsidR="00E90861" w:rsidRPr="00E90861" w:rsidTr="00E90861">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259" w:type="dxa"/>
            <w:noWrap/>
            <w:hideMark/>
          </w:tcPr>
          <w:p w:rsidR="00E90861" w:rsidRPr="00E90861" w:rsidRDefault="00E90861" w:rsidP="009A5B22">
            <w:pPr>
              <w:jc w:val="center"/>
              <w:rPr>
                <w:rFonts w:ascii="Calibri" w:eastAsia="Times New Roman" w:hAnsi="Calibri" w:cs="Calibri"/>
                <w:color w:val="000000"/>
                <w:sz w:val="16"/>
                <w:szCs w:val="16"/>
                <w:lang w:eastAsia="es-EC"/>
              </w:rPr>
            </w:pPr>
            <w:r w:rsidRPr="00E90861">
              <w:rPr>
                <w:rFonts w:ascii="Calibri" w:eastAsia="Times New Roman" w:hAnsi="Calibri" w:cs="Calibri"/>
                <w:color w:val="000000"/>
                <w:sz w:val="16"/>
                <w:szCs w:val="16"/>
                <w:lang w:eastAsia="es-EC"/>
              </w:rPr>
              <w:t xml:space="preserve">PIB          </w:t>
            </w:r>
          </w:p>
        </w:tc>
        <w:tc>
          <w:tcPr>
            <w:tcW w:w="1784"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30</w:t>
            </w:r>
          </w:p>
        </w:tc>
        <w:tc>
          <w:tcPr>
            <w:tcW w:w="167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5.93e+10</w:t>
            </w:r>
          </w:p>
        </w:tc>
        <w:tc>
          <w:tcPr>
            <w:tcW w:w="125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1.75e+10</w:t>
            </w:r>
          </w:p>
        </w:tc>
        <w:tc>
          <w:tcPr>
            <w:tcW w:w="125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3.64e+10</w:t>
            </w:r>
          </w:p>
        </w:tc>
        <w:tc>
          <w:tcPr>
            <w:tcW w:w="125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8.86e+10</w:t>
            </w:r>
          </w:p>
        </w:tc>
      </w:tr>
      <w:tr w:rsidR="00E90861" w:rsidRPr="00E90861" w:rsidTr="00E90861">
        <w:trPr>
          <w:trHeight w:val="1084"/>
        </w:trPr>
        <w:tc>
          <w:tcPr>
            <w:cnfStyle w:val="001000000000" w:firstRow="0" w:lastRow="0" w:firstColumn="1" w:lastColumn="0" w:oddVBand="0" w:evenVBand="0" w:oddHBand="0" w:evenHBand="0" w:firstRowFirstColumn="0" w:firstRowLastColumn="0" w:lastRowFirstColumn="0" w:lastRowLastColumn="0"/>
            <w:tcW w:w="1259" w:type="dxa"/>
            <w:hideMark/>
          </w:tcPr>
          <w:p w:rsidR="00E90861" w:rsidRPr="00E90861" w:rsidRDefault="00E90861" w:rsidP="009A5B22">
            <w:pPr>
              <w:jc w:val="center"/>
              <w:rPr>
                <w:rFonts w:ascii="Calibri" w:eastAsia="Times New Roman" w:hAnsi="Calibri" w:cs="Calibri"/>
                <w:color w:val="000000"/>
                <w:sz w:val="16"/>
                <w:szCs w:val="16"/>
                <w:lang w:eastAsia="es-EC"/>
              </w:rPr>
            </w:pPr>
            <w:r w:rsidRPr="00E90861">
              <w:rPr>
                <w:rFonts w:ascii="Calibri" w:eastAsia="Times New Roman" w:hAnsi="Calibri" w:cs="Calibri"/>
                <w:color w:val="000000"/>
                <w:sz w:val="16"/>
                <w:szCs w:val="16"/>
                <w:lang w:eastAsia="es-EC"/>
              </w:rPr>
              <w:t xml:space="preserve">Formación Bruta De capital </w:t>
            </w:r>
            <w:r w:rsidRPr="00E90861">
              <w:rPr>
                <w:rFonts w:ascii="Calibri" w:eastAsia="Times New Roman" w:hAnsi="Calibri" w:cs="Calibri"/>
                <w:b w:val="0"/>
                <w:bCs w:val="0"/>
                <w:color w:val="000000"/>
                <w:sz w:val="16"/>
                <w:szCs w:val="16"/>
                <w:lang w:eastAsia="es-EC"/>
              </w:rPr>
              <w:t>fijo</w:t>
            </w:r>
            <w:r w:rsidRPr="00E90861">
              <w:rPr>
                <w:rFonts w:ascii="Calibri" w:eastAsia="Times New Roman" w:hAnsi="Calibri" w:cs="Calibri"/>
                <w:color w:val="000000"/>
                <w:sz w:val="16"/>
                <w:szCs w:val="16"/>
                <w:lang w:eastAsia="es-EC"/>
              </w:rPr>
              <w:t xml:space="preserve"> </w:t>
            </w:r>
          </w:p>
        </w:tc>
        <w:tc>
          <w:tcPr>
            <w:tcW w:w="1784" w:type="dxa"/>
            <w:noWrap/>
            <w:hideMark/>
          </w:tcPr>
          <w:p w:rsidR="00E90861" w:rsidRPr="00E90861" w:rsidRDefault="00E90861" w:rsidP="009A5B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30</w:t>
            </w:r>
          </w:p>
        </w:tc>
        <w:tc>
          <w:tcPr>
            <w:tcW w:w="1679" w:type="dxa"/>
            <w:noWrap/>
            <w:hideMark/>
          </w:tcPr>
          <w:p w:rsidR="00E90861" w:rsidRPr="00E90861" w:rsidRDefault="00E90861" w:rsidP="009A5B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1.45e+10</w:t>
            </w:r>
          </w:p>
        </w:tc>
        <w:tc>
          <w:tcPr>
            <w:tcW w:w="1259" w:type="dxa"/>
            <w:noWrap/>
            <w:hideMark/>
          </w:tcPr>
          <w:p w:rsidR="00E90861" w:rsidRPr="00E90861" w:rsidRDefault="00E90861" w:rsidP="009A5B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6.25e+09</w:t>
            </w:r>
          </w:p>
        </w:tc>
        <w:tc>
          <w:tcPr>
            <w:tcW w:w="1259" w:type="dxa"/>
            <w:noWrap/>
            <w:hideMark/>
          </w:tcPr>
          <w:p w:rsidR="00E90861" w:rsidRPr="00E90861" w:rsidRDefault="00E90861" w:rsidP="009A5B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7.16e+09</w:t>
            </w:r>
          </w:p>
        </w:tc>
        <w:tc>
          <w:tcPr>
            <w:tcW w:w="1259" w:type="dxa"/>
            <w:noWrap/>
            <w:hideMark/>
          </w:tcPr>
          <w:p w:rsidR="00E90861" w:rsidRPr="00E90861" w:rsidRDefault="00E90861" w:rsidP="009A5B2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2.56e+10</w:t>
            </w:r>
          </w:p>
        </w:tc>
      </w:tr>
      <w:tr w:rsidR="00E90861" w:rsidRPr="00E90861" w:rsidTr="00E90861">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259" w:type="dxa"/>
            <w:noWrap/>
            <w:hideMark/>
          </w:tcPr>
          <w:p w:rsidR="00E90861" w:rsidRPr="00E90861" w:rsidRDefault="00E90861" w:rsidP="009A5B22">
            <w:pPr>
              <w:jc w:val="center"/>
              <w:rPr>
                <w:rFonts w:ascii="Calibri" w:eastAsia="Times New Roman" w:hAnsi="Calibri" w:cs="Calibri"/>
                <w:color w:val="000000"/>
                <w:sz w:val="16"/>
                <w:szCs w:val="16"/>
                <w:lang w:eastAsia="es-EC"/>
              </w:rPr>
            </w:pPr>
            <w:r w:rsidRPr="00E90861">
              <w:rPr>
                <w:rFonts w:ascii="Calibri" w:eastAsia="Times New Roman" w:hAnsi="Calibri" w:cs="Calibri"/>
                <w:color w:val="000000"/>
                <w:sz w:val="16"/>
                <w:szCs w:val="16"/>
                <w:lang w:eastAsia="es-EC"/>
              </w:rPr>
              <w:t>PEA</w:t>
            </w:r>
          </w:p>
        </w:tc>
        <w:tc>
          <w:tcPr>
            <w:tcW w:w="1784"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30</w:t>
            </w:r>
          </w:p>
        </w:tc>
        <w:tc>
          <w:tcPr>
            <w:tcW w:w="167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6013916</w:t>
            </w:r>
          </w:p>
        </w:tc>
        <w:tc>
          <w:tcPr>
            <w:tcW w:w="125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1291983</w:t>
            </w:r>
          </w:p>
        </w:tc>
        <w:tc>
          <w:tcPr>
            <w:tcW w:w="125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3934689</w:t>
            </w:r>
          </w:p>
        </w:tc>
        <w:tc>
          <w:tcPr>
            <w:tcW w:w="1259" w:type="dxa"/>
            <w:noWrap/>
            <w:hideMark/>
          </w:tcPr>
          <w:p w:rsidR="00E90861" w:rsidRPr="00E90861" w:rsidRDefault="00E90861" w:rsidP="009A5B2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C"/>
              </w:rPr>
            </w:pPr>
            <w:r w:rsidRPr="00E90861">
              <w:rPr>
                <w:rFonts w:ascii="Calibri" w:eastAsia="Times New Roman" w:hAnsi="Calibri" w:cs="Calibri"/>
                <w:color w:val="000000"/>
                <w:sz w:val="20"/>
                <w:szCs w:val="20"/>
                <w:lang w:eastAsia="es-EC"/>
              </w:rPr>
              <w:t>8498401</w:t>
            </w:r>
          </w:p>
        </w:tc>
      </w:tr>
    </w:tbl>
    <w:p w:rsidR="00FD6B0D" w:rsidRDefault="00717621" w:rsidP="000232BF">
      <w:pPr>
        <w:rPr>
          <w:rFonts w:ascii="Times New Roman" w:hAnsi="Times New Roman" w:cs="Times New Roman"/>
          <w:sz w:val="18"/>
          <w:szCs w:val="18"/>
        </w:rPr>
      </w:pPr>
      <w:r w:rsidRPr="00717621">
        <w:rPr>
          <w:rFonts w:ascii="Times New Roman" w:hAnsi="Times New Roman" w:cs="Times New Roman"/>
          <w:b/>
          <w:sz w:val="18"/>
          <w:szCs w:val="18"/>
        </w:rPr>
        <w:t>Elaboración</w:t>
      </w:r>
      <w:r w:rsidRPr="00717621">
        <w:rPr>
          <w:rFonts w:ascii="Times New Roman" w:hAnsi="Times New Roman" w:cs="Times New Roman"/>
          <w:sz w:val="18"/>
          <w:szCs w:val="18"/>
        </w:rPr>
        <w:t>: Propia.</w:t>
      </w:r>
    </w:p>
    <w:p w:rsidR="00717621" w:rsidRPr="00717621" w:rsidRDefault="00717621" w:rsidP="000232BF">
      <w:pPr>
        <w:rPr>
          <w:rFonts w:ascii="Times New Roman" w:hAnsi="Times New Roman" w:cs="Times New Roman"/>
          <w:sz w:val="18"/>
          <w:szCs w:val="18"/>
        </w:rPr>
      </w:pPr>
    </w:p>
    <w:p w:rsidR="00F45CD2" w:rsidRDefault="00FD6B0D" w:rsidP="00564690">
      <w:pPr>
        <w:spacing w:line="360" w:lineRule="auto"/>
        <w:jc w:val="both"/>
        <w:rPr>
          <w:rFonts w:ascii="Times New Roman" w:hAnsi="Times New Roman" w:cs="Times New Roman"/>
        </w:rPr>
      </w:pPr>
      <w:r>
        <w:rPr>
          <w:rFonts w:ascii="Times New Roman" w:hAnsi="Times New Roman" w:cs="Times New Roman"/>
        </w:rPr>
        <w:t>El modelo tiene 30 observaciones</w:t>
      </w:r>
      <w:r w:rsidR="00A71C1F">
        <w:rPr>
          <w:rFonts w:ascii="Times New Roman" w:hAnsi="Times New Roman" w:cs="Times New Roman"/>
        </w:rPr>
        <w:t xml:space="preserve">, y </w:t>
      </w:r>
      <w:r w:rsidR="00564690">
        <w:rPr>
          <w:rFonts w:ascii="Times New Roman" w:hAnsi="Times New Roman" w:cs="Times New Roman"/>
        </w:rPr>
        <w:t>donde la variable de Población Económicamente Activa tiene menor valor en la media, mientras que la variable del Producto Interno Bruto tiene un valor mayor en la media, y finalmente la variable de la Formación Bruta de Capital Fijo tiene una media entre las variables de PIB y de PEA.</w:t>
      </w:r>
    </w:p>
    <w:p w:rsidR="00564690" w:rsidRPr="00564690" w:rsidRDefault="00564690" w:rsidP="00564690">
      <w:pPr>
        <w:spacing w:line="360" w:lineRule="auto"/>
        <w:jc w:val="both"/>
        <w:rPr>
          <w:rFonts w:ascii="Times New Roman" w:hAnsi="Times New Roman" w:cs="Times New Roman"/>
          <w:b/>
        </w:rPr>
      </w:pPr>
      <w:r w:rsidRPr="00564690">
        <w:rPr>
          <w:rFonts w:ascii="Times New Roman" w:hAnsi="Times New Roman" w:cs="Times New Roman"/>
          <w:b/>
        </w:rPr>
        <w:t xml:space="preserve">Modelización econométrica </w:t>
      </w:r>
    </w:p>
    <w:p w:rsidR="00BD7EE4" w:rsidRPr="00FA35DB" w:rsidRDefault="00564690" w:rsidP="000232BF">
      <w:pPr>
        <w:rPr>
          <w:rFonts w:ascii="Times New Roman" w:hAnsi="Times New Roman" w:cs="Times New Roman"/>
        </w:rPr>
      </w:pPr>
      <w:r w:rsidRPr="00FA35DB">
        <w:rPr>
          <w:rFonts w:ascii="Times New Roman" w:hAnsi="Times New Roman" w:cs="Times New Roman"/>
        </w:rPr>
        <w:t>De conforme a la teoría d</w:t>
      </w:r>
      <w:r w:rsidR="002C4EF3" w:rsidRPr="00FA35DB">
        <w:rPr>
          <w:rFonts w:ascii="Times New Roman" w:hAnsi="Times New Roman" w:cs="Times New Roman"/>
        </w:rPr>
        <w:t xml:space="preserve">e </w:t>
      </w:r>
      <w:r w:rsidR="00C9460F" w:rsidRPr="00FA35DB">
        <w:rPr>
          <w:rFonts w:ascii="Times New Roman" w:hAnsi="Times New Roman" w:cs="Times New Roman"/>
        </w:rPr>
        <w:fldChar w:fldCharType="begin" w:fldLock="1"/>
      </w:r>
      <w:r w:rsidR="001D7395">
        <w:rPr>
          <w:rFonts w:ascii="Times New Roman" w:hAnsi="Times New Roman" w:cs="Times New Roman"/>
        </w:rPr>
        <w:instrText>ADDIN CSL_CITATION {"citationItems":[{"id":"ITEM-1","itemData":{"author":[{"dropping-particle":"","family":"Douglas","given":"Paul H","non-dropping-particle":"","parse-names":false,"suffix":""}],"container-title":"art","id":"ITEM-1","issue":"5","issued":{"date-parts":[["1976"]]},"title":"The Cobb-Douglas Production Function Once Again : Its History , Its Testing , and Some New Empirical Values","type":"article-journal","volume":"84"},"uris":["http://www.mendeley.com/documents/?uuid=04c5ec66-1a04-40e0-924f-3d6db22edaa4"]}],"mendeley":{"formattedCitation":"(Douglas, 1976)","manualFormatting":"Douglas (1976)","plainTextFormattedCitation":"(Douglas, 1976)","previouslyFormattedCitation":"(Douglas, 1976)"},"properties":{"noteIndex":0},"schema":"https://github.com/citation-style-language/schema/raw/master/csl-citation.json"}</w:instrText>
      </w:r>
      <w:r w:rsidR="00C9460F" w:rsidRPr="00FA35DB">
        <w:rPr>
          <w:rFonts w:ascii="Times New Roman" w:hAnsi="Times New Roman" w:cs="Times New Roman"/>
        </w:rPr>
        <w:fldChar w:fldCharType="separate"/>
      </w:r>
      <w:r w:rsidR="00C9460F" w:rsidRPr="00FA35DB">
        <w:rPr>
          <w:rFonts w:ascii="Times New Roman" w:hAnsi="Times New Roman" w:cs="Times New Roman"/>
          <w:noProof/>
        </w:rPr>
        <w:t>Douglas (1976)</w:t>
      </w:r>
      <w:r w:rsidR="00C9460F" w:rsidRPr="00FA35DB">
        <w:rPr>
          <w:rFonts w:ascii="Times New Roman" w:hAnsi="Times New Roman" w:cs="Times New Roman"/>
        </w:rPr>
        <w:fldChar w:fldCharType="end"/>
      </w:r>
      <w:r w:rsidR="00C9460F" w:rsidRPr="00FA35DB">
        <w:rPr>
          <w:rFonts w:ascii="Times New Roman" w:hAnsi="Times New Roman" w:cs="Times New Roman"/>
        </w:rPr>
        <w:t xml:space="preserve">, estima la </w:t>
      </w:r>
      <w:r w:rsidR="00FA35DB" w:rsidRPr="00FA35DB">
        <w:rPr>
          <w:rFonts w:ascii="Times New Roman" w:hAnsi="Times New Roman" w:cs="Times New Roman"/>
        </w:rPr>
        <w:t xml:space="preserve">siguiente función: </w:t>
      </w:r>
    </w:p>
    <w:p w:rsidR="00FA35DB" w:rsidRPr="00F80168" w:rsidRDefault="00F80168" w:rsidP="000232BF">
      <w:pPr>
        <w:rPr>
          <w:rFonts w:ascii="Times New Roman" w:eastAsiaTheme="minorEastAsia" w:hAnsi="Times New Roman" w:cs="Times New Roman"/>
        </w:rPr>
      </w:pPr>
      <m:oMathPara>
        <m:oMath>
          <m:r>
            <w:rPr>
              <w:rFonts w:ascii="Cambria Math" w:hAnsi="Cambria Math" w:cs="Times New Roman"/>
            </w:rPr>
            <m:t>Y=F</m:t>
          </m:r>
          <m:d>
            <m:dPr>
              <m:ctrlPr>
                <w:rPr>
                  <w:rFonts w:ascii="Cambria Math" w:hAnsi="Cambria Math" w:cs="Times New Roman"/>
                  <w:i/>
                </w:rPr>
              </m:ctrlPr>
            </m:dPr>
            <m:e>
              <m:r>
                <w:rPr>
                  <w:rFonts w:ascii="Cambria Math" w:hAnsi="Cambria Math" w:cs="Times New Roman"/>
                </w:rPr>
                <m:t>K,L</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 xml:space="preserve">AK </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m:oMathPara>
    </w:p>
    <w:p w:rsidR="00F80168" w:rsidRDefault="00F80168" w:rsidP="000232BF">
      <w:pPr>
        <w:rPr>
          <w:rFonts w:ascii="Times New Roman" w:eastAsiaTheme="minorEastAsia" w:hAnsi="Times New Roman" w:cs="Times New Roman"/>
        </w:rPr>
      </w:pPr>
      <w:r>
        <w:rPr>
          <w:rFonts w:ascii="Times New Roman" w:eastAsiaTheme="minorEastAsia" w:hAnsi="Times New Roman" w:cs="Times New Roman"/>
        </w:rPr>
        <w:t xml:space="preserve">Donde; </w:t>
      </w:r>
    </w:p>
    <w:p w:rsidR="00F80168" w:rsidRPr="00F80168" w:rsidRDefault="00F80168" w:rsidP="000232BF">
      <w:pPr>
        <w:rPr>
          <w:rFonts w:ascii="Times New Roman" w:eastAsiaTheme="minorEastAsia" w:hAnsi="Times New Roman" w:cs="Times New Roman"/>
        </w:rPr>
      </w:pPr>
      <m:oMathPara>
        <m:oMathParaPr>
          <m:jc m:val="left"/>
        </m:oMathParaPr>
        <m:oMath>
          <m:r>
            <w:rPr>
              <w:rFonts w:ascii="Cambria Math" w:hAnsi="Cambria Math" w:cs="Times New Roman"/>
            </w:rPr>
            <m:t>Y=Renta Nacional</m:t>
          </m:r>
        </m:oMath>
      </m:oMathPara>
    </w:p>
    <w:p w:rsidR="00F80168" w:rsidRPr="00F80168" w:rsidRDefault="00F80168" w:rsidP="000232B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K=Capital </m:t>
          </m:r>
        </m:oMath>
      </m:oMathPara>
    </w:p>
    <w:p w:rsidR="00F80168" w:rsidRPr="00F80168" w:rsidRDefault="00F80168" w:rsidP="000232B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L=Trabajo </m:t>
          </m:r>
        </m:oMath>
      </m:oMathPara>
    </w:p>
    <w:p w:rsidR="00F80168" w:rsidRPr="006E24D5" w:rsidRDefault="006E24D5" w:rsidP="000232B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A=Productividad de la tecnologia existente </m:t>
          </m:r>
          <m:d>
            <m:dPr>
              <m:ctrlPr>
                <w:rPr>
                  <w:rFonts w:ascii="Cambria Math" w:eastAsiaTheme="minorEastAsia" w:hAnsi="Cambria Math" w:cs="Times New Roman"/>
                  <w:i/>
                </w:rPr>
              </m:ctrlPr>
            </m:dPr>
            <m:e>
              <m:r>
                <w:rPr>
                  <w:rFonts w:ascii="Cambria Math" w:eastAsiaTheme="minorEastAsia" w:hAnsi="Cambria Math" w:cs="Times New Roman"/>
                </w:rPr>
                <m:t>A&gt;0</m:t>
              </m:r>
            </m:e>
          </m:d>
        </m:oMath>
      </m:oMathPara>
    </w:p>
    <w:p w:rsidR="006E24D5" w:rsidRPr="006E24D5" w:rsidRDefault="006E24D5" w:rsidP="000232BF">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∝=Proporción de renta que obtiene el capital y el trabajo </m:t>
          </m:r>
          <m:d>
            <m:dPr>
              <m:ctrlPr>
                <w:rPr>
                  <w:rFonts w:ascii="Cambria Math" w:eastAsiaTheme="minorEastAsia" w:hAnsi="Cambria Math" w:cs="Times New Roman"/>
                  <w:i/>
                </w:rPr>
              </m:ctrlPr>
            </m:dPr>
            <m:e>
              <m:r>
                <w:rPr>
                  <w:rFonts w:ascii="Cambria Math" w:eastAsiaTheme="minorEastAsia" w:hAnsi="Cambria Math" w:cs="Times New Roman"/>
                </w:rPr>
                <m:t>0&lt;∝&lt;1</m:t>
              </m:r>
            </m:e>
          </m:d>
        </m:oMath>
      </m:oMathPara>
    </w:p>
    <w:p w:rsidR="00021A27" w:rsidRDefault="006E24D5" w:rsidP="000232BF">
      <w:pPr>
        <w:rPr>
          <w:rFonts w:ascii="Times New Roman" w:eastAsiaTheme="minorEastAsia" w:hAnsi="Times New Roman" w:cs="Times New Roman"/>
        </w:rPr>
      </w:pPr>
      <w:r>
        <w:rPr>
          <w:rFonts w:ascii="Times New Roman" w:eastAsiaTheme="minorEastAsia" w:hAnsi="Times New Roman" w:cs="Times New Roman"/>
        </w:rPr>
        <w:t>Esta ecuación</w:t>
      </w:r>
      <w:r w:rsidR="00021A27">
        <w:rPr>
          <w:rFonts w:ascii="Times New Roman" w:eastAsiaTheme="minorEastAsia" w:hAnsi="Times New Roman" w:cs="Times New Roman"/>
        </w:rPr>
        <w:t xml:space="preserve"> principal es aquella que tienen condiciones como: </w:t>
      </w:r>
    </w:p>
    <w:p w:rsidR="00021A27" w:rsidRDefault="00021A27" w:rsidP="000232BF">
      <w:pPr>
        <w:rPr>
          <w:rFonts w:ascii="Times New Roman" w:eastAsiaTheme="minorEastAsia" w:hAnsi="Times New Roman" w:cs="Times New Roman"/>
        </w:rPr>
      </w:pPr>
      <w:r>
        <w:rPr>
          <w:rFonts w:ascii="Times New Roman" w:eastAsiaTheme="minorEastAsia" w:hAnsi="Times New Roman" w:cs="Times New Roman"/>
        </w:rPr>
        <w:t>Renta de capital: PMK *K = αY</w:t>
      </w:r>
    </w:p>
    <w:p w:rsidR="00021A27" w:rsidRDefault="00021A27" w:rsidP="000232BF">
      <w:pPr>
        <w:rPr>
          <w:rFonts w:ascii="Times New Roman" w:eastAsiaTheme="minorEastAsia" w:hAnsi="Times New Roman" w:cs="Times New Roman"/>
        </w:rPr>
      </w:pPr>
      <w:r>
        <w:rPr>
          <w:rFonts w:ascii="Times New Roman" w:eastAsiaTheme="minorEastAsia" w:hAnsi="Times New Roman" w:cs="Times New Roman"/>
        </w:rPr>
        <w:t>Renta del trabajo: PML * L= (1-α) Y</w:t>
      </w:r>
    </w:p>
    <w:p w:rsidR="00021A27" w:rsidRDefault="00021A27" w:rsidP="000232BF">
      <w:pPr>
        <w:rPr>
          <w:rFonts w:ascii="Times New Roman" w:eastAsiaTheme="minorEastAsia" w:hAnsi="Times New Roman" w:cs="Times New Roman"/>
        </w:rPr>
      </w:pPr>
    </w:p>
    <w:p w:rsidR="00021A27" w:rsidRDefault="00021A27" w:rsidP="00021A27">
      <w:pPr>
        <w:spacing w:line="360" w:lineRule="auto"/>
        <w:jc w:val="both"/>
        <w:rPr>
          <w:rFonts w:ascii="Times New Roman" w:eastAsiaTheme="minorEastAsia" w:hAnsi="Times New Roman" w:cs="Times New Roman"/>
        </w:rPr>
      </w:pPr>
      <w:r>
        <w:rPr>
          <w:rFonts w:ascii="Times New Roman" w:eastAsiaTheme="minorEastAsia" w:hAnsi="Times New Roman" w:cs="Times New Roman"/>
        </w:rPr>
        <w:t>Además, cabe destacar que α es una constante porque eso describe que la proporción de la renta que recibirá el factor capital donde el factor trabajo, tiene un valor que es</w:t>
      </w:r>
      <w:r w:rsidR="00AA4A44">
        <w:rPr>
          <w:rFonts w:ascii="Times New Roman" w:eastAsiaTheme="minorEastAsia" w:hAnsi="Times New Roman" w:cs="Times New Roman"/>
        </w:rPr>
        <w:t xml:space="preserve">ta comprendido entre cero y uno </w:t>
      </w:r>
      <w:r w:rsidR="00AA4A44">
        <w:rPr>
          <w:rFonts w:ascii="Times New Roman" w:eastAsiaTheme="minorEastAsia" w:hAnsi="Times New Roman" w:cs="Times New Roman"/>
        </w:rPr>
        <w:fldChar w:fldCharType="begin" w:fldLock="1"/>
      </w:r>
      <w:r w:rsidR="00AA4A44">
        <w:rPr>
          <w:rFonts w:ascii="Times New Roman" w:eastAsiaTheme="minorEastAsia" w:hAnsi="Times New Roman" w:cs="Times New Roman"/>
        </w:rPr>
        <w:instrText>ADDIN CSL_CITATION {"citationItems":[{"id":"ITEM-1","itemData":{"author":[{"dropping-particle":"","family":"Gonzales","given":"Pedro Feraudi","non-dropping-particle":"","parse-names":false,"suffix":""},{"dropping-particle":"","family":"Nina","given":"Dante Ayaviri","non-dropping-particle":"","parse-names":false,"suffix":""}],"id":"ITEM-1","issue":"4","issued":{"date-parts":[["2018"]]},"page":"70-82","title":"La función de producción Cobb Douglas y su aplicación en la economía boliviana The Cobb Douglas production function and its application in the Bolivian economy","type":"article-journal","volume":"3"},"uris":["http://www.mendeley.com/documents/?uuid=7ba4b48a-f17b-4719-856d-31594127f481"]}],"mendeley":{"formattedCitation":"(Gonzales &amp; Nina, 2018)","manualFormatting":"(Gonzales y Nina, 2018)","plainTextFormattedCitation":"(Gonzales &amp; Nina, 2018)","previouslyFormattedCitation":"(Gonzales &amp; Nina, 2018)"},"properties":{"noteIndex":0},"schema":"https://github.com/citation-style-language/schema/raw/master/csl-citation.json"}</w:instrText>
      </w:r>
      <w:r w:rsidR="00AA4A44">
        <w:rPr>
          <w:rFonts w:ascii="Times New Roman" w:eastAsiaTheme="minorEastAsia" w:hAnsi="Times New Roman" w:cs="Times New Roman"/>
        </w:rPr>
        <w:fldChar w:fldCharType="separate"/>
      </w:r>
      <w:r w:rsidR="00AA4A44">
        <w:rPr>
          <w:rFonts w:ascii="Times New Roman" w:eastAsiaTheme="minorEastAsia" w:hAnsi="Times New Roman" w:cs="Times New Roman"/>
          <w:noProof/>
        </w:rPr>
        <w:t>(Gonzales y</w:t>
      </w:r>
      <w:r w:rsidR="00AA4A44" w:rsidRPr="00AA4A44">
        <w:rPr>
          <w:rFonts w:ascii="Times New Roman" w:eastAsiaTheme="minorEastAsia" w:hAnsi="Times New Roman" w:cs="Times New Roman"/>
          <w:noProof/>
        </w:rPr>
        <w:t xml:space="preserve"> Nina, 2018)</w:t>
      </w:r>
      <w:r w:rsidR="00AA4A44">
        <w:rPr>
          <w:rFonts w:ascii="Times New Roman" w:eastAsiaTheme="minorEastAsia" w:hAnsi="Times New Roman" w:cs="Times New Roman"/>
        </w:rPr>
        <w:fldChar w:fldCharType="end"/>
      </w:r>
      <w:r w:rsidR="00AA4A44">
        <w:rPr>
          <w:rFonts w:ascii="Times New Roman" w:eastAsiaTheme="minorEastAsia" w:hAnsi="Times New Roman" w:cs="Times New Roman"/>
        </w:rPr>
        <w:t>.</w:t>
      </w:r>
    </w:p>
    <w:p w:rsidR="000B0B17" w:rsidRDefault="000B0B17" w:rsidP="00021A27">
      <w:pPr>
        <w:spacing w:line="360" w:lineRule="auto"/>
        <w:jc w:val="both"/>
        <w:rPr>
          <w:rFonts w:ascii="Times New Roman" w:eastAsiaTheme="minorEastAsia" w:hAnsi="Times New Roman" w:cs="Times New Roman"/>
        </w:rPr>
      </w:pPr>
      <w:r w:rsidRPr="000B0B17">
        <w:rPr>
          <w:rFonts w:ascii="Times New Roman" w:eastAsiaTheme="minorEastAsia" w:hAnsi="Times New Roman" w:cs="Times New Roman"/>
        </w:rPr>
        <w:t>Una de las propiedades más notables de la función de producción que nos ocupa, es la llamada de los “rendimientos constantes de escala”. Estos de dan cuando un incremento porcentual similar en los factores productivos, determina un aumento porcentual de la misma ma</w:t>
      </w:r>
      <w:r>
        <w:rPr>
          <w:rFonts w:ascii="Times New Roman" w:eastAsiaTheme="minorEastAsia" w:hAnsi="Times New Roman" w:cs="Times New Roman"/>
        </w:rPr>
        <w:t xml:space="preserve">gnitud en el producto obtenido </w:t>
      </w:r>
      <w:r>
        <w:rPr>
          <w:rFonts w:ascii="Times New Roman" w:eastAsiaTheme="minorEastAsia" w:hAnsi="Times New Roman" w:cs="Times New Roman"/>
        </w:rPr>
        <w:fldChar w:fldCharType="begin" w:fldLock="1"/>
      </w:r>
      <w:r w:rsidR="00BD5A18">
        <w:rPr>
          <w:rFonts w:ascii="Times New Roman" w:eastAsiaTheme="minorEastAsia" w:hAnsi="Times New Roman" w:cs="Times New Roman"/>
        </w:rPr>
        <w:instrText>ADDIN CSL_CITATION {"citationItems":[{"id":"ITEM-1","itemData":{"author":[{"dropping-particle":"","family":"Vargas","given":"Bruno","non-dropping-particle":"","parse-names":false,"suffix":""}],"container-title":"artículo de investigación científica","id":"ITEM-1","issued":{"date-parts":[["2014"]]},"page":"67-74","title":"The role of production COBB - DOUGLAS","type":"article-journal","volume":"8"},"uris":["http://www.mendeley.com/documents/?uuid=96703509-93f2-46ad-b287-caafc3f8fb4b"]}],"mendeley":{"formattedCitation":"(Vargas, 2014)","plainTextFormattedCitation":"(Vargas, 2014)","previouslyFormattedCitation":"(Vargas, 2014)"},"properties":{"noteIndex":0},"schema":"https://github.com/citation-style-language/schema/raw/master/csl-citation.json"}</w:instrText>
      </w:r>
      <w:r>
        <w:rPr>
          <w:rFonts w:ascii="Times New Roman" w:eastAsiaTheme="minorEastAsia" w:hAnsi="Times New Roman" w:cs="Times New Roman"/>
        </w:rPr>
        <w:fldChar w:fldCharType="separate"/>
      </w:r>
      <w:r w:rsidRPr="000B0B17">
        <w:rPr>
          <w:rFonts w:ascii="Times New Roman" w:eastAsiaTheme="minorEastAsia" w:hAnsi="Times New Roman" w:cs="Times New Roman"/>
          <w:noProof/>
        </w:rPr>
        <w:t>(Vargas, 2014)</w:t>
      </w:r>
      <w:r>
        <w:rPr>
          <w:rFonts w:ascii="Times New Roman" w:eastAsiaTheme="minorEastAsia" w:hAnsi="Times New Roman" w:cs="Times New Roman"/>
        </w:rPr>
        <w:fldChar w:fldCharType="end"/>
      </w:r>
      <w:r>
        <w:rPr>
          <w:rFonts w:ascii="Times New Roman" w:eastAsiaTheme="minorEastAsia" w:hAnsi="Times New Roman" w:cs="Times New Roman"/>
        </w:rPr>
        <w:t>.</w:t>
      </w:r>
    </w:p>
    <w:p w:rsidR="00021A27" w:rsidRDefault="001D7395" w:rsidP="000232BF">
      <w:pPr>
        <w:rPr>
          <w:rFonts w:ascii="Times New Roman" w:eastAsiaTheme="minorEastAsia" w:hAnsi="Times New Roman" w:cs="Times New Roman"/>
        </w:rPr>
      </w:pPr>
      <w:r>
        <w:rPr>
          <w:rFonts w:ascii="Times New Roman" w:eastAsiaTheme="minorEastAsia" w:hAnsi="Times New Roman" w:cs="Times New Roman"/>
        </w:rPr>
        <w:t xml:space="preserve">Para este estudio se utiliza la siguiente ecuación de </w:t>
      </w:r>
      <w:r>
        <w:rPr>
          <w:rFonts w:ascii="Times New Roman" w:eastAsiaTheme="minorEastAsia" w:hAnsi="Times New Roman" w:cs="Times New Roman"/>
        </w:rPr>
        <w:fldChar w:fldCharType="begin" w:fldLock="1"/>
      </w:r>
      <w:r w:rsidR="00A0618A">
        <w:rPr>
          <w:rFonts w:ascii="Times New Roman" w:eastAsiaTheme="minorEastAsia" w:hAnsi="Times New Roman" w:cs="Times New Roman"/>
        </w:rPr>
        <w:instrText>ADDIN CSL_CITATION {"citationItems":[{"id":"ITEM-1","itemData":{"author":[{"dropping-particle":"","family":"Douglas","given":"Paul H","non-dropping-particle":"","parse-names":false,"suffix":""}],"container-title":"art","id":"ITEM-1","issue":"5","issued":{"date-parts":[["1976"]]},"title":"The Cobb-Douglas Production Function Once Again : Its History , Its Testing , and Some New Empirical Values","type":"article-journal","volume":"84"},"uris":["http://www.mendeley.com/documents/?uuid=04c5ec66-1a04-40e0-924f-3d6db22edaa4"]}],"mendeley":{"formattedCitation":"(Douglas, 1976)","manualFormatting":"Douglas (1976)","plainTextFormattedCitation":"(Douglas, 1976)","previouslyFormattedCitation":"(Douglas, 1976)"},"properties":{"noteIndex":0},"schema":"https://github.com/citation-style-language/schema/raw/master/csl-citation.json"}</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Douglas (</w:t>
      </w:r>
      <w:r w:rsidRPr="001D7395">
        <w:rPr>
          <w:rFonts w:ascii="Times New Roman" w:eastAsiaTheme="minorEastAsia" w:hAnsi="Times New Roman" w:cs="Times New Roman"/>
          <w:noProof/>
        </w:rPr>
        <w:t>1976)</w:t>
      </w:r>
      <w:r>
        <w:rPr>
          <w:rFonts w:ascii="Times New Roman" w:eastAsiaTheme="minorEastAsia" w:hAnsi="Times New Roman" w:cs="Times New Roman"/>
        </w:rPr>
        <w:fldChar w:fldCharType="end"/>
      </w:r>
      <w:r>
        <w:rPr>
          <w:rFonts w:ascii="Times New Roman" w:eastAsiaTheme="minorEastAsia" w:hAnsi="Times New Roman" w:cs="Times New Roman"/>
        </w:rPr>
        <w:t xml:space="preserve"> el cual  es: </w:t>
      </w:r>
    </w:p>
    <w:p w:rsidR="007D32A8" w:rsidRPr="001D7395" w:rsidRDefault="001D7395" w:rsidP="000232BF">
      <w:pPr>
        <w:rPr>
          <w:rFonts w:ascii="Times New Roman" w:eastAsiaTheme="minorEastAsia" w:hAnsi="Times New Roman" w:cs="Times New Roman"/>
        </w:rPr>
      </w:pPr>
      <m:oMathPara>
        <m:oMath>
          <m:r>
            <w:rPr>
              <w:rFonts w:ascii="Cambria Math" w:eastAsiaTheme="minorEastAsia" w:hAnsi="Cambria Math" w:cs="Times New Roman"/>
            </w:rPr>
            <m:t>Y=F (K,L)</m:t>
          </m:r>
        </m:oMath>
      </m:oMathPara>
    </w:p>
    <w:p w:rsidR="007D32A8" w:rsidRDefault="001D7395" w:rsidP="007D32A8">
      <w:pPr>
        <w:rPr>
          <w:rFonts w:ascii="Times New Roman" w:eastAsiaTheme="minorEastAsia" w:hAnsi="Times New Roman" w:cs="Times New Roman"/>
        </w:rPr>
      </w:pPr>
      <w:r>
        <w:rPr>
          <w:rFonts w:ascii="Times New Roman" w:eastAsiaTheme="minorEastAsia" w:hAnsi="Times New Roman" w:cs="Times New Roman"/>
        </w:rPr>
        <w:t xml:space="preserve">Donde: </w:t>
      </w:r>
    </w:p>
    <w:p w:rsidR="0051438B" w:rsidRDefault="0072687C" w:rsidP="00246C1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L</w:t>
      </w:r>
      <w:r w:rsidR="001D7395">
        <w:rPr>
          <w:rFonts w:ascii="Times New Roman" w:eastAsiaTheme="minorEastAsia" w:hAnsi="Times New Roman" w:cs="Times New Roman"/>
        </w:rPr>
        <w:t>a variable dependiente está integrad</w:t>
      </w:r>
      <w:r w:rsidR="00B914B6">
        <w:rPr>
          <w:rFonts w:ascii="Times New Roman" w:eastAsiaTheme="minorEastAsia" w:hAnsi="Times New Roman" w:cs="Times New Roman"/>
        </w:rPr>
        <w:t xml:space="preserve">a por el Producto Interno Bruto (Y), donde es la suma de todos los bienes y servicios dentro de un país determinado, mientras que el (K), es la Formación Bruta de capital Fijo, </w:t>
      </w:r>
      <w:r w:rsidR="00246C18">
        <w:rPr>
          <w:rFonts w:ascii="Times New Roman" w:eastAsiaTheme="minorEastAsia" w:hAnsi="Times New Roman" w:cs="Times New Roman"/>
        </w:rPr>
        <w:t>que es la inversión de un país, representado por la variación de los activos fi</w:t>
      </w:r>
      <w:r w:rsidR="00E10266">
        <w:rPr>
          <w:rFonts w:ascii="Times New Roman" w:eastAsiaTheme="minorEastAsia" w:hAnsi="Times New Roman" w:cs="Times New Roman"/>
        </w:rPr>
        <w:t>jos, no determinados, y</w:t>
      </w:r>
      <w:r w:rsidR="00246C18">
        <w:rPr>
          <w:rFonts w:ascii="Times New Roman" w:eastAsiaTheme="minorEastAsia" w:hAnsi="Times New Roman" w:cs="Times New Roman"/>
        </w:rPr>
        <w:t xml:space="preserve"> (L), se utiliza la Población Económicamente Activa (PEA), que es aquella persona de 15 años, y más que están dispuestos a trabajar.</w:t>
      </w:r>
    </w:p>
    <w:p w:rsidR="007D32A8" w:rsidRPr="0051438B" w:rsidRDefault="007D32A8" w:rsidP="007D32A8">
      <w:pPr>
        <w:pStyle w:val="Descripcin"/>
        <w:keepNext/>
        <w:rPr>
          <w:rFonts w:ascii="Times New Roman" w:hAnsi="Times New Roman" w:cs="Times New Roman"/>
          <w:i w:val="0"/>
          <w:color w:val="0D0D0D" w:themeColor="text1" w:themeTint="F2"/>
        </w:rPr>
      </w:pPr>
      <w:r w:rsidRPr="0051438B">
        <w:rPr>
          <w:rFonts w:ascii="Times New Roman" w:hAnsi="Times New Roman" w:cs="Times New Roman"/>
          <w:b/>
          <w:i w:val="0"/>
          <w:color w:val="0D0D0D" w:themeColor="text1" w:themeTint="F2"/>
        </w:rPr>
        <w:t xml:space="preserve">Tabla </w:t>
      </w:r>
      <w:r w:rsidRPr="0051438B">
        <w:rPr>
          <w:rFonts w:ascii="Times New Roman" w:hAnsi="Times New Roman" w:cs="Times New Roman"/>
          <w:b/>
          <w:i w:val="0"/>
          <w:color w:val="0D0D0D" w:themeColor="text1" w:themeTint="F2"/>
        </w:rPr>
        <w:fldChar w:fldCharType="begin"/>
      </w:r>
      <w:r w:rsidRPr="0051438B">
        <w:rPr>
          <w:rFonts w:ascii="Times New Roman" w:hAnsi="Times New Roman" w:cs="Times New Roman"/>
          <w:b/>
          <w:i w:val="0"/>
          <w:color w:val="0D0D0D" w:themeColor="text1" w:themeTint="F2"/>
        </w:rPr>
        <w:instrText xml:space="preserve"> SEQ Tabla \* ARABIC </w:instrText>
      </w:r>
      <w:r w:rsidRPr="0051438B">
        <w:rPr>
          <w:rFonts w:ascii="Times New Roman" w:hAnsi="Times New Roman" w:cs="Times New Roman"/>
          <w:b/>
          <w:i w:val="0"/>
          <w:color w:val="0D0D0D" w:themeColor="text1" w:themeTint="F2"/>
        </w:rPr>
        <w:fldChar w:fldCharType="separate"/>
      </w:r>
      <w:r w:rsidR="008955B0" w:rsidRPr="0051438B">
        <w:rPr>
          <w:rFonts w:ascii="Times New Roman" w:hAnsi="Times New Roman" w:cs="Times New Roman"/>
          <w:b/>
          <w:i w:val="0"/>
          <w:noProof/>
          <w:color w:val="0D0D0D" w:themeColor="text1" w:themeTint="F2"/>
        </w:rPr>
        <w:t>3</w:t>
      </w:r>
      <w:r w:rsidRPr="0051438B">
        <w:rPr>
          <w:rFonts w:ascii="Times New Roman" w:hAnsi="Times New Roman" w:cs="Times New Roman"/>
          <w:b/>
          <w:i w:val="0"/>
          <w:color w:val="0D0D0D" w:themeColor="text1" w:themeTint="F2"/>
        </w:rPr>
        <w:fldChar w:fldCharType="end"/>
      </w:r>
      <w:r w:rsidRPr="0051438B">
        <w:rPr>
          <w:rFonts w:ascii="Times New Roman" w:hAnsi="Times New Roman" w:cs="Times New Roman"/>
          <w:b/>
          <w:i w:val="0"/>
          <w:color w:val="0D0D0D" w:themeColor="text1" w:themeTint="F2"/>
        </w:rPr>
        <w:t>.</w:t>
      </w:r>
      <w:r w:rsidRPr="0051438B">
        <w:rPr>
          <w:rFonts w:ascii="Times New Roman" w:hAnsi="Times New Roman" w:cs="Times New Roman"/>
          <w:i w:val="0"/>
          <w:color w:val="0D0D0D" w:themeColor="text1" w:themeTint="F2"/>
        </w:rPr>
        <w:t xml:space="preserve"> Variables del modelo.</w:t>
      </w:r>
    </w:p>
    <w:tbl>
      <w:tblPr>
        <w:tblStyle w:val="Tablanormal2"/>
        <w:tblW w:w="8622" w:type="dxa"/>
        <w:tblLook w:val="04A0" w:firstRow="1" w:lastRow="0" w:firstColumn="1" w:lastColumn="0" w:noHBand="0" w:noVBand="1"/>
      </w:tblPr>
      <w:tblGrid>
        <w:gridCol w:w="1755"/>
        <w:gridCol w:w="3873"/>
        <w:gridCol w:w="2994"/>
      </w:tblGrid>
      <w:tr w:rsidR="00246C18" w:rsidTr="00E10266">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55" w:type="dxa"/>
          </w:tcPr>
          <w:p w:rsidR="00246C18" w:rsidRDefault="00246C18" w:rsidP="0051438B">
            <w:pPr>
              <w:spacing w:line="360" w:lineRule="auto"/>
              <w:rPr>
                <w:rFonts w:ascii="Times New Roman" w:eastAsiaTheme="minorEastAsia" w:hAnsi="Times New Roman" w:cs="Times New Roman"/>
              </w:rPr>
            </w:pPr>
          </w:p>
        </w:tc>
        <w:tc>
          <w:tcPr>
            <w:tcW w:w="3873" w:type="dxa"/>
          </w:tcPr>
          <w:p w:rsidR="00246C18" w:rsidRDefault="0051438B" w:rsidP="00562F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Nombre de la Variable </w:t>
            </w:r>
          </w:p>
        </w:tc>
        <w:tc>
          <w:tcPr>
            <w:tcW w:w="2994" w:type="dxa"/>
          </w:tcPr>
          <w:p w:rsidR="00246C18" w:rsidRDefault="0051438B" w:rsidP="00562F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Descripción </w:t>
            </w:r>
          </w:p>
        </w:tc>
      </w:tr>
      <w:tr w:rsidR="00246C18" w:rsidTr="00E1026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55" w:type="dxa"/>
          </w:tcPr>
          <w:p w:rsidR="00246C18" w:rsidRDefault="00562F2F" w:rsidP="00246C1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Y </w:t>
            </w:r>
          </w:p>
        </w:tc>
        <w:tc>
          <w:tcPr>
            <w:tcW w:w="3873" w:type="dxa"/>
          </w:tcPr>
          <w:p w:rsidR="00246C18" w:rsidRDefault="00562F2F" w:rsidP="00246C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Producto Interno Bruto (PIB)</w:t>
            </w:r>
          </w:p>
        </w:tc>
        <w:tc>
          <w:tcPr>
            <w:tcW w:w="2994" w:type="dxa"/>
          </w:tcPr>
          <w:p w:rsidR="00246C18" w:rsidRDefault="007D32A8" w:rsidP="00246C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Precios constantes 2010</w:t>
            </w:r>
          </w:p>
        </w:tc>
      </w:tr>
      <w:tr w:rsidR="00246C18" w:rsidTr="00E10266">
        <w:trPr>
          <w:trHeight w:val="440"/>
        </w:trPr>
        <w:tc>
          <w:tcPr>
            <w:cnfStyle w:val="001000000000" w:firstRow="0" w:lastRow="0" w:firstColumn="1" w:lastColumn="0" w:oddVBand="0" w:evenVBand="0" w:oddHBand="0" w:evenHBand="0" w:firstRowFirstColumn="0" w:firstRowLastColumn="0" w:lastRowFirstColumn="0" w:lastRowLastColumn="0"/>
            <w:tcW w:w="1755" w:type="dxa"/>
          </w:tcPr>
          <w:p w:rsidR="00246C18" w:rsidRDefault="007D32A8" w:rsidP="00246C1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K</w:t>
            </w:r>
          </w:p>
        </w:tc>
        <w:tc>
          <w:tcPr>
            <w:tcW w:w="3873" w:type="dxa"/>
          </w:tcPr>
          <w:p w:rsidR="00246C18" w:rsidRDefault="007D32A8" w:rsidP="00246C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Formación Bruta de Capital.</w:t>
            </w:r>
          </w:p>
        </w:tc>
        <w:tc>
          <w:tcPr>
            <w:tcW w:w="2994" w:type="dxa"/>
          </w:tcPr>
          <w:p w:rsidR="00246C18" w:rsidRDefault="007D32A8" w:rsidP="00246C1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Precios constantes 2010</w:t>
            </w:r>
          </w:p>
        </w:tc>
      </w:tr>
      <w:tr w:rsidR="00246C18" w:rsidTr="00E1026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55" w:type="dxa"/>
          </w:tcPr>
          <w:p w:rsidR="00246C18" w:rsidRDefault="007D32A8" w:rsidP="00246C1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L</w:t>
            </w:r>
          </w:p>
        </w:tc>
        <w:tc>
          <w:tcPr>
            <w:tcW w:w="3873" w:type="dxa"/>
          </w:tcPr>
          <w:p w:rsidR="00246C18" w:rsidRPr="00E10266" w:rsidRDefault="007D32A8" w:rsidP="00246C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E10266">
              <w:rPr>
                <w:rFonts w:ascii="Times New Roman" w:eastAsiaTheme="minorEastAsia" w:hAnsi="Times New Roman" w:cs="Times New Roman"/>
              </w:rPr>
              <w:t xml:space="preserve">Población Económicamente Activa </w:t>
            </w:r>
          </w:p>
        </w:tc>
        <w:tc>
          <w:tcPr>
            <w:tcW w:w="2994" w:type="dxa"/>
          </w:tcPr>
          <w:p w:rsidR="00246C18" w:rsidRDefault="007D32A8" w:rsidP="00246C1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Número de personas</w:t>
            </w:r>
          </w:p>
        </w:tc>
      </w:tr>
    </w:tbl>
    <w:p w:rsidR="0051438B" w:rsidRPr="0051438B" w:rsidRDefault="0051438B" w:rsidP="00717621">
      <w:pPr>
        <w:spacing w:line="240" w:lineRule="auto"/>
        <w:jc w:val="both"/>
        <w:rPr>
          <w:rFonts w:ascii="Times New Roman" w:eastAsiaTheme="minorEastAsia" w:hAnsi="Times New Roman" w:cs="Times New Roman"/>
          <w:sz w:val="18"/>
          <w:szCs w:val="18"/>
        </w:rPr>
      </w:pPr>
      <w:r w:rsidRPr="0051438B">
        <w:rPr>
          <w:rFonts w:ascii="Times New Roman" w:eastAsiaTheme="minorEastAsia" w:hAnsi="Times New Roman" w:cs="Times New Roman"/>
          <w:b/>
          <w:sz w:val="18"/>
          <w:szCs w:val="18"/>
        </w:rPr>
        <w:t>Fuente</w:t>
      </w:r>
      <w:r w:rsidRPr="0051438B">
        <w:rPr>
          <w:rFonts w:ascii="Times New Roman" w:eastAsiaTheme="minorEastAsia" w:hAnsi="Times New Roman" w:cs="Times New Roman"/>
          <w:sz w:val="18"/>
          <w:szCs w:val="18"/>
        </w:rPr>
        <w:t>: Banco Mundial 2019.</w:t>
      </w:r>
    </w:p>
    <w:p w:rsidR="0051438B" w:rsidRPr="0051438B" w:rsidRDefault="0051438B" w:rsidP="00717621">
      <w:pPr>
        <w:spacing w:line="240" w:lineRule="auto"/>
        <w:jc w:val="both"/>
        <w:rPr>
          <w:rFonts w:ascii="Times New Roman" w:eastAsiaTheme="minorEastAsia" w:hAnsi="Times New Roman" w:cs="Times New Roman"/>
          <w:sz w:val="18"/>
          <w:szCs w:val="18"/>
        </w:rPr>
      </w:pPr>
      <w:r w:rsidRPr="0051438B">
        <w:rPr>
          <w:rFonts w:ascii="Times New Roman" w:eastAsiaTheme="minorEastAsia" w:hAnsi="Times New Roman" w:cs="Times New Roman"/>
          <w:b/>
          <w:sz w:val="18"/>
          <w:szCs w:val="18"/>
        </w:rPr>
        <w:t>Elaboración</w:t>
      </w:r>
      <w:r w:rsidRPr="0051438B">
        <w:rPr>
          <w:rFonts w:ascii="Times New Roman" w:eastAsiaTheme="minorEastAsia" w:hAnsi="Times New Roman" w:cs="Times New Roman"/>
          <w:sz w:val="18"/>
          <w:szCs w:val="18"/>
        </w:rPr>
        <w:t>: Propia.</w:t>
      </w:r>
    </w:p>
    <w:p w:rsidR="0051438B" w:rsidRDefault="0051438B" w:rsidP="0051438B">
      <w:pPr>
        <w:spacing w:line="240" w:lineRule="auto"/>
        <w:jc w:val="both"/>
        <w:rPr>
          <w:rFonts w:ascii="Times New Roman" w:eastAsiaTheme="minorEastAsia" w:hAnsi="Times New Roman" w:cs="Times New Roman"/>
        </w:rPr>
      </w:pPr>
    </w:p>
    <w:p w:rsidR="00246C18" w:rsidRDefault="007D32A8" w:rsidP="000232BF">
      <w:pPr>
        <w:rPr>
          <w:rFonts w:ascii="Times New Roman" w:eastAsiaTheme="minorEastAsia" w:hAnsi="Times New Roman" w:cs="Times New Roman"/>
        </w:rPr>
      </w:pPr>
      <w:r>
        <w:rPr>
          <w:rFonts w:ascii="Times New Roman" w:eastAsiaTheme="minorEastAsia" w:hAnsi="Times New Roman" w:cs="Times New Roman"/>
        </w:rPr>
        <w:t>Para e</w:t>
      </w:r>
      <w:r w:rsidR="00BD5A18">
        <w:rPr>
          <w:rFonts w:ascii="Times New Roman" w:eastAsiaTheme="minorEastAsia" w:hAnsi="Times New Roman" w:cs="Times New Roman"/>
        </w:rPr>
        <w:t xml:space="preserve">l análisis adaptamos al modelo </w:t>
      </w:r>
      <w:r w:rsidR="00BD5A18">
        <w:rPr>
          <w:rFonts w:ascii="Times New Roman" w:eastAsiaTheme="minorEastAsia" w:hAnsi="Times New Roman" w:cs="Times New Roman"/>
        </w:rPr>
        <w:fldChar w:fldCharType="begin" w:fldLock="1"/>
      </w:r>
      <w:r w:rsidR="00BD5A18">
        <w:rPr>
          <w:rFonts w:ascii="Times New Roman" w:eastAsiaTheme="minorEastAsia" w:hAnsi="Times New Roman" w:cs="Times New Roman"/>
        </w:rPr>
        <w:instrText>ADDIN CSL_CITATION {"citationItems":[{"id":"ITEM-1","itemData":{"author":[{"dropping-particle":"","family":"Houthakker","given":"H.","non-dropping-particle":"","parse-names":false,"suffix":""}],"container-title":"artículo de investigación científica","id":"ITEM-1","issue":"1","issued":{"date-parts":[["2012"]]},"page":"27-31","title":"The Pareto Distribution and the Cobb-Douglas Production in Function Activity Analysis","type":"article-journal","volume":"23"},"uris":["http://www.mendeley.com/documents/?uuid=394f826b-ad2e-446c-b9a0-b8ab8616a9f1"]}],"mendeley":{"formattedCitation":"(Houthakker, 2012)","plainTextFormattedCitation":"(Houthakker, 2012)","previouslyFormattedCitation":"(Houthakker, 2012)"},"properties":{"noteIndex":0},"schema":"https://github.com/citation-style-language/schema/raw/master/csl-citation.json"}</w:instrText>
      </w:r>
      <w:r w:rsidR="00BD5A18">
        <w:rPr>
          <w:rFonts w:ascii="Times New Roman" w:eastAsiaTheme="minorEastAsia" w:hAnsi="Times New Roman" w:cs="Times New Roman"/>
        </w:rPr>
        <w:fldChar w:fldCharType="separate"/>
      </w:r>
      <w:r w:rsidR="00BD5A18" w:rsidRPr="00BD5A18">
        <w:rPr>
          <w:rFonts w:ascii="Times New Roman" w:eastAsiaTheme="minorEastAsia" w:hAnsi="Times New Roman" w:cs="Times New Roman"/>
          <w:noProof/>
        </w:rPr>
        <w:t>(Houthakker, 2012)</w:t>
      </w:r>
      <w:r w:rsidR="00BD5A18">
        <w:rPr>
          <w:rFonts w:ascii="Times New Roman" w:eastAsiaTheme="minorEastAsia" w:hAnsi="Times New Roman" w:cs="Times New Roman"/>
        </w:rPr>
        <w:fldChar w:fldCharType="end"/>
      </w:r>
      <w:r w:rsidR="00BD5A18">
        <w:rPr>
          <w:rFonts w:ascii="Times New Roman" w:eastAsiaTheme="minorEastAsia" w:hAnsi="Times New Roman" w:cs="Times New Roman"/>
        </w:rPr>
        <w:t>.</w:t>
      </w:r>
    </w:p>
    <w:p w:rsidR="008635D2" w:rsidRPr="008635D2" w:rsidRDefault="008635D2" w:rsidP="000232BF">
      <w:pPr>
        <w:rPr>
          <w:rFonts w:ascii="Times New Roman" w:eastAsiaTheme="minorEastAsia" w:hAnsi="Times New Roman" w:cs="Times New Roman"/>
        </w:rPr>
      </w:pPr>
      <m:oMathPara>
        <m:oMath>
          <m:r>
            <w:rPr>
              <w:rFonts w:ascii="Cambria Math" w:eastAsiaTheme="minorEastAsia" w:hAnsi="Cambria Math" w:cs="Times New Roman"/>
            </w:rPr>
            <m:t>Yi=</m:t>
          </m:r>
          <m:sSup>
            <m:sSupPr>
              <m:ctrlPr>
                <w:rPr>
                  <w:rFonts w:ascii="Cambria Math" w:eastAsiaTheme="minorEastAsia" w:hAnsi="Cambria Math" w:cs="Times New Roman"/>
                  <w:i/>
                </w:rPr>
              </m:ctrlPr>
            </m:sSupPr>
            <m:e>
              <m:r>
                <w:rPr>
                  <w:rFonts w:ascii="Cambria Math" w:eastAsiaTheme="minorEastAsia" w:hAnsi="Cambria Math" w:cs="Times New Roman"/>
                </w:rPr>
                <m:t>β1X</m:t>
              </m:r>
            </m:e>
            <m:sup>
              <m:r>
                <w:rPr>
                  <w:rFonts w:ascii="Cambria Math" w:eastAsiaTheme="minorEastAsia" w:hAnsi="Cambria Math" w:cs="Times New Roman"/>
                </w:rPr>
                <m:t>β2</m:t>
              </m:r>
            </m:sup>
          </m:sSup>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β1</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ui</m:t>
              </m:r>
            </m:sup>
          </m:sSup>
        </m:oMath>
      </m:oMathPara>
    </w:p>
    <w:p w:rsidR="008635D2" w:rsidRPr="0072687C" w:rsidRDefault="008635D2" w:rsidP="000232BF">
      <w:pPr>
        <w:rPr>
          <w:rFonts w:ascii="Times New Roman" w:eastAsiaTheme="minorEastAsia" w:hAnsi="Times New Roman" w:cs="Times New Roman"/>
        </w:rPr>
      </w:pPr>
      <m:oMathPara>
        <m:oMath>
          <m:r>
            <w:rPr>
              <w:rFonts w:ascii="Cambria Math" w:eastAsiaTheme="minorEastAsia" w:hAnsi="Cambria Math" w:cs="Times New Roman"/>
            </w:rPr>
            <m:t>LnYi=</m:t>
          </m:r>
          <m:sSub>
            <m:sSubPr>
              <m:ctrlPr>
                <w:rPr>
                  <w:rFonts w:ascii="Cambria Math" w:eastAsiaTheme="minorEastAsia" w:hAnsi="Cambria Math" w:cs="Times New Roman"/>
                  <w:i/>
                </w:rPr>
              </m:ctrlPr>
            </m:sSubPr>
            <m:e>
              <m:r>
                <w:rPr>
                  <w:rFonts w:ascii="Cambria Math" w:eastAsiaTheme="minorEastAsia" w:hAnsi="Cambria Math" w:cs="Times New Roman"/>
                </w:rPr>
                <m:t>lnβ</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ln</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ln</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3i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m:oMathPara>
    </w:p>
    <w:p w:rsidR="0072687C" w:rsidRDefault="0072687C" w:rsidP="0072687C">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lnFB</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2i</m:t>
            </m:r>
          </m:sub>
        </m:sSub>
      </m:oMath>
      <w:r>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lnPE</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w:p>
    <w:p w:rsidR="00E10266" w:rsidRDefault="0072687C" w:rsidP="0072687C">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Por lo tanto vemos que el modelo es log-log, </w:t>
      </w:r>
      <w:r w:rsidR="00D40D28">
        <w:rPr>
          <w:rFonts w:ascii="Times New Roman" w:eastAsiaTheme="minorEastAsia" w:hAnsi="Times New Roman" w:cs="Times New Roman"/>
        </w:rPr>
        <w:t xml:space="preserve">acorde a </w:t>
      </w:r>
      <w:r w:rsidR="00D40D28">
        <w:rPr>
          <w:rFonts w:ascii="Times New Roman" w:eastAsiaTheme="minorEastAsia" w:hAnsi="Times New Roman" w:cs="Times New Roman"/>
        </w:rPr>
        <w:fldChar w:fldCharType="begin" w:fldLock="1"/>
      </w:r>
      <w:r w:rsidR="00291948">
        <w:rPr>
          <w:rFonts w:ascii="Times New Roman" w:eastAsiaTheme="minorEastAsia" w:hAnsi="Times New Roman" w:cs="Times New Roman"/>
        </w:rPr>
        <w:instrText>ADDIN CSL_CITATION {"citationItems":[{"id":"ITEM-1","itemData":{"author":[{"dropping-particle":"","family":"Astorga","given":"Alfredo","non-dropping-particle":"","parse-names":false,"suffix":""},{"dropping-particle":"","family":"Valle","given":"Angelica","non-dropping-particle":"","parse-names":false,"suffix":""}],"id":"ITEM-1","issued":{"date-parts":[["2003"]]},"page":"articulos cientificos","title":"Estimacion del PIB, potencial para el caso del Ecuador","type":"article"},"uris":["http://www.mendeley.com/documents/?uuid=66a3c84a-a09b-4297-ab32-ca596a0ffa71"]}],"mendeley":{"formattedCitation":"(Astorga &amp; Valle, 2003)","manualFormatting":"Astorga y Valle (2003)","plainTextFormattedCitation":"(Astorga &amp; Valle, 2003)","previouslyFormattedCitation":"(Astorga &amp; Valle, 2003)"},"properties":{"noteIndex":0},"schema":"https://github.com/citation-style-language/schema/raw/master/csl-citation.json"}</w:instrText>
      </w:r>
      <w:r w:rsidR="00D40D28">
        <w:rPr>
          <w:rFonts w:ascii="Times New Roman" w:eastAsiaTheme="minorEastAsia" w:hAnsi="Times New Roman" w:cs="Times New Roman"/>
        </w:rPr>
        <w:fldChar w:fldCharType="separate"/>
      </w:r>
      <w:r w:rsidR="00D40D28">
        <w:rPr>
          <w:rFonts w:ascii="Times New Roman" w:eastAsiaTheme="minorEastAsia" w:hAnsi="Times New Roman" w:cs="Times New Roman"/>
          <w:noProof/>
        </w:rPr>
        <w:t>Astorga y Valle (</w:t>
      </w:r>
      <w:r w:rsidR="00D40D28" w:rsidRPr="00D40D28">
        <w:rPr>
          <w:rFonts w:ascii="Times New Roman" w:eastAsiaTheme="minorEastAsia" w:hAnsi="Times New Roman" w:cs="Times New Roman"/>
          <w:noProof/>
        </w:rPr>
        <w:t>2003)</w:t>
      </w:r>
      <w:r w:rsidR="00D40D28">
        <w:rPr>
          <w:rFonts w:ascii="Times New Roman" w:eastAsiaTheme="minorEastAsia" w:hAnsi="Times New Roman" w:cs="Times New Roman"/>
        </w:rPr>
        <w:fldChar w:fldCharType="end"/>
      </w:r>
      <w:r w:rsidR="00D40D28">
        <w:rPr>
          <w:rFonts w:ascii="Times New Roman" w:eastAsiaTheme="minorEastAsia" w:hAnsi="Times New Roman" w:cs="Times New Roman"/>
        </w:rPr>
        <w:t xml:space="preserve">, </w:t>
      </w:r>
      <w:r>
        <w:rPr>
          <w:rFonts w:ascii="Times New Roman" w:eastAsiaTheme="minorEastAsia" w:hAnsi="Times New Roman" w:cs="Times New Roman"/>
        </w:rPr>
        <w:t>con dos variables de PEA y de formación de capital fijo, esto debido a la linealidad en los parámetros de βo, β1,</w:t>
      </w:r>
      <m:oMath>
        <m:r>
          <w:rPr>
            <w:rFonts w:ascii="Cambria Math" w:eastAsiaTheme="minorEastAsia" w:hAnsi="Cambria Math" w:cs="Times New Roman"/>
          </w:rPr>
          <m:t xml:space="preserve">β2, </m:t>
        </m:r>
      </m:oMath>
      <w:r w:rsidR="00E10266">
        <w:rPr>
          <w:rFonts w:ascii="Times New Roman" w:eastAsiaTheme="minorEastAsia" w:hAnsi="Times New Roman" w:cs="Times New Roman"/>
        </w:rPr>
        <w:t>mas no en l</w:t>
      </w:r>
      <w:r w:rsidR="00831DA1">
        <w:rPr>
          <w:rFonts w:ascii="Times New Roman" w:eastAsiaTheme="minorEastAsia" w:hAnsi="Times New Roman" w:cs="Times New Roman"/>
        </w:rPr>
        <w:t xml:space="preserve">as variables de x, y </w:t>
      </w:r>
      <w:r w:rsidR="00831DA1">
        <w:rPr>
          <w:rFonts w:ascii="Times New Roman" w:eastAsiaTheme="minorEastAsia" w:hAnsi="Times New Roman" w:cs="Times New Roman"/>
        </w:rPr>
        <w:fldChar w:fldCharType="begin" w:fldLock="1"/>
      </w:r>
      <w:r w:rsidR="00831DA1">
        <w:rPr>
          <w:rFonts w:ascii="Times New Roman" w:eastAsiaTheme="minorEastAsia" w:hAnsi="Times New Roman" w:cs="Times New Roman"/>
        </w:rPr>
        <w:instrText>ADDIN CSL_CITATION {"citationItems":[{"id":"ITEM-1","itemData":{"DOI":"10.1080/0025570X.1980.11976826","author":[{"dropping-particle":"","family":"Beer","given":"Gerald","non-dropping-particle":"","parse-names":false,"suffix":""}],"container-title":"artículo de investigación científica","id":"ITEM-1","issue":"1980","issued":{"date-parts":[["2018"]]},"title":"The Cobb-Douglas Production Function","type":"article-journal","volume":"0980"},"uris":["http://www.mendeley.com/documents/?uuid=379b1465-cf21-4b84-8b0f-f6e8bf9fed6c"]}],"mendeley":{"formattedCitation":"(Beer, 2018)","plainTextFormattedCitation":"(Beer, 2018)","previouslyFormattedCitation":"(Beer, 2018)"},"properties":{"noteIndex":0},"schema":"https://github.com/citation-style-language/schema/raw/master/csl-citation.json"}</w:instrText>
      </w:r>
      <w:r w:rsidR="00831DA1">
        <w:rPr>
          <w:rFonts w:ascii="Times New Roman" w:eastAsiaTheme="minorEastAsia" w:hAnsi="Times New Roman" w:cs="Times New Roman"/>
        </w:rPr>
        <w:fldChar w:fldCharType="separate"/>
      </w:r>
      <w:r w:rsidR="00831DA1" w:rsidRPr="00831DA1">
        <w:rPr>
          <w:rFonts w:ascii="Times New Roman" w:eastAsiaTheme="minorEastAsia" w:hAnsi="Times New Roman" w:cs="Times New Roman"/>
          <w:noProof/>
        </w:rPr>
        <w:t>(Beer, 2018)</w:t>
      </w:r>
      <w:r w:rsidR="00831DA1">
        <w:rPr>
          <w:rFonts w:ascii="Times New Roman" w:eastAsiaTheme="minorEastAsia" w:hAnsi="Times New Roman" w:cs="Times New Roman"/>
        </w:rPr>
        <w:fldChar w:fldCharType="end"/>
      </w:r>
      <w:r w:rsidR="00831DA1">
        <w:rPr>
          <w:rFonts w:ascii="Times New Roman" w:eastAsiaTheme="minorEastAsia" w:hAnsi="Times New Roman" w:cs="Times New Roman"/>
        </w:rPr>
        <w:t>.</w:t>
      </w:r>
    </w:p>
    <w:p w:rsidR="0072687C" w:rsidRPr="00717621" w:rsidRDefault="00717621" w:rsidP="0072687C">
      <w:pPr>
        <w:spacing w:line="360" w:lineRule="auto"/>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Resultados</w:t>
      </w:r>
    </w:p>
    <w:p w:rsidR="0072687C" w:rsidRPr="0072687C" w:rsidRDefault="0072687C" w:rsidP="00706FF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Resu</w:t>
      </w:r>
      <w:r w:rsidR="00B75E5B">
        <w:rPr>
          <w:rFonts w:ascii="Times New Roman" w:eastAsiaTheme="minorEastAsia" w:hAnsi="Times New Roman" w:cs="Times New Roman"/>
        </w:rPr>
        <w:t>ltados de la regresión log.log,</w:t>
      </w:r>
      <w:r>
        <w:rPr>
          <w:rFonts w:ascii="Times New Roman" w:eastAsiaTheme="minorEastAsia" w:hAnsi="Times New Roman" w:cs="Times New Roman"/>
        </w:rPr>
        <w:t xml:space="preserve"> estima</w:t>
      </w:r>
      <w:r w:rsidR="00706FF3">
        <w:rPr>
          <w:rFonts w:ascii="Times New Roman" w:eastAsiaTheme="minorEastAsia" w:hAnsi="Times New Roman" w:cs="Times New Roman"/>
        </w:rPr>
        <w:t>d</w:t>
      </w:r>
      <w:r w:rsidR="00B75E5B">
        <w:rPr>
          <w:rFonts w:ascii="Times New Roman" w:eastAsiaTheme="minorEastAsia" w:hAnsi="Times New Roman" w:cs="Times New Roman"/>
        </w:rPr>
        <w:t>o;</w:t>
      </w:r>
    </w:p>
    <w:p w:rsidR="008955B0" w:rsidRPr="00D40D28" w:rsidRDefault="008955B0" w:rsidP="008955B0">
      <w:pPr>
        <w:pStyle w:val="Descripcin"/>
        <w:keepNext/>
        <w:rPr>
          <w:rFonts w:ascii="Times New Roman" w:hAnsi="Times New Roman" w:cs="Times New Roman"/>
          <w:i w:val="0"/>
          <w:iCs w:val="0"/>
          <w:color w:val="auto"/>
        </w:rPr>
      </w:pPr>
      <w:r w:rsidRPr="00D40D28">
        <w:rPr>
          <w:rFonts w:ascii="Times New Roman" w:hAnsi="Times New Roman" w:cs="Times New Roman"/>
          <w:b/>
          <w:i w:val="0"/>
          <w:iCs w:val="0"/>
          <w:color w:val="auto"/>
        </w:rPr>
        <w:t xml:space="preserve">Tabla </w:t>
      </w:r>
      <w:r w:rsidRPr="00D40D28">
        <w:rPr>
          <w:rFonts w:ascii="Times New Roman" w:hAnsi="Times New Roman" w:cs="Times New Roman"/>
          <w:b/>
          <w:i w:val="0"/>
          <w:iCs w:val="0"/>
          <w:color w:val="auto"/>
        </w:rPr>
        <w:fldChar w:fldCharType="begin"/>
      </w:r>
      <w:r w:rsidRPr="00D40D28">
        <w:rPr>
          <w:rFonts w:ascii="Times New Roman" w:hAnsi="Times New Roman" w:cs="Times New Roman"/>
          <w:b/>
          <w:i w:val="0"/>
          <w:iCs w:val="0"/>
          <w:color w:val="auto"/>
        </w:rPr>
        <w:instrText xml:space="preserve"> SEQ Tabla \* ARABIC </w:instrText>
      </w:r>
      <w:r w:rsidRPr="00D40D28">
        <w:rPr>
          <w:rFonts w:ascii="Times New Roman" w:hAnsi="Times New Roman" w:cs="Times New Roman"/>
          <w:b/>
          <w:i w:val="0"/>
          <w:iCs w:val="0"/>
          <w:color w:val="auto"/>
        </w:rPr>
        <w:fldChar w:fldCharType="separate"/>
      </w:r>
      <w:r w:rsidRPr="00D40D28">
        <w:rPr>
          <w:rFonts w:ascii="Times New Roman" w:hAnsi="Times New Roman" w:cs="Times New Roman"/>
          <w:b/>
          <w:i w:val="0"/>
          <w:iCs w:val="0"/>
          <w:color w:val="auto"/>
        </w:rPr>
        <w:t>4</w:t>
      </w:r>
      <w:r w:rsidRPr="00D40D28">
        <w:rPr>
          <w:rFonts w:ascii="Times New Roman" w:hAnsi="Times New Roman" w:cs="Times New Roman"/>
          <w:b/>
          <w:i w:val="0"/>
          <w:iCs w:val="0"/>
          <w:color w:val="auto"/>
        </w:rPr>
        <w:fldChar w:fldCharType="end"/>
      </w:r>
      <w:r w:rsidRPr="00D40D28">
        <w:rPr>
          <w:rFonts w:ascii="Times New Roman" w:hAnsi="Times New Roman" w:cs="Times New Roman"/>
          <w:i w:val="0"/>
          <w:iCs w:val="0"/>
          <w:color w:val="auto"/>
        </w:rPr>
        <w:t>. Estimación econométrica</w:t>
      </w:r>
      <w:r w:rsidR="00413DD0" w:rsidRPr="00D40D28">
        <w:rPr>
          <w:rFonts w:ascii="Times New Roman" w:hAnsi="Times New Roman" w:cs="Times New Roman"/>
          <w:i w:val="0"/>
          <w:iCs w:val="0"/>
          <w:color w:val="auto"/>
        </w:rPr>
        <w:t>.</w:t>
      </w:r>
    </w:p>
    <w:tbl>
      <w:tblPr>
        <w:tblW w:w="8508" w:type="dxa"/>
        <w:tblLayout w:type="fixed"/>
        <w:tblLook w:val="0000" w:firstRow="0" w:lastRow="0" w:firstColumn="0" w:lastColumn="0" w:noHBand="0" w:noVBand="0"/>
      </w:tblPr>
      <w:tblGrid>
        <w:gridCol w:w="2108"/>
        <w:gridCol w:w="500"/>
        <w:gridCol w:w="1000"/>
        <w:gridCol w:w="700"/>
        <w:gridCol w:w="800"/>
        <w:gridCol w:w="1200"/>
        <w:gridCol w:w="500"/>
        <w:gridCol w:w="700"/>
        <w:gridCol w:w="1000"/>
      </w:tblGrid>
      <w:tr w:rsidR="00E90861" w:rsidRPr="007B5ADA" w:rsidTr="00E90861">
        <w:tc>
          <w:tcPr>
            <w:tcW w:w="2108" w:type="dxa"/>
            <w:tcBorders>
              <w:top w:val="single" w:sz="4" w:space="0" w:color="auto"/>
              <w:left w:val="nil"/>
              <w:bottom w:val="single" w:sz="4" w:space="0" w:color="auto"/>
              <w:right w:val="nil"/>
            </w:tcBorders>
          </w:tcPr>
          <w:p w:rsidR="00E90861" w:rsidRPr="007B5ADA" w:rsidRDefault="00E90861" w:rsidP="009A5B22">
            <w:pPr>
              <w:autoSpaceDE w:val="0"/>
              <w:autoSpaceDN w:val="0"/>
              <w:adjustRightInd w:val="0"/>
              <w:spacing w:after="0" w:line="240" w:lineRule="auto"/>
              <w:rPr>
                <w:b/>
                <w:sz w:val="24"/>
                <w:szCs w:val="24"/>
              </w:rPr>
            </w:pPr>
            <w:r w:rsidRPr="007B5ADA">
              <w:rPr>
                <w:b/>
                <w:sz w:val="24"/>
                <w:szCs w:val="24"/>
              </w:rPr>
              <w:t>logPIB</w:t>
            </w:r>
          </w:p>
        </w:tc>
        <w:tc>
          <w:tcPr>
            <w:tcW w:w="1500" w:type="dxa"/>
            <w:gridSpan w:val="2"/>
            <w:tcBorders>
              <w:top w:val="single" w:sz="4" w:space="0" w:color="auto"/>
              <w:left w:val="nil"/>
              <w:bottom w:val="single" w:sz="4" w:space="0" w:color="auto"/>
              <w:right w:val="nil"/>
            </w:tcBorders>
          </w:tcPr>
          <w:p w:rsidR="00E90861" w:rsidRPr="007B5ADA" w:rsidRDefault="00E90861" w:rsidP="009A5B22">
            <w:pPr>
              <w:autoSpaceDE w:val="0"/>
              <w:autoSpaceDN w:val="0"/>
              <w:adjustRightInd w:val="0"/>
              <w:spacing w:after="0" w:line="240" w:lineRule="auto"/>
              <w:jc w:val="right"/>
              <w:rPr>
                <w:b/>
                <w:sz w:val="24"/>
                <w:szCs w:val="24"/>
              </w:rPr>
            </w:pPr>
            <w:r w:rsidRPr="007B5ADA">
              <w:rPr>
                <w:b/>
                <w:sz w:val="24"/>
                <w:szCs w:val="24"/>
              </w:rPr>
              <w:t xml:space="preserve"> Coef.</w:t>
            </w:r>
          </w:p>
        </w:tc>
        <w:tc>
          <w:tcPr>
            <w:tcW w:w="1500" w:type="dxa"/>
            <w:gridSpan w:val="2"/>
            <w:tcBorders>
              <w:top w:val="single" w:sz="4" w:space="0" w:color="auto"/>
              <w:left w:val="nil"/>
              <w:bottom w:val="single" w:sz="4" w:space="0" w:color="auto"/>
              <w:right w:val="nil"/>
            </w:tcBorders>
          </w:tcPr>
          <w:p w:rsidR="00E90861" w:rsidRPr="007B5ADA" w:rsidRDefault="00E90861" w:rsidP="009A5B22">
            <w:pPr>
              <w:autoSpaceDE w:val="0"/>
              <w:autoSpaceDN w:val="0"/>
              <w:adjustRightInd w:val="0"/>
              <w:spacing w:after="0" w:line="240" w:lineRule="auto"/>
              <w:jc w:val="right"/>
              <w:rPr>
                <w:b/>
                <w:sz w:val="24"/>
                <w:szCs w:val="24"/>
              </w:rPr>
            </w:pPr>
            <w:r w:rsidRPr="007B5ADA">
              <w:rPr>
                <w:b/>
                <w:sz w:val="24"/>
                <w:szCs w:val="24"/>
              </w:rPr>
              <w:t xml:space="preserve"> St.Err</w:t>
            </w:r>
          </w:p>
        </w:tc>
        <w:tc>
          <w:tcPr>
            <w:tcW w:w="1200" w:type="dxa"/>
            <w:tcBorders>
              <w:top w:val="single" w:sz="4" w:space="0" w:color="auto"/>
              <w:left w:val="nil"/>
              <w:bottom w:val="single" w:sz="4" w:space="0" w:color="auto"/>
              <w:right w:val="nil"/>
            </w:tcBorders>
          </w:tcPr>
          <w:p w:rsidR="00E90861" w:rsidRPr="007B5ADA" w:rsidRDefault="00E90861" w:rsidP="009A5B22">
            <w:pPr>
              <w:autoSpaceDE w:val="0"/>
              <w:autoSpaceDN w:val="0"/>
              <w:adjustRightInd w:val="0"/>
              <w:spacing w:after="0" w:line="240" w:lineRule="auto"/>
              <w:jc w:val="right"/>
              <w:rPr>
                <w:b/>
                <w:sz w:val="24"/>
                <w:szCs w:val="24"/>
              </w:rPr>
            </w:pPr>
            <w:r w:rsidRPr="007B5ADA">
              <w:rPr>
                <w:b/>
                <w:sz w:val="24"/>
                <w:szCs w:val="24"/>
              </w:rPr>
              <w:t xml:space="preserve"> t-value</w:t>
            </w:r>
          </w:p>
        </w:tc>
        <w:tc>
          <w:tcPr>
            <w:tcW w:w="1200" w:type="dxa"/>
            <w:gridSpan w:val="2"/>
            <w:tcBorders>
              <w:top w:val="single" w:sz="4" w:space="0" w:color="auto"/>
              <w:left w:val="nil"/>
              <w:bottom w:val="single" w:sz="4" w:space="0" w:color="auto"/>
              <w:right w:val="nil"/>
            </w:tcBorders>
          </w:tcPr>
          <w:p w:rsidR="00E90861" w:rsidRPr="007B5ADA" w:rsidRDefault="00E90861" w:rsidP="009A5B22">
            <w:pPr>
              <w:autoSpaceDE w:val="0"/>
              <w:autoSpaceDN w:val="0"/>
              <w:adjustRightInd w:val="0"/>
              <w:spacing w:after="0" w:line="240" w:lineRule="auto"/>
              <w:jc w:val="right"/>
              <w:rPr>
                <w:b/>
                <w:sz w:val="24"/>
                <w:szCs w:val="24"/>
              </w:rPr>
            </w:pPr>
            <w:r w:rsidRPr="007B5ADA">
              <w:rPr>
                <w:b/>
                <w:sz w:val="24"/>
                <w:szCs w:val="24"/>
              </w:rPr>
              <w:t xml:space="preserve"> p-value</w:t>
            </w:r>
          </w:p>
        </w:tc>
        <w:tc>
          <w:tcPr>
            <w:tcW w:w="1000" w:type="dxa"/>
            <w:tcBorders>
              <w:top w:val="single" w:sz="4" w:space="0" w:color="auto"/>
              <w:left w:val="nil"/>
              <w:bottom w:val="single" w:sz="4" w:space="0" w:color="auto"/>
              <w:right w:val="nil"/>
            </w:tcBorders>
          </w:tcPr>
          <w:p w:rsidR="00E90861" w:rsidRPr="007B5ADA" w:rsidRDefault="00E90861" w:rsidP="009A5B22">
            <w:pPr>
              <w:autoSpaceDE w:val="0"/>
              <w:autoSpaceDN w:val="0"/>
              <w:adjustRightInd w:val="0"/>
              <w:spacing w:after="0" w:line="240" w:lineRule="auto"/>
              <w:jc w:val="right"/>
              <w:rPr>
                <w:b/>
                <w:sz w:val="24"/>
                <w:szCs w:val="24"/>
              </w:rPr>
            </w:pPr>
            <w:r w:rsidRPr="007B5ADA">
              <w:rPr>
                <w:b/>
                <w:sz w:val="24"/>
                <w:szCs w:val="24"/>
              </w:rPr>
              <w:t xml:space="preserve"> Sig.</w:t>
            </w:r>
          </w:p>
        </w:tc>
      </w:tr>
      <w:tr w:rsidR="00E90861" w:rsidRPr="007B5ADA" w:rsidTr="00E90861">
        <w:tc>
          <w:tcPr>
            <w:tcW w:w="2108" w:type="dxa"/>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logFBC</w:t>
            </w:r>
          </w:p>
        </w:tc>
        <w:tc>
          <w:tcPr>
            <w:tcW w:w="15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0.352</w:t>
            </w:r>
          </w:p>
        </w:tc>
        <w:tc>
          <w:tcPr>
            <w:tcW w:w="15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0.036</w:t>
            </w:r>
          </w:p>
        </w:tc>
        <w:tc>
          <w:tcPr>
            <w:tcW w:w="1200" w:type="dxa"/>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9.65</w:t>
            </w:r>
          </w:p>
        </w:tc>
        <w:tc>
          <w:tcPr>
            <w:tcW w:w="12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0.000</w:t>
            </w:r>
          </w:p>
        </w:tc>
        <w:tc>
          <w:tcPr>
            <w:tcW w:w="1000" w:type="dxa"/>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w:t>
            </w:r>
          </w:p>
        </w:tc>
      </w:tr>
      <w:tr w:rsidR="00E90861" w:rsidRPr="007B5ADA" w:rsidTr="00E90861">
        <w:tc>
          <w:tcPr>
            <w:tcW w:w="2108" w:type="dxa"/>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logPEA</w:t>
            </w:r>
          </w:p>
        </w:tc>
        <w:tc>
          <w:tcPr>
            <w:tcW w:w="15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0.664</w:t>
            </w:r>
          </w:p>
        </w:tc>
        <w:tc>
          <w:tcPr>
            <w:tcW w:w="15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0.071</w:t>
            </w:r>
          </w:p>
        </w:tc>
        <w:tc>
          <w:tcPr>
            <w:tcW w:w="1200" w:type="dxa"/>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9.37</w:t>
            </w:r>
          </w:p>
        </w:tc>
        <w:tc>
          <w:tcPr>
            <w:tcW w:w="12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0.000</w:t>
            </w:r>
          </w:p>
        </w:tc>
        <w:tc>
          <w:tcPr>
            <w:tcW w:w="1000" w:type="dxa"/>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w:t>
            </w:r>
          </w:p>
        </w:tc>
      </w:tr>
      <w:tr w:rsidR="00E90861" w:rsidRPr="007B5ADA" w:rsidTr="00E90861">
        <w:tc>
          <w:tcPr>
            <w:tcW w:w="2108" w:type="dxa"/>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_cons</w:t>
            </w:r>
          </w:p>
        </w:tc>
        <w:tc>
          <w:tcPr>
            <w:tcW w:w="15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6.221</w:t>
            </w:r>
          </w:p>
        </w:tc>
        <w:tc>
          <w:tcPr>
            <w:tcW w:w="15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0.515</w:t>
            </w:r>
          </w:p>
        </w:tc>
        <w:tc>
          <w:tcPr>
            <w:tcW w:w="1200" w:type="dxa"/>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12.08</w:t>
            </w:r>
          </w:p>
        </w:tc>
        <w:tc>
          <w:tcPr>
            <w:tcW w:w="12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0.000</w:t>
            </w:r>
          </w:p>
        </w:tc>
        <w:tc>
          <w:tcPr>
            <w:tcW w:w="1000" w:type="dxa"/>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w:t>
            </w:r>
          </w:p>
        </w:tc>
      </w:tr>
      <w:tr w:rsidR="00E90861" w:rsidRPr="007B5ADA" w:rsidTr="00E90861">
        <w:tc>
          <w:tcPr>
            <w:tcW w:w="8508" w:type="dxa"/>
            <w:gridSpan w:val="9"/>
            <w:tcBorders>
              <w:top w:val="nil"/>
              <w:left w:val="nil"/>
              <w:bottom w:val="single" w:sz="4" w:space="0" w:color="auto"/>
              <w:right w:val="nil"/>
            </w:tcBorders>
          </w:tcPr>
          <w:p w:rsidR="00E90861" w:rsidRPr="007B5ADA" w:rsidRDefault="00E90861" w:rsidP="009A5B22">
            <w:pPr>
              <w:rPr>
                <w:sz w:val="24"/>
                <w:szCs w:val="24"/>
              </w:rPr>
            </w:pPr>
          </w:p>
        </w:tc>
      </w:tr>
      <w:tr w:rsidR="00E90861" w:rsidRPr="007B5ADA" w:rsidTr="00E90861">
        <w:tc>
          <w:tcPr>
            <w:tcW w:w="2608"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Mean dependent var</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24.765</w:t>
            </w:r>
          </w:p>
        </w:tc>
        <w:tc>
          <w:tcPr>
            <w:tcW w:w="2500" w:type="dxa"/>
            <w:gridSpan w:val="3"/>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 xml:space="preserve">SD dependent var </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0.291</w:t>
            </w:r>
          </w:p>
        </w:tc>
      </w:tr>
      <w:tr w:rsidR="00E90861" w:rsidRPr="007B5ADA" w:rsidTr="00E90861">
        <w:tc>
          <w:tcPr>
            <w:tcW w:w="2608"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 xml:space="preserve">R-squared </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0.984</w:t>
            </w:r>
          </w:p>
        </w:tc>
        <w:tc>
          <w:tcPr>
            <w:tcW w:w="2500" w:type="dxa"/>
            <w:gridSpan w:val="3"/>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 xml:space="preserve">Number of obs  </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30.000</w:t>
            </w:r>
          </w:p>
        </w:tc>
      </w:tr>
      <w:tr w:rsidR="00E90861" w:rsidRPr="007B5ADA" w:rsidTr="00E90861">
        <w:tc>
          <w:tcPr>
            <w:tcW w:w="2608"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 xml:space="preserve">F-test  </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849.412</w:t>
            </w:r>
          </w:p>
        </w:tc>
        <w:tc>
          <w:tcPr>
            <w:tcW w:w="2500" w:type="dxa"/>
            <w:gridSpan w:val="3"/>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 xml:space="preserve">Prob &gt; F </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0.000</w:t>
            </w:r>
          </w:p>
        </w:tc>
      </w:tr>
      <w:tr w:rsidR="00E90861" w:rsidRPr="007B5ADA" w:rsidTr="00E90861">
        <w:tc>
          <w:tcPr>
            <w:tcW w:w="2608"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Akaike crit. (AIC)</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-108.735</w:t>
            </w:r>
          </w:p>
        </w:tc>
        <w:tc>
          <w:tcPr>
            <w:tcW w:w="2500" w:type="dxa"/>
            <w:gridSpan w:val="3"/>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Bayesian crit. (BIC)</w:t>
            </w:r>
          </w:p>
        </w:tc>
        <w:tc>
          <w:tcPr>
            <w:tcW w:w="1700" w:type="dxa"/>
            <w:gridSpan w:val="2"/>
            <w:tcBorders>
              <w:top w:val="nil"/>
              <w:left w:val="nil"/>
              <w:bottom w:val="nil"/>
              <w:right w:val="nil"/>
            </w:tcBorders>
          </w:tcPr>
          <w:p w:rsidR="00E90861" w:rsidRPr="007B5ADA" w:rsidRDefault="00E90861" w:rsidP="009A5B22">
            <w:pPr>
              <w:autoSpaceDE w:val="0"/>
              <w:autoSpaceDN w:val="0"/>
              <w:adjustRightInd w:val="0"/>
              <w:spacing w:after="0" w:line="240" w:lineRule="auto"/>
              <w:jc w:val="right"/>
              <w:rPr>
                <w:sz w:val="24"/>
                <w:szCs w:val="24"/>
              </w:rPr>
            </w:pPr>
            <w:r w:rsidRPr="007B5ADA">
              <w:rPr>
                <w:sz w:val="24"/>
                <w:szCs w:val="24"/>
              </w:rPr>
              <w:t>-104.532</w:t>
            </w:r>
          </w:p>
        </w:tc>
      </w:tr>
      <w:tr w:rsidR="00E90861" w:rsidRPr="007B5ADA" w:rsidTr="00E90861">
        <w:tc>
          <w:tcPr>
            <w:tcW w:w="8508" w:type="dxa"/>
            <w:gridSpan w:val="9"/>
            <w:tcBorders>
              <w:top w:val="nil"/>
              <w:left w:val="nil"/>
              <w:bottom w:val="single" w:sz="10" w:space="0" w:color="auto"/>
              <w:right w:val="nil"/>
            </w:tcBorders>
          </w:tcPr>
          <w:p w:rsidR="00E90861" w:rsidRPr="007B5ADA" w:rsidRDefault="00E90861" w:rsidP="009A5B22">
            <w:pPr>
              <w:rPr>
                <w:sz w:val="24"/>
                <w:szCs w:val="24"/>
              </w:rPr>
            </w:pPr>
          </w:p>
        </w:tc>
      </w:tr>
      <w:tr w:rsidR="00E90861" w:rsidRPr="007B5ADA" w:rsidTr="00E90861">
        <w:tc>
          <w:tcPr>
            <w:tcW w:w="8508" w:type="dxa"/>
            <w:gridSpan w:val="9"/>
            <w:tcBorders>
              <w:top w:val="nil"/>
              <w:left w:val="nil"/>
              <w:bottom w:val="nil"/>
              <w:right w:val="nil"/>
            </w:tcBorders>
          </w:tcPr>
          <w:p w:rsidR="00E90861" w:rsidRPr="007B5ADA" w:rsidRDefault="00E90861" w:rsidP="009A5B22">
            <w:pPr>
              <w:autoSpaceDE w:val="0"/>
              <w:autoSpaceDN w:val="0"/>
              <w:adjustRightInd w:val="0"/>
              <w:spacing w:after="0" w:line="240" w:lineRule="auto"/>
              <w:rPr>
                <w:sz w:val="24"/>
                <w:szCs w:val="24"/>
              </w:rPr>
            </w:pPr>
            <w:r w:rsidRPr="007B5ADA">
              <w:rPr>
                <w:sz w:val="24"/>
                <w:szCs w:val="24"/>
              </w:rPr>
              <w:t xml:space="preserve">*** p&lt;0.01, ** p&lt;0.05, * p&lt;0.1 </w:t>
            </w:r>
          </w:p>
        </w:tc>
      </w:tr>
    </w:tbl>
    <w:p w:rsidR="0051438B" w:rsidRDefault="0051438B" w:rsidP="000232BF">
      <w:pPr>
        <w:rPr>
          <w:rFonts w:ascii="Times New Roman" w:hAnsi="Times New Roman" w:cs="Times New Roman"/>
          <w:sz w:val="18"/>
          <w:szCs w:val="18"/>
        </w:rPr>
      </w:pPr>
      <w:r w:rsidRPr="0051438B">
        <w:rPr>
          <w:rFonts w:ascii="Times New Roman" w:hAnsi="Times New Roman" w:cs="Times New Roman"/>
          <w:b/>
          <w:sz w:val="18"/>
          <w:szCs w:val="18"/>
        </w:rPr>
        <w:t>Elaboración</w:t>
      </w:r>
      <w:r w:rsidRPr="0051438B">
        <w:rPr>
          <w:rFonts w:ascii="Times New Roman" w:hAnsi="Times New Roman" w:cs="Times New Roman"/>
          <w:sz w:val="18"/>
          <w:szCs w:val="18"/>
        </w:rPr>
        <w:t>: Propia.</w:t>
      </w:r>
    </w:p>
    <w:p w:rsidR="0051438B" w:rsidRPr="0051438B" w:rsidRDefault="0051438B" w:rsidP="000232BF">
      <w:pPr>
        <w:rPr>
          <w:rFonts w:ascii="Times New Roman" w:hAnsi="Times New Roman" w:cs="Times New Roman"/>
          <w:sz w:val="18"/>
          <w:szCs w:val="18"/>
        </w:rPr>
      </w:pPr>
    </w:p>
    <w:p w:rsidR="00E90861" w:rsidRPr="00E654CE" w:rsidRDefault="007B5ADA" w:rsidP="00E654CE">
      <w:pPr>
        <w:spacing w:line="360" w:lineRule="auto"/>
        <w:jc w:val="both"/>
        <w:rPr>
          <w:rFonts w:ascii="Times New Roman" w:eastAsiaTheme="minorEastAsia" w:hAnsi="Times New Roman" w:cs="Times New Roman"/>
        </w:rPr>
      </w:pPr>
      <w:r w:rsidRPr="007B5ADA">
        <w:rPr>
          <w:rFonts w:ascii="Times New Roman" w:eastAsiaTheme="minorEastAsia" w:hAnsi="Times New Roman" w:cs="Times New Roman"/>
        </w:rPr>
        <w:t>De acuerdo a la tabla 4, se puede observar que el valor probabilístico es menor al 5%, por cuanto son signifi</w:t>
      </w:r>
      <w:r w:rsidR="00E10266">
        <w:rPr>
          <w:rFonts w:ascii="Times New Roman" w:eastAsiaTheme="minorEastAsia" w:hAnsi="Times New Roman" w:cs="Times New Roman"/>
        </w:rPr>
        <w:t>cativas para el modelo</w:t>
      </w:r>
      <w:r w:rsidR="00AA4A44">
        <w:rPr>
          <w:rFonts w:ascii="Times New Roman" w:eastAsiaTheme="minorEastAsia" w:hAnsi="Times New Roman" w:cs="Times New Roman"/>
        </w:rPr>
        <w:t xml:space="preserve"> </w:t>
      </w:r>
      <w:r w:rsidR="00AA4A44">
        <w:rPr>
          <w:rFonts w:ascii="Times New Roman" w:eastAsiaTheme="minorEastAsia" w:hAnsi="Times New Roman" w:cs="Times New Roman"/>
        </w:rPr>
        <w:fldChar w:fldCharType="begin" w:fldLock="1"/>
      </w:r>
      <w:r w:rsidR="007E346D">
        <w:rPr>
          <w:rFonts w:ascii="Times New Roman" w:eastAsiaTheme="minorEastAsia" w:hAnsi="Times New Roman" w:cs="Times New Roman"/>
        </w:rPr>
        <w:instrText>ADDIN CSL_CITATION {"citationItems":[{"id":"ITEM-1","itemData":{"author":[{"dropping-particle":"","family":"Moroney","given":"John","non-dropping-particle":"","parse-names":false,"suffix":""}],"id":"ITEM-1","issued":{"date-parts":[["2002"]]},"title":"Cobb Douglas Production functions and returns to scale in u.s. manufacturing industry","type":"report"},"uris":["http://www.mendeley.com/documents/?uuid=00111294-9db0-4081-85fa-428b6e88f806"]}],"mendeley":{"formattedCitation":"(Moroney, 2002)","manualFormatting":"Moroney (2002)","plainTextFormattedCitation":"(Moroney, 2002)","previouslyFormattedCitation":"(Moroney, 2002)"},"properties":{"noteIndex":0},"schema":"https://github.com/citation-style-language/schema/raw/master/csl-citation.json"}</w:instrText>
      </w:r>
      <w:r w:rsidR="00AA4A44">
        <w:rPr>
          <w:rFonts w:ascii="Times New Roman" w:eastAsiaTheme="minorEastAsia" w:hAnsi="Times New Roman" w:cs="Times New Roman"/>
        </w:rPr>
        <w:fldChar w:fldCharType="separate"/>
      </w:r>
      <w:r w:rsidR="00AA4A44">
        <w:rPr>
          <w:rFonts w:ascii="Times New Roman" w:eastAsiaTheme="minorEastAsia" w:hAnsi="Times New Roman" w:cs="Times New Roman"/>
          <w:noProof/>
        </w:rPr>
        <w:t>Moroney (</w:t>
      </w:r>
      <w:r w:rsidR="00AA4A44" w:rsidRPr="00AA4A44">
        <w:rPr>
          <w:rFonts w:ascii="Times New Roman" w:eastAsiaTheme="minorEastAsia" w:hAnsi="Times New Roman" w:cs="Times New Roman"/>
          <w:noProof/>
        </w:rPr>
        <w:t>2002)</w:t>
      </w:r>
      <w:r w:rsidR="00AA4A44">
        <w:rPr>
          <w:rFonts w:ascii="Times New Roman" w:eastAsiaTheme="minorEastAsia" w:hAnsi="Times New Roman" w:cs="Times New Roman"/>
        </w:rPr>
        <w:fldChar w:fldCharType="end"/>
      </w:r>
      <w:r w:rsidR="00AA4A44">
        <w:rPr>
          <w:rFonts w:ascii="Times New Roman" w:eastAsiaTheme="minorEastAsia" w:hAnsi="Times New Roman" w:cs="Times New Roman"/>
        </w:rPr>
        <w:t>,</w:t>
      </w:r>
      <w:r w:rsidR="00E10266">
        <w:rPr>
          <w:rFonts w:ascii="Times New Roman" w:eastAsiaTheme="minorEastAsia" w:hAnsi="Times New Roman" w:cs="Times New Roman"/>
        </w:rPr>
        <w:t xml:space="preserve"> y</w:t>
      </w:r>
      <w:r w:rsidRPr="007B5ADA">
        <w:rPr>
          <w:rFonts w:ascii="Times New Roman" w:eastAsiaTheme="minorEastAsia" w:hAnsi="Times New Roman" w:cs="Times New Roman"/>
        </w:rPr>
        <w:t xml:space="preserve"> tiene un coeficiente de determinación del 98%, además el coeficiente para la variable de Formación de Capital es del 0,3 y para la Poblac</w:t>
      </w:r>
      <w:r w:rsidR="00E10266">
        <w:rPr>
          <w:rFonts w:ascii="Times New Roman" w:eastAsiaTheme="minorEastAsia" w:hAnsi="Times New Roman" w:cs="Times New Roman"/>
        </w:rPr>
        <w:t>ión Económicamente Activa es</w:t>
      </w:r>
      <w:r w:rsidRPr="007B5ADA">
        <w:rPr>
          <w:rFonts w:ascii="Times New Roman" w:eastAsiaTheme="minorEastAsia" w:hAnsi="Times New Roman" w:cs="Times New Roman"/>
        </w:rPr>
        <w:t xml:space="preserve"> 0,6</w:t>
      </w:r>
      <w:r>
        <w:rPr>
          <w:rFonts w:ascii="Times New Roman" w:eastAsiaTheme="minorEastAsia" w:hAnsi="Times New Roman" w:cs="Times New Roman"/>
        </w:rPr>
        <w:t xml:space="preserve"> y el coeficiente del modelo es de 6,22</w:t>
      </w:r>
      <w:r w:rsidR="00E654CE">
        <w:rPr>
          <w:rFonts w:ascii="Times New Roman" w:eastAsiaTheme="minorEastAsia" w:hAnsi="Times New Roman" w:cs="Times New Roman"/>
        </w:rPr>
        <w:t>.</w:t>
      </w:r>
    </w:p>
    <w:p w:rsidR="00E654CE" w:rsidRDefault="00E90861" w:rsidP="00E654CE">
      <w:pPr>
        <w:keepNext/>
      </w:pPr>
      <w:r w:rsidRPr="00E90861">
        <w:rPr>
          <w:noProof/>
          <w:lang w:eastAsia="es-EC"/>
        </w:rPr>
        <w:drawing>
          <wp:inline distT="0" distB="0" distL="0" distR="0">
            <wp:extent cx="3600450" cy="26349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3680" cy="2644647"/>
                    </a:xfrm>
                    <a:prstGeom prst="rect">
                      <a:avLst/>
                    </a:prstGeom>
                    <a:noFill/>
                    <a:ln>
                      <a:noFill/>
                    </a:ln>
                  </pic:spPr>
                </pic:pic>
              </a:graphicData>
            </a:graphic>
          </wp:inline>
        </w:drawing>
      </w:r>
    </w:p>
    <w:p w:rsidR="009E785F" w:rsidRPr="00D40D28" w:rsidRDefault="00E654CE" w:rsidP="00D40D28">
      <w:pPr>
        <w:pStyle w:val="Descripcin"/>
        <w:rPr>
          <w:rFonts w:ascii="Times New Roman" w:hAnsi="Times New Roman" w:cs="Times New Roman"/>
          <w:i w:val="0"/>
          <w:color w:val="0D0D0D" w:themeColor="text1" w:themeTint="F2"/>
        </w:rPr>
      </w:pPr>
      <w:r w:rsidRPr="00D40D28">
        <w:rPr>
          <w:rFonts w:ascii="Times New Roman" w:hAnsi="Times New Roman" w:cs="Times New Roman"/>
          <w:b/>
          <w:i w:val="0"/>
          <w:color w:val="0D0D0D" w:themeColor="text1" w:themeTint="F2"/>
        </w:rPr>
        <w:t xml:space="preserve">Figura  </w:t>
      </w:r>
      <w:r w:rsidRPr="00D40D28">
        <w:rPr>
          <w:rFonts w:ascii="Times New Roman" w:hAnsi="Times New Roman" w:cs="Times New Roman"/>
          <w:b/>
          <w:i w:val="0"/>
          <w:color w:val="0D0D0D" w:themeColor="text1" w:themeTint="F2"/>
        </w:rPr>
        <w:fldChar w:fldCharType="begin"/>
      </w:r>
      <w:r w:rsidRPr="00D40D28">
        <w:rPr>
          <w:rFonts w:ascii="Times New Roman" w:hAnsi="Times New Roman" w:cs="Times New Roman"/>
          <w:b/>
          <w:i w:val="0"/>
          <w:color w:val="0D0D0D" w:themeColor="text1" w:themeTint="F2"/>
        </w:rPr>
        <w:instrText xml:space="preserve"> SEQ Figura_ \* ARABIC </w:instrText>
      </w:r>
      <w:r w:rsidRPr="00D40D28">
        <w:rPr>
          <w:rFonts w:ascii="Times New Roman" w:hAnsi="Times New Roman" w:cs="Times New Roman"/>
          <w:b/>
          <w:i w:val="0"/>
          <w:color w:val="0D0D0D" w:themeColor="text1" w:themeTint="F2"/>
        </w:rPr>
        <w:fldChar w:fldCharType="separate"/>
      </w:r>
      <w:r w:rsidRPr="00D40D28">
        <w:rPr>
          <w:rFonts w:ascii="Times New Roman" w:hAnsi="Times New Roman" w:cs="Times New Roman"/>
          <w:b/>
          <w:i w:val="0"/>
          <w:noProof/>
          <w:color w:val="0D0D0D" w:themeColor="text1" w:themeTint="F2"/>
        </w:rPr>
        <w:t>3</w:t>
      </w:r>
      <w:r w:rsidRPr="00D40D28">
        <w:rPr>
          <w:rFonts w:ascii="Times New Roman" w:hAnsi="Times New Roman" w:cs="Times New Roman"/>
          <w:b/>
          <w:i w:val="0"/>
          <w:color w:val="0D0D0D" w:themeColor="text1" w:themeTint="F2"/>
        </w:rPr>
        <w:fldChar w:fldCharType="end"/>
      </w:r>
      <w:r w:rsidRPr="00D40D28">
        <w:rPr>
          <w:rFonts w:ascii="Times New Roman" w:hAnsi="Times New Roman" w:cs="Times New Roman"/>
          <w:i w:val="0"/>
          <w:color w:val="0D0D0D" w:themeColor="text1" w:themeTint="F2"/>
        </w:rPr>
        <w:t>. Comportamiento de las variables.</w:t>
      </w:r>
    </w:p>
    <w:p w:rsidR="00D40D28" w:rsidRDefault="00D40D28" w:rsidP="00D40D28">
      <w:pPr>
        <w:spacing w:line="240" w:lineRule="auto"/>
        <w:rPr>
          <w:rFonts w:ascii="Times New Roman" w:hAnsi="Times New Roman" w:cs="Times New Roman"/>
          <w:sz w:val="18"/>
          <w:szCs w:val="18"/>
        </w:rPr>
      </w:pPr>
      <w:r w:rsidRPr="00D40D28">
        <w:rPr>
          <w:rFonts w:ascii="Times New Roman" w:hAnsi="Times New Roman" w:cs="Times New Roman"/>
          <w:b/>
          <w:sz w:val="18"/>
          <w:szCs w:val="18"/>
        </w:rPr>
        <w:t>Elaboración</w:t>
      </w:r>
      <w:r>
        <w:rPr>
          <w:rFonts w:ascii="Times New Roman" w:hAnsi="Times New Roman" w:cs="Times New Roman"/>
          <w:sz w:val="18"/>
          <w:szCs w:val="18"/>
        </w:rPr>
        <w:t>: Propia</w:t>
      </w:r>
    </w:p>
    <w:p w:rsidR="00D40D28" w:rsidRPr="00D40D28" w:rsidRDefault="00D40D28" w:rsidP="00D40D28">
      <w:pPr>
        <w:spacing w:line="240" w:lineRule="auto"/>
        <w:rPr>
          <w:rFonts w:ascii="Times New Roman" w:hAnsi="Times New Roman" w:cs="Times New Roman"/>
          <w:sz w:val="18"/>
          <w:szCs w:val="18"/>
        </w:rPr>
      </w:pPr>
    </w:p>
    <w:p w:rsidR="00C60A02" w:rsidRDefault="00C35538" w:rsidP="00D40D28">
      <w:pPr>
        <w:spacing w:after="0" w:line="360" w:lineRule="auto"/>
        <w:jc w:val="both"/>
        <w:rPr>
          <w:rFonts w:ascii="Times New Roman" w:eastAsiaTheme="minorEastAsia" w:hAnsi="Times New Roman" w:cs="Times New Roman"/>
        </w:rPr>
      </w:pPr>
      <w:r w:rsidRPr="00C91B5E">
        <w:rPr>
          <w:rFonts w:ascii="Times New Roman" w:eastAsiaTheme="minorEastAsia" w:hAnsi="Times New Roman" w:cs="Times New Roman"/>
        </w:rPr>
        <w:t xml:space="preserve">El comportamiento de las variables de PIB, Formación Bruta de Cápita (FBC) y de la Población Económicamente Activa (PEA), </w:t>
      </w:r>
      <w:r w:rsidR="00C91B5E" w:rsidRPr="00C91B5E">
        <w:rPr>
          <w:rFonts w:ascii="Times New Roman" w:eastAsiaTheme="minorEastAsia" w:hAnsi="Times New Roman" w:cs="Times New Roman"/>
        </w:rPr>
        <w:t xml:space="preserve">son </w:t>
      </w:r>
      <w:r w:rsidR="00B75E5B">
        <w:rPr>
          <w:rFonts w:ascii="Times New Roman" w:eastAsiaTheme="minorEastAsia" w:hAnsi="Times New Roman" w:cs="Times New Roman"/>
        </w:rPr>
        <w:t>de tendencia creciente es decir</w:t>
      </w:r>
      <w:r w:rsidR="00831DA1">
        <w:rPr>
          <w:rFonts w:ascii="Times New Roman" w:eastAsiaTheme="minorEastAsia" w:hAnsi="Times New Roman" w:cs="Times New Roman"/>
        </w:rPr>
        <w:t xml:space="preserve"> tiene un patrón positivo </w:t>
      </w:r>
      <w:r w:rsidR="00831DA1">
        <w:rPr>
          <w:rFonts w:ascii="Times New Roman" w:eastAsiaTheme="minorEastAsia" w:hAnsi="Times New Roman" w:cs="Times New Roman"/>
        </w:rPr>
        <w:fldChar w:fldCharType="begin" w:fldLock="1"/>
      </w:r>
      <w:r w:rsidR="00831DA1">
        <w:rPr>
          <w:rFonts w:ascii="Times New Roman" w:eastAsiaTheme="minorEastAsia" w:hAnsi="Times New Roman" w:cs="Times New Roman"/>
        </w:rPr>
        <w:instrText>ADDIN CSL_CITATION {"citationItems":[{"id":"ITEM-1","itemData":{"author":[{"dropping-particle":"","family":"Border","given":"K C","non-dropping-particle":"","parse-names":false,"suffix":""}],"container-title":"artículo de investigación científica","id":"ITEM-1","issue":"March","issued":{"date-parts":[["2004"]]},"page":"1-2","title":"On the Cobb Douglas Production Function","type":"article-journal","volume":"1"},"uris":["http://www.mendeley.com/documents/?uuid=6bbaf036-ca34-4cb4-bbbb-975f314cb931"]}],"mendeley":{"formattedCitation":"(Border, 2004)","plainTextFormattedCitation":"(Border, 2004)","previouslyFormattedCitation":"(Border, 2004)"},"properties":{"noteIndex":0},"schema":"https://github.com/citation-style-language/schema/raw/master/csl-citation.json"}</w:instrText>
      </w:r>
      <w:r w:rsidR="00831DA1">
        <w:rPr>
          <w:rFonts w:ascii="Times New Roman" w:eastAsiaTheme="minorEastAsia" w:hAnsi="Times New Roman" w:cs="Times New Roman"/>
        </w:rPr>
        <w:fldChar w:fldCharType="separate"/>
      </w:r>
      <w:r w:rsidR="00831DA1" w:rsidRPr="00831DA1">
        <w:rPr>
          <w:rFonts w:ascii="Times New Roman" w:eastAsiaTheme="minorEastAsia" w:hAnsi="Times New Roman" w:cs="Times New Roman"/>
          <w:noProof/>
        </w:rPr>
        <w:t>(Border, 2004)</w:t>
      </w:r>
      <w:r w:rsidR="00831DA1">
        <w:rPr>
          <w:rFonts w:ascii="Times New Roman" w:eastAsiaTheme="minorEastAsia" w:hAnsi="Times New Roman" w:cs="Times New Roman"/>
        </w:rPr>
        <w:fldChar w:fldCharType="end"/>
      </w:r>
      <w:r w:rsidR="00831DA1">
        <w:rPr>
          <w:rFonts w:ascii="Times New Roman" w:eastAsiaTheme="minorEastAsia" w:hAnsi="Times New Roman" w:cs="Times New Roman"/>
        </w:rPr>
        <w:t>.</w:t>
      </w:r>
    </w:p>
    <w:p w:rsidR="00D40D28" w:rsidRDefault="00A0618A" w:rsidP="00D40D28">
      <w:pPr>
        <w:spacing w:after="0" w:line="360" w:lineRule="auto"/>
        <w:jc w:val="both"/>
        <w:rPr>
          <w:rFonts w:ascii="Times New Roman" w:eastAsiaTheme="minorEastAsia" w:hAnsi="Times New Roman" w:cs="Times New Roman"/>
        </w:rPr>
      </w:pPr>
      <w:r>
        <w:rPr>
          <w:rFonts w:ascii="Times New Roman" w:eastAsiaTheme="minorEastAsia" w:hAnsi="Times New Roman" w:cs="Times New Roman"/>
        </w:rPr>
        <w:t>Si bien la teoría establece que el uso de la tecnología promueve el desarrollo, y crecimiento económico, y produ</w:t>
      </w:r>
      <w:r w:rsidR="00831DA1">
        <w:rPr>
          <w:rFonts w:ascii="Times New Roman" w:eastAsiaTheme="minorEastAsia" w:hAnsi="Times New Roman" w:cs="Times New Roman"/>
        </w:rPr>
        <w:t xml:space="preserve">cción a rendimientos constantes </w:t>
      </w:r>
      <w:r w:rsidR="00831DA1">
        <w:rPr>
          <w:rFonts w:ascii="Times New Roman" w:eastAsiaTheme="minorEastAsia" w:hAnsi="Times New Roman" w:cs="Times New Roman"/>
        </w:rPr>
        <w:fldChar w:fldCharType="begin" w:fldLock="1"/>
      </w:r>
      <w:r w:rsidR="00AA4A44">
        <w:rPr>
          <w:rFonts w:ascii="Times New Roman" w:eastAsiaTheme="minorEastAsia" w:hAnsi="Times New Roman" w:cs="Times New Roman"/>
        </w:rPr>
        <w:instrText>ADDIN CSL_CITATION {"citationItems":[{"id":"ITEM-1","itemData":{"author":[{"dropping-particle":"","family":"Gonzales","given":"Pedro Feraudi","non-dropping-particle":"","parse-names":false,"suffix":""},{"dropping-particle":"","family":"Nina","given":"Dante Ayaviri","non-dropping-particle":"","parse-names":false,"suffix":""}],"id":"ITEM-1","issue":"4","issued":{"date-parts":[["2018"]]},"page":"70-82","title":"La función de producción Cobb Douglas y su aplicación en la economía boliviana The Cobb Douglas production function and its application in the Bolivian economy","type":"article-journal","volume":"3"},"uris":["http://www.mendeley.com/documents/?uuid=7ba4b48a-f17b-4719-856d-31594127f481"]}],"mendeley":{"formattedCitation":"(Gonzales &amp; Nina, 2018)","manualFormatting":"(Gonzales y Nina, 2018)","plainTextFormattedCitation":"(Gonzales &amp; Nina, 2018)","previouslyFormattedCitation":"(Gonzales &amp; Nina, 2018)"},"properties":{"noteIndex":0},"schema":"https://github.com/citation-style-language/schema/raw/master/csl-citation.json"}</w:instrText>
      </w:r>
      <w:r w:rsidR="00831DA1">
        <w:rPr>
          <w:rFonts w:ascii="Times New Roman" w:eastAsiaTheme="minorEastAsia" w:hAnsi="Times New Roman" w:cs="Times New Roman"/>
        </w:rPr>
        <w:fldChar w:fldCharType="separate"/>
      </w:r>
      <w:r w:rsidR="00831DA1">
        <w:rPr>
          <w:rFonts w:ascii="Times New Roman" w:eastAsiaTheme="minorEastAsia" w:hAnsi="Times New Roman" w:cs="Times New Roman"/>
          <w:noProof/>
        </w:rPr>
        <w:t>(Gonzales y</w:t>
      </w:r>
      <w:r w:rsidR="00831DA1" w:rsidRPr="00831DA1">
        <w:rPr>
          <w:rFonts w:ascii="Times New Roman" w:eastAsiaTheme="minorEastAsia" w:hAnsi="Times New Roman" w:cs="Times New Roman"/>
          <w:noProof/>
        </w:rPr>
        <w:t xml:space="preserve"> Nina, 2018)</w:t>
      </w:r>
      <w:r w:rsidR="00831DA1">
        <w:rPr>
          <w:rFonts w:ascii="Times New Roman" w:eastAsiaTheme="minorEastAsia" w:hAnsi="Times New Roman" w:cs="Times New Roman"/>
        </w:rPr>
        <w:fldChar w:fldCharType="end"/>
      </w:r>
      <w:r w:rsidR="00831DA1">
        <w:rPr>
          <w:rFonts w:ascii="Times New Roman" w:eastAsiaTheme="minorEastAsia" w:hAnsi="Times New Roman" w:cs="Times New Roman"/>
        </w:rPr>
        <w:t>.</w:t>
      </w:r>
    </w:p>
    <w:p w:rsidR="00A0618A" w:rsidRDefault="00B75E5B" w:rsidP="00D40D2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Modelo log-log</w:t>
      </w:r>
      <w:r w:rsidR="00A0618A">
        <w:rPr>
          <w:rFonts w:ascii="Times New Roman" w:eastAsiaTheme="minorEastAsia" w:hAnsi="Times New Roman" w:cs="Times New Roman"/>
        </w:rPr>
        <w:t xml:space="preserve">: </w:t>
      </w:r>
    </w:p>
    <w:p w:rsidR="00A0618A" w:rsidRPr="00D40D28" w:rsidRDefault="00D40D28" w:rsidP="00C91B5E">
      <w:pPr>
        <w:spacing w:line="360" w:lineRule="auto"/>
        <w:jc w:val="both"/>
        <w:rPr>
          <w:rFonts w:ascii="Times New Roman" w:eastAsiaTheme="minorEastAsia" w:hAnsi="Times New Roman" w:cs="Times New Roman"/>
          <w:b/>
          <w:i/>
        </w:rPr>
      </w:pPr>
      <m:oMathPara>
        <m:oMath>
          <m:r>
            <m:rPr>
              <m:sty m:val="bi"/>
            </m:rPr>
            <w:rPr>
              <w:rFonts w:ascii="Cambria Math" w:eastAsiaTheme="minorEastAsia" w:hAnsi="Cambria Math" w:cs="Times New Roman"/>
            </w:rPr>
            <m:t>lnPIB=6,22+0,3</m:t>
          </m:r>
          <m:r>
            <m:rPr>
              <m:sty m:val="bi"/>
            </m:rPr>
            <w:rPr>
              <w:rFonts w:ascii="Cambria Math" w:eastAsiaTheme="minorEastAsia" w:hAnsi="Cambria Math" w:cs="Times New Roman"/>
            </w:rPr>
            <m:t>lnFBC+0,6</m:t>
          </m:r>
          <m:r>
            <m:rPr>
              <m:sty m:val="bi"/>
            </m:rPr>
            <w:rPr>
              <w:rFonts w:ascii="Cambria Math" w:eastAsiaTheme="minorEastAsia" w:hAnsi="Cambria Math" w:cs="Times New Roman"/>
            </w:rPr>
            <m:t>lnPEA+u</m:t>
          </m:r>
        </m:oMath>
      </m:oMathPara>
    </w:p>
    <w:p w:rsidR="00F5380C" w:rsidRDefault="00A0618A" w:rsidP="00C91B5E">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Del cual conforme a la teoría de </w:t>
      </w:r>
      <w:r>
        <w:rPr>
          <w:rFonts w:ascii="Times New Roman" w:eastAsiaTheme="minorEastAsia" w:hAnsi="Times New Roman" w:cs="Times New Roman"/>
        </w:rPr>
        <w:fldChar w:fldCharType="begin" w:fldLock="1"/>
      </w:r>
      <w:r w:rsidR="00871A62">
        <w:rPr>
          <w:rFonts w:ascii="Times New Roman" w:eastAsiaTheme="minorEastAsia" w:hAnsi="Times New Roman" w:cs="Times New Roman"/>
        </w:rPr>
        <w:instrText>ADDIN CSL_CITATION {"citationItems":[{"id":"ITEM-1","itemData":{"author":[{"dropping-particle":"","family":"Douglas","given":"Paul H","non-dropping-particle":"","parse-names":false,"suffix":""}],"container-title":"art","id":"ITEM-1","issue":"5","issued":{"date-parts":[["1976"]]},"title":"The Cobb-Douglas Production Function Once Again : Its History , Its Testing , and Some New Empirical Values","type":"article-journal","volume":"84"},"uris":["http://www.mendeley.com/documents/?uuid=04c5ec66-1a04-40e0-924f-3d6db22edaa4"]}],"mendeley":{"formattedCitation":"(Douglas, 1976)","manualFormatting":"Douglas (1976)","plainTextFormattedCitation":"(Douglas, 1976)","previouslyFormattedCitation":"(Douglas, 1976)"},"properties":{"noteIndex":0},"schema":"https://github.com/citation-style-language/schema/raw/master/csl-citation.json"}</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Douglas (</w:t>
      </w:r>
      <w:r w:rsidRPr="00A0618A">
        <w:rPr>
          <w:rFonts w:ascii="Times New Roman" w:eastAsiaTheme="minorEastAsia" w:hAnsi="Times New Roman" w:cs="Times New Roman"/>
          <w:noProof/>
        </w:rPr>
        <w:t>1976)</w:t>
      </w:r>
      <w:r>
        <w:rPr>
          <w:rFonts w:ascii="Times New Roman" w:eastAsiaTheme="minorEastAsia" w:hAnsi="Times New Roman" w:cs="Times New Roman"/>
        </w:rPr>
        <w:fldChar w:fldCharType="end"/>
      </w:r>
      <w:r>
        <w:rPr>
          <w:rFonts w:ascii="Times New Roman" w:eastAsiaTheme="minorEastAsia" w:hAnsi="Times New Roman" w:cs="Times New Roman"/>
        </w:rPr>
        <w:t xml:space="preserve">, se debe </w:t>
      </w:r>
      <w:r w:rsidR="00F5380C">
        <w:rPr>
          <w:rFonts w:ascii="Times New Roman" w:eastAsiaTheme="minorEastAsia" w:hAnsi="Times New Roman" w:cs="Times New Roman"/>
        </w:rPr>
        <w:t xml:space="preserve">extraer los coeficientes betas, y tenemos que </w:t>
      </w:r>
      <m:oMath>
        <m:r>
          <w:rPr>
            <w:rFonts w:ascii="Cambria Math" w:eastAsiaTheme="minorEastAsia" w:hAnsi="Cambria Math" w:cs="Times New Roman"/>
          </w:rPr>
          <m:t xml:space="preserve">β2 </m:t>
        </m:r>
        <m:d>
          <m:dPr>
            <m:ctrlPr>
              <w:rPr>
                <w:rFonts w:ascii="Cambria Math" w:eastAsiaTheme="minorEastAsia" w:hAnsi="Cambria Math" w:cs="Times New Roman"/>
                <w:i/>
              </w:rPr>
            </m:ctrlPr>
          </m:dPr>
          <m:e>
            <m:r>
              <w:rPr>
                <w:rFonts w:ascii="Cambria Math" w:eastAsiaTheme="minorEastAsia" w:hAnsi="Cambria Math" w:cs="Times New Roman"/>
              </w:rPr>
              <m:t>FBC</m:t>
            </m:r>
          </m:e>
        </m:d>
        <m:r>
          <w:rPr>
            <w:rFonts w:ascii="Cambria Math" w:eastAsiaTheme="minorEastAsia" w:hAnsi="Cambria Math" w:cs="Times New Roman"/>
          </w:rPr>
          <m:t>=0,3 y el β3(PEA)=0,6</m:t>
        </m:r>
      </m:oMath>
    </w:p>
    <w:p w:rsidR="00871A62" w:rsidRDefault="0026410B" w:rsidP="00C91B5E">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 </w:t>
      </w:r>
      <w:r w:rsidR="00871A62">
        <w:rPr>
          <w:rFonts w:ascii="Times New Roman" w:eastAsiaTheme="minorEastAsia" w:hAnsi="Times New Roman" w:cs="Times New Roman"/>
        </w:rPr>
        <w:t xml:space="preserve">Y de acuerdo con la teoría se observa que la sumatoria de los coeficientes beta es: β2+β3 = 0,9 esto de acuerdo a </w:t>
      </w:r>
      <w:r w:rsidR="00871A62">
        <w:rPr>
          <w:rFonts w:ascii="Times New Roman" w:eastAsiaTheme="minorEastAsia" w:hAnsi="Times New Roman" w:cs="Times New Roman"/>
        </w:rPr>
        <w:fldChar w:fldCharType="begin" w:fldLock="1"/>
      </w:r>
      <w:r w:rsidR="00E10266">
        <w:rPr>
          <w:rFonts w:ascii="Times New Roman" w:eastAsiaTheme="minorEastAsia" w:hAnsi="Times New Roman" w:cs="Times New Roman"/>
        </w:rPr>
        <w:instrText>ADDIN CSL_CITATION {"citationItems":[{"id":"ITEM-1","itemData":{"author":[{"dropping-particle":"","family":"Douglas","given":"Paul H","non-dropping-particle":"","parse-names":false,"suffix":""}],"container-title":"art","id":"ITEM-1","issue":"5","issued":{"date-parts":[["1976"]]},"title":"The Cobb-Douglas Production Function Once Again : Its History , Its Testing , and Some New Empirical Values","type":"article-journal","volume":"84"},"uris":["http://www.mendeley.com/documents/?uuid=04c5ec66-1a04-40e0-924f-3d6db22edaa4"]}],"mendeley":{"formattedCitation":"(Douglas, 1976)","manualFormatting":"Douglas (1976)","plainTextFormattedCitation":"(Douglas, 1976)","previouslyFormattedCitation":"(Douglas, 1976)"},"properties":{"noteIndex":0},"schema":"https://github.com/citation-style-language/schema/raw/master/csl-citation.json"}</w:instrText>
      </w:r>
      <w:r w:rsidR="00871A62">
        <w:rPr>
          <w:rFonts w:ascii="Times New Roman" w:eastAsiaTheme="minorEastAsia" w:hAnsi="Times New Roman" w:cs="Times New Roman"/>
        </w:rPr>
        <w:fldChar w:fldCharType="separate"/>
      </w:r>
      <w:r w:rsidR="00E10266">
        <w:rPr>
          <w:rFonts w:ascii="Times New Roman" w:eastAsiaTheme="minorEastAsia" w:hAnsi="Times New Roman" w:cs="Times New Roman"/>
          <w:noProof/>
        </w:rPr>
        <w:t>Douglas (</w:t>
      </w:r>
      <w:r w:rsidR="00871A62" w:rsidRPr="00871A62">
        <w:rPr>
          <w:rFonts w:ascii="Times New Roman" w:eastAsiaTheme="minorEastAsia" w:hAnsi="Times New Roman" w:cs="Times New Roman"/>
          <w:noProof/>
        </w:rPr>
        <w:t>1976)</w:t>
      </w:r>
      <w:r w:rsidR="00871A62">
        <w:rPr>
          <w:rFonts w:ascii="Times New Roman" w:eastAsiaTheme="minorEastAsia" w:hAnsi="Times New Roman" w:cs="Times New Roman"/>
        </w:rPr>
        <w:fldChar w:fldCharType="end"/>
      </w:r>
      <w:r w:rsidR="00871A62">
        <w:rPr>
          <w:rFonts w:ascii="Times New Roman" w:eastAsiaTheme="minorEastAsia" w:hAnsi="Times New Roman" w:cs="Times New Roman"/>
        </w:rPr>
        <w:t xml:space="preserve">, indica que es cercano 1, lo que significa que la economía del ecuador tiene un crecimiento constante, además estos resultados son similares al estudio de </w:t>
      </w:r>
      <w:r w:rsidR="00871A62">
        <w:rPr>
          <w:rFonts w:ascii="Times New Roman" w:eastAsiaTheme="minorEastAsia" w:hAnsi="Times New Roman" w:cs="Times New Roman"/>
        </w:rPr>
        <w:fldChar w:fldCharType="begin" w:fldLock="1"/>
      </w:r>
      <w:r w:rsidR="003541A1">
        <w:rPr>
          <w:rFonts w:ascii="Times New Roman" w:eastAsiaTheme="minorEastAsia" w:hAnsi="Times New Roman" w:cs="Times New Roman"/>
        </w:rPr>
        <w:instrText>ADDIN CSL_CITATION {"citationItems":[{"id":"ITEM-1","itemData":{"author":[{"dropping-particle":"","family":"Wang","given":"Yu","non-dropping-particle":"","parse-names":false,"suffix":""}],"container-title":"artículo de investigación cientifica","id":"ITEM-1","issue":"2014","issued":{"date-parts":[["2018"]]},"title":"Crecimiento económico del Ecuador : análisis econométrico desde Cobb Douglas , período 1990-2016 Economic growth of Ecuador : econometric analysis from Cobb Douglas , periodo 1990-2016","type":"article-journal"},"uris":["http://www.mendeley.com/documents/?uuid=46b33066-ef15-4265-b366-1f337ffdd964"]}],"mendeley":{"formattedCitation":"(Wang, 2018)","manualFormatting":"Wang, (2018)","plainTextFormattedCitation":"(Wang, 2018)","previouslyFormattedCitation":"(Wang, 2018)"},"properties":{"noteIndex":0},"schema":"https://github.com/citation-style-language/schema/raw/master/csl-citation.json"}</w:instrText>
      </w:r>
      <w:r w:rsidR="00871A62">
        <w:rPr>
          <w:rFonts w:ascii="Times New Roman" w:eastAsiaTheme="minorEastAsia" w:hAnsi="Times New Roman" w:cs="Times New Roman"/>
        </w:rPr>
        <w:fldChar w:fldCharType="separate"/>
      </w:r>
      <w:r w:rsidR="00871A62" w:rsidRPr="00871A62">
        <w:rPr>
          <w:rFonts w:ascii="Times New Roman" w:eastAsiaTheme="minorEastAsia" w:hAnsi="Times New Roman" w:cs="Times New Roman"/>
          <w:noProof/>
        </w:rPr>
        <w:t xml:space="preserve">Wang, </w:t>
      </w:r>
      <w:r w:rsidR="00871A62">
        <w:rPr>
          <w:rFonts w:ascii="Times New Roman" w:eastAsiaTheme="minorEastAsia" w:hAnsi="Times New Roman" w:cs="Times New Roman"/>
          <w:noProof/>
        </w:rPr>
        <w:t>(</w:t>
      </w:r>
      <w:r w:rsidR="00871A62" w:rsidRPr="00871A62">
        <w:rPr>
          <w:rFonts w:ascii="Times New Roman" w:eastAsiaTheme="minorEastAsia" w:hAnsi="Times New Roman" w:cs="Times New Roman"/>
          <w:noProof/>
        </w:rPr>
        <w:t>2018)</w:t>
      </w:r>
      <w:r w:rsidR="00871A62">
        <w:rPr>
          <w:rFonts w:ascii="Times New Roman" w:eastAsiaTheme="minorEastAsia" w:hAnsi="Times New Roman" w:cs="Times New Roman"/>
        </w:rPr>
        <w:fldChar w:fldCharType="end"/>
      </w:r>
      <w:r w:rsidR="005B3581">
        <w:rPr>
          <w:rFonts w:ascii="Times New Roman" w:eastAsiaTheme="minorEastAsia" w:hAnsi="Times New Roman" w:cs="Times New Roman"/>
        </w:rPr>
        <w:t>.</w:t>
      </w:r>
    </w:p>
    <w:p w:rsidR="00717621" w:rsidRDefault="00717621" w:rsidP="00C91B5E">
      <w:pPr>
        <w:spacing w:line="360" w:lineRule="auto"/>
        <w:jc w:val="both"/>
        <w:rPr>
          <w:rFonts w:ascii="Times New Roman" w:eastAsiaTheme="minorEastAsia" w:hAnsi="Times New Roman" w:cs="Times New Roman"/>
        </w:rPr>
      </w:pPr>
    </w:p>
    <w:p w:rsidR="00717621" w:rsidRDefault="00717621" w:rsidP="00C91B5E">
      <w:pPr>
        <w:spacing w:line="360" w:lineRule="auto"/>
        <w:jc w:val="both"/>
        <w:rPr>
          <w:rFonts w:ascii="Times New Roman" w:eastAsiaTheme="minorEastAsia" w:hAnsi="Times New Roman" w:cs="Times New Roman"/>
        </w:rPr>
      </w:pPr>
    </w:p>
    <w:p w:rsidR="00717621" w:rsidRDefault="00717621" w:rsidP="00C91B5E">
      <w:pPr>
        <w:spacing w:line="360" w:lineRule="auto"/>
        <w:jc w:val="both"/>
        <w:rPr>
          <w:rFonts w:ascii="Times New Roman" w:eastAsiaTheme="minorEastAsia" w:hAnsi="Times New Roman" w:cs="Times New Roman"/>
        </w:rPr>
      </w:pPr>
    </w:p>
    <w:p w:rsidR="00717621" w:rsidRDefault="00717621" w:rsidP="00C91B5E">
      <w:pPr>
        <w:spacing w:line="360" w:lineRule="auto"/>
        <w:jc w:val="both"/>
        <w:rPr>
          <w:rFonts w:ascii="Times New Roman" w:eastAsiaTheme="minorEastAsia" w:hAnsi="Times New Roman" w:cs="Times New Roman"/>
        </w:rPr>
      </w:pPr>
    </w:p>
    <w:p w:rsidR="00717621" w:rsidRPr="00C91B5E" w:rsidRDefault="00717621" w:rsidP="00C91B5E">
      <w:pPr>
        <w:spacing w:line="360" w:lineRule="auto"/>
        <w:jc w:val="both"/>
        <w:rPr>
          <w:rFonts w:ascii="Times New Roman" w:eastAsiaTheme="minorEastAsia" w:hAnsi="Times New Roman" w:cs="Times New Roman"/>
        </w:rPr>
      </w:pPr>
    </w:p>
    <w:p w:rsidR="00291948" w:rsidRPr="00717621" w:rsidRDefault="00291948" w:rsidP="00C91B5E">
      <w:pPr>
        <w:spacing w:line="360" w:lineRule="auto"/>
        <w:rPr>
          <w:rFonts w:ascii="Times New Roman" w:eastAsiaTheme="minorEastAsia" w:hAnsi="Times New Roman" w:cs="Times New Roman"/>
          <w:b/>
          <w:sz w:val="28"/>
          <w:szCs w:val="28"/>
        </w:rPr>
      </w:pPr>
      <w:r w:rsidRPr="00717621">
        <w:rPr>
          <w:rFonts w:ascii="Times New Roman" w:eastAsiaTheme="minorEastAsia" w:hAnsi="Times New Roman" w:cs="Times New Roman"/>
          <w:b/>
          <w:sz w:val="28"/>
          <w:szCs w:val="28"/>
        </w:rPr>
        <w:t>Conclusiones</w:t>
      </w:r>
    </w:p>
    <w:p w:rsidR="00291948" w:rsidRDefault="00291948" w:rsidP="00291948">
      <w:pPr>
        <w:spacing w:line="360" w:lineRule="auto"/>
        <w:jc w:val="both"/>
        <w:rPr>
          <w:rFonts w:ascii="Times New Roman" w:eastAsiaTheme="minorEastAsia" w:hAnsi="Times New Roman" w:cs="Times New Roman"/>
        </w:rPr>
      </w:pPr>
      <w:r w:rsidRPr="001C5129">
        <w:rPr>
          <w:rFonts w:ascii="Times New Roman" w:eastAsiaTheme="minorEastAsia" w:hAnsi="Times New Roman" w:cs="Times New Roman"/>
        </w:rPr>
        <w:t xml:space="preserve">Las variables como la población económicamente activa (PEA), y la variable de formación bruta de capital (FBK), explican adecuadamente el comportamiento de la elasticidad de crecimiento económico en el Ecuador, ya que la bondad de ajuste del modelo es de 98,4%, y que está sujeto a cualquier tipo de cambio, y que </w:t>
      </w:r>
      <w:r w:rsidR="001C5129" w:rsidRPr="001C5129">
        <w:rPr>
          <w:rFonts w:ascii="Times New Roman" w:eastAsiaTheme="minorEastAsia" w:hAnsi="Times New Roman" w:cs="Times New Roman"/>
        </w:rPr>
        <w:t>provocarían un impacto en la variable del PIB.</w:t>
      </w:r>
    </w:p>
    <w:p w:rsidR="00F745CF" w:rsidRDefault="00BD5A18" w:rsidP="00291948">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Como el valor es cercano a 1 se puede evidencia que </w:t>
      </w:r>
      <w:r w:rsidR="00F745CF">
        <w:rPr>
          <w:rFonts w:ascii="Times New Roman" w:eastAsiaTheme="minorEastAsia" w:hAnsi="Times New Roman" w:cs="Times New Roman"/>
        </w:rPr>
        <w:t>la inversión en el Ecuador, no han evidenciado un impulso del sector privado, para el crecimiento del PIB, por tal motivo en muy preocupante ya que la fortalecer la dolarización debe existir inversión.</w:t>
      </w:r>
    </w:p>
    <w:p w:rsidR="00CB5AD7" w:rsidRDefault="00F745CF" w:rsidP="00F745CF">
      <w:pPr>
        <w:spacing w:line="360" w:lineRule="auto"/>
        <w:jc w:val="both"/>
        <w:rPr>
          <w:rFonts w:ascii="Times New Roman" w:eastAsiaTheme="minorEastAsia" w:hAnsi="Times New Roman" w:cs="Times New Roman"/>
        </w:rPr>
      </w:pPr>
      <w:r>
        <w:rPr>
          <w:rFonts w:ascii="Times New Roman" w:eastAsiaTheme="minorEastAsia" w:hAnsi="Times New Roman" w:cs="Times New Roman"/>
        </w:rPr>
        <w:t>La poca participación de las familias, instituciones financieras privadas, en el crecimiento del PIB, ya que los ingresos en gran porcentaje son debido a la venta del petróleo.</w:t>
      </w:r>
    </w:p>
    <w:p w:rsidR="00717621" w:rsidRPr="00F745CF" w:rsidRDefault="00717621" w:rsidP="00F745CF">
      <w:pPr>
        <w:spacing w:line="360" w:lineRule="auto"/>
        <w:jc w:val="both"/>
        <w:rPr>
          <w:rFonts w:ascii="Times New Roman" w:eastAsiaTheme="minorEastAsia" w:hAnsi="Times New Roman" w:cs="Times New Roman"/>
        </w:rPr>
      </w:pPr>
    </w:p>
    <w:p w:rsidR="00E90861" w:rsidRPr="00717621" w:rsidRDefault="00F745CF" w:rsidP="000232BF">
      <w:pPr>
        <w:rPr>
          <w:rFonts w:ascii="Times New Roman" w:eastAsiaTheme="minorEastAsia" w:hAnsi="Times New Roman" w:cs="Times New Roman"/>
          <w:b/>
          <w:sz w:val="28"/>
          <w:szCs w:val="28"/>
        </w:rPr>
      </w:pPr>
      <w:r w:rsidRPr="00717621">
        <w:rPr>
          <w:rFonts w:ascii="Times New Roman" w:eastAsiaTheme="minorEastAsia" w:hAnsi="Times New Roman" w:cs="Times New Roman"/>
          <w:b/>
          <w:sz w:val="28"/>
          <w:szCs w:val="28"/>
        </w:rPr>
        <w:t>Bi</w:t>
      </w:r>
      <w:r w:rsidR="00A65F83" w:rsidRPr="00717621">
        <w:rPr>
          <w:rFonts w:ascii="Times New Roman" w:eastAsiaTheme="minorEastAsia" w:hAnsi="Times New Roman" w:cs="Times New Roman"/>
          <w:b/>
          <w:sz w:val="28"/>
          <w:szCs w:val="28"/>
        </w:rPr>
        <w:t xml:space="preserve">bliografía </w:t>
      </w:r>
    </w:p>
    <w:p w:rsidR="00BD5A18" w:rsidRPr="00BD5A18" w:rsidRDefault="007E346D" w:rsidP="00BD5A18">
      <w:pPr>
        <w:widowControl w:val="0"/>
        <w:autoSpaceDE w:val="0"/>
        <w:autoSpaceDN w:val="0"/>
        <w:adjustRightInd w:val="0"/>
        <w:spacing w:line="240" w:lineRule="auto"/>
        <w:ind w:left="480" w:hanging="480"/>
        <w:jc w:val="both"/>
        <w:rPr>
          <w:rFonts w:ascii="Calibri" w:hAnsi="Calibri" w:cs="Calibri"/>
          <w:noProof/>
          <w:szCs w:val="24"/>
        </w:rPr>
      </w:pPr>
      <w:r>
        <w:fldChar w:fldCharType="begin" w:fldLock="1"/>
      </w:r>
      <w:r>
        <w:instrText xml:space="preserve">ADDIN Mendeley Bibliography CSL_BIBLIOGRAPHY </w:instrText>
      </w:r>
      <w:r>
        <w:fldChar w:fldCharType="separate"/>
      </w:r>
      <w:r w:rsidR="00BD5A18" w:rsidRPr="00BD5A18">
        <w:rPr>
          <w:rFonts w:ascii="Calibri" w:hAnsi="Calibri" w:cs="Calibri"/>
          <w:noProof/>
          <w:szCs w:val="24"/>
        </w:rPr>
        <w:t>Astorga, A., &amp; Valle, A. (2003). Estimacion del PIB, potencial para el caso del Ecuador.</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Beer, G. (2018). The Cobb-Douglas Production Function. </w:t>
      </w:r>
      <w:r w:rsidRPr="00BD5A18">
        <w:rPr>
          <w:rFonts w:ascii="Calibri" w:hAnsi="Calibri" w:cs="Calibri"/>
          <w:i/>
          <w:iCs/>
          <w:noProof/>
          <w:szCs w:val="24"/>
        </w:rPr>
        <w:t>Artículo de Investigación Científica</w:t>
      </w:r>
      <w:r w:rsidRPr="00BD5A18">
        <w:rPr>
          <w:rFonts w:ascii="Calibri" w:hAnsi="Calibri" w:cs="Calibri"/>
          <w:noProof/>
          <w:szCs w:val="24"/>
        </w:rPr>
        <w:t xml:space="preserve">, </w:t>
      </w:r>
      <w:r w:rsidRPr="00BD5A18">
        <w:rPr>
          <w:rFonts w:ascii="Calibri" w:hAnsi="Calibri" w:cs="Calibri"/>
          <w:i/>
          <w:iCs/>
          <w:noProof/>
          <w:szCs w:val="24"/>
        </w:rPr>
        <w:t>0980</w:t>
      </w:r>
      <w:r w:rsidRPr="00BD5A18">
        <w:rPr>
          <w:rFonts w:ascii="Calibri" w:hAnsi="Calibri" w:cs="Calibri"/>
          <w:noProof/>
          <w:szCs w:val="24"/>
        </w:rPr>
        <w:t>(1980). https://doi.org/10.1080/0025570X.1980.11976826</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Bermudez, D. (2018). Producción del petroleo en Venezuela despues del 2002; Análisis basado en la funcion de producción de Cobb-Douglas. </w:t>
      </w:r>
      <w:r w:rsidRPr="00BD5A18">
        <w:rPr>
          <w:rFonts w:ascii="Calibri" w:hAnsi="Calibri" w:cs="Calibri"/>
          <w:i/>
          <w:iCs/>
          <w:noProof/>
          <w:szCs w:val="24"/>
        </w:rPr>
        <w:t>Artículo de Investigación</w:t>
      </w:r>
      <w:r w:rsidRPr="00BD5A18">
        <w:rPr>
          <w:rFonts w:ascii="Calibri" w:hAnsi="Calibri" w:cs="Calibri"/>
          <w:noProof/>
          <w:szCs w:val="24"/>
        </w:rPr>
        <w:t xml:space="preserve">, </w:t>
      </w:r>
      <w:r w:rsidRPr="00BD5A18">
        <w:rPr>
          <w:rFonts w:ascii="Calibri" w:hAnsi="Calibri" w:cs="Calibri"/>
          <w:i/>
          <w:iCs/>
          <w:noProof/>
          <w:szCs w:val="24"/>
        </w:rPr>
        <w:t>33</w:t>
      </w:r>
      <w:r w:rsidRPr="00BD5A18">
        <w:rPr>
          <w:rFonts w:ascii="Calibri" w:hAnsi="Calibri" w:cs="Calibri"/>
          <w:noProof/>
          <w:szCs w:val="24"/>
        </w:rPr>
        <w:t>, 45–52.</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Bodden, A., &amp; Orjuela, E. (2018). Función de porducción de Cobb-Douglas aplicada al producto interno bruto Colombiano. </w:t>
      </w:r>
      <w:r w:rsidRPr="00BD5A18">
        <w:rPr>
          <w:rFonts w:ascii="Calibri" w:hAnsi="Calibri" w:cs="Calibri"/>
          <w:i/>
          <w:iCs/>
          <w:noProof/>
          <w:szCs w:val="24"/>
        </w:rPr>
        <w:t>Artículo de Investigación Científica</w:t>
      </w:r>
      <w:r w:rsidRPr="00BD5A18">
        <w:rPr>
          <w:rFonts w:ascii="Calibri" w:hAnsi="Calibri" w:cs="Calibri"/>
          <w:noProof/>
          <w:szCs w:val="24"/>
        </w:rPr>
        <w:t>, 1–60.</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Border, K. C. (2004). On the Cobb Douglas Production Function. </w:t>
      </w:r>
      <w:r w:rsidRPr="00BD5A18">
        <w:rPr>
          <w:rFonts w:ascii="Calibri" w:hAnsi="Calibri" w:cs="Calibri"/>
          <w:i/>
          <w:iCs/>
          <w:noProof/>
          <w:szCs w:val="24"/>
        </w:rPr>
        <w:t>Artículo de Investigación Científica</w:t>
      </w:r>
      <w:r w:rsidRPr="00BD5A18">
        <w:rPr>
          <w:rFonts w:ascii="Calibri" w:hAnsi="Calibri" w:cs="Calibri"/>
          <w:noProof/>
          <w:szCs w:val="24"/>
        </w:rPr>
        <w:t xml:space="preserve">, </w:t>
      </w:r>
      <w:r w:rsidRPr="00BD5A18">
        <w:rPr>
          <w:rFonts w:ascii="Calibri" w:hAnsi="Calibri" w:cs="Calibri"/>
          <w:i/>
          <w:iCs/>
          <w:noProof/>
          <w:szCs w:val="24"/>
        </w:rPr>
        <w:t>1</w:t>
      </w:r>
      <w:r w:rsidRPr="00BD5A18">
        <w:rPr>
          <w:rFonts w:ascii="Calibri" w:hAnsi="Calibri" w:cs="Calibri"/>
          <w:noProof/>
          <w:szCs w:val="24"/>
        </w:rPr>
        <w:t>(March), 1–2.</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Douglas, P. H. (1976). The Cobb-Douglas Production Function Once Again : Its History , Its Testing , and Some New Empirical Values. </w:t>
      </w:r>
      <w:r w:rsidRPr="00BD5A18">
        <w:rPr>
          <w:rFonts w:ascii="Calibri" w:hAnsi="Calibri" w:cs="Calibri"/>
          <w:i/>
          <w:iCs/>
          <w:noProof/>
          <w:szCs w:val="24"/>
        </w:rPr>
        <w:t>Art</w:t>
      </w:r>
      <w:r w:rsidRPr="00BD5A18">
        <w:rPr>
          <w:rFonts w:ascii="Calibri" w:hAnsi="Calibri" w:cs="Calibri"/>
          <w:noProof/>
          <w:szCs w:val="24"/>
        </w:rPr>
        <w:t xml:space="preserve">, </w:t>
      </w:r>
      <w:r w:rsidRPr="00BD5A18">
        <w:rPr>
          <w:rFonts w:ascii="Calibri" w:hAnsi="Calibri" w:cs="Calibri"/>
          <w:i/>
          <w:iCs/>
          <w:noProof/>
          <w:szCs w:val="24"/>
        </w:rPr>
        <w:t>84</w:t>
      </w:r>
      <w:r w:rsidRPr="00BD5A18">
        <w:rPr>
          <w:rFonts w:ascii="Calibri" w:hAnsi="Calibri" w:cs="Calibri"/>
          <w:noProof/>
          <w:szCs w:val="24"/>
        </w:rPr>
        <w:t>(5).</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Gomez, A. (2014). Efecto de diferentes mecanismos de financiación en la productividad. Enfoque financiero tipo Cobb-Douglas 2009-2014. </w:t>
      </w:r>
      <w:r w:rsidRPr="00BD5A18">
        <w:rPr>
          <w:rFonts w:ascii="Calibri" w:hAnsi="Calibri" w:cs="Calibri"/>
          <w:i/>
          <w:iCs/>
          <w:noProof/>
          <w:szCs w:val="24"/>
        </w:rPr>
        <w:t>Artículo de Investigación Cientifica</w:t>
      </w:r>
      <w:r w:rsidRPr="00BD5A18">
        <w:rPr>
          <w:rFonts w:ascii="Calibri" w:hAnsi="Calibri" w:cs="Calibri"/>
          <w:noProof/>
          <w:szCs w:val="24"/>
        </w:rPr>
        <w:t xml:space="preserve">, </w:t>
      </w:r>
      <w:r w:rsidRPr="00BD5A18">
        <w:rPr>
          <w:rFonts w:ascii="Calibri" w:hAnsi="Calibri" w:cs="Calibri"/>
          <w:i/>
          <w:iCs/>
          <w:noProof/>
          <w:szCs w:val="24"/>
        </w:rPr>
        <w:t>12</w:t>
      </w:r>
      <w:r w:rsidRPr="00BD5A18">
        <w:rPr>
          <w:rFonts w:ascii="Calibri" w:hAnsi="Calibri" w:cs="Calibri"/>
          <w:noProof/>
          <w:szCs w:val="24"/>
        </w:rPr>
        <w:t>(2015), 63–93.</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Gonzales, P. F., &amp; Nina, D. A. (2018). La función de producción Cobb Douglas y su aplicación en la economía boliviana The Cobb Douglas production function and its application in the Bolivian economy, </w:t>
      </w:r>
      <w:r w:rsidRPr="00BD5A18">
        <w:rPr>
          <w:rFonts w:ascii="Calibri" w:hAnsi="Calibri" w:cs="Calibri"/>
          <w:i/>
          <w:iCs/>
          <w:noProof/>
          <w:szCs w:val="24"/>
        </w:rPr>
        <w:t>3</w:t>
      </w:r>
      <w:r w:rsidRPr="00BD5A18">
        <w:rPr>
          <w:rFonts w:ascii="Calibri" w:hAnsi="Calibri" w:cs="Calibri"/>
          <w:noProof/>
          <w:szCs w:val="24"/>
        </w:rPr>
        <w:t>(4), 70–82.</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Houthakker, H. (2012). The Pareto Distribution and the Cobb-Douglas Production in Function Activity Analysis. </w:t>
      </w:r>
      <w:r w:rsidRPr="00BD5A18">
        <w:rPr>
          <w:rFonts w:ascii="Calibri" w:hAnsi="Calibri" w:cs="Calibri"/>
          <w:i/>
          <w:iCs/>
          <w:noProof/>
          <w:szCs w:val="24"/>
        </w:rPr>
        <w:t>Artículo de Investigación Científica</w:t>
      </w:r>
      <w:r w:rsidRPr="00BD5A18">
        <w:rPr>
          <w:rFonts w:ascii="Calibri" w:hAnsi="Calibri" w:cs="Calibri"/>
          <w:noProof/>
          <w:szCs w:val="24"/>
        </w:rPr>
        <w:t xml:space="preserve">, </w:t>
      </w:r>
      <w:r w:rsidRPr="00BD5A18">
        <w:rPr>
          <w:rFonts w:ascii="Calibri" w:hAnsi="Calibri" w:cs="Calibri"/>
          <w:i/>
          <w:iCs/>
          <w:noProof/>
          <w:szCs w:val="24"/>
        </w:rPr>
        <w:t>23</w:t>
      </w:r>
      <w:r w:rsidRPr="00BD5A18">
        <w:rPr>
          <w:rFonts w:ascii="Calibri" w:hAnsi="Calibri" w:cs="Calibri"/>
          <w:noProof/>
          <w:szCs w:val="24"/>
        </w:rPr>
        <w:t>(1), 27–31.</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Mendoza, B., Fernando, X., Oliva, M., Enrique, L., &amp; Calderon, O. (2018). The production function Cobb-Douglas in the Ecuador. </w:t>
      </w:r>
      <w:r w:rsidRPr="00BD5A18">
        <w:rPr>
          <w:rFonts w:ascii="Calibri" w:hAnsi="Calibri" w:cs="Calibri"/>
          <w:i/>
          <w:iCs/>
          <w:noProof/>
          <w:szCs w:val="24"/>
        </w:rPr>
        <w:t>Artículo de Investigación Cientifica</w:t>
      </w:r>
      <w:r w:rsidRPr="00BD5A18">
        <w:rPr>
          <w:rFonts w:ascii="Calibri" w:hAnsi="Calibri" w:cs="Calibri"/>
          <w:noProof/>
          <w:szCs w:val="24"/>
        </w:rPr>
        <w:t>.</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Moroney, J. (2002). </w:t>
      </w:r>
      <w:r w:rsidRPr="00BD5A18">
        <w:rPr>
          <w:rFonts w:ascii="Calibri" w:hAnsi="Calibri" w:cs="Calibri"/>
          <w:i/>
          <w:iCs/>
          <w:noProof/>
          <w:szCs w:val="24"/>
        </w:rPr>
        <w:t>Cobb Douglas Production functions and returns to scale in u.s. manufacturing industry</w:t>
      </w:r>
      <w:r w:rsidRPr="00BD5A18">
        <w:rPr>
          <w:rFonts w:ascii="Calibri" w:hAnsi="Calibri" w:cs="Calibri"/>
          <w:noProof/>
          <w:szCs w:val="24"/>
        </w:rPr>
        <w:t>.</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Regina, N., &amp; Ramirez, C. (2012). Función de produccion Cobb-Douglas para la economia de nicaragua con indicadores porcentuales a travez de un modelo doblemente logaritmico en el periodo 1994-2010. </w:t>
      </w:r>
      <w:r w:rsidRPr="00BD5A18">
        <w:rPr>
          <w:rFonts w:ascii="Calibri" w:hAnsi="Calibri" w:cs="Calibri"/>
          <w:i/>
          <w:iCs/>
          <w:noProof/>
          <w:szCs w:val="24"/>
        </w:rPr>
        <w:t>Artículo de Investigación Cientifica</w:t>
      </w:r>
      <w:r w:rsidRPr="00BD5A18">
        <w:rPr>
          <w:rFonts w:ascii="Calibri" w:hAnsi="Calibri" w:cs="Calibri"/>
          <w:noProof/>
          <w:szCs w:val="24"/>
        </w:rPr>
        <w:t>.</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Robinson, D. (2006). Typically a Cobb-Douglas utility function is linearly homogenous (Chiang 1984), meaning that, for example, doubling the input factor scores leads to a doubling of the utility and the trade-offs. </w:t>
      </w:r>
      <w:r w:rsidRPr="00BD5A18">
        <w:rPr>
          <w:rFonts w:ascii="Calibri" w:hAnsi="Calibri" w:cs="Calibri"/>
          <w:i/>
          <w:iCs/>
          <w:noProof/>
          <w:szCs w:val="24"/>
        </w:rPr>
        <w:t>Artículo de Investigación Científica</w:t>
      </w:r>
      <w:r w:rsidRPr="00BD5A18">
        <w:rPr>
          <w:rFonts w:ascii="Calibri" w:hAnsi="Calibri" w:cs="Calibri"/>
          <w:noProof/>
          <w:szCs w:val="24"/>
        </w:rPr>
        <w:t>, (Chiang 1984), 0–1.</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szCs w:val="24"/>
        </w:rPr>
      </w:pPr>
      <w:r w:rsidRPr="00BD5A18">
        <w:rPr>
          <w:rFonts w:ascii="Calibri" w:hAnsi="Calibri" w:cs="Calibri"/>
          <w:noProof/>
          <w:szCs w:val="24"/>
        </w:rPr>
        <w:t xml:space="preserve">Vargas, B. (2014). The role of production COBB - DOUGLAS. </w:t>
      </w:r>
      <w:r w:rsidRPr="00BD5A18">
        <w:rPr>
          <w:rFonts w:ascii="Calibri" w:hAnsi="Calibri" w:cs="Calibri"/>
          <w:i/>
          <w:iCs/>
          <w:noProof/>
          <w:szCs w:val="24"/>
        </w:rPr>
        <w:t>Artículo de Investigación Científica</w:t>
      </w:r>
      <w:r w:rsidRPr="00BD5A18">
        <w:rPr>
          <w:rFonts w:ascii="Calibri" w:hAnsi="Calibri" w:cs="Calibri"/>
          <w:noProof/>
          <w:szCs w:val="24"/>
        </w:rPr>
        <w:t xml:space="preserve">, </w:t>
      </w:r>
      <w:r w:rsidRPr="00BD5A18">
        <w:rPr>
          <w:rFonts w:ascii="Calibri" w:hAnsi="Calibri" w:cs="Calibri"/>
          <w:i/>
          <w:iCs/>
          <w:noProof/>
          <w:szCs w:val="24"/>
        </w:rPr>
        <w:t>8</w:t>
      </w:r>
      <w:r w:rsidRPr="00BD5A18">
        <w:rPr>
          <w:rFonts w:ascii="Calibri" w:hAnsi="Calibri" w:cs="Calibri"/>
          <w:noProof/>
          <w:szCs w:val="24"/>
        </w:rPr>
        <w:t>, 67–74.</w:t>
      </w:r>
    </w:p>
    <w:p w:rsidR="00BD5A18" w:rsidRPr="00BD5A18" w:rsidRDefault="00BD5A18" w:rsidP="00BD5A18">
      <w:pPr>
        <w:widowControl w:val="0"/>
        <w:autoSpaceDE w:val="0"/>
        <w:autoSpaceDN w:val="0"/>
        <w:adjustRightInd w:val="0"/>
        <w:spacing w:line="240" w:lineRule="auto"/>
        <w:ind w:left="480" w:hanging="480"/>
        <w:jc w:val="both"/>
        <w:rPr>
          <w:rFonts w:ascii="Calibri" w:hAnsi="Calibri" w:cs="Calibri"/>
          <w:noProof/>
        </w:rPr>
      </w:pPr>
      <w:r w:rsidRPr="00BD5A18">
        <w:rPr>
          <w:rFonts w:ascii="Calibri" w:hAnsi="Calibri" w:cs="Calibri"/>
          <w:noProof/>
          <w:szCs w:val="24"/>
        </w:rPr>
        <w:t xml:space="preserve">Wang, Y. (2018). Crecimiento económico del Ecuador : análisis econométrico desde Cobb Douglas , período 1990-2016 Economic growth of Ecuador : econometric analysis from Cobb Douglas , periodo 1990-2016. </w:t>
      </w:r>
      <w:r w:rsidRPr="00BD5A18">
        <w:rPr>
          <w:rFonts w:ascii="Calibri" w:hAnsi="Calibri" w:cs="Calibri"/>
          <w:i/>
          <w:iCs/>
          <w:noProof/>
          <w:szCs w:val="24"/>
        </w:rPr>
        <w:t>Artículo de Investigación Cientifica</w:t>
      </w:r>
      <w:r w:rsidRPr="00BD5A18">
        <w:rPr>
          <w:rFonts w:ascii="Calibri" w:hAnsi="Calibri" w:cs="Calibri"/>
          <w:noProof/>
          <w:szCs w:val="24"/>
        </w:rPr>
        <w:t>, (2014).</w:t>
      </w:r>
    </w:p>
    <w:p w:rsidR="00E90861" w:rsidRDefault="007E346D" w:rsidP="00BD5A18">
      <w:pPr>
        <w:jc w:val="both"/>
      </w:pPr>
      <w:r>
        <w:fldChar w:fldCharType="end"/>
      </w:r>
    </w:p>
    <w:sectPr w:rsidR="00E908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578E4"/>
    <w:multiLevelType w:val="multilevel"/>
    <w:tmpl w:val="5042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1E"/>
    <w:rsid w:val="0001605C"/>
    <w:rsid w:val="00021A27"/>
    <w:rsid w:val="000232BF"/>
    <w:rsid w:val="000306C1"/>
    <w:rsid w:val="0004589A"/>
    <w:rsid w:val="000B0B17"/>
    <w:rsid w:val="000C55FB"/>
    <w:rsid w:val="00136D13"/>
    <w:rsid w:val="00153E64"/>
    <w:rsid w:val="001B42FD"/>
    <w:rsid w:val="001C5129"/>
    <w:rsid w:val="001D7395"/>
    <w:rsid w:val="001E69FC"/>
    <w:rsid w:val="002052A5"/>
    <w:rsid w:val="0021335A"/>
    <w:rsid w:val="00246C18"/>
    <w:rsid w:val="00262ECE"/>
    <w:rsid w:val="0026410B"/>
    <w:rsid w:val="00291948"/>
    <w:rsid w:val="002C4EF3"/>
    <w:rsid w:val="00312B4E"/>
    <w:rsid w:val="003541A1"/>
    <w:rsid w:val="003751BD"/>
    <w:rsid w:val="00385A45"/>
    <w:rsid w:val="003A63F3"/>
    <w:rsid w:val="003E11E8"/>
    <w:rsid w:val="00413DD0"/>
    <w:rsid w:val="0042486E"/>
    <w:rsid w:val="004852A6"/>
    <w:rsid w:val="0051438B"/>
    <w:rsid w:val="00562F2F"/>
    <w:rsid w:val="00564690"/>
    <w:rsid w:val="005B3581"/>
    <w:rsid w:val="00637D82"/>
    <w:rsid w:val="00650183"/>
    <w:rsid w:val="00663663"/>
    <w:rsid w:val="006B7469"/>
    <w:rsid w:val="006D54D2"/>
    <w:rsid w:val="006E24D5"/>
    <w:rsid w:val="00706FF3"/>
    <w:rsid w:val="00717621"/>
    <w:rsid w:val="0072687C"/>
    <w:rsid w:val="00735B10"/>
    <w:rsid w:val="00756786"/>
    <w:rsid w:val="00783653"/>
    <w:rsid w:val="007B570D"/>
    <w:rsid w:val="007B5ADA"/>
    <w:rsid w:val="007C575E"/>
    <w:rsid w:val="007D32A8"/>
    <w:rsid w:val="007D74BF"/>
    <w:rsid w:val="007E346D"/>
    <w:rsid w:val="00831DA1"/>
    <w:rsid w:val="008635D2"/>
    <w:rsid w:val="00871A62"/>
    <w:rsid w:val="00884C2B"/>
    <w:rsid w:val="00893AE7"/>
    <w:rsid w:val="008955B0"/>
    <w:rsid w:val="008B65C4"/>
    <w:rsid w:val="00912416"/>
    <w:rsid w:val="009366CB"/>
    <w:rsid w:val="009802DC"/>
    <w:rsid w:val="009A5B22"/>
    <w:rsid w:val="009D2F1B"/>
    <w:rsid w:val="009E785F"/>
    <w:rsid w:val="009F1EFA"/>
    <w:rsid w:val="009F7C13"/>
    <w:rsid w:val="00A0618A"/>
    <w:rsid w:val="00A2281E"/>
    <w:rsid w:val="00A2615A"/>
    <w:rsid w:val="00A43E30"/>
    <w:rsid w:val="00A65F80"/>
    <w:rsid w:val="00A65F83"/>
    <w:rsid w:val="00A71C1F"/>
    <w:rsid w:val="00AA4A44"/>
    <w:rsid w:val="00B109BB"/>
    <w:rsid w:val="00B23EC7"/>
    <w:rsid w:val="00B523D6"/>
    <w:rsid w:val="00B7470F"/>
    <w:rsid w:val="00B75E5B"/>
    <w:rsid w:val="00B914B6"/>
    <w:rsid w:val="00BD5A18"/>
    <w:rsid w:val="00BD7EE4"/>
    <w:rsid w:val="00BE3AF2"/>
    <w:rsid w:val="00BF668E"/>
    <w:rsid w:val="00C3397E"/>
    <w:rsid w:val="00C35538"/>
    <w:rsid w:val="00C60A02"/>
    <w:rsid w:val="00C83EFB"/>
    <w:rsid w:val="00C91B5E"/>
    <w:rsid w:val="00C91C68"/>
    <w:rsid w:val="00C9460F"/>
    <w:rsid w:val="00C95750"/>
    <w:rsid w:val="00CB5AD7"/>
    <w:rsid w:val="00D40D28"/>
    <w:rsid w:val="00D64003"/>
    <w:rsid w:val="00D867CD"/>
    <w:rsid w:val="00DD574B"/>
    <w:rsid w:val="00DD578F"/>
    <w:rsid w:val="00E10266"/>
    <w:rsid w:val="00E23401"/>
    <w:rsid w:val="00E256CB"/>
    <w:rsid w:val="00E34113"/>
    <w:rsid w:val="00E654CE"/>
    <w:rsid w:val="00E90861"/>
    <w:rsid w:val="00EC2467"/>
    <w:rsid w:val="00EF460E"/>
    <w:rsid w:val="00F45CD2"/>
    <w:rsid w:val="00F46DDD"/>
    <w:rsid w:val="00F5380C"/>
    <w:rsid w:val="00F56C31"/>
    <w:rsid w:val="00F63DCB"/>
    <w:rsid w:val="00F745CF"/>
    <w:rsid w:val="00F80168"/>
    <w:rsid w:val="00F85CF7"/>
    <w:rsid w:val="00FA35DB"/>
    <w:rsid w:val="00FD6B0D"/>
    <w:rsid w:val="00FF7F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03DB"/>
  <w15:chartTrackingRefBased/>
  <w15:docId w15:val="{4D544659-5352-4C81-8E13-2DA6EA02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2">
    <w:name w:val="Plain Table 2"/>
    <w:basedOn w:val="Tablanormal"/>
    <w:uiPriority w:val="42"/>
    <w:rsid w:val="00312B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312B4E"/>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262ECE"/>
    <w:rPr>
      <w:color w:val="808080"/>
    </w:rPr>
  </w:style>
  <w:style w:type="table" w:styleId="Tablaconcuadrcula">
    <w:name w:val="Table Grid"/>
    <w:basedOn w:val="Tablanormal"/>
    <w:uiPriority w:val="39"/>
    <w:rsid w:val="00246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29786">
      <w:bodyDiv w:val="1"/>
      <w:marLeft w:val="0"/>
      <w:marRight w:val="0"/>
      <w:marTop w:val="0"/>
      <w:marBottom w:val="0"/>
      <w:divBdr>
        <w:top w:val="none" w:sz="0" w:space="0" w:color="auto"/>
        <w:left w:val="none" w:sz="0" w:space="0" w:color="auto"/>
        <w:bottom w:val="none" w:sz="0" w:space="0" w:color="auto"/>
        <w:right w:val="none" w:sz="0" w:space="0" w:color="auto"/>
      </w:divBdr>
    </w:div>
    <w:div w:id="377121844">
      <w:bodyDiv w:val="1"/>
      <w:marLeft w:val="0"/>
      <w:marRight w:val="0"/>
      <w:marTop w:val="0"/>
      <w:marBottom w:val="0"/>
      <w:divBdr>
        <w:top w:val="none" w:sz="0" w:space="0" w:color="auto"/>
        <w:left w:val="none" w:sz="0" w:space="0" w:color="auto"/>
        <w:bottom w:val="none" w:sz="0" w:space="0" w:color="auto"/>
        <w:right w:val="none" w:sz="0" w:space="0" w:color="auto"/>
      </w:divBdr>
    </w:div>
    <w:div w:id="410200112">
      <w:bodyDiv w:val="1"/>
      <w:marLeft w:val="0"/>
      <w:marRight w:val="0"/>
      <w:marTop w:val="0"/>
      <w:marBottom w:val="0"/>
      <w:divBdr>
        <w:top w:val="none" w:sz="0" w:space="0" w:color="auto"/>
        <w:left w:val="none" w:sz="0" w:space="0" w:color="auto"/>
        <w:bottom w:val="none" w:sz="0" w:space="0" w:color="auto"/>
        <w:right w:val="none" w:sz="0" w:space="0" w:color="auto"/>
      </w:divBdr>
    </w:div>
    <w:div w:id="568737229">
      <w:bodyDiv w:val="1"/>
      <w:marLeft w:val="0"/>
      <w:marRight w:val="0"/>
      <w:marTop w:val="0"/>
      <w:marBottom w:val="0"/>
      <w:divBdr>
        <w:top w:val="none" w:sz="0" w:space="0" w:color="auto"/>
        <w:left w:val="none" w:sz="0" w:space="0" w:color="auto"/>
        <w:bottom w:val="none" w:sz="0" w:space="0" w:color="auto"/>
        <w:right w:val="none" w:sz="0" w:space="0" w:color="auto"/>
      </w:divBdr>
    </w:div>
    <w:div w:id="879056268">
      <w:bodyDiv w:val="1"/>
      <w:marLeft w:val="0"/>
      <w:marRight w:val="0"/>
      <w:marTop w:val="0"/>
      <w:marBottom w:val="0"/>
      <w:divBdr>
        <w:top w:val="none" w:sz="0" w:space="0" w:color="auto"/>
        <w:left w:val="none" w:sz="0" w:space="0" w:color="auto"/>
        <w:bottom w:val="none" w:sz="0" w:space="0" w:color="auto"/>
        <w:right w:val="none" w:sz="0" w:space="0" w:color="auto"/>
      </w:divBdr>
    </w:div>
    <w:div w:id="1490975249">
      <w:bodyDiv w:val="1"/>
      <w:marLeft w:val="0"/>
      <w:marRight w:val="0"/>
      <w:marTop w:val="0"/>
      <w:marBottom w:val="0"/>
      <w:divBdr>
        <w:top w:val="none" w:sz="0" w:space="0" w:color="auto"/>
        <w:left w:val="none" w:sz="0" w:space="0" w:color="auto"/>
        <w:bottom w:val="none" w:sz="0" w:space="0" w:color="auto"/>
        <w:right w:val="none" w:sz="0" w:space="0" w:color="auto"/>
      </w:divBdr>
    </w:div>
    <w:div w:id="1599365427">
      <w:bodyDiv w:val="1"/>
      <w:marLeft w:val="0"/>
      <w:marRight w:val="0"/>
      <w:marTop w:val="0"/>
      <w:marBottom w:val="0"/>
      <w:divBdr>
        <w:top w:val="none" w:sz="0" w:space="0" w:color="auto"/>
        <w:left w:val="none" w:sz="0" w:space="0" w:color="auto"/>
        <w:bottom w:val="none" w:sz="0" w:space="0" w:color="auto"/>
        <w:right w:val="none" w:sz="0" w:space="0" w:color="auto"/>
      </w:divBdr>
    </w:div>
    <w:div w:id="1622958143">
      <w:bodyDiv w:val="1"/>
      <w:marLeft w:val="0"/>
      <w:marRight w:val="0"/>
      <w:marTop w:val="0"/>
      <w:marBottom w:val="0"/>
      <w:divBdr>
        <w:top w:val="none" w:sz="0" w:space="0" w:color="auto"/>
        <w:left w:val="none" w:sz="0" w:space="0" w:color="auto"/>
        <w:bottom w:val="none" w:sz="0" w:space="0" w:color="auto"/>
        <w:right w:val="none" w:sz="0" w:space="0" w:color="auto"/>
      </w:divBdr>
    </w:div>
    <w:div w:id="1901286373">
      <w:bodyDiv w:val="1"/>
      <w:marLeft w:val="0"/>
      <w:marRight w:val="0"/>
      <w:marTop w:val="0"/>
      <w:marBottom w:val="0"/>
      <w:divBdr>
        <w:top w:val="none" w:sz="0" w:space="0" w:color="auto"/>
        <w:left w:val="none" w:sz="0" w:space="0" w:color="auto"/>
        <w:bottom w:val="none" w:sz="0" w:space="0" w:color="auto"/>
        <w:right w:val="none" w:sz="0" w:space="0" w:color="auto"/>
      </w:divBdr>
    </w:div>
    <w:div w:id="19970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BD5B-F88B-44CA-8A7D-F058CD34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5002</Words>
  <Characters>27517</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2019-10-15T16:29:00Z</dcterms:created>
  <dcterms:modified xsi:type="dcterms:W3CDTF">2019-10-15T16:29:00Z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d5bd93f8-06cc-3c82-b7e9-3d20c49f0f12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