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Casos de uso de la aplicación del cliente (borrador)</w:t>
      </w:r>
    </w:p>
    <w:p>
      <w:r>
        <w:t>Elaborado por Lucía Pardo a partir de la presentación de arranque, la reunión con recepción y el correo de gerencia. Pendiente de validar con el grupo.</w:t>
      </w:r>
    </w:p>
    <w:p>
      <w:pPr>
        <w:pStyle w:val="Heading1"/>
      </w:pPr>
      <w:r>
        <w:t>CU-01 Registrarse en la app</w:t>
      </w:r>
    </w:p>
    <w:p>
      <w:r>
        <w:t>Actor: cliente. Precondición: el cliente tiene ficha en alguna clínica del grupo.</w:t>
      </w:r>
    </w:p>
    <w:p>
      <w:pPr>
        <w:pStyle w:val="ListNumber"/>
      </w:pPr>
      <w:r>
        <w:t>El cliente descarga la app e introduce su teléfono móvil.</w:t>
      </w:r>
    </w:p>
    <w:p>
      <w:pPr>
        <w:pStyle w:val="ListNumber"/>
      </w:pPr>
      <w:r>
        <w:t>La plataforma busca una ficha con ese teléfono. Si la encuentra, envía un código por SMS.</w:t>
      </w:r>
    </w:p>
    <w:p>
      <w:pPr>
        <w:pStyle w:val="ListNumber"/>
      </w:pPr>
      <w:r>
        <w:t>El cliente introduce el código y crea una contraseña.</w:t>
      </w:r>
    </w:p>
    <w:p>
      <w:pPr>
        <w:pStyle w:val="ListNumber"/>
      </w:pPr>
      <w:r>
        <w:t>La app muestra sus mascotas. Si tiene fichas duplicadas en varias clínicas, ve las mascotas de todas.</w:t>
      </w:r>
    </w:p>
    <w:p>
      <w:r>
        <w:t>Alternativa: si el teléfono no está en ninguna ficha, la app le indica que pida el código de vinculación en su clínica. No se permite crear una ficha nueva desde la app.</w:t>
      </w:r>
    </w:p>
    <w:p>
      <w:pPr>
        <w:pStyle w:val="Heading1"/>
      </w:pPr>
      <w:r>
        <w:t>CU-02 Pedir una cita</w:t>
      </w:r>
    </w:p>
    <w:p>
      <w:pPr>
        <w:pStyle w:val="ListNumber"/>
      </w:pPr>
      <w:r>
        <w:t>El cliente elige mascota, clínica y tipo de cita (consulta, vacunación, revisión o peluquería en Montaña).</w:t>
      </w:r>
    </w:p>
    <w:p>
      <w:pPr>
        <w:pStyle w:val="ListNumber"/>
      </w:pPr>
      <w:r>
        <w:t>La app muestra los huecos libres de los próximos 30 días. Puede elegir veterinario o «cualquiera».</w:t>
      </w:r>
    </w:p>
    <w:p>
      <w:pPr>
        <w:pStyle w:val="ListNumber"/>
      </w:pPr>
      <w:r>
        <w:t>El cliente confirma y recibe la confirmación por notificación.</w:t>
      </w:r>
    </w:p>
    <w:p>
      <w:r>
        <w:t>Reglas: un cliente no puede tener más de dos citas futuras pedidas por la app para la misma mascota. Las consultas de exóticos y las primeras visitas de cachorro no se pueden pedir por la app. Los clientes con plan de salud ven primero los huecos marcados como preferentes, si la clínica los define.</w:t>
      </w:r>
    </w:p>
    <w:p>
      <w:pPr>
        <w:pStyle w:val="Heading1"/>
      </w:pPr>
      <w:r>
        <w:t>CU-03 Cambiar o cancelar una cita</w:t>
      </w:r>
    </w:p>
    <w:p>
      <w:r>
        <w:t>El cliente puede cambiar o cancelar la cita desde la app hasta 12 horas antes. Pasado ese plazo, la app le muestra el teléfono de la clínica. Al cancelar, si hay alguien en la lista de espera compatible, la plataforma avisa a recepción.</w:t>
      </w:r>
    </w:p>
    <w:p>
      <w:pPr>
        <w:pStyle w:val="Heading1"/>
      </w:pPr>
      <w:r>
        <w:t>CU-04 Consultar la cartilla de vacunas</w:t>
      </w:r>
    </w:p>
    <w:p>
      <w:r>
        <w:t>Muestra las vacunas puestas, con fecha y clínica, y las próximas, con la fecha prevista. El cliente puede descargar la cartilla en PDF para viajes o residencias caninas.</w:t>
      </w:r>
    </w:p>
    <w:p>
      <w:pPr>
        <w:pStyle w:val="Heading1"/>
      </w:pPr>
      <w:r>
        <w:t>CU-05 Ver resultados</w:t>
      </w:r>
    </w:p>
    <w:p>
      <w:r>
        <w:t>El cliente ve los resultados de laboratorio de su mascota solo cuando el veterinario los ha revisado y publicado, con un comentario opcional. Recibe una notificación al publicarse.</w:t>
      </w:r>
    </w:p>
    <w:p>
      <w:pPr>
        <w:pStyle w:val="Heading1"/>
      </w:pPr>
      <w:r>
        <w:t>CU-06 Seguir una hospitalización</w:t>
      </w:r>
    </w:p>
    <w:p>
      <w:r>
        <w:t>Mientras la mascota está ingresada, el cliente ve los informes diarios y las fotos que publique el veterinario, el horario de visitas y el importe acumulado de la estancia.</w:t>
      </w:r>
    </w:p>
    <w:p>
      <w:pPr>
        <w:pStyle w:val="Heading1"/>
      </w:pPr>
      <w:r>
        <w:t>CU-07 Pagar</w:t>
      </w:r>
    </w:p>
    <w:p>
      <w:r>
        <w:t>El cliente ve sus cargos pendientes y los paga con tarjeta. También puede pagar el depósito de una hospitalización. El justificante de pago se envía por correo.</w:t>
      </w:r>
    </w:p>
    <w:p>
      <w:pPr>
        <w:pStyle w:val="Heading1"/>
      </w:pPr>
      <w:r>
        <w:t>CU-08 Contratar un plan de salud</w:t>
      </w:r>
    </w:p>
    <w:p>
      <w:r>
        <w:t>El cliente ve los planes disponibles para la edad de su mascota, con precio y servicios, y puede solicitar el alta. El alta no es inmediata: la clínica la confirma en la siguiente visita, cuando el cliente firma el mandato de domiciliación.</w:t>
      </w:r>
    </w:p>
    <w:p>
      <w:pPr>
        <w:pStyle w:val="Heading1"/>
      </w:pPr>
      <w:r>
        <w:t>CU-09 Enviar una consulta no urgente</w:t>
      </w:r>
    </w:p>
    <w:p>
      <w:r>
        <w:t>Formulario con la mascota, el motivo y, opcionalmente, una foto. La clínica responde en 24 horas laborables por la misma vía. Si la consulta parece urgente, la respuesta automática indica que llame a la clínica o acuda a urgencias.</w:t>
      </w:r>
    </w:p>
    <w:p>
      <w:pPr>
        <w:pStyle w:val="Heading1"/>
      </w:pPr>
      <w:r>
        <w:t>CU-10 Gestionar preferencias</w:t>
      </w:r>
    </w:p>
    <w:p>
      <w:r>
        <w:t>El cliente elige el idioma (castellano o inglés), los canales de notificación y si acepta comunicaciones comerciales, y puede solicitar la baja de la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