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Alto Concejo</w:t>
      </w:r>
    </w:p>
    <w:p>
      <w:r>
        <w:t>Canon</w:t>
        <w:br/>
        <w:t>Este artículo hace referencia al canon oficial de Dune.</w:t>
        <w:br/>
        <w:br/>
        <w:t>El "Alto Concejo" fue el círculo interno del Landsraad durante los tiempos de los Faufreluches. Su tarea principal era tratar disputas entre diversas Casas Nobles.</w:t>
        <w:br/>
        <w:br/>
        <w:t>Las decisiones tomadas por el Juez del Cambio solo podían ser modificadas a través de disputas del Alto Concejo, y únicamente si el Emperador Padishah estaba presente.</w:t>
        <w:br/>
        <w:br/>
        <w:t>Poco después de la muerte del duque Leto Atreides I, y la posterior invasión de la Casa Harkonnen/Corrino en Arrakis, Paul Atreides intentó llevar adelante una petición al Alto Concejo (conocidas como Listas de revisión), asumiendo que las demás casas nobles protestarían contra el ataque a traición sucedido en Arrakis.</w:t>
        <w:br/>
        <w:br/>
        <w:t>Información adicional:</w:t>
        <w:br/>
        <w:t>- Landsraad</w:t>
        <w:br/>
        <w:t>- Juez del cambio</w:t>
        <w:br/>
        <w:br/>
        <w:t>Este artículo fue creado y traducido manualmente por el Culto a Nabu a partir de la Wiki en inglés de Dune.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