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5BE4" w14:textId="77777777" w:rsidR="00506A02" w:rsidRDefault="00000000">
      <w:pPr>
        <w:spacing w:before="200" w:after="80"/>
      </w:pPr>
      <w:r>
        <w:rPr>
          <w:b/>
          <w:bCs/>
          <w:color w:val="074F6A"/>
          <w:sz w:val="36"/>
          <w:szCs w:val="36"/>
        </w:rPr>
        <w:t>Brief Tecnico di Progetto</w:t>
      </w:r>
    </w:p>
    <w:p w14:paraId="4A6A1D2F" w14:textId="77777777" w:rsidR="00506A02" w:rsidRDefault="00000000">
      <w:pPr>
        <w:spacing w:after="40"/>
      </w:pPr>
      <w:r>
        <w:rPr>
          <w:i/>
          <w:iCs/>
          <w:color w:val="666666"/>
          <w:sz w:val="20"/>
          <w:szCs w:val="20"/>
        </w:rPr>
        <w:t>Piattaforma di ricerca automatizzata di opportunità pubbliche</w:t>
      </w:r>
    </w:p>
    <w:p w14:paraId="63EE685E" w14:textId="77777777" w:rsidR="00506A02" w:rsidRDefault="00000000">
      <w:pPr>
        <w:spacing w:after="80"/>
      </w:pPr>
      <w:r>
        <w:rPr>
          <w:i/>
          <w:iCs/>
          <w:color w:val="666666"/>
          <w:sz w:val="20"/>
          <w:szCs w:val="20"/>
        </w:rPr>
        <w:t xml:space="preserve">Cliente: </w:t>
      </w:r>
      <w:proofErr w:type="spellStart"/>
      <w:r>
        <w:rPr>
          <w:i/>
          <w:iCs/>
          <w:color w:val="666666"/>
          <w:sz w:val="20"/>
          <w:szCs w:val="20"/>
        </w:rPr>
        <w:t>Achipoint</w:t>
      </w:r>
      <w:proofErr w:type="spellEnd"/>
      <w:r>
        <w:rPr>
          <w:i/>
          <w:iCs/>
          <w:color w:val="666666"/>
          <w:sz w:val="20"/>
          <w:szCs w:val="20"/>
        </w:rPr>
        <w:t xml:space="preserve"> S.r.l.</w:t>
      </w:r>
    </w:p>
    <w:p w14:paraId="4C26C540" w14:textId="77777777" w:rsidR="00506A02" w:rsidRDefault="00000000">
      <w:pPr>
        <w:pBdr>
          <w:bottom w:val="single" w:sz="12" w:space="4" w:color="074F6A"/>
        </w:pBdr>
        <w:spacing w:after="360"/>
      </w:pPr>
      <w:r>
        <w:rPr>
          <w:i/>
          <w:iCs/>
          <w:color w:val="8C8C8C"/>
          <w:sz w:val="20"/>
          <w:szCs w:val="20"/>
        </w:rPr>
        <w:t xml:space="preserve">Aprile </w:t>
      </w:r>
      <w:proofErr w:type="gramStart"/>
      <w:r>
        <w:rPr>
          <w:i/>
          <w:iCs/>
          <w:color w:val="8C8C8C"/>
          <w:sz w:val="20"/>
          <w:szCs w:val="20"/>
        </w:rPr>
        <w:t>2026  |</w:t>
      </w:r>
      <w:proofErr w:type="gramEnd"/>
      <w:r>
        <w:rPr>
          <w:i/>
          <w:iCs/>
          <w:color w:val="8C8C8C"/>
          <w:sz w:val="20"/>
          <w:szCs w:val="20"/>
        </w:rPr>
        <w:t xml:space="preserve">  Documento riservato — destinato </w:t>
      </w:r>
      <w:proofErr w:type="gramStart"/>
      <w:r>
        <w:rPr>
          <w:i/>
          <w:iCs/>
          <w:color w:val="8C8C8C"/>
          <w:sz w:val="20"/>
          <w:szCs w:val="20"/>
        </w:rPr>
        <w:t>al team</w:t>
      </w:r>
      <w:proofErr w:type="gramEnd"/>
      <w:r>
        <w:rPr>
          <w:i/>
          <w:iCs/>
          <w:color w:val="8C8C8C"/>
          <w:sz w:val="20"/>
          <w:szCs w:val="20"/>
        </w:rPr>
        <w:t xml:space="preserve"> di sviluppo</w:t>
      </w:r>
    </w:p>
    <w:p w14:paraId="0669FFB2" w14:textId="77777777" w:rsidR="00506A02" w:rsidRDefault="00000000">
      <w:pPr>
        <w:spacing w:before="440" w:after="140" w:line="280" w:lineRule="auto"/>
      </w:pPr>
      <w:r>
        <w:rPr>
          <w:b/>
          <w:bCs/>
          <w:color w:val="074F6A"/>
          <w:sz w:val="28"/>
          <w:szCs w:val="28"/>
        </w:rPr>
        <w:t xml:space="preserve">1.  Executive </w:t>
      </w:r>
      <w:proofErr w:type="spellStart"/>
      <w:r>
        <w:rPr>
          <w:b/>
          <w:bCs/>
          <w:color w:val="074F6A"/>
          <w:sz w:val="28"/>
          <w:szCs w:val="28"/>
        </w:rPr>
        <w:t>Summary</w:t>
      </w:r>
      <w:proofErr w:type="spellEnd"/>
    </w:p>
    <w:p w14:paraId="2B83022B" w14:textId="77777777" w:rsidR="00506A02" w:rsidRDefault="00000000">
      <w:pPr>
        <w:spacing w:before="80" w:after="80" w:line="300" w:lineRule="auto"/>
      </w:pPr>
      <w:r>
        <w:t xml:space="preserve">Il presente documento definisce il perimetro del progetto di sviluppo della piattaforma di ricerca automatizzata di opportunità pubbliche commissionata da </w:t>
      </w:r>
      <w:proofErr w:type="spellStart"/>
      <w:r>
        <w:t>Achipoint</w:t>
      </w:r>
      <w:proofErr w:type="spellEnd"/>
      <w:r>
        <w:t>, impresa romana con 27 anni di attività nel montaggio di ponteggi, opere provvisionali e servizi affini.</w:t>
      </w:r>
    </w:p>
    <w:p w14:paraId="5BF6EF6E" w14:textId="77777777" w:rsidR="00506A02" w:rsidRDefault="00000000">
      <w:pPr>
        <w:spacing w:before="80" w:after="80" w:line="300" w:lineRule="auto"/>
      </w:pPr>
      <w:r>
        <w:t>L'obiettivo funzionale è fornire uno strumento che identifichi, qualifichi e ordini per rilevanza le gare e i bandi pubblici italiani compatibili con il profilo del cliente, attivando in modo strutturato un canale commerciale che oggi il cliente presidia solo in modo discontinuo.</w:t>
      </w:r>
    </w:p>
    <w:p w14:paraId="2B4C3790" w14:textId="77777777" w:rsidR="00506A02" w:rsidRDefault="00000000">
      <w:pPr>
        <w:spacing w:before="80" w:after="80" w:line="300" w:lineRule="auto"/>
      </w:pPr>
      <w:r>
        <w:t xml:space="preserve">La soluzione si fonda su una singola integrazione dati primaria — la Banca Dati Nazionale dei Contratti Pubblici (BDNCP) di ANAC, accessibile via API ufficiali gratuite e documentate — che per obbligo di legge dal 2024 contiene tutti i contratti pubblici italiani sopra 40.000 euro, di qualsiasi stazione appaltante. Sopra questa base dati opera un motore di intelligenza artificiale per il matching semantico con il profilo </w:t>
      </w:r>
      <w:proofErr w:type="spellStart"/>
      <w:r>
        <w:t>Achipoint</w:t>
      </w:r>
      <w:proofErr w:type="spellEnd"/>
      <w:r>
        <w:t xml:space="preserve"> e un'interfaccia web per la consultazione.</w:t>
      </w:r>
    </w:p>
    <w:p w14:paraId="25FC58AB" w14:textId="77777777" w:rsidR="00506A02" w:rsidRDefault="00000000">
      <w:pPr>
        <w:spacing w:before="80" w:after="80" w:line="300" w:lineRule="auto"/>
      </w:pPr>
      <w:r>
        <w:t>Il progetto è articolato in due fasi: un MVP comprendente i moduli di raccolta e filtraggio intelligente (A e B), e una Fase 2 evolutiva comprendente l'analisi dei capitolati e la generazione assistita della documentazione di risposta (C e D).</w:t>
      </w:r>
    </w:p>
    <w:p w14:paraId="5CE26B4A" w14:textId="77777777" w:rsidR="00506A02" w:rsidRDefault="00000000">
      <w:pPr>
        <w:spacing w:before="80" w:after="80" w:line="300" w:lineRule="auto"/>
      </w:pPr>
      <w:proofErr w:type="gramStart"/>
      <w:r>
        <w:t>Il team</w:t>
      </w:r>
      <w:proofErr w:type="gramEnd"/>
      <w:r>
        <w:t xml:space="preserve"> di sviluppo che riceve il presente brief è lo stesso a cui sarà affidato un secondo progetto di ricerca opportunità pubbliche per un altro cliente di HeyAI, con caratteristiche architetturali affini. Alcuni componenti — in particolare l'</w:t>
      </w:r>
      <w:proofErr w:type="spellStart"/>
      <w:r>
        <w:t>ingestion</w:t>
      </w:r>
      <w:proofErr w:type="spellEnd"/>
      <w:r>
        <w:t xml:space="preserve"> dei dati BDNCP e l'infrastruttura del motore di scoring — saranno comuni ai due progetti e andranno progettati per essere condivisi, evitando duplicazioni.</w:t>
      </w:r>
    </w:p>
    <w:p w14:paraId="753AE78C" w14:textId="77777777" w:rsidR="00506A02" w:rsidRDefault="00000000">
      <w:pPr>
        <w:spacing w:before="440" w:after="140" w:line="280" w:lineRule="auto"/>
      </w:pPr>
      <w:r>
        <w:rPr>
          <w:b/>
          <w:bCs/>
          <w:color w:val="074F6A"/>
          <w:sz w:val="28"/>
          <w:szCs w:val="28"/>
        </w:rPr>
        <w:t>2.  Contesto cliente</w:t>
      </w:r>
    </w:p>
    <w:p w14:paraId="6FD1D4C0" w14:textId="77777777" w:rsidR="00506A02" w:rsidRDefault="00000000">
      <w:pPr>
        <w:spacing w:before="80" w:after="80" w:line="300" w:lineRule="auto"/>
      </w:pPr>
      <w:proofErr w:type="spellStart"/>
      <w:r>
        <w:t>Achipoint</w:t>
      </w:r>
      <w:proofErr w:type="spellEnd"/>
      <w:r>
        <w:t xml:space="preserve"> è un'impresa di costruzioni romana attiva dal 1999. L'attività principale consiste nel montaggio, smontaggio, noleggio e vendita di ponteggi (telai misti tubi-giunti e multidirezionali), montacarichi, ponteggi </w:t>
      </w:r>
      <w:proofErr w:type="spellStart"/>
      <w:r>
        <w:t>autosollevanti</w:t>
      </w:r>
      <w:proofErr w:type="spellEnd"/>
      <w:r>
        <w:t xml:space="preserve"> </w:t>
      </w:r>
      <w:proofErr w:type="spellStart"/>
      <w:r>
        <w:t>bicolonna</w:t>
      </w:r>
      <w:proofErr w:type="spellEnd"/>
      <w:r>
        <w:t xml:space="preserve"> e monoblocchi/container. In espansione verso piccoli interventi di ristrutturazione, manutenzione e impiantistica. Esclusa l'edilizia in calcestruzzo e cemento armato.</w:t>
      </w:r>
    </w:p>
    <w:p w14:paraId="5FDBC35B" w14:textId="77777777" w:rsidR="00506A02" w:rsidRDefault="00000000">
      <w:pPr>
        <w:spacing w:before="80" w:after="80" w:line="300" w:lineRule="auto"/>
      </w:pPr>
      <w:r>
        <w:t xml:space="preserve">L'area operativa è principalmente il Lazio, con estensione su Abruzzo, Marche, Toscana ed </w:t>
      </w:r>
      <w:proofErr w:type="gramStart"/>
      <w:r>
        <w:t>Emilia Romagna</w:t>
      </w:r>
      <w:proofErr w:type="gramEnd"/>
      <w:r>
        <w:t>, e possibilità di copertura nazionale per commesse interessanti.</w:t>
      </w:r>
    </w:p>
    <w:p w14:paraId="0CE272C6" w14:textId="77777777" w:rsidR="00506A02" w:rsidRDefault="00000000">
      <w:pPr>
        <w:spacing w:before="280" w:after="100" w:line="280" w:lineRule="auto"/>
      </w:pPr>
      <w:proofErr w:type="gramStart"/>
      <w:r>
        <w:rPr>
          <w:b/>
          <w:bCs/>
          <w:color w:val="1F3864"/>
          <w:sz w:val="24"/>
          <w:szCs w:val="24"/>
        </w:rPr>
        <w:t>2.1  Qualificazioni</w:t>
      </w:r>
      <w:proofErr w:type="gramEnd"/>
      <w:r>
        <w:rPr>
          <w:b/>
          <w:bCs/>
          <w:color w:val="1F3864"/>
          <w:sz w:val="24"/>
          <w:szCs w:val="24"/>
        </w:rPr>
        <w:t xml:space="preserve"> e certificazioni attive</w:t>
      </w:r>
    </w:p>
    <w:p w14:paraId="6659BAF1" w14:textId="77777777" w:rsidR="00506A02" w:rsidRDefault="00000000">
      <w:pPr>
        <w:spacing w:before="80" w:after="80" w:line="300" w:lineRule="auto"/>
      </w:pPr>
      <w:r>
        <w:t>Il cliente possiede le seguenti qualificazioni, tutte utilizzate nel filtro di ammissibilità della soluzione:</w:t>
      </w:r>
    </w:p>
    <w:p w14:paraId="1B65A56A" w14:textId="77777777" w:rsidR="00506A02" w:rsidRDefault="00000000">
      <w:pPr>
        <w:pStyle w:val="Paragrafoelenco"/>
        <w:numPr>
          <w:ilvl w:val="0"/>
          <w:numId w:val="2"/>
        </w:numPr>
        <w:spacing w:before="40" w:after="40" w:line="280" w:lineRule="auto"/>
      </w:pPr>
      <w:r>
        <w:t xml:space="preserve">nessuna attestazione SOA (il cliente opera </w:t>
      </w:r>
      <w:proofErr w:type="gramStart"/>
      <w:r>
        <w:t>sotto soglia</w:t>
      </w:r>
      <w:proofErr w:type="gramEnd"/>
      <w:r>
        <w:t xml:space="preserve"> 150.000 euro per i lavori pubblici);</w:t>
      </w:r>
    </w:p>
    <w:p w14:paraId="2587A2A2" w14:textId="77777777" w:rsidR="00506A02" w:rsidRDefault="00000000">
      <w:pPr>
        <w:pStyle w:val="Paragrafoelenco"/>
        <w:numPr>
          <w:ilvl w:val="0"/>
          <w:numId w:val="2"/>
        </w:numPr>
        <w:spacing w:before="40" w:after="40" w:line="280" w:lineRule="auto"/>
      </w:pPr>
      <w:r>
        <w:lastRenderedPageBreak/>
        <w:t>certificazioni ISO 45001, ISO 14001, SA8000;</w:t>
      </w:r>
    </w:p>
    <w:p w14:paraId="5F76F37F" w14:textId="77777777" w:rsidR="00506A02" w:rsidRDefault="00000000">
      <w:pPr>
        <w:pStyle w:val="Paragrafoelenco"/>
        <w:numPr>
          <w:ilvl w:val="0"/>
          <w:numId w:val="2"/>
        </w:numPr>
        <w:spacing w:before="40" w:after="40" w:line="280" w:lineRule="auto"/>
      </w:pPr>
      <w:r>
        <w:t>modello organizzativo 231;</w:t>
      </w:r>
    </w:p>
    <w:p w14:paraId="71683663" w14:textId="77777777" w:rsidR="00506A02" w:rsidRDefault="00000000">
      <w:pPr>
        <w:pStyle w:val="Paragrafoelenco"/>
        <w:numPr>
          <w:ilvl w:val="0"/>
          <w:numId w:val="2"/>
        </w:numPr>
        <w:spacing w:before="40" w:after="40" w:line="280" w:lineRule="auto"/>
      </w:pPr>
      <w:r>
        <w:t>iscrizione White List antimafia;</w:t>
      </w:r>
    </w:p>
    <w:p w14:paraId="45FB5958" w14:textId="77777777" w:rsidR="00506A02" w:rsidRDefault="00000000">
      <w:pPr>
        <w:pStyle w:val="Paragrafoelenco"/>
        <w:numPr>
          <w:ilvl w:val="0"/>
          <w:numId w:val="2"/>
        </w:numPr>
        <w:spacing w:before="40" w:after="40" w:line="280" w:lineRule="auto"/>
      </w:pPr>
      <w:r>
        <w:t>iscrizione Anagrafe degli Esecutori;</w:t>
      </w:r>
    </w:p>
    <w:p w14:paraId="569F55AA" w14:textId="77777777" w:rsidR="00506A02" w:rsidRDefault="00000000">
      <w:pPr>
        <w:pStyle w:val="Paragrafoelenco"/>
        <w:numPr>
          <w:ilvl w:val="0"/>
          <w:numId w:val="2"/>
        </w:numPr>
        <w:spacing w:before="40" w:after="40" w:line="280" w:lineRule="auto"/>
      </w:pPr>
      <w:r>
        <w:t>iscrizione Albo Gestori Ambientali;</w:t>
      </w:r>
    </w:p>
    <w:p w14:paraId="39A64CA6" w14:textId="77777777" w:rsidR="00506A02" w:rsidRDefault="00000000">
      <w:pPr>
        <w:pStyle w:val="Paragrafoelenco"/>
        <w:numPr>
          <w:ilvl w:val="0"/>
          <w:numId w:val="2"/>
        </w:numPr>
        <w:spacing w:before="40" w:after="40" w:line="280" w:lineRule="auto"/>
      </w:pPr>
      <w:r>
        <w:t>Patente a Crediti.</w:t>
      </w:r>
    </w:p>
    <w:p w14:paraId="3BD759BE" w14:textId="77777777" w:rsidR="00506A02" w:rsidRDefault="00000000">
      <w:pPr>
        <w:spacing w:before="280" w:after="100" w:line="280" w:lineRule="auto"/>
      </w:pPr>
      <w:proofErr w:type="gramStart"/>
      <w:r>
        <w:rPr>
          <w:b/>
          <w:bCs/>
          <w:color w:val="1F3864"/>
          <w:sz w:val="24"/>
          <w:szCs w:val="24"/>
        </w:rPr>
        <w:t>2.2  Stato</w:t>
      </w:r>
      <w:proofErr w:type="gramEnd"/>
      <w:r>
        <w:rPr>
          <w:b/>
          <w:bCs/>
          <w:color w:val="1F3864"/>
          <w:sz w:val="24"/>
          <w:szCs w:val="24"/>
        </w:rPr>
        <w:t xml:space="preserve"> attuale del canale pubblico</w:t>
      </w:r>
    </w:p>
    <w:p w14:paraId="4F9A94E8" w14:textId="77777777" w:rsidR="00506A02" w:rsidRDefault="00000000">
      <w:pPr>
        <w:spacing w:before="80" w:after="80" w:line="300" w:lineRule="auto"/>
      </w:pPr>
      <w:r>
        <w:t>Il cliente è attualmente iscritto a 17 portali e albi fornitori — prevalentemente pubbliche amministrazioni romane e laziali — ma non dedica tempo strutturato allo scouting. Nessuno di questi portali sta attualmente generando segnalazioni rilevanti; il cliente è consapevole del fatto che molte opportunità passano da canali che non riesce a presidiare con le proprie risorse interne.</w:t>
      </w:r>
    </w:p>
    <w:p w14:paraId="784F5BAC" w14:textId="77777777" w:rsidR="00506A02" w:rsidRDefault="00000000">
      <w:pPr>
        <w:spacing w:before="80" w:after="80" w:line="300" w:lineRule="auto"/>
      </w:pPr>
      <w:r>
        <w:t>La soluzione richiesta deve dunque abilitare un nuovo processo, non efficientarne uno esistente.</w:t>
      </w:r>
    </w:p>
    <w:p w14:paraId="177CDC0F" w14:textId="77777777" w:rsidR="00506A02" w:rsidRDefault="00000000">
      <w:pPr>
        <w:spacing w:before="440" w:after="140" w:line="280" w:lineRule="auto"/>
      </w:pPr>
      <w:r>
        <w:rPr>
          <w:b/>
          <w:bCs/>
          <w:color w:val="074F6A"/>
          <w:sz w:val="28"/>
          <w:szCs w:val="28"/>
        </w:rPr>
        <w:t>3.  Obiettivo e proposta di valore</w:t>
      </w:r>
    </w:p>
    <w:p w14:paraId="2C12E79E" w14:textId="77777777" w:rsidR="00506A02" w:rsidRDefault="00000000">
      <w:pPr>
        <w:spacing w:before="80" w:after="80" w:line="300" w:lineRule="auto"/>
      </w:pPr>
      <w:r>
        <w:t>L'obiettivo funzionale è costruire uno strumento che permetta al cliente di intercettare con continuità le opportunità pubbliche italiane compatibili con il proprio profilo di servizi, qualificazioni e geografia, senza richiedergli di monitorare manualmente portali e albi.</w:t>
      </w:r>
    </w:p>
    <w:p w14:paraId="6C4C6CC4" w14:textId="77777777" w:rsidR="00506A02" w:rsidRDefault="00000000">
      <w:pPr>
        <w:spacing w:before="80" w:after="80" w:line="300" w:lineRule="auto"/>
      </w:pPr>
      <w:r>
        <w:t>La soluzione deve offrire:</w:t>
      </w:r>
    </w:p>
    <w:p w14:paraId="4AF58946" w14:textId="77777777" w:rsidR="00506A02" w:rsidRDefault="00000000">
      <w:pPr>
        <w:pStyle w:val="Paragrafoelenco"/>
        <w:numPr>
          <w:ilvl w:val="0"/>
          <w:numId w:val="2"/>
        </w:numPr>
        <w:spacing w:before="40" w:after="40" w:line="280" w:lineRule="auto"/>
      </w:pPr>
      <w:r>
        <w:rPr>
          <w:b/>
          <w:bCs/>
        </w:rPr>
        <w:t xml:space="preserve">Copertura — </w:t>
      </w:r>
      <w:r>
        <w:t>copertura ampia: accesso all'intero mercato pubblico italiano, non limitato ai 17 portali che il cliente presidia oggi;</w:t>
      </w:r>
    </w:p>
    <w:p w14:paraId="48A015D3" w14:textId="77777777" w:rsidR="00506A02" w:rsidRDefault="00000000">
      <w:pPr>
        <w:pStyle w:val="Paragrafoelenco"/>
        <w:numPr>
          <w:ilvl w:val="0"/>
          <w:numId w:val="2"/>
        </w:numPr>
        <w:spacing w:before="40" w:after="40" w:line="280" w:lineRule="auto"/>
      </w:pPr>
      <w:r>
        <w:rPr>
          <w:b/>
          <w:bCs/>
        </w:rPr>
        <w:t xml:space="preserve">Selezione — </w:t>
      </w:r>
      <w:r>
        <w:t>selezione qualitativa: presentazione al cliente solo delle opportunità realmente in linea con il suo profilo, con un punteggio di compatibilità e una motivazione chiara;</w:t>
      </w:r>
    </w:p>
    <w:p w14:paraId="40721FDC" w14:textId="77777777" w:rsidR="00506A02" w:rsidRDefault="00000000">
      <w:pPr>
        <w:pStyle w:val="Paragrafoelenco"/>
        <w:numPr>
          <w:ilvl w:val="0"/>
          <w:numId w:val="2"/>
        </w:numPr>
        <w:spacing w:before="40" w:after="40" w:line="280" w:lineRule="auto"/>
      </w:pPr>
      <w:r>
        <w:rPr>
          <w:b/>
          <w:bCs/>
        </w:rPr>
        <w:t xml:space="preserve">Operatività — </w:t>
      </w:r>
      <w:r>
        <w:t>operatività semplice: interfaccia consultabile in autonomia, filtri e ricerca, integrazione con la documentazione aziendale nelle fasi evolutive.</w:t>
      </w:r>
    </w:p>
    <w:p w14:paraId="753D1D73" w14:textId="77777777" w:rsidR="00506A02" w:rsidRDefault="00000000">
      <w:pPr>
        <w:spacing w:before="440" w:after="140" w:line="280" w:lineRule="auto"/>
      </w:pPr>
      <w:r>
        <w:rPr>
          <w:b/>
          <w:bCs/>
          <w:color w:val="074F6A"/>
          <w:sz w:val="28"/>
          <w:szCs w:val="28"/>
        </w:rPr>
        <w:t>4.  Architettura funzionale della soluzione</w:t>
      </w:r>
    </w:p>
    <w:p w14:paraId="449FBF83" w14:textId="77777777" w:rsidR="00506A02" w:rsidRDefault="00000000">
      <w:pPr>
        <w:spacing w:before="80" w:after="80" w:line="300" w:lineRule="auto"/>
      </w:pPr>
      <w:r>
        <w:t>La soluzione è composta da tre blocchi funzionali. Le scelte tecnologiche specifiche di implementazione (</w:t>
      </w:r>
      <w:proofErr w:type="spellStart"/>
      <w:r>
        <w:t>stack</w:t>
      </w:r>
      <w:proofErr w:type="spellEnd"/>
      <w:r>
        <w:t xml:space="preserve">, librerie, infrastruttura </w:t>
      </w:r>
      <w:proofErr w:type="spellStart"/>
      <w:r>
        <w:t>runtime</w:t>
      </w:r>
      <w:proofErr w:type="spellEnd"/>
      <w:r>
        <w:t xml:space="preserve">) sono lasciate alla valutazione </w:t>
      </w:r>
      <w:proofErr w:type="gramStart"/>
      <w:r>
        <w:t>del team</w:t>
      </w:r>
      <w:proofErr w:type="gramEnd"/>
      <w:r>
        <w:t xml:space="preserve"> di sviluppo, con il vincolo di coerenza tecnica con il progetto parallelo menzionato nell'Executive </w:t>
      </w:r>
      <w:proofErr w:type="spellStart"/>
      <w:r>
        <w:t>Summary</w:t>
      </w:r>
      <w:proofErr w:type="spellEnd"/>
      <w:r>
        <w:t>.</w:t>
      </w:r>
    </w:p>
    <w:p w14:paraId="3F82CC4C" w14:textId="77777777" w:rsidR="00506A02" w:rsidRDefault="00000000">
      <w:pPr>
        <w:spacing w:before="280" w:after="100" w:line="280" w:lineRule="auto"/>
      </w:pPr>
      <w:proofErr w:type="gramStart"/>
      <w:r>
        <w:rPr>
          <w:b/>
          <w:bCs/>
          <w:color w:val="1F3864"/>
          <w:sz w:val="24"/>
          <w:szCs w:val="24"/>
        </w:rPr>
        <w:t>4.1  Blocco</w:t>
      </w:r>
      <w:proofErr w:type="gramEnd"/>
      <w:r>
        <w:rPr>
          <w:b/>
          <w:bCs/>
          <w:color w:val="1F3864"/>
          <w:sz w:val="24"/>
          <w:szCs w:val="24"/>
        </w:rPr>
        <w:t xml:space="preserve"> di raccolta dati</w:t>
      </w:r>
    </w:p>
    <w:p w14:paraId="17E452EF" w14:textId="77777777" w:rsidR="00506A02" w:rsidRDefault="00000000">
      <w:pPr>
        <w:spacing w:before="80" w:after="80" w:line="300" w:lineRule="auto"/>
      </w:pPr>
      <w:r>
        <w:t xml:space="preserve">Integrazione con la fonte pubblica ufficiale BDNCP di ANAC tramite le API e i dataset aperti che ANAC rende disponibili. La raccolta deve garantire aggiornamento giornaliero dei bandi disponibili </w:t>
      </w:r>
      <w:proofErr w:type="gramStart"/>
      <w:r>
        <w:t>e</w:t>
      </w:r>
      <w:proofErr w:type="gramEnd"/>
      <w:r>
        <w:t xml:space="preserve"> evitare la duplicazione dei record tra un'esecuzione e l'altra.</w:t>
      </w:r>
    </w:p>
    <w:p w14:paraId="2D4E4DB4" w14:textId="77777777" w:rsidR="00506A02" w:rsidRDefault="00000000">
      <w:pPr>
        <w:spacing w:before="280" w:after="100" w:line="280" w:lineRule="auto"/>
      </w:pPr>
      <w:proofErr w:type="gramStart"/>
      <w:r>
        <w:rPr>
          <w:b/>
          <w:bCs/>
          <w:color w:val="1F3864"/>
          <w:sz w:val="24"/>
          <w:szCs w:val="24"/>
        </w:rPr>
        <w:t>4.2  Blocco</w:t>
      </w:r>
      <w:proofErr w:type="gramEnd"/>
      <w:r>
        <w:rPr>
          <w:b/>
          <w:bCs/>
          <w:color w:val="1F3864"/>
          <w:sz w:val="24"/>
          <w:szCs w:val="24"/>
        </w:rPr>
        <w:t xml:space="preserve"> di intelligenza artificiale</w:t>
      </w:r>
    </w:p>
    <w:p w14:paraId="3007B2AE" w14:textId="77777777" w:rsidR="00506A02" w:rsidRDefault="00000000">
      <w:pPr>
        <w:spacing w:before="80" w:after="80" w:line="300" w:lineRule="auto"/>
      </w:pPr>
      <w:r>
        <w:lastRenderedPageBreak/>
        <w:t>Motore di matching semantico che, per ciascun bando raccolto, produce:</w:t>
      </w:r>
    </w:p>
    <w:p w14:paraId="325E9135" w14:textId="77777777" w:rsidR="00506A02" w:rsidRDefault="00000000">
      <w:pPr>
        <w:pStyle w:val="Paragrafoelenco"/>
        <w:numPr>
          <w:ilvl w:val="0"/>
          <w:numId w:val="2"/>
        </w:numPr>
        <w:spacing w:before="40" w:after="40" w:line="280" w:lineRule="auto"/>
      </w:pPr>
      <w:r>
        <w:t>uno score di compatibilità 0-100 rispetto al profilo aziendale configurato;</w:t>
      </w:r>
    </w:p>
    <w:p w14:paraId="70F5697B" w14:textId="77777777" w:rsidR="00506A02" w:rsidRDefault="00000000">
      <w:pPr>
        <w:pStyle w:val="Paragrafoelenco"/>
        <w:numPr>
          <w:ilvl w:val="0"/>
          <w:numId w:val="2"/>
        </w:numPr>
        <w:spacing w:before="40" w:after="40" w:line="280" w:lineRule="auto"/>
      </w:pPr>
      <w:r>
        <w:t>una motivazione testuale sintetica del punteggio assegnato.</w:t>
      </w:r>
    </w:p>
    <w:p w14:paraId="11DC7B9D" w14:textId="77777777" w:rsidR="00506A02" w:rsidRDefault="00000000">
      <w:pPr>
        <w:spacing w:before="80" w:after="80" w:line="300" w:lineRule="auto"/>
      </w:pPr>
      <w:r>
        <w:t>Il profilo aziendale è definito come un documento strutturato modificabile dall'utente finale (servizi, parole chiave, qualificazioni, geografia, soglie, esclusioni).</w:t>
      </w:r>
    </w:p>
    <w:p w14:paraId="527EE71D" w14:textId="77777777" w:rsidR="00506A02" w:rsidRDefault="00000000">
      <w:pPr>
        <w:spacing w:before="280" w:after="100" w:line="280" w:lineRule="auto"/>
      </w:pPr>
      <w:proofErr w:type="gramStart"/>
      <w:r>
        <w:rPr>
          <w:b/>
          <w:bCs/>
          <w:color w:val="1F3864"/>
          <w:sz w:val="24"/>
          <w:szCs w:val="24"/>
        </w:rPr>
        <w:t>4.3  Blocco</w:t>
      </w:r>
      <w:proofErr w:type="gramEnd"/>
      <w:r>
        <w:rPr>
          <w:b/>
          <w:bCs/>
          <w:color w:val="1F3864"/>
          <w:sz w:val="24"/>
          <w:szCs w:val="24"/>
        </w:rPr>
        <w:t xml:space="preserve"> applicativo</w:t>
      </w:r>
    </w:p>
    <w:p w14:paraId="69751C66" w14:textId="77777777" w:rsidR="00506A02" w:rsidRDefault="00000000">
      <w:pPr>
        <w:spacing w:before="80" w:after="80" w:line="300" w:lineRule="auto"/>
      </w:pPr>
      <w:r>
        <w:t>Interfaccia web con autenticazione utente, destinata a un nucleo ristretto di utilizzatori aziendali (indicativamente 3-5 persone). Le funzionalità minime sono dettagliate nella sezione 5.</w:t>
      </w:r>
    </w:p>
    <w:p w14:paraId="4CCF5F3A" w14:textId="77777777" w:rsidR="00506A02" w:rsidRDefault="00000000">
      <w:pPr>
        <w:spacing w:before="280" w:after="100" w:line="280" w:lineRule="auto"/>
      </w:pPr>
      <w:proofErr w:type="gramStart"/>
      <w:r>
        <w:rPr>
          <w:b/>
          <w:bCs/>
          <w:color w:val="1F3864"/>
          <w:sz w:val="24"/>
          <w:szCs w:val="24"/>
        </w:rPr>
        <w:t>4.4  Infrastruttura</w:t>
      </w:r>
      <w:proofErr w:type="gramEnd"/>
    </w:p>
    <w:p w14:paraId="4A851CAB" w14:textId="77777777" w:rsidR="00506A02" w:rsidRDefault="00000000">
      <w:pPr>
        <w:spacing w:before="80" w:after="80" w:line="300" w:lineRule="auto"/>
      </w:pPr>
      <w:r>
        <w:t xml:space="preserve">Hosting su infrastruttura del cliente. La configurazione di dettaglio (dimensionamento, componenti, pipeline di </w:t>
      </w:r>
      <w:proofErr w:type="spellStart"/>
      <w:r>
        <w:t>deploy</w:t>
      </w:r>
      <w:proofErr w:type="spellEnd"/>
      <w:r>
        <w:t>) è da proporre in sede di quotazione.</w:t>
      </w:r>
    </w:p>
    <w:p w14:paraId="6FA9BBD6" w14:textId="77777777" w:rsidR="00506A02" w:rsidRDefault="00000000">
      <w:pPr>
        <w:spacing w:before="440" w:after="140" w:line="280" w:lineRule="auto"/>
      </w:pPr>
      <w:r>
        <w:rPr>
          <w:b/>
          <w:bCs/>
          <w:color w:val="074F6A"/>
          <w:sz w:val="28"/>
          <w:szCs w:val="28"/>
        </w:rPr>
        <w:t>5.  Perimetro MVP — moduli A e B</w:t>
      </w:r>
    </w:p>
    <w:p w14:paraId="5D97FA46" w14:textId="77777777" w:rsidR="00506A02" w:rsidRDefault="00000000">
      <w:pPr>
        <w:spacing w:before="60" w:after="180" w:line="290" w:lineRule="auto"/>
      </w:pPr>
      <w:r>
        <w:rPr>
          <w:i/>
          <w:iCs/>
          <w:color w:val="666666"/>
          <w:sz w:val="20"/>
          <w:szCs w:val="20"/>
        </w:rPr>
        <w:t>Il primo rilascio comprende i due moduli fondamentali per rendere lo strumento operativo: raccolta e selezione intelligente. Alcune funzionalità accessorie sono individuate come opzionali e quotate separatamente.</w:t>
      </w:r>
    </w:p>
    <w:p w14:paraId="2A694119" w14:textId="77777777" w:rsidR="00506A02" w:rsidRDefault="00000000">
      <w:pPr>
        <w:spacing w:before="280" w:after="100" w:line="280" w:lineRule="auto"/>
      </w:pPr>
      <w:proofErr w:type="gramStart"/>
      <w:r>
        <w:rPr>
          <w:b/>
          <w:bCs/>
          <w:color w:val="1F3864"/>
          <w:sz w:val="24"/>
          <w:szCs w:val="24"/>
        </w:rPr>
        <w:t>5.1  Fonte</w:t>
      </w:r>
      <w:proofErr w:type="gramEnd"/>
      <w:r>
        <w:rPr>
          <w:b/>
          <w:bCs/>
          <w:color w:val="1F3864"/>
          <w:sz w:val="24"/>
          <w:szCs w:val="24"/>
        </w:rPr>
        <w:t xml:space="preserve"> dati del primo rilascio</w:t>
      </w:r>
    </w:p>
    <w:p w14:paraId="22F3249D" w14:textId="77777777" w:rsidR="00506A02" w:rsidRDefault="00000000">
      <w:pPr>
        <w:spacing w:before="80" w:after="80" w:line="300" w:lineRule="auto"/>
      </w:pPr>
      <w:r>
        <w:t>Il primo rilascio utilizza come unica fonte dati la BDNCP di ANAC. La scelta è coerente con due elementi:</w:t>
      </w:r>
    </w:p>
    <w:p w14:paraId="64D06E47" w14:textId="77777777" w:rsidR="00506A02" w:rsidRDefault="00000000">
      <w:pPr>
        <w:pStyle w:val="Paragrafoelenco"/>
        <w:numPr>
          <w:ilvl w:val="0"/>
          <w:numId w:val="2"/>
        </w:numPr>
        <w:spacing w:before="40" w:after="40" w:line="280" w:lineRule="auto"/>
      </w:pPr>
      <w:r>
        <w:t>obbligo normativo: dal 1° gennaio 2024 tutte le pubbliche amministrazioni e le società a controllo pubblico italiane devono pubblicare su BDNCP i contratti pubblici sopra 40.000 euro. BDNCP è quindi la fonte unica ufficiale del mercato pubblico nazionale;</w:t>
      </w:r>
    </w:p>
    <w:p w14:paraId="2B23926E" w14:textId="77777777" w:rsidR="00506A02" w:rsidRDefault="00000000">
      <w:pPr>
        <w:pStyle w:val="Paragrafoelenco"/>
        <w:numPr>
          <w:ilvl w:val="0"/>
          <w:numId w:val="2"/>
        </w:numPr>
        <w:spacing w:before="40" w:after="40" w:line="280" w:lineRule="auto"/>
      </w:pPr>
      <w:r>
        <w:t>accessibilità: ANAC espone i dati via API pubbliche gratuite, stabili e documentate, con aggiornamento periodico.</w:t>
      </w:r>
    </w:p>
    <w:p w14:paraId="0EB54A60" w14:textId="77777777" w:rsidR="00506A02" w:rsidRDefault="00000000">
      <w:pPr>
        <w:spacing w:before="80" w:after="80" w:line="300" w:lineRule="auto"/>
      </w:pPr>
      <w:r>
        <w:t>In concreto, l'MVP non integra i 17 portali specifici a cui il cliente è iscritto: li copre automaticamente in quanto 13 di essi — i soggetti pubblici o a controllo pubblico — rientrano per obbligo di legge nella BDNCP. I restanti 4 (committenti privati, enti esteri, associazioni di categoria) non sono su BDNCP e restano fuori dal perimetro MVP: sono trattati nella sezione 7 e considerati per la Fase 2.</w:t>
      </w:r>
    </w:p>
    <w:p w14:paraId="5BF2F221" w14:textId="77777777" w:rsidR="00506A02" w:rsidRDefault="00000000">
      <w:pPr>
        <w:spacing w:before="80" w:after="80" w:line="300" w:lineRule="auto"/>
      </w:pPr>
      <w:proofErr w:type="gramStart"/>
      <w:r>
        <w:t>Inoltre</w:t>
      </w:r>
      <w:proofErr w:type="gramEnd"/>
      <w:r>
        <w:t xml:space="preserve"> il perimetro MVP si estende ben oltre i 17 portali dichiarati dal cliente: la BDNCP contiene i bandi di tutte le stazioni appaltanti italiane (oltre 30.000 enti tra ministeri, regioni, province, comuni, aziende sanitarie, università, centrali di committenza, partecipate). Il cliente accede così a un mercato di riferimento molto più ampio di quello che presidia oggi, con la stessa singola integrazione tecnica.</w:t>
      </w:r>
    </w:p>
    <w:p w14:paraId="123FD11B" w14:textId="77777777" w:rsidR="00506A02" w:rsidRDefault="00000000">
      <w:pPr>
        <w:spacing w:before="280" w:after="100" w:line="280" w:lineRule="auto"/>
      </w:pPr>
      <w:proofErr w:type="gramStart"/>
      <w:r>
        <w:rPr>
          <w:b/>
          <w:bCs/>
          <w:color w:val="1F3864"/>
          <w:sz w:val="24"/>
          <w:szCs w:val="24"/>
        </w:rPr>
        <w:t>5.2  Modulo</w:t>
      </w:r>
      <w:proofErr w:type="gramEnd"/>
      <w:r>
        <w:rPr>
          <w:b/>
          <w:bCs/>
          <w:color w:val="1F3864"/>
          <w:sz w:val="24"/>
          <w:szCs w:val="24"/>
        </w:rPr>
        <w:t xml:space="preserve"> A — Raccolta e aggregazione</w:t>
      </w:r>
    </w:p>
    <w:p w14:paraId="3545A89D" w14:textId="77777777" w:rsidR="00506A02" w:rsidRDefault="00000000">
      <w:pPr>
        <w:pStyle w:val="Paragrafoelenco"/>
        <w:numPr>
          <w:ilvl w:val="0"/>
          <w:numId w:val="2"/>
        </w:numPr>
        <w:spacing w:before="40" w:after="40" w:line="280" w:lineRule="auto"/>
      </w:pPr>
      <w:r>
        <w:t>integrazione con la BDNCP e raccolta dei bandi italiani pubblicati;</w:t>
      </w:r>
    </w:p>
    <w:p w14:paraId="4C626487" w14:textId="77777777" w:rsidR="00506A02" w:rsidRDefault="00000000">
      <w:pPr>
        <w:pStyle w:val="Paragrafoelenco"/>
        <w:numPr>
          <w:ilvl w:val="0"/>
          <w:numId w:val="2"/>
        </w:numPr>
        <w:spacing w:before="40" w:after="40" w:line="280" w:lineRule="auto"/>
      </w:pPr>
      <w:r>
        <w:t>gestione degli aggiornamenti senza duplicazione dei record;</w:t>
      </w:r>
    </w:p>
    <w:p w14:paraId="75B7728B" w14:textId="77777777" w:rsidR="00506A02" w:rsidRDefault="00000000">
      <w:pPr>
        <w:pStyle w:val="Paragrafoelenco"/>
        <w:numPr>
          <w:ilvl w:val="0"/>
          <w:numId w:val="2"/>
        </w:numPr>
        <w:spacing w:before="40" w:after="40" w:line="280" w:lineRule="auto"/>
      </w:pPr>
      <w:r>
        <w:lastRenderedPageBreak/>
        <w:t>persistenza e accessibilità dei dati raccolti da parte del modulo di scoring.</w:t>
      </w:r>
    </w:p>
    <w:p w14:paraId="19B24718" w14:textId="77777777" w:rsidR="00506A02" w:rsidRDefault="00000000">
      <w:pPr>
        <w:spacing w:before="280" w:after="100" w:line="280" w:lineRule="auto"/>
      </w:pPr>
      <w:proofErr w:type="gramStart"/>
      <w:r>
        <w:rPr>
          <w:b/>
          <w:bCs/>
          <w:color w:val="1F3864"/>
          <w:sz w:val="24"/>
          <w:szCs w:val="24"/>
        </w:rPr>
        <w:t>5.3  Modulo</w:t>
      </w:r>
      <w:proofErr w:type="gramEnd"/>
      <w:r>
        <w:rPr>
          <w:b/>
          <w:bCs/>
          <w:color w:val="1F3864"/>
          <w:sz w:val="24"/>
          <w:szCs w:val="24"/>
        </w:rPr>
        <w:t xml:space="preserve"> B — Filtraggio e scoring</w:t>
      </w:r>
    </w:p>
    <w:p w14:paraId="675E1C4A" w14:textId="77777777" w:rsidR="00506A02" w:rsidRDefault="00000000">
      <w:pPr>
        <w:pStyle w:val="Paragrafoelenco"/>
        <w:numPr>
          <w:ilvl w:val="0"/>
          <w:numId w:val="2"/>
        </w:numPr>
        <w:spacing w:before="40" w:after="40" w:line="280" w:lineRule="auto"/>
      </w:pPr>
      <w:r>
        <w:t>profilo aziendale configurabile dall'utente: servizi, parole chiave rilevanti, parole chiave da escludere, geografia, soglie economiche, qualificazioni possedute;</w:t>
      </w:r>
    </w:p>
    <w:p w14:paraId="2070220B" w14:textId="77777777" w:rsidR="00506A02" w:rsidRDefault="00000000">
      <w:pPr>
        <w:pStyle w:val="Paragrafoelenco"/>
        <w:numPr>
          <w:ilvl w:val="0"/>
          <w:numId w:val="2"/>
        </w:numPr>
        <w:spacing w:before="40" w:after="40" w:line="280" w:lineRule="auto"/>
      </w:pPr>
      <w:proofErr w:type="spellStart"/>
      <w:r>
        <w:t>pre</w:t>
      </w:r>
      <w:proofErr w:type="spellEnd"/>
      <w:r>
        <w:t>-filtri deterministici: soglia economica configurabile (con default ragionevoli da definire), copertura geografica, parole chiave di inclusione/esclusione;</w:t>
      </w:r>
    </w:p>
    <w:p w14:paraId="08D6CDB3" w14:textId="77777777" w:rsidR="00506A02" w:rsidRDefault="00000000">
      <w:pPr>
        <w:pStyle w:val="Paragrafoelenco"/>
        <w:numPr>
          <w:ilvl w:val="0"/>
          <w:numId w:val="2"/>
        </w:numPr>
        <w:spacing w:before="40" w:after="40" w:line="280" w:lineRule="auto"/>
      </w:pPr>
      <w:r>
        <w:t>filtro di esclusione sulle qualificazioni: i bandi che richiedono qualifiche non possedute dal cliente (primariamente SOA) vengono esclusi a monte;</w:t>
      </w:r>
    </w:p>
    <w:p w14:paraId="339E0D5E" w14:textId="77777777" w:rsidR="00506A02" w:rsidRDefault="00000000">
      <w:pPr>
        <w:pStyle w:val="Paragrafoelenco"/>
        <w:numPr>
          <w:ilvl w:val="0"/>
          <w:numId w:val="2"/>
        </w:numPr>
        <w:spacing w:before="40" w:after="40" w:line="280" w:lineRule="auto"/>
      </w:pPr>
      <w:r>
        <w:t>scoring AI sul contenuto del bando con punteggio 0-100 e motivazione testuale per ogni risultato.</w:t>
      </w:r>
    </w:p>
    <w:p w14:paraId="5173919C" w14:textId="77777777" w:rsidR="00506A02" w:rsidRDefault="00000000">
      <w:pPr>
        <w:spacing w:before="280" w:after="100" w:line="280" w:lineRule="auto"/>
      </w:pPr>
      <w:proofErr w:type="gramStart"/>
      <w:r>
        <w:rPr>
          <w:b/>
          <w:bCs/>
          <w:color w:val="1F3864"/>
          <w:sz w:val="24"/>
          <w:szCs w:val="24"/>
        </w:rPr>
        <w:t>5.4  Interfaccia</w:t>
      </w:r>
      <w:proofErr w:type="gramEnd"/>
      <w:r>
        <w:rPr>
          <w:b/>
          <w:bCs/>
          <w:color w:val="1F3864"/>
          <w:sz w:val="24"/>
          <w:szCs w:val="24"/>
        </w:rPr>
        <w:t xml:space="preserve"> utente MVP</w:t>
      </w:r>
    </w:p>
    <w:p w14:paraId="59A5EBEE" w14:textId="77777777" w:rsidR="00506A02" w:rsidRDefault="00000000">
      <w:pPr>
        <w:spacing w:before="80" w:after="80" w:line="300" w:lineRule="auto"/>
      </w:pPr>
      <w:r>
        <w:t>Funzionalità minime richieste:</w:t>
      </w:r>
    </w:p>
    <w:p w14:paraId="4D58F6A2" w14:textId="77777777" w:rsidR="00506A02" w:rsidRDefault="00000000">
      <w:pPr>
        <w:pStyle w:val="Paragrafoelenco"/>
        <w:numPr>
          <w:ilvl w:val="0"/>
          <w:numId w:val="2"/>
        </w:numPr>
        <w:spacing w:before="40" w:after="40" w:line="280" w:lineRule="auto"/>
      </w:pPr>
      <w:r>
        <w:t>autenticazione utente;</w:t>
      </w:r>
    </w:p>
    <w:p w14:paraId="68FA7147" w14:textId="77777777" w:rsidR="00506A02" w:rsidRDefault="00000000">
      <w:pPr>
        <w:pStyle w:val="Paragrafoelenco"/>
        <w:numPr>
          <w:ilvl w:val="0"/>
          <w:numId w:val="2"/>
        </w:numPr>
        <w:spacing w:before="40" w:after="40" w:line="280" w:lineRule="auto"/>
      </w:pPr>
      <w:r>
        <w:t>avvio della ricerca su richiesta dell'utente (esecuzione manuale all'interno della piattaforma);</w:t>
      </w:r>
    </w:p>
    <w:p w14:paraId="6AD8951F" w14:textId="77777777" w:rsidR="00506A02" w:rsidRDefault="00000000">
      <w:pPr>
        <w:pStyle w:val="Paragrafoelenco"/>
        <w:numPr>
          <w:ilvl w:val="0"/>
          <w:numId w:val="2"/>
        </w:numPr>
        <w:spacing w:before="40" w:after="40" w:line="280" w:lineRule="auto"/>
      </w:pPr>
      <w:r>
        <w:t>elenco delle opportunità raccolte, ordinate per score, con filtri e ricerca;</w:t>
      </w:r>
    </w:p>
    <w:p w14:paraId="11DDA86C" w14:textId="77777777" w:rsidR="00506A02" w:rsidRDefault="00000000">
      <w:pPr>
        <w:pStyle w:val="Paragrafoelenco"/>
        <w:numPr>
          <w:ilvl w:val="0"/>
          <w:numId w:val="2"/>
        </w:numPr>
        <w:spacing w:before="40" w:after="40" w:line="280" w:lineRule="auto"/>
      </w:pPr>
      <w:r>
        <w:t>pagina di dettaglio per ogni bando, con motivazione dello score e link alla fonte ufficiale;</w:t>
      </w:r>
    </w:p>
    <w:p w14:paraId="7F92E8C2" w14:textId="77777777" w:rsidR="00506A02" w:rsidRDefault="00000000">
      <w:pPr>
        <w:pStyle w:val="Paragrafoelenco"/>
        <w:numPr>
          <w:ilvl w:val="0"/>
          <w:numId w:val="2"/>
        </w:numPr>
        <w:spacing w:before="40" w:after="40" w:line="280" w:lineRule="auto"/>
      </w:pPr>
      <w:r>
        <w:t>configurazione del profilo aziendale da parte dell'utente.</w:t>
      </w:r>
    </w:p>
    <w:p w14:paraId="41F85D27" w14:textId="77777777" w:rsidR="00506A02" w:rsidRDefault="00000000">
      <w:pPr>
        <w:spacing w:before="280" w:after="100" w:line="280" w:lineRule="auto"/>
      </w:pPr>
      <w:proofErr w:type="gramStart"/>
      <w:r>
        <w:rPr>
          <w:b/>
          <w:bCs/>
          <w:color w:val="1F3864"/>
          <w:sz w:val="24"/>
          <w:szCs w:val="24"/>
        </w:rPr>
        <w:t>5.5  Funzionalità</w:t>
      </w:r>
      <w:proofErr w:type="gramEnd"/>
      <w:r>
        <w:rPr>
          <w:b/>
          <w:bCs/>
          <w:color w:val="1F3864"/>
          <w:sz w:val="24"/>
          <w:szCs w:val="24"/>
        </w:rPr>
        <w:t xml:space="preserve"> opzionali — quotare separatamente</w:t>
      </w:r>
    </w:p>
    <w:p w14:paraId="701A729D" w14:textId="77777777" w:rsidR="00506A02" w:rsidRDefault="00000000">
      <w:pPr>
        <w:spacing w:before="80" w:after="80" w:line="300" w:lineRule="auto"/>
      </w:pPr>
      <w:r>
        <w:t>Le seguenti funzionalità sono state individuate come utili ma non indispensabili per il primo rilascio. Si richiede di quotarle in modo distinto, in modo da poter decidere caso per caso se includerle nell'MVP o rinviarle:</w:t>
      </w:r>
    </w:p>
    <w:p w14:paraId="41ABDBE2" w14:textId="77777777" w:rsidR="00506A02" w:rsidRDefault="00000000">
      <w:pPr>
        <w:pStyle w:val="Paragrafoelenco"/>
        <w:numPr>
          <w:ilvl w:val="0"/>
          <w:numId w:val="2"/>
        </w:numPr>
        <w:spacing w:before="40" w:after="40" w:line="280" w:lineRule="auto"/>
      </w:pPr>
      <w:r>
        <w:t>aggiornamento automatico periodico della raccolta dati (in assenza, la ricerca è avviata manualmente dall'utente dall'interfaccia);</w:t>
      </w:r>
    </w:p>
    <w:p w14:paraId="791F47B0" w14:textId="77777777" w:rsidR="00506A02" w:rsidRDefault="00000000">
      <w:pPr>
        <w:pStyle w:val="Paragrafoelenco"/>
        <w:numPr>
          <w:ilvl w:val="0"/>
          <w:numId w:val="2"/>
        </w:numPr>
        <w:spacing w:before="40" w:after="40" w:line="280" w:lineRule="auto"/>
      </w:pPr>
      <w:r>
        <w:t xml:space="preserve">notifiche </w:t>
      </w:r>
      <w:proofErr w:type="gramStart"/>
      <w:r>
        <w:t>email</w:t>
      </w:r>
      <w:proofErr w:type="gramEnd"/>
      <w:r>
        <w:t xml:space="preserve"> con elenco sintetico delle nuove opportunità rilevanti (giornaliere o settimanali, a scelta dell'utente);</w:t>
      </w:r>
    </w:p>
    <w:p w14:paraId="400E1BEE" w14:textId="77777777" w:rsidR="00506A02" w:rsidRDefault="00000000">
      <w:pPr>
        <w:pStyle w:val="Paragrafoelenco"/>
        <w:numPr>
          <w:ilvl w:val="0"/>
          <w:numId w:val="2"/>
        </w:numPr>
        <w:spacing w:before="40" w:after="40" w:line="280" w:lineRule="auto"/>
      </w:pPr>
      <w:r>
        <w:t xml:space="preserve">notifiche in-app alternative alle notifiche </w:t>
      </w:r>
      <w:proofErr w:type="gramStart"/>
      <w:r>
        <w:t>email</w:t>
      </w:r>
      <w:proofErr w:type="gramEnd"/>
      <w:r>
        <w:t>;</w:t>
      </w:r>
    </w:p>
    <w:p w14:paraId="78525000" w14:textId="77777777" w:rsidR="00506A02" w:rsidRDefault="00000000">
      <w:pPr>
        <w:pStyle w:val="Paragrafoelenco"/>
        <w:numPr>
          <w:ilvl w:val="0"/>
          <w:numId w:val="2"/>
        </w:numPr>
        <w:spacing w:before="40" w:after="40" w:line="280" w:lineRule="auto"/>
      </w:pPr>
      <w:r>
        <w:t>reportistica di sintesi periodica sull'attività del sistema.</w:t>
      </w:r>
    </w:p>
    <w:p w14:paraId="08D40857" w14:textId="77777777" w:rsidR="00506A02" w:rsidRDefault="00000000">
      <w:pPr>
        <w:spacing w:before="440" w:after="140" w:line="280" w:lineRule="auto"/>
      </w:pPr>
      <w:r>
        <w:rPr>
          <w:b/>
          <w:bCs/>
          <w:color w:val="074F6A"/>
          <w:sz w:val="28"/>
          <w:szCs w:val="28"/>
        </w:rPr>
        <w:t>6.  Perimetro Fase 2 — moduli C e D</w:t>
      </w:r>
    </w:p>
    <w:p w14:paraId="49509A24" w14:textId="77777777" w:rsidR="00506A02" w:rsidRDefault="00000000">
      <w:pPr>
        <w:spacing w:before="60" w:after="180" w:line="290" w:lineRule="auto"/>
      </w:pPr>
      <w:r>
        <w:rPr>
          <w:i/>
          <w:iCs/>
          <w:color w:val="666666"/>
          <w:sz w:val="20"/>
          <w:szCs w:val="20"/>
        </w:rPr>
        <w:t>Moduli evolutivi da attivare dopo l'MVP, previa validazione del valore generato. Da quotare separatamente.</w:t>
      </w:r>
    </w:p>
    <w:p w14:paraId="34363B2F" w14:textId="77777777" w:rsidR="00506A02" w:rsidRDefault="00000000">
      <w:pPr>
        <w:spacing w:before="280" w:after="100" w:line="280" w:lineRule="auto"/>
      </w:pPr>
      <w:proofErr w:type="gramStart"/>
      <w:r>
        <w:rPr>
          <w:b/>
          <w:bCs/>
          <w:color w:val="1F3864"/>
          <w:sz w:val="24"/>
          <w:szCs w:val="24"/>
        </w:rPr>
        <w:t>6.1  Modulo</w:t>
      </w:r>
      <w:proofErr w:type="gramEnd"/>
      <w:r>
        <w:rPr>
          <w:b/>
          <w:bCs/>
          <w:color w:val="1F3864"/>
          <w:sz w:val="24"/>
          <w:szCs w:val="24"/>
        </w:rPr>
        <w:t xml:space="preserve"> C — Analisi automatica dei capitolati</w:t>
      </w:r>
    </w:p>
    <w:p w14:paraId="1F894754" w14:textId="77777777" w:rsidR="00506A02" w:rsidRDefault="00000000">
      <w:pPr>
        <w:spacing w:before="80" w:after="80" w:line="300" w:lineRule="auto"/>
      </w:pPr>
      <w:r>
        <w:t xml:space="preserve">Per ogni bando ritenuto interessante, estrazione automatica dei requisiti di partecipazione (qualificazioni richieste, requisiti tecnico-economici, termini di presentazione, criteri di aggiudicazione) e produzione di una scheda sintetica operativa. Interfaccia di interrogazione (chat) </w:t>
      </w:r>
      <w:r>
        <w:lastRenderedPageBreak/>
        <w:t>con memoria dei documenti di gara e del profilo aziendale del cliente, per ottenere risposte contestualizzate.</w:t>
      </w:r>
    </w:p>
    <w:p w14:paraId="70821F67" w14:textId="77777777" w:rsidR="00506A02" w:rsidRDefault="00000000">
      <w:pPr>
        <w:spacing w:before="280" w:after="100" w:line="280" w:lineRule="auto"/>
      </w:pPr>
      <w:proofErr w:type="gramStart"/>
      <w:r>
        <w:rPr>
          <w:b/>
          <w:bCs/>
          <w:color w:val="1F3864"/>
          <w:sz w:val="24"/>
          <w:szCs w:val="24"/>
        </w:rPr>
        <w:t>6.2  Modulo</w:t>
      </w:r>
      <w:proofErr w:type="gramEnd"/>
      <w:r>
        <w:rPr>
          <w:b/>
          <w:bCs/>
          <w:color w:val="1F3864"/>
          <w:sz w:val="24"/>
          <w:szCs w:val="24"/>
        </w:rPr>
        <w:t xml:space="preserve"> D — Generazione assistita della documentazione</w:t>
      </w:r>
    </w:p>
    <w:p w14:paraId="4AFBB3F8" w14:textId="77777777" w:rsidR="00506A02" w:rsidRDefault="00000000">
      <w:pPr>
        <w:spacing w:before="80" w:after="80" w:line="300" w:lineRule="auto"/>
      </w:pPr>
      <w:r>
        <w:t>A partire da modelli documentali forniti dal cliente e dalle informazioni estratte dal capitolato, generazione di bozze della documentazione di risposta al bando. Obiettivo: ridurre il tempo di preparazione di una partecipazione, oggi stimato dall'ordine di diverse ore per bando.</w:t>
      </w:r>
    </w:p>
    <w:p w14:paraId="35340D2E" w14:textId="77777777" w:rsidR="00506A02" w:rsidRDefault="00000000">
      <w:pPr>
        <w:spacing w:before="280" w:after="100" w:line="280" w:lineRule="auto"/>
      </w:pPr>
      <w:proofErr w:type="gramStart"/>
      <w:r>
        <w:rPr>
          <w:b/>
          <w:bCs/>
          <w:color w:val="1F3864"/>
          <w:sz w:val="24"/>
          <w:szCs w:val="24"/>
        </w:rPr>
        <w:t>6.3  Ampliamenti</w:t>
      </w:r>
      <w:proofErr w:type="gramEnd"/>
      <w:r>
        <w:rPr>
          <w:b/>
          <w:bCs/>
          <w:color w:val="1F3864"/>
          <w:sz w:val="24"/>
          <w:szCs w:val="24"/>
        </w:rPr>
        <w:t xml:space="preserve"> di Fase 2</w:t>
      </w:r>
    </w:p>
    <w:p w14:paraId="28EA809E" w14:textId="77777777" w:rsidR="00506A02" w:rsidRDefault="00000000">
      <w:pPr>
        <w:spacing w:before="80" w:after="80" w:line="300" w:lineRule="auto"/>
      </w:pPr>
      <w:r>
        <w:t>Ulteriori ampliamenti previsti, da attivare solo su richiesta del cliente dopo l'esperienza d'uso dell'MVP. Si richiede una stima indicativa anche per questi, con livello di dettaglio sintetico:</w:t>
      </w:r>
    </w:p>
    <w:p w14:paraId="4754FE3F" w14:textId="77777777" w:rsidR="00506A02" w:rsidRDefault="00000000">
      <w:pPr>
        <w:pStyle w:val="Paragrafoelenco"/>
        <w:numPr>
          <w:ilvl w:val="0"/>
          <w:numId w:val="2"/>
        </w:numPr>
        <w:spacing w:before="40" w:after="40" w:line="280" w:lineRule="auto"/>
      </w:pPr>
      <w:r>
        <w:t>integrazione con ADR (Aeroporti di Roma) tramite il portale proprietario: unica integrazione proprietaria rilevante per l'operatività del cliente, non coperta da BDNCP nella parte degli inviti diretti da albo;</w:t>
      </w:r>
    </w:p>
    <w:p w14:paraId="22AA905A" w14:textId="77777777" w:rsidR="00506A02" w:rsidRDefault="00000000">
      <w:pPr>
        <w:pStyle w:val="Paragrafoelenco"/>
        <w:numPr>
          <w:ilvl w:val="0"/>
          <w:numId w:val="2"/>
        </w:numPr>
        <w:spacing w:before="40" w:after="40" w:line="280" w:lineRule="auto"/>
      </w:pPr>
      <w:r>
        <w:t>ulteriori portali proprietari di grandi committenti pubblici e privati (ANAS portale proprio, Portale Stella del Gruppo FS, Autostrade per l'Italia, Terna e simili), da realizzare sullo stesso pattern tecnico replicabile dell'integrazione ADR;</w:t>
      </w:r>
    </w:p>
    <w:p w14:paraId="0470A1E5" w14:textId="77777777" w:rsidR="00506A02" w:rsidRDefault="00000000">
      <w:pPr>
        <w:pStyle w:val="Paragrafoelenco"/>
        <w:numPr>
          <w:ilvl w:val="0"/>
          <w:numId w:val="2"/>
        </w:numPr>
        <w:spacing w:before="40" w:after="40" w:line="280" w:lineRule="auto"/>
      </w:pPr>
      <w:r>
        <w:t>monitoring TED (</w:t>
      </w:r>
      <w:proofErr w:type="spellStart"/>
      <w:r>
        <w:t>Tenders</w:t>
      </w:r>
      <w:proofErr w:type="spellEnd"/>
      <w:r>
        <w:t xml:space="preserve"> Electronic Daily) per l'apertura al mercato europeo;</w:t>
      </w:r>
    </w:p>
    <w:p w14:paraId="6FFF6F75" w14:textId="77777777" w:rsidR="00506A02" w:rsidRDefault="00000000">
      <w:pPr>
        <w:pStyle w:val="Paragrafoelenco"/>
        <w:numPr>
          <w:ilvl w:val="0"/>
          <w:numId w:val="2"/>
        </w:numPr>
        <w:spacing w:before="40" w:after="40" w:line="280" w:lineRule="auto"/>
      </w:pPr>
      <w:r>
        <w:t>integrazione con Incentivi.gov.it per la copertura della finanza agevolata collegata a interventi edilizi.</w:t>
      </w:r>
    </w:p>
    <w:p w14:paraId="3563CE38" w14:textId="77777777" w:rsidR="00506A02" w:rsidRDefault="00000000">
      <w:pPr>
        <w:spacing w:before="440" w:after="140" w:line="280" w:lineRule="auto"/>
      </w:pPr>
      <w:r>
        <w:rPr>
          <w:b/>
          <w:bCs/>
          <w:color w:val="074F6A"/>
          <w:sz w:val="28"/>
          <w:szCs w:val="28"/>
        </w:rPr>
        <w:t>7.  Fonti dati — strategia di integrazione</w:t>
      </w:r>
    </w:p>
    <w:p w14:paraId="50EB17C7" w14:textId="77777777" w:rsidR="00506A02" w:rsidRDefault="00000000">
      <w:pPr>
        <w:spacing w:before="80" w:after="80" w:line="300" w:lineRule="auto"/>
      </w:pPr>
      <w:r>
        <w:t>Si riporta di seguito la classificazione puntuale dei 17 portali dichiarati dal cliente rispetto alla copertura tramite BDNCP.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838"/>
      </w:tblGrid>
      <w:tr w:rsidR="00506A02" w14:paraId="08E713C9" w14:textId="77777777">
        <w:tblPrEx>
          <w:tblCellMar>
            <w:top w:w="0" w:type="dxa"/>
            <w:bottom w:w="0" w:type="dxa"/>
          </w:tblCellMar>
        </w:tblPrEx>
        <w:trPr>
          <w:tblHeader/>
        </w:trPr>
        <w:tc>
          <w:tcPr>
            <w:tcW w:w="38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65FC1A89" w14:textId="77777777" w:rsidR="00506A02" w:rsidRDefault="00000000">
            <w:r>
              <w:rPr>
                <w:b/>
                <w:bCs/>
                <w:color w:val="FFFFFF"/>
                <w:sz w:val="20"/>
                <w:szCs w:val="20"/>
              </w:rPr>
              <w:t>Portale / albo del cliente</w:t>
            </w:r>
          </w:p>
        </w:tc>
        <w:tc>
          <w:tcPr>
            <w:tcW w:w="2000"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1392F388" w14:textId="77777777" w:rsidR="00506A02" w:rsidRDefault="00000000">
            <w:r>
              <w:rPr>
                <w:b/>
                <w:bCs/>
                <w:color w:val="FFFFFF"/>
                <w:sz w:val="20"/>
                <w:szCs w:val="20"/>
              </w:rPr>
              <w:t>Copertura BDNCP</w:t>
            </w:r>
          </w:p>
        </w:tc>
        <w:tc>
          <w:tcPr>
            <w:tcW w:w="3838" w:type="dxa"/>
            <w:tcBorders>
              <w:top w:val="single" w:sz="4" w:space="0" w:color="CFD8DC"/>
              <w:left w:val="single" w:sz="4" w:space="0" w:color="CFD8DC"/>
              <w:bottom w:val="single" w:sz="4" w:space="0" w:color="CFD8DC"/>
              <w:right w:val="single" w:sz="4" w:space="0" w:color="CFD8DC"/>
            </w:tcBorders>
            <w:shd w:val="clear" w:color="auto" w:fill="074F6A"/>
            <w:tcMar>
              <w:top w:w="100" w:type="dxa"/>
              <w:left w:w="140" w:type="dxa"/>
              <w:bottom w:w="100" w:type="dxa"/>
              <w:right w:w="140" w:type="dxa"/>
            </w:tcMar>
          </w:tcPr>
          <w:p w14:paraId="07956241" w14:textId="77777777" w:rsidR="00506A02" w:rsidRDefault="00000000">
            <w:r>
              <w:rPr>
                <w:b/>
                <w:bCs/>
                <w:color w:val="FFFFFF"/>
                <w:sz w:val="20"/>
                <w:szCs w:val="20"/>
              </w:rPr>
              <w:t>Note</w:t>
            </w:r>
          </w:p>
        </w:tc>
      </w:tr>
      <w:tr w:rsidR="00506A02" w14:paraId="71AC3447"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3EEB407" w14:textId="77777777" w:rsidR="00506A02" w:rsidRDefault="00000000">
            <w:r>
              <w:rPr>
                <w:sz w:val="20"/>
                <w:szCs w:val="20"/>
              </w:rPr>
              <w:t>ANAC</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177D3841"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9E3C292" w14:textId="77777777" w:rsidR="00506A02" w:rsidRDefault="00000000">
            <w:r>
              <w:rPr>
                <w:sz w:val="20"/>
                <w:szCs w:val="20"/>
              </w:rPr>
              <w:t>È la fonte primaria stessa</w:t>
            </w:r>
          </w:p>
        </w:tc>
      </w:tr>
      <w:tr w:rsidR="00506A02" w14:paraId="26CE264F"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65E6E71" w14:textId="77777777" w:rsidR="00506A02" w:rsidRDefault="00000000">
            <w:r>
              <w:rPr>
                <w:sz w:val="20"/>
                <w:szCs w:val="20"/>
              </w:rPr>
              <w:t>MEPA</w:t>
            </w:r>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FBFDF69"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EEA8A73" w14:textId="77777777" w:rsidR="00506A02" w:rsidRDefault="00000000">
            <w:r>
              <w:rPr>
                <w:sz w:val="20"/>
                <w:szCs w:val="20"/>
              </w:rPr>
              <w:t>Obbligo BDNCP per tutti i lavori sopra 40K</w:t>
            </w:r>
          </w:p>
        </w:tc>
      </w:tr>
      <w:tr w:rsidR="00506A02" w14:paraId="5EADF273"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DA077F2" w14:textId="77777777" w:rsidR="00506A02" w:rsidRDefault="00000000">
            <w:r>
              <w:rPr>
                <w:sz w:val="20"/>
                <w:szCs w:val="20"/>
              </w:rPr>
              <w:t>Roma Capitale</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0265130"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790562D8" w14:textId="77777777" w:rsidR="00506A02" w:rsidRDefault="00000000">
            <w:r>
              <w:rPr>
                <w:sz w:val="20"/>
                <w:szCs w:val="20"/>
              </w:rPr>
              <w:t>PA locale su BDNCP</w:t>
            </w:r>
          </w:p>
        </w:tc>
      </w:tr>
      <w:tr w:rsidR="00506A02" w14:paraId="50C3B37E"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23B1AE4" w14:textId="77777777" w:rsidR="00506A02" w:rsidRDefault="00000000">
            <w:r>
              <w:rPr>
                <w:sz w:val="20"/>
                <w:szCs w:val="20"/>
              </w:rPr>
              <w:t>Senato</w:t>
            </w:r>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408372FF"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DDF7622" w14:textId="77777777" w:rsidR="00506A02" w:rsidRDefault="00000000">
            <w:r>
              <w:rPr>
                <w:sz w:val="20"/>
                <w:szCs w:val="20"/>
              </w:rPr>
              <w:t>PA centrale su BDNCP</w:t>
            </w:r>
          </w:p>
        </w:tc>
      </w:tr>
      <w:tr w:rsidR="00506A02" w14:paraId="24F2C761"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7EC9CB00" w14:textId="77777777" w:rsidR="00506A02" w:rsidRDefault="00000000">
            <w:r>
              <w:rPr>
                <w:sz w:val="20"/>
                <w:szCs w:val="20"/>
              </w:rPr>
              <w:t>SOGIN</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1E7DC43A"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9DD96E5" w14:textId="77777777" w:rsidR="00506A02" w:rsidRDefault="00000000">
            <w:r>
              <w:rPr>
                <w:sz w:val="20"/>
                <w:szCs w:val="20"/>
              </w:rPr>
              <w:t>Società pubblica su BDNCP</w:t>
            </w:r>
          </w:p>
        </w:tc>
      </w:tr>
      <w:tr w:rsidR="00506A02" w14:paraId="4DE73EAC"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0D79534" w14:textId="77777777" w:rsidR="00506A02" w:rsidRDefault="00000000">
            <w:r>
              <w:rPr>
                <w:sz w:val="20"/>
                <w:szCs w:val="20"/>
              </w:rPr>
              <w:t xml:space="preserve">EUR </w:t>
            </w:r>
            <w:proofErr w:type="spellStart"/>
            <w:r>
              <w:rPr>
                <w:sz w:val="20"/>
                <w:szCs w:val="20"/>
              </w:rPr>
              <w:t>SpA</w:t>
            </w:r>
            <w:proofErr w:type="spellEnd"/>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3983B1E0"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C4BAAE1" w14:textId="77777777" w:rsidR="00506A02" w:rsidRDefault="00000000">
            <w:r>
              <w:rPr>
                <w:sz w:val="20"/>
                <w:szCs w:val="20"/>
              </w:rPr>
              <w:t>Partecipata pubblica su BDNCP</w:t>
            </w:r>
          </w:p>
        </w:tc>
      </w:tr>
      <w:tr w:rsidR="00506A02" w14:paraId="30055E94"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B5C2A85" w14:textId="77777777" w:rsidR="00506A02" w:rsidRDefault="00000000">
            <w:r>
              <w:rPr>
                <w:sz w:val="20"/>
                <w:szCs w:val="20"/>
              </w:rPr>
              <w:t>Zetema</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9D80895"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4FCE14EB" w14:textId="77777777" w:rsidR="00506A02" w:rsidRDefault="00000000">
            <w:r>
              <w:rPr>
                <w:sz w:val="20"/>
                <w:szCs w:val="20"/>
              </w:rPr>
              <w:t>Partecipata comunale su BDNCP</w:t>
            </w:r>
          </w:p>
        </w:tc>
      </w:tr>
      <w:tr w:rsidR="00506A02" w14:paraId="0840C2FD"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90A1A1F" w14:textId="77777777" w:rsidR="00506A02" w:rsidRDefault="00000000">
            <w:r>
              <w:rPr>
                <w:sz w:val="20"/>
                <w:szCs w:val="20"/>
              </w:rPr>
              <w:t>Parco Archeologico del Colosseo</w:t>
            </w:r>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399069A"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509F3F00" w14:textId="77777777" w:rsidR="00506A02" w:rsidRDefault="00000000">
            <w:r>
              <w:rPr>
                <w:sz w:val="20"/>
                <w:szCs w:val="20"/>
              </w:rPr>
              <w:t>Istituto MIC su BDNCP</w:t>
            </w:r>
          </w:p>
        </w:tc>
      </w:tr>
      <w:tr w:rsidR="00506A02" w14:paraId="370DF77C"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7850B2C" w14:textId="77777777" w:rsidR="00506A02" w:rsidRDefault="00000000">
            <w:r>
              <w:rPr>
                <w:sz w:val="20"/>
                <w:szCs w:val="20"/>
              </w:rPr>
              <w:t>Sovrintendenza Speciale Roma</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060A77B8"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A9F946D" w14:textId="77777777" w:rsidR="00506A02" w:rsidRDefault="00000000">
            <w:r>
              <w:rPr>
                <w:sz w:val="20"/>
                <w:szCs w:val="20"/>
              </w:rPr>
              <w:t>Istituto MIC su BDNCP</w:t>
            </w:r>
          </w:p>
        </w:tc>
      </w:tr>
      <w:tr w:rsidR="00506A02" w14:paraId="3B978B10"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DDC1A61" w14:textId="77777777" w:rsidR="00506A02" w:rsidRDefault="00000000">
            <w:proofErr w:type="spellStart"/>
            <w:r>
              <w:rPr>
                <w:sz w:val="20"/>
                <w:szCs w:val="20"/>
              </w:rPr>
              <w:t>Sinesgy</w:t>
            </w:r>
            <w:proofErr w:type="spellEnd"/>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FECB5E8" w14:textId="77777777" w:rsidR="00506A02" w:rsidRDefault="00000000">
            <w:r>
              <w:rPr>
                <w:color w:val="2E7D32"/>
                <w:sz w:val="20"/>
                <w:szCs w:val="20"/>
              </w:rPr>
              <w:t>Completa</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70B67BC" w14:textId="77777777" w:rsidR="00506A02" w:rsidRDefault="00000000">
            <w:r>
              <w:rPr>
                <w:sz w:val="20"/>
                <w:szCs w:val="20"/>
              </w:rPr>
              <w:t>Soggetto pubblico su BDNCP</w:t>
            </w:r>
          </w:p>
        </w:tc>
      </w:tr>
      <w:tr w:rsidR="00506A02" w14:paraId="28BFD6F2"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FBEB0A4" w14:textId="77777777" w:rsidR="00506A02" w:rsidRDefault="00000000">
            <w:r>
              <w:rPr>
                <w:sz w:val="20"/>
                <w:szCs w:val="20"/>
              </w:rPr>
              <w:lastRenderedPageBreak/>
              <w:t>ANAS</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118B5687" w14:textId="77777777" w:rsidR="00506A02" w:rsidRDefault="00000000">
            <w:r>
              <w:rPr>
                <w:color w:val="EF6C00"/>
                <w:sz w:val="20"/>
                <w:szCs w:val="20"/>
              </w:rPr>
              <w:t>Parziale</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9832F71" w14:textId="77777777" w:rsidR="00506A02" w:rsidRDefault="00000000">
            <w:r>
              <w:rPr>
                <w:sz w:val="20"/>
                <w:szCs w:val="20"/>
              </w:rPr>
              <w:t>Gare pubbliche su BDNCP; inviti da albo sul portale proprio</w:t>
            </w:r>
          </w:p>
        </w:tc>
      </w:tr>
      <w:tr w:rsidR="00506A02" w14:paraId="2F78097C"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2A5D409" w14:textId="77777777" w:rsidR="00506A02" w:rsidRDefault="00000000">
            <w:r>
              <w:rPr>
                <w:sz w:val="20"/>
                <w:szCs w:val="20"/>
              </w:rPr>
              <w:t>ADR (Aeroporti di Roma)</w:t>
            </w:r>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EC43A1C" w14:textId="77777777" w:rsidR="00506A02" w:rsidRDefault="00000000">
            <w:r>
              <w:rPr>
                <w:color w:val="EF6C00"/>
                <w:sz w:val="20"/>
                <w:szCs w:val="20"/>
              </w:rPr>
              <w:t>Parziale</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8F5F9AC" w14:textId="77777777" w:rsidR="00506A02" w:rsidRDefault="00000000">
            <w:r>
              <w:rPr>
                <w:sz w:val="20"/>
                <w:szCs w:val="20"/>
              </w:rPr>
              <w:t>Gare sopra soglia UE su BDNCP; inviti da albo sul portale proprietario</w:t>
            </w:r>
          </w:p>
        </w:tc>
      </w:tr>
      <w:tr w:rsidR="00506A02" w14:paraId="368D3029"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B10B742" w14:textId="77777777" w:rsidR="00506A02" w:rsidRDefault="00000000">
            <w:r>
              <w:rPr>
                <w:sz w:val="20"/>
                <w:szCs w:val="20"/>
              </w:rPr>
              <w:t>Portale Stella</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B533751" w14:textId="77777777" w:rsidR="00506A02" w:rsidRDefault="00000000">
            <w:r>
              <w:rPr>
                <w:color w:val="EF6C00"/>
                <w:sz w:val="20"/>
                <w:szCs w:val="20"/>
              </w:rPr>
              <w:t>Parziale</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027DFE30" w14:textId="77777777" w:rsidR="00506A02" w:rsidRDefault="00000000">
            <w:r>
              <w:rPr>
                <w:sz w:val="20"/>
                <w:szCs w:val="20"/>
              </w:rPr>
              <w:t>Ex Poste / Gruppo FS; inviti da albo sul portale proprio</w:t>
            </w:r>
          </w:p>
        </w:tc>
      </w:tr>
      <w:tr w:rsidR="00506A02" w14:paraId="46845E00"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17D5BA1" w14:textId="77777777" w:rsidR="00506A02" w:rsidRDefault="00000000">
            <w:r>
              <w:rPr>
                <w:sz w:val="20"/>
                <w:szCs w:val="20"/>
              </w:rPr>
              <w:t>Gruppo ICM</w:t>
            </w:r>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21310BF4" w14:textId="77777777" w:rsidR="00506A02" w:rsidRDefault="00000000">
            <w:r>
              <w:rPr>
                <w:color w:val="C62828"/>
                <w:sz w:val="20"/>
                <w:szCs w:val="20"/>
              </w:rPr>
              <w:t>Non coperto</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71A448A9" w14:textId="77777777" w:rsidR="00506A02" w:rsidRDefault="00000000">
            <w:r>
              <w:rPr>
                <w:sz w:val="20"/>
                <w:szCs w:val="20"/>
              </w:rPr>
              <w:t>Committente privato, portale proprio</w:t>
            </w:r>
          </w:p>
        </w:tc>
      </w:tr>
      <w:tr w:rsidR="00506A02" w14:paraId="5DAB76DA"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F170156" w14:textId="77777777" w:rsidR="00506A02" w:rsidRDefault="00000000">
            <w:r>
              <w:rPr>
                <w:sz w:val="20"/>
                <w:szCs w:val="20"/>
              </w:rPr>
              <w:t>Vaticano</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109B2A32" w14:textId="77777777" w:rsidR="00506A02" w:rsidRDefault="00000000">
            <w:r>
              <w:rPr>
                <w:color w:val="C62828"/>
                <w:sz w:val="20"/>
                <w:szCs w:val="20"/>
              </w:rPr>
              <w:t>Non coperto</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2BAE6D7F" w14:textId="77777777" w:rsidR="00506A02" w:rsidRDefault="00000000">
            <w:r>
              <w:rPr>
                <w:sz w:val="20"/>
                <w:szCs w:val="20"/>
              </w:rPr>
              <w:t>Stato estero, fuori perimetro BDNCP</w:t>
            </w:r>
          </w:p>
        </w:tc>
      </w:tr>
      <w:tr w:rsidR="00506A02" w14:paraId="77800594"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15FB819C" w14:textId="77777777" w:rsidR="00506A02" w:rsidRDefault="00000000">
            <w:proofErr w:type="spellStart"/>
            <w:r>
              <w:rPr>
                <w:sz w:val="20"/>
                <w:szCs w:val="20"/>
              </w:rPr>
              <w:t>Assoponteggi</w:t>
            </w:r>
            <w:proofErr w:type="spellEnd"/>
          </w:p>
        </w:tc>
        <w:tc>
          <w:tcPr>
            <w:tcW w:w="2000"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6CA7ED2D" w14:textId="77777777" w:rsidR="00506A02" w:rsidRDefault="00000000">
            <w:r>
              <w:rPr>
                <w:color w:val="757575"/>
                <w:sz w:val="20"/>
                <w:szCs w:val="20"/>
              </w:rPr>
              <w:t>Non pertinente</w:t>
            </w:r>
          </w:p>
        </w:tc>
        <w:tc>
          <w:tcPr>
            <w:tcW w:w="3838" w:type="dxa"/>
            <w:tcBorders>
              <w:top w:val="single" w:sz="4" w:space="0" w:color="CFD8DC"/>
              <w:left w:val="single" w:sz="4" w:space="0" w:color="CFD8DC"/>
              <w:bottom w:val="single" w:sz="4" w:space="0" w:color="CFD8DC"/>
              <w:right w:val="single" w:sz="4" w:space="0" w:color="CFD8DC"/>
            </w:tcBorders>
            <w:shd w:val="clear" w:color="auto" w:fill="F0F5F6"/>
            <w:tcMar>
              <w:top w:w="100" w:type="dxa"/>
              <w:left w:w="140" w:type="dxa"/>
              <w:bottom w:w="100" w:type="dxa"/>
              <w:right w:w="140" w:type="dxa"/>
            </w:tcMar>
          </w:tcPr>
          <w:p w14:paraId="0142B756" w14:textId="77777777" w:rsidR="00506A02" w:rsidRDefault="00000000">
            <w:r>
              <w:rPr>
                <w:sz w:val="20"/>
                <w:szCs w:val="20"/>
              </w:rPr>
              <w:t>Associazione di categoria, non stazione appaltante</w:t>
            </w:r>
          </w:p>
        </w:tc>
      </w:tr>
      <w:tr w:rsidR="00506A02" w14:paraId="2E97374E" w14:textId="77777777">
        <w:tblPrEx>
          <w:tblCellMar>
            <w:top w:w="0" w:type="dxa"/>
            <w:bottom w:w="0" w:type="dxa"/>
          </w:tblCellMar>
        </w:tblPrEx>
        <w:tc>
          <w:tcPr>
            <w:tcW w:w="38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0562E679" w14:textId="77777777" w:rsidR="00506A02" w:rsidRDefault="00000000">
            <w:r>
              <w:rPr>
                <w:sz w:val="20"/>
                <w:szCs w:val="20"/>
              </w:rPr>
              <w:t>CCC (Consorzio Cooperative Costruzioni)</w:t>
            </w:r>
          </w:p>
        </w:tc>
        <w:tc>
          <w:tcPr>
            <w:tcW w:w="2000"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3E305798" w14:textId="77777777" w:rsidR="00506A02" w:rsidRDefault="00000000">
            <w:r>
              <w:rPr>
                <w:color w:val="757575"/>
                <w:sz w:val="20"/>
                <w:szCs w:val="20"/>
              </w:rPr>
              <w:t>Non pertinente</w:t>
            </w:r>
          </w:p>
        </w:tc>
        <w:tc>
          <w:tcPr>
            <w:tcW w:w="3838" w:type="dxa"/>
            <w:tcBorders>
              <w:top w:val="single" w:sz="4" w:space="0" w:color="CFD8DC"/>
              <w:left w:val="single" w:sz="4" w:space="0" w:color="CFD8DC"/>
              <w:bottom w:val="single" w:sz="4" w:space="0" w:color="CFD8DC"/>
              <w:right w:val="single" w:sz="4" w:space="0" w:color="CFD8DC"/>
            </w:tcBorders>
            <w:tcMar>
              <w:top w:w="100" w:type="dxa"/>
              <w:left w:w="140" w:type="dxa"/>
              <w:bottom w:w="100" w:type="dxa"/>
              <w:right w:w="140" w:type="dxa"/>
            </w:tcMar>
          </w:tcPr>
          <w:p w14:paraId="5F9D3F6E" w14:textId="77777777" w:rsidR="00506A02" w:rsidRDefault="00000000">
            <w:r>
              <w:rPr>
                <w:sz w:val="20"/>
                <w:szCs w:val="20"/>
              </w:rPr>
              <w:t>Consorzio privato, non stazione appaltante</w:t>
            </w:r>
          </w:p>
        </w:tc>
      </w:tr>
    </w:tbl>
    <w:p w14:paraId="7A3164BA" w14:textId="77777777" w:rsidR="00506A02" w:rsidRDefault="00000000">
      <w:pPr>
        <w:spacing w:before="280" w:after="100" w:line="280" w:lineRule="auto"/>
      </w:pPr>
      <w:proofErr w:type="gramStart"/>
      <w:r>
        <w:rPr>
          <w:b/>
          <w:bCs/>
          <w:color w:val="1F3864"/>
          <w:sz w:val="24"/>
          <w:szCs w:val="24"/>
        </w:rPr>
        <w:t>7.1  Estensione</w:t>
      </w:r>
      <w:proofErr w:type="gramEnd"/>
      <w:r>
        <w:rPr>
          <w:b/>
          <w:bCs/>
          <w:color w:val="1F3864"/>
          <w:sz w:val="24"/>
          <w:szCs w:val="24"/>
        </w:rPr>
        <w:t xml:space="preserve"> oltre i 17 portali</w:t>
      </w:r>
    </w:p>
    <w:p w14:paraId="53F23904" w14:textId="77777777" w:rsidR="00506A02" w:rsidRDefault="00000000">
      <w:pPr>
        <w:spacing w:before="80" w:after="80" w:line="300" w:lineRule="auto"/>
      </w:pPr>
      <w:r>
        <w:t>BDNCP contiene per obbligo di legge i bandi di tutte le stazioni appaltanti italiane — oltre 30.000 enti tra Ministeri, Regioni, Province, Comuni, Aziende Sanitarie, Università, Centrali di Committenza, fondazioni pubbliche, autorità portuali, Camere di Commercio, enti partecipati. L'MVP copre quindi l'universo pubblico italiano integralmente, andando oltre il perimetro dei 17 portali dichiarati.</w:t>
      </w:r>
    </w:p>
    <w:p w14:paraId="0E823BA1" w14:textId="77777777" w:rsidR="00506A02" w:rsidRDefault="00000000">
      <w:pPr>
        <w:spacing w:before="280" w:after="100" w:line="280" w:lineRule="auto"/>
      </w:pPr>
      <w:proofErr w:type="gramStart"/>
      <w:r>
        <w:rPr>
          <w:b/>
          <w:bCs/>
          <w:color w:val="1F3864"/>
          <w:sz w:val="24"/>
          <w:szCs w:val="24"/>
        </w:rPr>
        <w:t>7.2  Fonti</w:t>
      </w:r>
      <w:proofErr w:type="gramEnd"/>
      <w:r>
        <w:rPr>
          <w:b/>
          <w:bCs/>
          <w:color w:val="1F3864"/>
          <w:sz w:val="24"/>
          <w:szCs w:val="24"/>
        </w:rPr>
        <w:t xml:space="preserve"> escluse dall'MVP</w:t>
      </w:r>
    </w:p>
    <w:p w14:paraId="3536358E" w14:textId="77777777" w:rsidR="00506A02" w:rsidRDefault="00000000">
      <w:pPr>
        <w:spacing w:before="80" w:after="80" w:line="300" w:lineRule="auto"/>
      </w:pPr>
      <w:r>
        <w:t>Sono escluse dal primo rilascio:</w:t>
      </w:r>
    </w:p>
    <w:p w14:paraId="7BB1468C" w14:textId="77777777" w:rsidR="00506A02" w:rsidRDefault="00000000">
      <w:pPr>
        <w:pStyle w:val="Paragrafoelenco"/>
        <w:numPr>
          <w:ilvl w:val="0"/>
          <w:numId w:val="2"/>
        </w:numPr>
        <w:spacing w:before="40" w:after="40" w:line="280" w:lineRule="auto"/>
      </w:pPr>
      <w:r>
        <w:t>le integrazioni con portali proprietari dei grandi committenti (ADR, ANAS proprio, Portale Stella, Gruppo ICM, Vaticano) che veicolano inviti diretti da albo: accessibili solo tramite autenticazione utente e soggette a manutenzione continuativa;</w:t>
      </w:r>
    </w:p>
    <w:p w14:paraId="5AEC7161" w14:textId="77777777" w:rsidR="00506A02" w:rsidRDefault="00000000">
      <w:pPr>
        <w:pStyle w:val="Paragrafoelenco"/>
        <w:numPr>
          <w:ilvl w:val="0"/>
          <w:numId w:val="2"/>
        </w:numPr>
        <w:spacing w:before="40" w:after="40" w:line="280" w:lineRule="auto"/>
      </w:pPr>
      <w:r>
        <w:t>le associazioni e i consorzi (</w:t>
      </w:r>
      <w:proofErr w:type="spellStart"/>
      <w:r>
        <w:t>Assoponteggi</w:t>
      </w:r>
      <w:proofErr w:type="spellEnd"/>
      <w:r>
        <w:t>, CCC), che non sono stazioni appaltanti e non pubblicano bandi propri;</w:t>
      </w:r>
    </w:p>
    <w:p w14:paraId="3BC66E21" w14:textId="77777777" w:rsidR="00506A02" w:rsidRDefault="00000000">
      <w:pPr>
        <w:pStyle w:val="Paragrafoelenco"/>
        <w:numPr>
          <w:ilvl w:val="0"/>
          <w:numId w:val="2"/>
        </w:numPr>
        <w:spacing w:before="40" w:after="40" w:line="280" w:lineRule="auto"/>
      </w:pPr>
      <w:r>
        <w:t>le fonti europee (TED) e di finanza agevolata (Incentivi.gov.it).</w:t>
      </w:r>
    </w:p>
    <w:p w14:paraId="467BC44D" w14:textId="77777777" w:rsidR="00506A02" w:rsidRDefault="00000000">
      <w:pPr>
        <w:spacing w:before="80" w:after="80" w:line="300" w:lineRule="auto"/>
      </w:pPr>
      <w:r>
        <w:t>L'ampliamento a una o più di queste fonti è previsto in Fase 2 (si rimanda alla sezione 6.3).</w:t>
      </w:r>
    </w:p>
    <w:p w14:paraId="15268F6C" w14:textId="77777777" w:rsidR="00506A02" w:rsidRDefault="00000000">
      <w:pPr>
        <w:spacing w:before="440" w:after="140" w:line="280" w:lineRule="auto"/>
      </w:pPr>
      <w:r>
        <w:rPr>
          <w:b/>
          <w:bCs/>
          <w:color w:val="074F6A"/>
          <w:sz w:val="28"/>
          <w:szCs w:val="28"/>
        </w:rPr>
        <w:t>8.  Regole di business</w:t>
      </w:r>
    </w:p>
    <w:p w14:paraId="0358E6B9" w14:textId="77777777" w:rsidR="00506A02" w:rsidRDefault="00000000">
      <w:pPr>
        <w:spacing w:before="280" w:after="100" w:line="280" w:lineRule="auto"/>
      </w:pPr>
      <w:proofErr w:type="gramStart"/>
      <w:r>
        <w:rPr>
          <w:b/>
          <w:bCs/>
          <w:color w:val="1F3864"/>
          <w:sz w:val="24"/>
          <w:szCs w:val="24"/>
        </w:rPr>
        <w:t>8.1  Profilo</w:t>
      </w:r>
      <w:proofErr w:type="gramEnd"/>
      <w:r>
        <w:rPr>
          <w:b/>
          <w:bCs/>
          <w:color w:val="1F3864"/>
          <w:sz w:val="24"/>
          <w:szCs w:val="24"/>
        </w:rPr>
        <w:t xml:space="preserve"> del cliente</w:t>
      </w:r>
    </w:p>
    <w:p w14:paraId="0497FB70" w14:textId="77777777" w:rsidR="00506A02" w:rsidRDefault="00000000">
      <w:pPr>
        <w:pStyle w:val="Paragrafoelenco"/>
        <w:numPr>
          <w:ilvl w:val="0"/>
          <w:numId w:val="2"/>
        </w:numPr>
        <w:spacing w:before="40" w:after="40" w:line="280" w:lineRule="auto"/>
      </w:pPr>
      <w:r>
        <w:t xml:space="preserve">attività principale: ponteggi (telai misti tubi-giunti, multidirezionali), montacarichi, ponteggi </w:t>
      </w:r>
      <w:proofErr w:type="spellStart"/>
      <w:r>
        <w:t>autosollevanti</w:t>
      </w:r>
      <w:proofErr w:type="spellEnd"/>
      <w:r>
        <w:t xml:space="preserve"> </w:t>
      </w:r>
      <w:proofErr w:type="spellStart"/>
      <w:r>
        <w:t>bicolonna</w:t>
      </w:r>
      <w:proofErr w:type="spellEnd"/>
      <w:r>
        <w:t>, monoblocchi/container;</w:t>
      </w:r>
    </w:p>
    <w:p w14:paraId="55959BF4" w14:textId="77777777" w:rsidR="00506A02" w:rsidRDefault="00000000">
      <w:pPr>
        <w:pStyle w:val="Paragrafoelenco"/>
        <w:numPr>
          <w:ilvl w:val="0"/>
          <w:numId w:val="2"/>
        </w:numPr>
        <w:spacing w:before="40" w:after="40" w:line="280" w:lineRule="auto"/>
      </w:pPr>
      <w:r>
        <w:t>in espansione: ristrutturazioni leggere, manutenzione, piccoli interventi impiantistici;</w:t>
      </w:r>
    </w:p>
    <w:p w14:paraId="678CB62E" w14:textId="77777777" w:rsidR="00506A02" w:rsidRDefault="00000000">
      <w:pPr>
        <w:pStyle w:val="Paragrafoelenco"/>
        <w:numPr>
          <w:ilvl w:val="0"/>
          <w:numId w:val="2"/>
        </w:numPr>
        <w:spacing w:before="40" w:after="40" w:line="280" w:lineRule="auto"/>
      </w:pPr>
      <w:r>
        <w:t>escluso: edilizia in calcestruzzo e cemento armato;</w:t>
      </w:r>
    </w:p>
    <w:p w14:paraId="1C35FB0C" w14:textId="77777777" w:rsidR="00506A02" w:rsidRDefault="00000000">
      <w:pPr>
        <w:pStyle w:val="Paragrafoelenco"/>
        <w:numPr>
          <w:ilvl w:val="0"/>
          <w:numId w:val="2"/>
        </w:numPr>
        <w:spacing w:before="40" w:after="40" w:line="280" w:lineRule="auto"/>
      </w:pPr>
      <w:r>
        <w:lastRenderedPageBreak/>
        <w:t xml:space="preserve">parole chiave rilevanti: ponteggi, opere strutturali, montacarichi, </w:t>
      </w:r>
      <w:proofErr w:type="spellStart"/>
      <w:r>
        <w:t>autosollevanti</w:t>
      </w:r>
      <w:proofErr w:type="spellEnd"/>
      <w:r>
        <w:t xml:space="preserve">, </w:t>
      </w:r>
      <w:proofErr w:type="spellStart"/>
      <w:r>
        <w:t>bicolonne</w:t>
      </w:r>
      <w:proofErr w:type="spellEnd"/>
      <w:r>
        <w:t>, monoblocchi, container, opere provvisionali;</w:t>
      </w:r>
    </w:p>
    <w:p w14:paraId="5DECCA42" w14:textId="77777777" w:rsidR="00506A02" w:rsidRDefault="00000000">
      <w:pPr>
        <w:pStyle w:val="Paragrafoelenco"/>
        <w:numPr>
          <w:ilvl w:val="0"/>
          <w:numId w:val="2"/>
        </w:numPr>
        <w:spacing w:before="40" w:after="40" w:line="280" w:lineRule="auto"/>
      </w:pPr>
      <w:r>
        <w:t xml:space="preserve">geografia: Lazio, Abruzzo, Marche, Toscana, </w:t>
      </w:r>
      <w:proofErr w:type="gramStart"/>
      <w:r>
        <w:t>Emilia Romagna</w:t>
      </w:r>
      <w:proofErr w:type="gramEnd"/>
      <w:r>
        <w:t xml:space="preserve"> (preferenziali); estensione nazionale accettata per opportunità rilevanti.</w:t>
      </w:r>
    </w:p>
    <w:p w14:paraId="60182A14" w14:textId="77777777" w:rsidR="00506A02" w:rsidRDefault="00000000">
      <w:pPr>
        <w:spacing w:before="280" w:after="100" w:line="280" w:lineRule="auto"/>
      </w:pPr>
      <w:proofErr w:type="gramStart"/>
      <w:r>
        <w:rPr>
          <w:b/>
          <w:bCs/>
          <w:color w:val="1F3864"/>
          <w:sz w:val="24"/>
          <w:szCs w:val="24"/>
        </w:rPr>
        <w:t>8.2  Qualificazioni</w:t>
      </w:r>
      <w:proofErr w:type="gramEnd"/>
      <w:r>
        <w:rPr>
          <w:b/>
          <w:bCs/>
          <w:color w:val="1F3864"/>
          <w:sz w:val="24"/>
          <w:szCs w:val="24"/>
        </w:rPr>
        <w:t xml:space="preserve"> come filtro di esclusione</w:t>
      </w:r>
    </w:p>
    <w:p w14:paraId="1A1334E2" w14:textId="77777777" w:rsidR="00506A02" w:rsidRDefault="00000000">
      <w:pPr>
        <w:spacing w:before="80" w:after="80" w:line="300" w:lineRule="auto"/>
      </w:pPr>
      <w:r>
        <w:t xml:space="preserve">Le qualificazioni del cliente sono utilizzate per escludere automaticamente i bandi che richiedono requisiti non posseduti. </w:t>
      </w:r>
      <w:proofErr w:type="spellStart"/>
      <w:r>
        <w:t>Achipoint</w:t>
      </w:r>
      <w:proofErr w:type="spellEnd"/>
      <w:r>
        <w:t xml:space="preserve"> non possiede attestazione SOA: tutti i bandi che richiedono SOA vengono esclusi dai risultati (con possibilità di sovrascrittura manuale da configurazione).</w:t>
      </w:r>
    </w:p>
    <w:p w14:paraId="6DE07FFD" w14:textId="77777777" w:rsidR="00506A02" w:rsidRDefault="00000000">
      <w:pPr>
        <w:spacing w:before="80" w:after="80" w:line="300" w:lineRule="auto"/>
      </w:pPr>
      <w:r>
        <w:t>Le qualificazioni possedute (elencate nella sezione 2.1) sono utilizzate come elementi di conformità per non escludere i bandi che le richiedono, non come elementi di scoring positivo.</w:t>
      </w:r>
    </w:p>
    <w:p w14:paraId="589B0E76" w14:textId="77777777" w:rsidR="00506A02" w:rsidRDefault="00000000">
      <w:pPr>
        <w:spacing w:before="280" w:after="100" w:line="280" w:lineRule="auto"/>
      </w:pPr>
      <w:proofErr w:type="gramStart"/>
      <w:r>
        <w:rPr>
          <w:b/>
          <w:bCs/>
          <w:color w:val="1F3864"/>
          <w:sz w:val="24"/>
          <w:szCs w:val="24"/>
        </w:rPr>
        <w:t>8.3  Logica</w:t>
      </w:r>
      <w:proofErr w:type="gramEnd"/>
      <w:r>
        <w:rPr>
          <w:b/>
          <w:bCs/>
          <w:color w:val="1F3864"/>
          <w:sz w:val="24"/>
          <w:szCs w:val="24"/>
        </w:rPr>
        <w:t xml:space="preserve"> di scoring</w:t>
      </w:r>
    </w:p>
    <w:p w14:paraId="4F86A0F4" w14:textId="77777777" w:rsidR="00506A02" w:rsidRDefault="00000000">
      <w:pPr>
        <w:spacing w:before="80" w:after="80" w:line="300" w:lineRule="auto"/>
      </w:pPr>
      <w:r>
        <w:t>Per ogni bando non escluso dai filtri deterministici, il motore AI produce uno score 0-100 basato su:</w:t>
      </w:r>
    </w:p>
    <w:p w14:paraId="7AD9938B" w14:textId="77777777" w:rsidR="00506A02" w:rsidRDefault="00000000">
      <w:pPr>
        <w:pStyle w:val="Paragrafoelenco"/>
        <w:numPr>
          <w:ilvl w:val="0"/>
          <w:numId w:val="2"/>
        </w:numPr>
        <w:spacing w:before="40" w:after="40" w:line="280" w:lineRule="auto"/>
      </w:pPr>
      <w:r>
        <w:t>coerenza semantica con l'attività principale e le parole chiave rilevanti (peso maggiore);</w:t>
      </w:r>
    </w:p>
    <w:p w14:paraId="07FE32B6" w14:textId="77777777" w:rsidR="00506A02" w:rsidRDefault="00000000">
      <w:pPr>
        <w:pStyle w:val="Paragrafoelenco"/>
        <w:numPr>
          <w:ilvl w:val="0"/>
          <w:numId w:val="2"/>
        </w:numPr>
        <w:spacing w:before="40" w:after="40" w:line="280" w:lineRule="auto"/>
      </w:pPr>
      <w:proofErr w:type="spellStart"/>
      <w:r>
        <w:t>fit</w:t>
      </w:r>
      <w:proofErr w:type="spellEnd"/>
      <w:r>
        <w:t xml:space="preserve"> geografico rispetto alle regioni preferenziali;</w:t>
      </w:r>
    </w:p>
    <w:p w14:paraId="3DEC234B" w14:textId="77777777" w:rsidR="00506A02" w:rsidRDefault="00000000">
      <w:pPr>
        <w:pStyle w:val="Paragrafoelenco"/>
        <w:numPr>
          <w:ilvl w:val="0"/>
          <w:numId w:val="2"/>
        </w:numPr>
        <w:spacing w:before="40" w:after="40" w:line="280" w:lineRule="auto"/>
      </w:pPr>
      <w:r>
        <w:t>coerenza dell'importo con la soglia di interesse configurata;</w:t>
      </w:r>
    </w:p>
    <w:p w14:paraId="2712D069" w14:textId="77777777" w:rsidR="00506A02" w:rsidRDefault="00000000">
      <w:pPr>
        <w:pStyle w:val="Paragrafoelenco"/>
        <w:numPr>
          <w:ilvl w:val="0"/>
          <w:numId w:val="2"/>
        </w:numPr>
        <w:spacing w:before="40" w:after="40" w:line="280" w:lineRule="auto"/>
      </w:pPr>
      <w:r>
        <w:t>presenza di segnali espliciti di opere affini (restauro, manutenzione edifici pubblici, scuole, ospedali, monumenti);</w:t>
      </w:r>
    </w:p>
    <w:p w14:paraId="17D20FA8" w14:textId="77777777" w:rsidR="00506A02" w:rsidRDefault="00000000">
      <w:pPr>
        <w:pStyle w:val="Paragrafoelenco"/>
        <w:numPr>
          <w:ilvl w:val="0"/>
          <w:numId w:val="2"/>
        </w:numPr>
        <w:spacing w:before="40" w:after="40" w:line="280" w:lineRule="auto"/>
      </w:pPr>
      <w:r>
        <w:t>ogni score è accompagnato da una motivazione testuale sintetica.</w:t>
      </w:r>
    </w:p>
    <w:p w14:paraId="70AF6CC1" w14:textId="77777777" w:rsidR="00506A02" w:rsidRDefault="00000000">
      <w:pPr>
        <w:spacing w:before="440" w:after="140" w:line="280" w:lineRule="auto"/>
      </w:pPr>
      <w:r>
        <w:rPr>
          <w:b/>
          <w:bCs/>
          <w:color w:val="074F6A"/>
          <w:sz w:val="28"/>
          <w:szCs w:val="28"/>
        </w:rPr>
        <w:t>9.  Requisiti non funzionali</w:t>
      </w:r>
    </w:p>
    <w:p w14:paraId="14EC2852" w14:textId="77777777" w:rsidR="00506A02" w:rsidRDefault="00000000">
      <w:pPr>
        <w:pStyle w:val="Paragrafoelenco"/>
        <w:numPr>
          <w:ilvl w:val="0"/>
          <w:numId w:val="2"/>
        </w:numPr>
        <w:spacing w:before="40" w:after="40" w:line="280" w:lineRule="auto"/>
      </w:pPr>
      <w:r>
        <w:t>aggiornamento dei dati: giornaliero, con visibilità delle nuove opportunità entro 24 ore dalla pubblicazione sulla fonte ufficiale;</w:t>
      </w:r>
    </w:p>
    <w:p w14:paraId="42D37D2C" w14:textId="77777777" w:rsidR="00506A02" w:rsidRDefault="00000000">
      <w:pPr>
        <w:pStyle w:val="Paragrafoelenco"/>
        <w:numPr>
          <w:ilvl w:val="0"/>
          <w:numId w:val="2"/>
        </w:numPr>
        <w:spacing w:before="40" w:after="40" w:line="280" w:lineRule="auto"/>
      </w:pPr>
      <w:r>
        <w:t>utenti concorrenti: 3-5 utenti aziendali, carico applicativo contenuto;</w:t>
      </w:r>
    </w:p>
    <w:p w14:paraId="4675E158" w14:textId="77777777" w:rsidR="00506A02" w:rsidRDefault="00000000">
      <w:pPr>
        <w:pStyle w:val="Paragrafoelenco"/>
        <w:numPr>
          <w:ilvl w:val="0"/>
          <w:numId w:val="2"/>
        </w:numPr>
        <w:spacing w:before="40" w:after="40" w:line="280" w:lineRule="auto"/>
      </w:pPr>
      <w:r>
        <w:t>sicurezza: autenticazione utente, crittografia dati a riposo e in transito, log di accesso;</w:t>
      </w:r>
    </w:p>
    <w:p w14:paraId="3352B713" w14:textId="77777777" w:rsidR="00506A02" w:rsidRDefault="00000000">
      <w:pPr>
        <w:pStyle w:val="Paragrafoelenco"/>
        <w:numPr>
          <w:ilvl w:val="0"/>
          <w:numId w:val="2"/>
        </w:numPr>
        <w:spacing w:before="40" w:after="40" w:line="280" w:lineRule="auto"/>
      </w:pPr>
      <w:r>
        <w:t>conformità: GDPR per il trattamento dei dati degli utenti aziendali;</w:t>
      </w:r>
    </w:p>
    <w:p w14:paraId="07462009" w14:textId="77777777" w:rsidR="00506A02" w:rsidRDefault="00000000">
      <w:pPr>
        <w:pStyle w:val="Paragrafoelenco"/>
        <w:numPr>
          <w:ilvl w:val="0"/>
          <w:numId w:val="2"/>
        </w:numPr>
        <w:spacing w:before="40" w:after="40" w:line="280" w:lineRule="auto"/>
      </w:pPr>
      <w:r>
        <w:t>manutenibilità: l'unica dipendenza esterna critica dell'MVP è la fonte dati pubblica ufficiale.</w:t>
      </w:r>
    </w:p>
    <w:p w14:paraId="28479B5D" w14:textId="52D30AED" w:rsidR="00506A02" w:rsidRDefault="00000000">
      <w:pPr>
        <w:spacing w:before="440" w:after="140" w:line="280" w:lineRule="auto"/>
      </w:pPr>
      <w:r>
        <w:rPr>
          <w:b/>
          <w:bCs/>
          <w:color w:val="074F6A"/>
          <w:sz w:val="28"/>
          <w:szCs w:val="28"/>
        </w:rPr>
        <w:t xml:space="preserve">10.  Coerenza con </w:t>
      </w:r>
      <w:r w:rsidR="005972AC">
        <w:rPr>
          <w:b/>
          <w:bCs/>
          <w:color w:val="074F6A"/>
          <w:sz w:val="28"/>
          <w:szCs w:val="28"/>
        </w:rPr>
        <w:t>Osservatorio AI</w:t>
      </w:r>
    </w:p>
    <w:p w14:paraId="0E553B35" w14:textId="4100B50B" w:rsidR="00506A02" w:rsidRDefault="00000000">
      <w:pPr>
        <w:spacing w:before="80" w:after="80" w:line="300" w:lineRule="auto"/>
      </w:pPr>
      <w:r>
        <w:t>I due progetti condividono elementi architetturali significativi — in primis l'</w:t>
      </w:r>
      <w:proofErr w:type="spellStart"/>
      <w:r>
        <w:t>ingestion</w:t>
      </w:r>
      <w:proofErr w:type="spellEnd"/>
      <w:r>
        <w:t xml:space="preserve"> da BDNCP, il motore di scoring semantico e la configurabilità del profilo cliente. Si richiede </w:t>
      </w:r>
      <w:proofErr w:type="gramStart"/>
      <w:r>
        <w:t>al team</w:t>
      </w:r>
      <w:proofErr w:type="gramEnd"/>
      <w:r>
        <w:t xml:space="preserve"> di progettare i componenti comuni in modo da evitare duplicazioni e da poter essere condivisi tra i due progetti, pur nel rispetto della separazione dei dati e delle istanze applicative di ciascun cliente</w:t>
      </w:r>
      <w:r w:rsidR="005972AC">
        <w:t xml:space="preserve"> al fine di contenere il grado di complessità dello sviluppo.</w:t>
      </w:r>
    </w:p>
    <w:p w14:paraId="36F60206" w14:textId="77777777" w:rsidR="00506A02" w:rsidRDefault="00000000">
      <w:pPr>
        <w:spacing w:before="440" w:after="140" w:line="280" w:lineRule="auto"/>
      </w:pPr>
      <w:r>
        <w:rPr>
          <w:b/>
          <w:bCs/>
          <w:color w:val="074F6A"/>
          <w:sz w:val="28"/>
          <w:szCs w:val="28"/>
        </w:rPr>
        <w:t>11.  Deliverable richiesti</w:t>
      </w:r>
    </w:p>
    <w:p w14:paraId="16B8839D" w14:textId="77777777" w:rsidR="00506A02" w:rsidRDefault="00000000">
      <w:pPr>
        <w:spacing w:before="80" w:after="80" w:line="300" w:lineRule="auto"/>
      </w:pPr>
      <w:r>
        <w:t>Per la quotazione si richiedono stime distinte per ciascun blocco di seguito.</w:t>
      </w:r>
    </w:p>
    <w:p w14:paraId="3F9DD2EF" w14:textId="77777777" w:rsidR="00506A02" w:rsidRDefault="00000000">
      <w:pPr>
        <w:spacing w:before="280" w:after="100" w:line="280" w:lineRule="auto"/>
      </w:pPr>
      <w:proofErr w:type="gramStart"/>
      <w:r>
        <w:rPr>
          <w:b/>
          <w:bCs/>
          <w:color w:val="1F3864"/>
          <w:sz w:val="24"/>
          <w:szCs w:val="24"/>
        </w:rPr>
        <w:lastRenderedPageBreak/>
        <w:t>11.1  MVP</w:t>
      </w:r>
      <w:proofErr w:type="gramEnd"/>
      <w:r>
        <w:rPr>
          <w:b/>
          <w:bCs/>
          <w:color w:val="1F3864"/>
          <w:sz w:val="24"/>
          <w:szCs w:val="24"/>
        </w:rPr>
        <w:t xml:space="preserve"> (moduli A + B)</w:t>
      </w:r>
    </w:p>
    <w:p w14:paraId="24B1FDCE" w14:textId="77777777" w:rsidR="00506A02" w:rsidRDefault="00000000">
      <w:pPr>
        <w:pStyle w:val="Paragrafoelenco"/>
        <w:numPr>
          <w:ilvl w:val="0"/>
          <w:numId w:val="2"/>
        </w:numPr>
        <w:spacing w:before="40" w:after="40" w:line="280" w:lineRule="auto"/>
      </w:pPr>
      <w:r>
        <w:t>giornate di sviluppo totali e ripartizione per profilo professionale;</w:t>
      </w:r>
    </w:p>
    <w:p w14:paraId="5B629FA7" w14:textId="77777777" w:rsidR="00506A02" w:rsidRDefault="00000000">
      <w:pPr>
        <w:pStyle w:val="Paragrafoelenco"/>
        <w:numPr>
          <w:ilvl w:val="0"/>
          <w:numId w:val="2"/>
        </w:numPr>
        <w:spacing w:before="40" w:after="40" w:line="280" w:lineRule="auto"/>
      </w:pPr>
      <w:r>
        <w:t>durata del progetto dalla firma alla consegna (settimane);</w:t>
      </w:r>
    </w:p>
    <w:p w14:paraId="71939F02" w14:textId="77777777" w:rsidR="00506A02" w:rsidRDefault="00000000">
      <w:pPr>
        <w:pStyle w:val="Paragrafoelenco"/>
        <w:numPr>
          <w:ilvl w:val="0"/>
          <w:numId w:val="2"/>
        </w:numPr>
        <w:spacing w:before="40" w:after="40" w:line="280" w:lineRule="auto"/>
      </w:pPr>
      <w:r>
        <w:t>assunzioni tecniche principali;</w:t>
      </w:r>
    </w:p>
    <w:p w14:paraId="47480BA8" w14:textId="77777777" w:rsidR="00506A02" w:rsidRDefault="00000000">
      <w:pPr>
        <w:pStyle w:val="Paragrafoelenco"/>
        <w:numPr>
          <w:ilvl w:val="0"/>
          <w:numId w:val="2"/>
        </w:numPr>
        <w:spacing w:before="40" w:after="40" w:line="280" w:lineRule="auto"/>
      </w:pPr>
      <w:r>
        <w:t>rischi tecnici identificati e strategie di mitigazione;</w:t>
      </w:r>
    </w:p>
    <w:p w14:paraId="31F41681" w14:textId="77777777" w:rsidR="00506A02" w:rsidRDefault="00000000">
      <w:pPr>
        <w:pStyle w:val="Paragrafoelenco"/>
        <w:numPr>
          <w:ilvl w:val="0"/>
          <w:numId w:val="2"/>
        </w:numPr>
        <w:spacing w:before="40" w:after="40" w:line="280" w:lineRule="auto"/>
      </w:pPr>
      <w:r>
        <w:t>stima dei costi ricorrenti (licenze LLM, eventuali servizi di terze parti).</w:t>
      </w:r>
    </w:p>
    <w:p w14:paraId="7C1030F8" w14:textId="77777777" w:rsidR="00506A02" w:rsidRDefault="00000000">
      <w:pPr>
        <w:spacing w:before="280" w:after="100" w:line="280" w:lineRule="auto"/>
      </w:pPr>
      <w:proofErr w:type="gramStart"/>
      <w:r>
        <w:rPr>
          <w:b/>
          <w:bCs/>
          <w:color w:val="1F3864"/>
          <w:sz w:val="24"/>
          <w:szCs w:val="24"/>
        </w:rPr>
        <w:t>11.2  Funzionalità</w:t>
      </w:r>
      <w:proofErr w:type="gramEnd"/>
      <w:r>
        <w:rPr>
          <w:b/>
          <w:bCs/>
          <w:color w:val="1F3864"/>
          <w:sz w:val="24"/>
          <w:szCs w:val="24"/>
        </w:rPr>
        <w:t xml:space="preserve"> opzionali MVP</w:t>
      </w:r>
    </w:p>
    <w:p w14:paraId="14339FB2" w14:textId="77777777" w:rsidR="00506A02" w:rsidRDefault="00000000">
      <w:pPr>
        <w:spacing w:before="80" w:after="80" w:line="300" w:lineRule="auto"/>
      </w:pPr>
      <w:r>
        <w:t xml:space="preserve">Quotazione separata per le funzionalità individuate nella sezione 5.5 (aggiornamento automatico, notifiche </w:t>
      </w:r>
      <w:proofErr w:type="gramStart"/>
      <w:r>
        <w:t>email</w:t>
      </w:r>
      <w:proofErr w:type="gramEnd"/>
      <w:r>
        <w:t>, notifiche in-app, reportistica periodica). Serve per poter valutare con il cliente quali attivare nel primo rilascio.</w:t>
      </w:r>
    </w:p>
    <w:p w14:paraId="1B821E0C" w14:textId="77777777" w:rsidR="00506A02" w:rsidRDefault="00000000">
      <w:pPr>
        <w:spacing w:before="280" w:after="100" w:line="280" w:lineRule="auto"/>
      </w:pPr>
      <w:proofErr w:type="gramStart"/>
      <w:r>
        <w:rPr>
          <w:b/>
          <w:bCs/>
          <w:color w:val="1F3864"/>
          <w:sz w:val="24"/>
          <w:szCs w:val="24"/>
        </w:rPr>
        <w:t>11.3  Fase</w:t>
      </w:r>
      <w:proofErr w:type="gramEnd"/>
      <w:r>
        <w:rPr>
          <w:b/>
          <w:bCs/>
          <w:color w:val="1F3864"/>
          <w:sz w:val="24"/>
          <w:szCs w:val="24"/>
        </w:rPr>
        <w:t xml:space="preserve"> 2 (moduli C + D e ampliamenti)</w:t>
      </w:r>
    </w:p>
    <w:p w14:paraId="69C7768B" w14:textId="77777777" w:rsidR="00506A02" w:rsidRDefault="00000000">
      <w:pPr>
        <w:pStyle w:val="Paragrafoelenco"/>
        <w:numPr>
          <w:ilvl w:val="0"/>
          <w:numId w:val="2"/>
        </w:numPr>
        <w:spacing w:before="40" w:after="40" w:line="280" w:lineRule="auto"/>
      </w:pPr>
      <w:r>
        <w:t>quotazione del modulo C (analisi capitolati, chat con memoria);</w:t>
      </w:r>
    </w:p>
    <w:p w14:paraId="241B9794" w14:textId="77777777" w:rsidR="00506A02" w:rsidRDefault="00000000">
      <w:pPr>
        <w:pStyle w:val="Paragrafoelenco"/>
        <w:numPr>
          <w:ilvl w:val="0"/>
          <w:numId w:val="2"/>
        </w:numPr>
        <w:spacing w:before="40" w:after="40" w:line="280" w:lineRule="auto"/>
      </w:pPr>
      <w:r>
        <w:t>quotazione del modulo D (generazione documentazione);</w:t>
      </w:r>
    </w:p>
    <w:p w14:paraId="5192BD84" w14:textId="77777777" w:rsidR="00506A02" w:rsidRDefault="00000000">
      <w:pPr>
        <w:pStyle w:val="Paragrafoelenco"/>
        <w:numPr>
          <w:ilvl w:val="0"/>
          <w:numId w:val="2"/>
        </w:numPr>
        <w:spacing w:before="40" w:after="40" w:line="280" w:lineRule="auto"/>
      </w:pPr>
      <w:r>
        <w:t>quotazione dell'integrazione ADR come primo ampliamento proprietario;</w:t>
      </w:r>
    </w:p>
    <w:p w14:paraId="057D4600" w14:textId="77777777" w:rsidR="00506A02" w:rsidRDefault="00000000">
      <w:pPr>
        <w:pStyle w:val="Paragrafoelenco"/>
        <w:numPr>
          <w:ilvl w:val="0"/>
          <w:numId w:val="2"/>
        </w:numPr>
        <w:spacing w:before="40" w:after="40" w:line="280" w:lineRule="auto"/>
      </w:pPr>
      <w:r>
        <w:t>stime indicative per gli ulteriori ampliamenti elencati nella sezione 6.3.</w:t>
      </w:r>
    </w:p>
    <w:p w14:paraId="31F327B2" w14:textId="77777777" w:rsidR="00506A02" w:rsidRDefault="00000000">
      <w:pPr>
        <w:spacing w:before="280" w:after="100" w:line="280" w:lineRule="auto"/>
      </w:pPr>
      <w:proofErr w:type="gramStart"/>
      <w:r>
        <w:rPr>
          <w:b/>
          <w:bCs/>
          <w:color w:val="1F3864"/>
          <w:sz w:val="24"/>
          <w:szCs w:val="24"/>
        </w:rPr>
        <w:t>11.4  Formato</w:t>
      </w:r>
      <w:proofErr w:type="gramEnd"/>
      <w:r>
        <w:rPr>
          <w:b/>
          <w:bCs/>
          <w:color w:val="1F3864"/>
          <w:sz w:val="24"/>
          <w:szCs w:val="24"/>
        </w:rPr>
        <w:t xml:space="preserve"> della risposta</w:t>
      </w:r>
    </w:p>
    <w:p w14:paraId="5846AC42" w14:textId="77777777" w:rsidR="00506A02" w:rsidRDefault="00000000">
      <w:pPr>
        <w:spacing w:before="80" w:after="80" w:line="300" w:lineRule="auto"/>
      </w:pPr>
      <w:r>
        <w:t>Formato tabellare sintetico per voce di costo, accompagnato da una breve nota di assunzioni e valutazione dei rischi. Non sono richiesti documenti estesi: lo scopo è consolidare la proposta commerciale al cliente.</w:t>
      </w:r>
    </w:p>
    <w:p w14:paraId="2A4B3C97" w14:textId="77777777" w:rsidR="00506A02" w:rsidRDefault="00000000">
      <w:pPr>
        <w:spacing w:before="80" w:after="80" w:line="300" w:lineRule="auto"/>
      </w:pPr>
      <w:r>
        <w:t>Il contenuto del presente brief è riservato e non condivisibile con terzi.</w:t>
      </w:r>
    </w:p>
    <w:p w14:paraId="236033D1" w14:textId="77777777" w:rsidR="00506A02" w:rsidRDefault="00506A02">
      <w:pPr>
        <w:pBdr>
          <w:top w:val="single" w:sz="8" w:space="8" w:color="074F6A"/>
        </w:pBdr>
        <w:spacing w:before="480" w:after="120"/>
      </w:pPr>
    </w:p>
    <w:p w14:paraId="3CB08CED" w14:textId="77777777" w:rsidR="00506A02" w:rsidRDefault="00000000">
      <w:pPr>
        <w:spacing w:before="60" w:line="300" w:lineRule="auto"/>
      </w:pPr>
      <w:r>
        <w:rPr>
          <w:i/>
          <w:iCs/>
        </w:rPr>
        <w:t>Per chiarimenti sul perimetro, sulle regole di business o sul coordinamento con il progetto parallelo fare riferimento a Carlo Sanvoisin.</w:t>
      </w:r>
    </w:p>
    <w:sectPr w:rsidR="00506A02">
      <w:headerReference w:type="default" r:id="rId7"/>
      <w:pgSz w:w="11906" w:h="16838"/>
      <w:pgMar w:top="16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BD6F1" w14:textId="77777777" w:rsidR="00A974F8" w:rsidRDefault="00A974F8">
      <w:r>
        <w:separator/>
      </w:r>
    </w:p>
  </w:endnote>
  <w:endnote w:type="continuationSeparator" w:id="0">
    <w:p w14:paraId="2C91A097" w14:textId="77777777" w:rsidR="00A974F8" w:rsidRDefault="00A97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F8324" w14:textId="77777777" w:rsidR="00A974F8" w:rsidRDefault="00A974F8">
      <w:r>
        <w:separator/>
      </w:r>
    </w:p>
  </w:footnote>
  <w:footnote w:type="continuationSeparator" w:id="0">
    <w:p w14:paraId="31C72DD0" w14:textId="77777777" w:rsidR="00A974F8" w:rsidRDefault="00A97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7F05" w14:textId="77777777" w:rsidR="00506A02" w:rsidRDefault="00000000">
    <w:pPr>
      <w:jc w:val="right"/>
    </w:pPr>
    <w:r>
      <w:rPr>
        <w:b/>
        <w:bCs/>
        <w:color w:val="666666"/>
        <w:sz w:val="20"/>
        <w:szCs w:val="20"/>
      </w:rPr>
      <w:t>HeyAI S.r.l.</w:t>
    </w:r>
  </w:p>
  <w:p w14:paraId="0D9DB3AB" w14:textId="77777777" w:rsidR="00506A02" w:rsidRDefault="00000000">
    <w:pPr>
      <w:jc w:val="right"/>
    </w:pPr>
    <w:r>
      <w:rPr>
        <w:color w:val="666666"/>
        <w:sz w:val="18"/>
        <w:szCs w:val="18"/>
      </w:rPr>
      <w:t>Sede legale: Via Parigi 11, 00185 Roma (RM)</w:t>
    </w:r>
  </w:p>
  <w:p w14:paraId="76025A38" w14:textId="77777777" w:rsidR="00506A02" w:rsidRDefault="00000000">
    <w:pPr>
      <w:jc w:val="right"/>
    </w:pPr>
    <w:proofErr w:type="gramStart"/>
    <w:r>
      <w:rPr>
        <w:color w:val="666666"/>
        <w:sz w:val="18"/>
        <w:szCs w:val="18"/>
      </w:rPr>
      <w:t>info@heyaidigital.it  |</w:t>
    </w:r>
    <w:proofErr w:type="gramEnd"/>
    <w:r>
      <w:rPr>
        <w:color w:val="666666"/>
        <w:sz w:val="18"/>
        <w:szCs w:val="18"/>
      </w:rPr>
      <w:t xml:space="preserve">  www.heyaidigital.it</w:t>
    </w:r>
  </w:p>
  <w:p w14:paraId="534C11E6" w14:textId="77777777" w:rsidR="00506A02" w:rsidRDefault="00506A02">
    <w:pPr>
      <w:pBdr>
        <w:bottom w:val="single" w:sz="6" w:space="1" w:color="074F6A"/>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24D10"/>
    <w:multiLevelType w:val="hybridMultilevel"/>
    <w:tmpl w:val="6936C8D2"/>
    <w:lvl w:ilvl="0" w:tplc="D59A2C10">
      <w:start w:val="1"/>
      <w:numFmt w:val="bullet"/>
      <w:lvlText w:val="●"/>
      <w:lvlJc w:val="left"/>
      <w:pPr>
        <w:ind w:left="720" w:hanging="360"/>
      </w:pPr>
    </w:lvl>
    <w:lvl w:ilvl="1" w:tplc="C450D2BE">
      <w:start w:val="1"/>
      <w:numFmt w:val="bullet"/>
      <w:lvlText w:val="○"/>
      <w:lvlJc w:val="left"/>
      <w:pPr>
        <w:ind w:left="1440" w:hanging="360"/>
      </w:pPr>
    </w:lvl>
    <w:lvl w:ilvl="2" w:tplc="61904EFC">
      <w:start w:val="1"/>
      <w:numFmt w:val="bullet"/>
      <w:lvlText w:val="■"/>
      <w:lvlJc w:val="left"/>
      <w:pPr>
        <w:ind w:left="2160" w:hanging="360"/>
      </w:pPr>
    </w:lvl>
    <w:lvl w:ilvl="3" w:tplc="81505EFC">
      <w:start w:val="1"/>
      <w:numFmt w:val="bullet"/>
      <w:lvlText w:val="●"/>
      <w:lvlJc w:val="left"/>
      <w:pPr>
        <w:ind w:left="2880" w:hanging="360"/>
      </w:pPr>
    </w:lvl>
    <w:lvl w:ilvl="4" w:tplc="7ABE5730">
      <w:start w:val="1"/>
      <w:numFmt w:val="bullet"/>
      <w:lvlText w:val="○"/>
      <w:lvlJc w:val="left"/>
      <w:pPr>
        <w:ind w:left="3600" w:hanging="360"/>
      </w:pPr>
    </w:lvl>
    <w:lvl w:ilvl="5" w:tplc="418E417E">
      <w:start w:val="1"/>
      <w:numFmt w:val="bullet"/>
      <w:lvlText w:val="■"/>
      <w:lvlJc w:val="left"/>
      <w:pPr>
        <w:ind w:left="4320" w:hanging="360"/>
      </w:pPr>
    </w:lvl>
    <w:lvl w:ilvl="6" w:tplc="F6F84316">
      <w:start w:val="1"/>
      <w:numFmt w:val="bullet"/>
      <w:lvlText w:val="●"/>
      <w:lvlJc w:val="left"/>
      <w:pPr>
        <w:ind w:left="5040" w:hanging="360"/>
      </w:pPr>
    </w:lvl>
    <w:lvl w:ilvl="7" w:tplc="FBD81244">
      <w:start w:val="1"/>
      <w:numFmt w:val="bullet"/>
      <w:lvlText w:val="●"/>
      <w:lvlJc w:val="left"/>
      <w:pPr>
        <w:ind w:left="5760" w:hanging="360"/>
      </w:pPr>
    </w:lvl>
    <w:lvl w:ilvl="8" w:tplc="F9A6053C">
      <w:start w:val="1"/>
      <w:numFmt w:val="bullet"/>
      <w:lvlText w:val="●"/>
      <w:lvlJc w:val="left"/>
      <w:pPr>
        <w:ind w:left="6480" w:hanging="360"/>
      </w:pPr>
    </w:lvl>
  </w:abstractNum>
  <w:abstractNum w:abstractNumId="1" w15:restartNumberingAfterBreak="0">
    <w:nsid w:val="738467AB"/>
    <w:multiLevelType w:val="hybridMultilevel"/>
    <w:tmpl w:val="D122B36C"/>
    <w:lvl w:ilvl="0" w:tplc="C638C840">
      <w:start w:val="1"/>
      <w:numFmt w:val="bullet"/>
      <w:lvlText w:val="•"/>
      <w:lvlJc w:val="left"/>
      <w:pPr>
        <w:ind w:left="540" w:hanging="270"/>
      </w:pPr>
    </w:lvl>
    <w:lvl w:ilvl="1" w:tplc="DD0487F2">
      <w:numFmt w:val="decimal"/>
      <w:lvlText w:val=""/>
      <w:lvlJc w:val="left"/>
    </w:lvl>
    <w:lvl w:ilvl="2" w:tplc="EE827D84">
      <w:numFmt w:val="decimal"/>
      <w:lvlText w:val=""/>
      <w:lvlJc w:val="left"/>
    </w:lvl>
    <w:lvl w:ilvl="3" w:tplc="A5228556">
      <w:numFmt w:val="decimal"/>
      <w:lvlText w:val=""/>
      <w:lvlJc w:val="left"/>
    </w:lvl>
    <w:lvl w:ilvl="4" w:tplc="CCB0FE8C">
      <w:numFmt w:val="decimal"/>
      <w:lvlText w:val=""/>
      <w:lvlJc w:val="left"/>
    </w:lvl>
    <w:lvl w:ilvl="5" w:tplc="0206E4A8">
      <w:numFmt w:val="decimal"/>
      <w:lvlText w:val=""/>
      <w:lvlJc w:val="left"/>
    </w:lvl>
    <w:lvl w:ilvl="6" w:tplc="8974A48E">
      <w:numFmt w:val="decimal"/>
      <w:lvlText w:val=""/>
      <w:lvlJc w:val="left"/>
    </w:lvl>
    <w:lvl w:ilvl="7" w:tplc="5420BDF4">
      <w:numFmt w:val="decimal"/>
      <w:lvlText w:val=""/>
      <w:lvlJc w:val="left"/>
    </w:lvl>
    <w:lvl w:ilvl="8" w:tplc="EB28E7E2">
      <w:numFmt w:val="decimal"/>
      <w:lvlText w:val=""/>
      <w:lvlJc w:val="left"/>
    </w:lvl>
  </w:abstractNum>
  <w:num w:numId="1" w16cid:durableId="266544434">
    <w:abstractNumId w:val="0"/>
    <w:lvlOverride w:ilvl="0">
      <w:startOverride w:val="1"/>
    </w:lvlOverride>
  </w:num>
  <w:num w:numId="2" w16cid:durableId="11854839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A02"/>
    <w:rsid w:val="002F54C4"/>
    <w:rsid w:val="00506A02"/>
    <w:rsid w:val="005972AC"/>
    <w:rsid w:val="00A974F8"/>
    <w:rsid w:val="00F51A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E5D3251"/>
  <w15:docId w15:val="{4C9C7EBE-BF8E-3A4B-9532-F35E2106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2587</Words>
  <Characters>14748</Characters>
  <Application>Microsoft Office Word</Application>
  <DocSecurity>0</DocSecurity>
  <Lines>122</Lines>
  <Paragraphs>34</Paragraphs>
  <ScaleCrop>false</ScaleCrop>
  <Company/>
  <LinksUpToDate>false</LinksUpToDate>
  <CharactersWithSpaces>17301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Tecnico Achipoint — Piattaforma opportunità pubbliche</dc:title>
  <dc:creator>HeyAI S.r.l.</dc:creator>
  <dc:description>Brief tecnico di progetto per sviluppatori</dc:description>
  <cp:lastModifiedBy>Carlo Sanvoisin</cp:lastModifiedBy>
  <cp:revision>2</cp:revision>
  <dcterms:created xsi:type="dcterms:W3CDTF">2026-04-22T18:33:00Z</dcterms:created>
  <dcterms:modified xsi:type="dcterms:W3CDTF">2026-04-22T18:33:00Z</dcterms:modified>
</cp:coreProperties>
</file>