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F96E0" w14:textId="77777777" w:rsidR="007B7A19" w:rsidRDefault="00000000">
      <w:pPr>
        <w:spacing w:after="160"/>
      </w:pPr>
      <w:r>
        <w:rPr>
          <w:rFonts w:ascii="Aptos" w:eastAsia="Aptos" w:hAnsi="Aptos" w:cs="Aptos"/>
          <w:b/>
          <w:color w:val="074F6A"/>
          <w:sz w:val="36"/>
        </w:rPr>
        <w:t>Proposta di Investimento | Achipoint AI — Motore Bandi e Gare</w:t>
      </w:r>
    </w:p>
    <w:p w14:paraId="0BABE865" w14:textId="77777777" w:rsidR="007B7A19" w:rsidRDefault="00000000">
      <w:pPr>
        <w:spacing w:after="360" w:line="288" w:lineRule="auto"/>
      </w:pPr>
      <w:r>
        <w:rPr>
          <w:rFonts w:ascii="Aptos" w:eastAsia="Aptos" w:hAnsi="Aptos" w:cs="Aptos"/>
          <w:i/>
          <w:color w:val="606060"/>
        </w:rPr>
        <w:t>Sistema intelligente per l'identificazione automatica di gare e bandi pubblici in linea con il profilo Achipoint, con scoring AI di compatibilità e motivazione testuale per ogni opportunità.</w:t>
      </w:r>
    </w:p>
    <w:tbl>
      <w:tblPr>
        <w:tblW w:w="0" w:type="auto"/>
        <w:tblBorders>
          <w:top w:val="nil"/>
          <w:left w:val="nil"/>
          <w:bottom w:val="nil"/>
          <w:right w:val="nil"/>
          <w:insideH w:val="nil"/>
          <w:insideV w:val="nil"/>
        </w:tblBorders>
        <w:tblLook w:val="04A0" w:firstRow="1" w:lastRow="0" w:firstColumn="1" w:lastColumn="0" w:noHBand="0" w:noVBand="1"/>
      </w:tblPr>
      <w:tblGrid>
        <w:gridCol w:w="2268"/>
        <w:gridCol w:w="6803"/>
      </w:tblGrid>
      <w:tr w:rsidR="007B7A19" w14:paraId="06C94F73" w14:textId="77777777">
        <w:tc>
          <w:tcPr>
            <w:tcW w:w="2268" w:type="dxa"/>
          </w:tcPr>
          <w:p w14:paraId="5CFF1613" w14:textId="77777777" w:rsidR="007B7A19" w:rsidRDefault="00000000">
            <w:r>
              <w:rPr>
                <w:rFonts w:ascii="Aptos" w:eastAsia="Aptos" w:hAnsi="Aptos" w:cs="Aptos"/>
                <w:b/>
                <w:color w:val="074F6A"/>
                <w:sz w:val="20"/>
              </w:rPr>
              <w:t>Cliente</w:t>
            </w:r>
          </w:p>
        </w:tc>
        <w:tc>
          <w:tcPr>
            <w:tcW w:w="6803" w:type="dxa"/>
          </w:tcPr>
          <w:p w14:paraId="40FEB743" w14:textId="77777777" w:rsidR="007B7A19" w:rsidRDefault="00000000">
            <w:r>
              <w:rPr>
                <w:rFonts w:ascii="Aptos" w:eastAsia="Aptos" w:hAnsi="Aptos" w:cs="Aptos"/>
                <w:sz w:val="20"/>
              </w:rPr>
              <w:t>Achipoint S.r.l.</w:t>
            </w:r>
          </w:p>
        </w:tc>
      </w:tr>
      <w:tr w:rsidR="007B7A19" w14:paraId="30C83CFE" w14:textId="77777777">
        <w:tc>
          <w:tcPr>
            <w:tcW w:w="2268" w:type="dxa"/>
          </w:tcPr>
          <w:p w14:paraId="73F9948A" w14:textId="77777777" w:rsidR="007B7A19" w:rsidRDefault="00000000">
            <w:r>
              <w:rPr>
                <w:rFonts w:ascii="Aptos" w:eastAsia="Aptos" w:hAnsi="Aptos" w:cs="Aptos"/>
                <w:b/>
                <w:color w:val="074F6A"/>
                <w:sz w:val="20"/>
              </w:rPr>
              <w:t>Riferimento</w:t>
            </w:r>
          </w:p>
        </w:tc>
        <w:tc>
          <w:tcPr>
            <w:tcW w:w="6803" w:type="dxa"/>
          </w:tcPr>
          <w:p w14:paraId="48C460F4" w14:textId="77777777" w:rsidR="007B7A19" w:rsidRDefault="00000000">
            <w:r>
              <w:rPr>
                <w:rFonts w:ascii="Aptos" w:eastAsia="Aptos" w:hAnsi="Aptos" w:cs="Aptos"/>
                <w:sz w:val="20"/>
              </w:rPr>
              <w:t>produzione@achipont.it</w:t>
            </w:r>
          </w:p>
        </w:tc>
      </w:tr>
      <w:tr w:rsidR="007B7A19" w14:paraId="19FF6382" w14:textId="77777777">
        <w:tc>
          <w:tcPr>
            <w:tcW w:w="2268" w:type="dxa"/>
          </w:tcPr>
          <w:p w14:paraId="0CD8B9A3" w14:textId="77777777" w:rsidR="007B7A19" w:rsidRDefault="00000000">
            <w:r>
              <w:rPr>
                <w:rFonts w:ascii="Aptos" w:eastAsia="Aptos" w:hAnsi="Aptos" w:cs="Aptos"/>
                <w:b/>
                <w:color w:val="074F6A"/>
                <w:sz w:val="20"/>
              </w:rPr>
              <w:t>Data</w:t>
            </w:r>
          </w:p>
        </w:tc>
        <w:tc>
          <w:tcPr>
            <w:tcW w:w="6803" w:type="dxa"/>
          </w:tcPr>
          <w:p w14:paraId="71566220" w14:textId="77777777" w:rsidR="007B7A19" w:rsidRDefault="00000000">
            <w:r>
              <w:rPr>
                <w:rFonts w:ascii="Aptos" w:eastAsia="Aptos" w:hAnsi="Aptos" w:cs="Aptos"/>
                <w:sz w:val="20"/>
              </w:rPr>
              <w:t>Maggio 2026</w:t>
            </w:r>
          </w:p>
        </w:tc>
      </w:tr>
      <w:tr w:rsidR="007B7A19" w14:paraId="57362274" w14:textId="77777777">
        <w:tc>
          <w:tcPr>
            <w:tcW w:w="2268" w:type="dxa"/>
          </w:tcPr>
          <w:p w14:paraId="75992BB2" w14:textId="77777777" w:rsidR="007B7A19" w:rsidRDefault="00000000">
            <w:r>
              <w:rPr>
                <w:rFonts w:ascii="Aptos" w:eastAsia="Aptos" w:hAnsi="Aptos" w:cs="Aptos"/>
                <w:b/>
                <w:color w:val="074F6A"/>
                <w:sz w:val="20"/>
              </w:rPr>
              <w:t>Rif. documento</w:t>
            </w:r>
          </w:p>
        </w:tc>
        <w:tc>
          <w:tcPr>
            <w:tcW w:w="6803" w:type="dxa"/>
          </w:tcPr>
          <w:p w14:paraId="102E31B8" w14:textId="77777777" w:rsidR="007B7A19" w:rsidRDefault="00000000">
            <w:r>
              <w:rPr>
                <w:rFonts w:ascii="Aptos" w:eastAsia="Aptos" w:hAnsi="Aptos" w:cs="Aptos"/>
                <w:sz w:val="20"/>
              </w:rPr>
              <w:t>ACH-RM-2026-001 · Versione 2.0</w:t>
            </w:r>
          </w:p>
        </w:tc>
      </w:tr>
    </w:tbl>
    <w:p w14:paraId="52D4A856" w14:textId="77777777" w:rsidR="007B7A19" w:rsidRDefault="007B7A19"/>
    <w:p w14:paraId="434AD02C" w14:textId="77777777" w:rsidR="007B7A19" w:rsidRDefault="00000000">
      <w:pPr>
        <w:keepNext/>
        <w:pBdr>
          <w:bottom w:val="single" w:sz="8" w:space="1" w:color="156082"/>
        </w:pBdr>
        <w:spacing w:before="360" w:after="160"/>
      </w:pPr>
      <w:r>
        <w:rPr>
          <w:rFonts w:ascii="Aptos" w:eastAsia="Aptos" w:hAnsi="Aptos" w:cs="Aptos"/>
          <w:b/>
          <w:color w:val="074F6A"/>
          <w:sz w:val="28"/>
        </w:rPr>
        <w:t>1. Oggetto della Proposta</w:t>
      </w:r>
    </w:p>
    <w:p w14:paraId="2820F52A" w14:textId="77777777" w:rsidR="007B7A19" w:rsidRDefault="00000000">
      <w:pPr>
        <w:spacing w:after="120" w:line="288" w:lineRule="auto"/>
      </w:pPr>
      <w:r>
        <w:rPr>
          <w:rFonts w:ascii="Aptos" w:eastAsia="Aptos" w:hAnsi="Aptos" w:cs="Aptos"/>
        </w:rPr>
        <w:t>La presente proposta riguarda lo sviluppo di una piattaforma di ricerca automatizzata di opportunità pubbliche dedicata ad Achipoint. La soluzione identifica con continuità le gare, i bandi e gli affidamenti pubblici italiani compatibili con il profilo specifico di Achipoint, presentandoli ordinati per rilevanza con un punteggio di compatibilità e una motivazione testuale per ciascuna opportunità.</w:t>
      </w:r>
    </w:p>
    <w:p w14:paraId="136A032F" w14:textId="77777777" w:rsidR="007B7A19" w:rsidRDefault="00000000">
      <w:pPr>
        <w:spacing w:after="120" w:line="288" w:lineRule="auto"/>
      </w:pPr>
      <w:r>
        <w:rPr>
          <w:rFonts w:ascii="Aptos" w:eastAsia="Aptos" w:hAnsi="Aptos" w:cs="Aptos"/>
        </w:rPr>
        <w:t>Lo strumento non è un aggregatore generico di bandi: è un agente AI configurato sul profilo dell'azienda — servizi erogati, qualificazioni possedute, geografia, soglie economiche — che ogni giorno raccoglie, filtra e seleziona soltanto le opportunità in linea con l'operatività Achipoint.</w:t>
      </w:r>
    </w:p>
    <w:p w14:paraId="6508DB05" w14:textId="77777777" w:rsidR="007B7A19" w:rsidRDefault="00000000">
      <w:pPr>
        <w:spacing w:after="120" w:line="288" w:lineRule="auto"/>
      </w:pPr>
      <w:r>
        <w:rPr>
          <w:rFonts w:ascii="Aptos" w:eastAsia="Aptos" w:hAnsi="Aptos" w:cs="Aptos"/>
        </w:rPr>
        <w:t>Il progetto è articolato in due fasi: un MVP (Moduli A + B più interfaccia utente minima) operativo entro 12 settimane dalla firma, e una Fase 2 evolutiva (Moduli C + D più ampliamenti) attivabile dopo la validazione del valore generato dall'MVP.</w:t>
      </w:r>
    </w:p>
    <w:p w14:paraId="1FC72A75" w14:textId="77777777" w:rsidR="007B7A19" w:rsidRDefault="00000000">
      <w:pPr>
        <w:spacing w:after="120" w:line="288" w:lineRule="auto"/>
      </w:pPr>
      <w:r>
        <w:rPr>
          <w:rFonts w:ascii="Aptos" w:eastAsia="Aptos" w:hAnsi="Aptos" w:cs="Aptos"/>
          <w:i/>
          <w:color w:val="606060"/>
          <w:sz w:val="20"/>
        </w:rPr>
        <w:t>Per il dettaglio funzionale completo dei requisiti si rimanda al Requirement Log allegato (Achipoint_RequirementLog_v1), che costituisce parte integrante dell'offerta.</w:t>
      </w:r>
    </w:p>
    <w:p w14:paraId="36B4839A" w14:textId="77777777" w:rsidR="007B7A19" w:rsidRDefault="00000000">
      <w:pPr>
        <w:keepNext/>
        <w:pBdr>
          <w:bottom w:val="single" w:sz="8" w:space="1" w:color="156082"/>
        </w:pBdr>
        <w:spacing w:before="360" w:after="160"/>
      </w:pPr>
      <w:r>
        <w:rPr>
          <w:rFonts w:ascii="Aptos" w:eastAsia="Aptos" w:hAnsi="Aptos" w:cs="Aptos"/>
          <w:b/>
          <w:color w:val="074F6A"/>
          <w:sz w:val="28"/>
        </w:rPr>
        <w:t>2. Aree di Business Coperte e Proposta di Valore</w:t>
      </w:r>
    </w:p>
    <w:p w14:paraId="46296E28" w14:textId="77777777" w:rsidR="007B7A19" w:rsidRDefault="00000000">
      <w:pPr>
        <w:spacing w:after="120" w:line="288" w:lineRule="auto"/>
      </w:pPr>
      <w:r>
        <w:rPr>
          <w:rFonts w:ascii="Aptos" w:eastAsia="Aptos" w:hAnsi="Aptos" w:cs="Aptos"/>
        </w:rPr>
        <w:t>Achipoint è un'impresa romana attiva dal 1999, specializzata in montaggio, smontaggio, noleggio e vendita di ponteggi (telai misti tubi-giunti e multidirezionali), montacarichi, ponteggi autosollevanti bicolonna e monoblocchi/container, in espansione verso piccoli interventi di ristrutturazione, manutenzione e impiantistica. L'attività si svolge prevalentemente in Lazio, con estensione su Abruzzo, Marche, Toscana ed Emilia Romagna e copertura nazionale per le commesse rilevanti.</w:t>
      </w:r>
    </w:p>
    <w:p w14:paraId="3E73CBC0" w14:textId="77777777" w:rsidR="007B7A19" w:rsidRDefault="00000000">
      <w:pPr>
        <w:spacing w:after="120" w:line="288" w:lineRule="auto"/>
      </w:pPr>
      <w:r>
        <w:rPr>
          <w:rFonts w:ascii="Aptos" w:eastAsia="Aptos" w:hAnsi="Aptos" w:cs="Aptos"/>
        </w:rPr>
        <w:t>Oggi Achipoint è iscritta a 17 portali e albi fornitori ma non dedica tempo strutturato allo scouting: nessuno di questi canali sta generando un flusso continuativo di opportunità. La consapevolezza dell'azienda è chiara: una porzione significativa del mercato pubblico in cui si potrebbe operare passa da canali che le risorse interne non riescono a presidiare con continuità.</w:t>
      </w:r>
    </w:p>
    <w:p w14:paraId="7B5C48B5" w14:textId="77777777" w:rsidR="007B7A19" w:rsidRDefault="00000000">
      <w:pPr>
        <w:spacing w:after="120" w:line="288" w:lineRule="auto"/>
      </w:pPr>
      <w:r>
        <w:rPr>
          <w:rFonts w:ascii="Aptos" w:eastAsia="Aptos" w:hAnsi="Aptos" w:cs="Aptos"/>
        </w:rPr>
        <w:t>La soluzione proposta abilita un nuovo processo: un canale commerciale strutturato e automatizzato sul mercato pubblico italiano, che oggi non è presidiato in modo sistematico.</w:t>
      </w:r>
    </w:p>
    <w:p w14:paraId="1E5E3E4B" w14:textId="77777777" w:rsidR="007B7A19" w:rsidRDefault="00000000">
      <w:pPr>
        <w:keepNext/>
        <w:spacing w:before="200" w:after="80"/>
      </w:pPr>
      <w:r>
        <w:rPr>
          <w:rFonts w:ascii="Aptos" w:eastAsia="Aptos" w:hAnsi="Aptos" w:cs="Aptos"/>
          <w:b/>
          <w:color w:val="156082"/>
          <w:sz w:val="24"/>
        </w:rPr>
        <w:lastRenderedPageBreak/>
        <w:t>2.1 Tre dimensioni di valore</w:t>
      </w:r>
    </w:p>
    <w:p w14:paraId="2088845C" w14:textId="77777777" w:rsidR="007B7A19" w:rsidRDefault="00000000">
      <w:pPr>
        <w:pStyle w:val="Puntoelenco"/>
        <w:spacing w:after="40" w:line="288" w:lineRule="auto"/>
      </w:pPr>
      <w:r>
        <w:rPr>
          <w:rFonts w:ascii="Aptos" w:eastAsia="Aptos" w:hAnsi="Aptos" w:cs="Aptos"/>
          <w:b/>
        </w:rPr>
        <w:t xml:space="preserve">Copertura. </w:t>
      </w:r>
      <w:r>
        <w:rPr>
          <w:rFonts w:ascii="Aptos" w:eastAsia="Aptos" w:hAnsi="Aptos" w:cs="Aptos"/>
        </w:rPr>
        <w:t>Achipoint accede all'intero mercato pubblico italiano (oltre 30.000 stazioni appaltanti per obbligo di legge), non solo ai 17 portali presidiati oggi.</w:t>
      </w:r>
    </w:p>
    <w:p w14:paraId="304A9158" w14:textId="77777777" w:rsidR="007B7A19" w:rsidRDefault="00000000">
      <w:pPr>
        <w:pStyle w:val="Puntoelenco"/>
        <w:spacing w:after="40" w:line="288" w:lineRule="auto"/>
      </w:pPr>
      <w:r>
        <w:rPr>
          <w:rFonts w:ascii="Aptos" w:eastAsia="Aptos" w:hAnsi="Aptos" w:cs="Aptos"/>
          <w:b/>
        </w:rPr>
        <w:t xml:space="preserve">Selezione qualitativa. </w:t>
      </w:r>
      <w:r>
        <w:rPr>
          <w:rFonts w:ascii="Aptos" w:eastAsia="Aptos" w:hAnsi="Aptos" w:cs="Aptos"/>
        </w:rPr>
        <w:t>L'AI presenta soltanto le opportunità realmente compatibili con il profilo Achipoint, con uno score 0-100 e la motivazione del punteggio. Il tempo del cliente si concentra solo sui bandi rilevanti.</w:t>
      </w:r>
    </w:p>
    <w:p w14:paraId="37B6A13B" w14:textId="77777777" w:rsidR="007B7A19" w:rsidRDefault="00000000">
      <w:pPr>
        <w:pStyle w:val="Puntoelenco"/>
        <w:spacing w:after="40" w:line="288" w:lineRule="auto"/>
      </w:pPr>
      <w:r>
        <w:rPr>
          <w:rFonts w:ascii="Aptos" w:eastAsia="Aptos" w:hAnsi="Aptos" w:cs="Aptos"/>
          <w:b/>
        </w:rPr>
        <w:t xml:space="preserve">Operatività semplice. </w:t>
      </w:r>
      <w:r>
        <w:rPr>
          <w:rFonts w:ascii="Aptos" w:eastAsia="Aptos" w:hAnsi="Aptos" w:cs="Aptos"/>
        </w:rPr>
        <w:t>Interfaccia consultabile in autonomia, senza dover monitorare manualmente portali e albi. Configurazione del profilo aziendale modificabile dall'utente in qualsiasi momento.</w:t>
      </w:r>
    </w:p>
    <w:p w14:paraId="74541A1D" w14:textId="77777777" w:rsidR="007B7A19" w:rsidRDefault="00000000">
      <w:pPr>
        <w:keepNext/>
        <w:spacing w:before="200" w:after="80"/>
      </w:pPr>
      <w:r>
        <w:rPr>
          <w:rFonts w:ascii="Aptos" w:eastAsia="Aptos" w:hAnsi="Aptos" w:cs="Aptos"/>
          <w:b/>
          <w:color w:val="156082"/>
          <w:sz w:val="24"/>
        </w:rPr>
        <w:t>2.2 Valore atteso vs alternativa</w:t>
      </w:r>
    </w:p>
    <w:p w14:paraId="597AC7E4" w14:textId="77777777" w:rsidR="007B7A19" w:rsidRDefault="00000000">
      <w:pPr>
        <w:spacing w:after="120" w:line="288" w:lineRule="auto"/>
      </w:pPr>
      <w:r>
        <w:rPr>
          <w:rFonts w:ascii="Aptos" w:eastAsia="Aptos" w:hAnsi="Aptos" w:cs="Aptos"/>
        </w:rPr>
        <w:t>Sulla base dei dati operativi raccolti tramite il Questionario di Discovery, Achipoint opera con margini operativi medi del 20-30% sui ponteggi standard, 20% sui pronti interventi, 10-20% sulle opere di pregio e sovrintendenze, 20-30% sui monoblocchi e container. Il valore atteso da una commessa media di importo coerente con la soglia operativa Achipoint genera quindi una marginalità operativa lorda nell'ordine delle decine di migliaia di euro per singola commessa aggiudicata.</w:t>
      </w:r>
    </w:p>
    <w:p w14:paraId="56534B52" w14:textId="77777777" w:rsidR="007B7A19" w:rsidRDefault="00000000">
      <w:pPr>
        <w:spacing w:after="120" w:line="288" w:lineRule="auto"/>
      </w:pPr>
      <w:r>
        <w:rPr>
          <w:rFonts w:ascii="Aptos" w:eastAsia="Aptos" w:hAnsi="Aptos" w:cs="Aptos"/>
        </w:rPr>
        <w:t>L'anchor di valutazione è: anche solo 2 commesse aggiudicate l'anno tra le opportunità intercettate dalla piattaforma — su volumi che il motore può portare nell'ordine delle decine al mese — generano ritorno superiore all'investimento dell'intero MVP nel primo anno.</w:t>
      </w:r>
    </w:p>
    <w:p w14:paraId="547D6C4B" w14:textId="77777777" w:rsidR="007B7A19" w:rsidRDefault="00000000">
      <w:pPr>
        <w:spacing w:after="120" w:line="288" w:lineRule="auto"/>
      </w:pPr>
      <w:r>
        <w:rPr>
          <w:rFonts w:ascii="Aptos" w:eastAsia="Aptos" w:hAnsi="Aptos" w:cs="Aptos"/>
        </w:rPr>
        <w:t>L'alternativa indicata nel Questionario di Discovery (assunzione di un apprendista dedicato allo scouting bandi, costo lordo aziendale orientativo €1.100-1.200/mese) ha un costo annuo nell'ordine dei €15.000-17.000 escluse formazione, eventuali errori di valutazione e tempi di ramp-up — e non garantisce la stessa copertura del mercato pubblico italiano (oltre 30.000 stazioni appaltanti BDNCP) e la stessa qualità di filtraggio offerta dall'AI.</w:t>
      </w:r>
    </w:p>
    <w:p w14:paraId="6AB05B7A" w14:textId="77777777" w:rsidR="007B7A19" w:rsidRDefault="00000000">
      <w:pPr>
        <w:spacing w:after="120" w:line="288" w:lineRule="auto"/>
      </w:pPr>
      <w:r>
        <w:rPr>
          <w:rFonts w:ascii="Aptos" w:eastAsia="Aptos" w:hAnsi="Aptos" w:cs="Aptos"/>
          <w:i/>
          <w:color w:val="606060"/>
          <w:sz w:val="20"/>
        </w:rPr>
        <w:t>[Placeholder — in costruzione con il team interno HeyAI] La proiezione economica puntuale (numero di opportunità mensili attese, percentuale di partecipazione, percentuale di aggiudicazione, margine medio ponderato e payback complessivo) è in fase di consolidamento ed è oggetto di una sezione di affinamento dedicata prima della firma. La metodologia è definita: i numeri specifici verranno presentati nel corso dell'analisi preliminare congiunta del kick-off.</w:t>
      </w:r>
    </w:p>
    <w:p w14:paraId="0AB2362F" w14:textId="77777777" w:rsidR="007B7A19" w:rsidRDefault="00000000">
      <w:pPr>
        <w:keepNext/>
        <w:pBdr>
          <w:bottom w:val="single" w:sz="8" w:space="1" w:color="156082"/>
        </w:pBdr>
        <w:spacing w:before="360" w:after="160"/>
      </w:pPr>
      <w:r>
        <w:rPr>
          <w:rFonts w:ascii="Aptos" w:eastAsia="Aptos" w:hAnsi="Aptos" w:cs="Aptos"/>
          <w:b/>
          <w:color w:val="074F6A"/>
          <w:sz w:val="28"/>
        </w:rPr>
        <w:t>3. Soluzione Tecnica</w:t>
      </w:r>
    </w:p>
    <w:p w14:paraId="71D55AE6" w14:textId="77777777" w:rsidR="007B7A19" w:rsidRDefault="00000000">
      <w:pPr>
        <w:spacing w:after="120" w:line="288" w:lineRule="auto"/>
      </w:pPr>
      <w:r>
        <w:rPr>
          <w:rFonts w:ascii="Aptos" w:eastAsia="Aptos" w:hAnsi="Aptos" w:cs="Aptos"/>
        </w:rPr>
        <w:t>L'architettura della soluzione si fonda su una singola integrazione dati primaria — la Banca Dati Nazionale dei Contratti Pubblici (BDNCP) di ANAC, accessibile via API ufficiali pubbliche e gratuite — che, per obbligo di legge dal 2024, contiene tutti i contratti pubblici italiani sopra €40.000 di qualsiasi stazione appaltante. Sopra questa base dati opera un motore di intelligenza artificiale per il matching semantico con il profilo Achipoint e un'interfaccia web per la consultazione.</w:t>
      </w:r>
    </w:p>
    <w:p w14:paraId="210D21BE" w14:textId="77777777" w:rsidR="007B7A19" w:rsidRDefault="00000000">
      <w:pPr>
        <w:keepNext/>
        <w:spacing w:before="200" w:after="80"/>
      </w:pPr>
      <w:r>
        <w:rPr>
          <w:rFonts w:ascii="Aptos" w:eastAsia="Aptos" w:hAnsi="Aptos" w:cs="Aptos"/>
          <w:b/>
          <w:color w:val="156082"/>
          <w:sz w:val="24"/>
        </w:rPr>
        <w:t>3.1 Componenti funzionali</w:t>
      </w:r>
    </w:p>
    <w:p w14:paraId="0FD436FD" w14:textId="77777777" w:rsidR="007B7A19" w:rsidRDefault="00000000">
      <w:pPr>
        <w:pStyle w:val="Puntoelenco"/>
        <w:spacing w:after="40" w:line="288" w:lineRule="auto"/>
      </w:pPr>
      <w:r>
        <w:rPr>
          <w:rFonts w:ascii="Aptos" w:eastAsia="Aptos" w:hAnsi="Aptos" w:cs="Aptos"/>
          <w:b/>
        </w:rPr>
        <w:t xml:space="preserve">Modulo A — Raccolta e aggregazione: </w:t>
      </w:r>
      <w:r>
        <w:rPr>
          <w:rFonts w:ascii="Aptos" w:eastAsia="Aptos" w:hAnsi="Aptos" w:cs="Aptos"/>
        </w:rPr>
        <w:t>integrazione con le API ufficiali pubbliche e gratuite di BDNCP/ANAC, con aggiornamento giornaliero dei bandi e gestione della deduplicazione.</w:t>
      </w:r>
    </w:p>
    <w:p w14:paraId="5B4E4DE4" w14:textId="77777777" w:rsidR="007B7A19" w:rsidRDefault="00000000">
      <w:pPr>
        <w:pStyle w:val="Puntoelenco"/>
        <w:spacing w:after="40" w:line="288" w:lineRule="auto"/>
      </w:pPr>
      <w:r>
        <w:rPr>
          <w:rFonts w:ascii="Aptos" w:eastAsia="Aptos" w:hAnsi="Aptos" w:cs="Aptos"/>
          <w:b/>
        </w:rPr>
        <w:lastRenderedPageBreak/>
        <w:t xml:space="preserve">Modulo B — Filtraggio e scoring: </w:t>
      </w:r>
      <w:r>
        <w:rPr>
          <w:rFonts w:ascii="Aptos" w:eastAsia="Aptos" w:hAnsi="Aptos" w:cs="Aptos"/>
        </w:rPr>
        <w:t>profilo aziendale configurabile (servizi, parole chiave, qualificazioni, geografia, soglie); pre-filtri deterministici; filtro qualificazioni come gate di esclusione; scoring AI 0-100 con motivazione testuale per ogni bando.</w:t>
      </w:r>
    </w:p>
    <w:p w14:paraId="660F16B1" w14:textId="77777777" w:rsidR="007B7A19" w:rsidRDefault="00000000">
      <w:pPr>
        <w:pStyle w:val="Puntoelenco"/>
        <w:spacing w:after="40" w:line="288" w:lineRule="auto"/>
      </w:pPr>
      <w:r>
        <w:rPr>
          <w:rFonts w:ascii="Aptos" w:eastAsia="Aptos" w:hAnsi="Aptos" w:cs="Aptos"/>
          <w:b/>
        </w:rPr>
        <w:t xml:space="preserve">Interfaccia web minima: </w:t>
      </w:r>
      <w:r>
        <w:rPr>
          <w:rFonts w:ascii="Aptos" w:eastAsia="Aptos" w:hAnsi="Aptos" w:cs="Aptos"/>
        </w:rPr>
        <w:t>autenticazione utente, elenco opportunità ordinato per score con filtri e ricerca, pagina di dettaglio con motivazione e link alla fonte ufficiale, configurazione profilo aziendale dall'UI.</w:t>
      </w:r>
    </w:p>
    <w:p w14:paraId="6BE66F99" w14:textId="77777777" w:rsidR="007B7A19" w:rsidRDefault="00000000">
      <w:pPr>
        <w:keepNext/>
        <w:spacing w:before="200" w:after="80"/>
      </w:pPr>
      <w:r>
        <w:rPr>
          <w:rFonts w:ascii="Aptos" w:eastAsia="Aptos" w:hAnsi="Aptos" w:cs="Aptos"/>
          <w:b/>
          <w:color w:val="156082"/>
          <w:sz w:val="24"/>
        </w:rPr>
        <w:t>3.2 Architettura model-agnostic</w:t>
      </w:r>
    </w:p>
    <w:p w14:paraId="02541E9F" w14:textId="77777777" w:rsidR="007B7A19" w:rsidRDefault="00000000">
      <w:pPr>
        <w:spacing w:after="120" w:line="288" w:lineRule="auto"/>
      </w:pPr>
      <w:r>
        <w:rPr>
          <w:rFonts w:ascii="Aptos" w:eastAsia="Aptos" w:hAnsi="Aptos" w:cs="Aptos"/>
        </w:rPr>
        <w:t>Il motore di scoring è progettato per essere portabile tra provider LLM (OpenAI, Anthropic, Google), con possibilità di switch senza ri-sviluppo del modulo. Mitiga il rischio di degrado prestazionale dei modelli e mantiene aperte opzioni di ottimizzazione costi/qualità nel tempo.</w:t>
      </w:r>
    </w:p>
    <w:p w14:paraId="70276BBC" w14:textId="77777777" w:rsidR="007B7A19" w:rsidRDefault="00000000">
      <w:pPr>
        <w:keepNext/>
        <w:pBdr>
          <w:bottom w:val="single" w:sz="8" w:space="1" w:color="156082"/>
        </w:pBdr>
        <w:spacing w:before="360" w:after="160"/>
      </w:pPr>
      <w:r>
        <w:rPr>
          <w:rFonts w:ascii="Aptos" w:eastAsia="Aptos" w:hAnsi="Aptos" w:cs="Aptos"/>
          <w:b/>
          <w:color w:val="074F6A"/>
          <w:sz w:val="28"/>
        </w:rPr>
        <w:t>4. Fonti Dati Ufficiali</w:t>
      </w:r>
    </w:p>
    <w:p w14:paraId="335D116C" w14:textId="77777777" w:rsidR="007B7A19" w:rsidRDefault="00000000">
      <w:pPr>
        <w:spacing w:after="120" w:line="288" w:lineRule="auto"/>
      </w:pPr>
      <w:r>
        <w:rPr>
          <w:rFonts w:ascii="Aptos" w:eastAsia="Aptos" w:hAnsi="Aptos" w:cs="Aptos"/>
        </w:rPr>
        <w:t>L'MVP utilizza come fonte dati primaria la BDNCP di ANAC. La scelta è coerente con due elementi: (a) obbligo normativo — dal 1° gennaio 2024 tutte le pubbliche amministrazioni e le società a controllo pubblico italiane devono pubblicare su BDNCP i contratti pubblici sopra €40.000, BDNCP è quindi la fonte unica ufficiale del mercato pubblico nazionale; (b) accessibilità — ANAC espone i dati via API pubbliche gratuite, stabili e documentate, con aggiornamento periodico.</w:t>
      </w:r>
    </w:p>
    <w:p w14:paraId="14722BE3" w14:textId="77777777" w:rsidR="007B7A19" w:rsidRDefault="00000000">
      <w:pPr>
        <w:keepNext/>
        <w:spacing w:before="200" w:after="80"/>
      </w:pPr>
      <w:r>
        <w:rPr>
          <w:rFonts w:ascii="Aptos" w:eastAsia="Aptos" w:hAnsi="Aptos" w:cs="Aptos"/>
          <w:b/>
          <w:color w:val="156082"/>
          <w:sz w:val="24"/>
        </w:rPr>
        <w:t>4.1 Estensione oltre i 17 portali Achipoint</w:t>
      </w:r>
    </w:p>
    <w:p w14:paraId="7B0A5A29" w14:textId="77777777" w:rsidR="007B7A19" w:rsidRDefault="00000000">
      <w:pPr>
        <w:spacing w:after="120" w:line="288" w:lineRule="auto"/>
      </w:pPr>
      <w:r>
        <w:rPr>
          <w:rFonts w:ascii="Aptos" w:eastAsia="Aptos" w:hAnsi="Aptos" w:cs="Aptos"/>
        </w:rPr>
        <w:t>Pur partendo da una singola integrazione tecnica (BDNCP), l'MVP copre l'intero universo pubblico italiano: dei 17 portali a cui Achipoint è iscritta, 13 (soggetti pubblici o a controllo pubblico — Roma Capitale, Senato, SOGIN, EUR SpA, Zetema, Parco Archeologico del Colosseo, Sovrintendenza Speciale Roma, Sinesgy, MEPA, ANAC stessa) rientrano per obbligo di legge nella BDNCP; 3 sono parzialmente coperti per la parte di gare sopra soglia (ANAS, ADR, Portale Stella) e i restanti — committenti privati strutturati ed enti esteri — restano fuori perimetro MVP e sono trattati come ampliamenti di Fase 2.</w:t>
      </w:r>
    </w:p>
    <w:p w14:paraId="5731C7A9" w14:textId="77777777" w:rsidR="007B7A19" w:rsidRDefault="00000000">
      <w:pPr>
        <w:spacing w:after="120" w:line="288" w:lineRule="auto"/>
      </w:pPr>
      <w:r>
        <w:rPr>
          <w:rFonts w:ascii="Aptos" w:eastAsia="Aptos" w:hAnsi="Aptos" w:cs="Aptos"/>
        </w:rPr>
        <w:t>Il valore aggiunto immediato è quello di passare da 17 portali presidiati saltuariamente a un mercato di riferimento di oltre 30.000 stazioni appaltanti monitorate quotidianamente con la stessa singola integrazione tecnica.</w:t>
      </w:r>
    </w:p>
    <w:p w14:paraId="2BC58679" w14:textId="77777777" w:rsidR="007B7A19" w:rsidRDefault="00000000">
      <w:pPr>
        <w:keepNext/>
        <w:spacing w:before="200" w:after="80"/>
      </w:pPr>
      <w:r>
        <w:rPr>
          <w:rFonts w:ascii="Aptos" w:eastAsia="Aptos" w:hAnsi="Aptos" w:cs="Aptos"/>
          <w:b/>
          <w:color w:val="156082"/>
          <w:sz w:val="24"/>
        </w:rPr>
        <w:t>4.2 Fonti escluse dall'MVP</w:t>
      </w:r>
    </w:p>
    <w:p w14:paraId="53C48EE5" w14:textId="77777777" w:rsidR="007B7A19" w:rsidRDefault="00000000">
      <w:pPr>
        <w:pStyle w:val="Puntoelenco"/>
        <w:spacing w:after="40" w:line="288" w:lineRule="auto"/>
      </w:pPr>
      <w:r>
        <w:rPr>
          <w:rFonts w:ascii="Aptos" w:eastAsia="Aptos" w:hAnsi="Aptos" w:cs="Aptos"/>
        </w:rPr>
        <w:t>Portali proprietari di grandi committenti (ADR, ANAS proprio, Portale Stella, Gruppo ICM, Vaticano) per la parte di inviti diretti da albo: accessibili solo tramite autenticazione utente. Vedi sezione 9 — Add-on.</w:t>
      </w:r>
    </w:p>
    <w:p w14:paraId="36AAD736" w14:textId="77777777" w:rsidR="007B7A19" w:rsidRDefault="00000000">
      <w:pPr>
        <w:pStyle w:val="Puntoelenco"/>
        <w:spacing w:after="40" w:line="288" w:lineRule="auto"/>
      </w:pPr>
      <w:r>
        <w:rPr>
          <w:rFonts w:ascii="Aptos" w:eastAsia="Aptos" w:hAnsi="Aptos" w:cs="Aptos"/>
        </w:rPr>
        <w:t>Associazioni e consorzi (Assoponteggi, CCC): non sono stazioni appaltanti, non pubblicano bandi propri.</w:t>
      </w:r>
    </w:p>
    <w:p w14:paraId="530EFB4C" w14:textId="77777777" w:rsidR="007B7A19" w:rsidRDefault="00000000">
      <w:pPr>
        <w:pStyle w:val="Puntoelenco"/>
        <w:spacing w:after="40" w:line="288" w:lineRule="auto"/>
      </w:pPr>
      <w:r>
        <w:rPr>
          <w:rFonts w:ascii="Aptos" w:eastAsia="Aptos" w:hAnsi="Aptos" w:cs="Aptos"/>
        </w:rPr>
        <w:t>Fonti europee TED (Tenders Electronic Daily) e finanza agevolata Incentivi.gov.it: previsti come ampliamenti di Fase 2.</w:t>
      </w:r>
    </w:p>
    <w:p w14:paraId="00CB73CC" w14:textId="77777777" w:rsidR="007B7A19" w:rsidRDefault="00000000">
      <w:pPr>
        <w:keepNext/>
        <w:pBdr>
          <w:bottom w:val="single" w:sz="8" w:space="1" w:color="156082"/>
        </w:pBdr>
        <w:spacing w:before="360" w:after="160"/>
      </w:pPr>
      <w:r>
        <w:rPr>
          <w:rFonts w:ascii="Aptos" w:eastAsia="Aptos" w:hAnsi="Aptos" w:cs="Aptos"/>
          <w:b/>
          <w:color w:val="074F6A"/>
          <w:sz w:val="28"/>
        </w:rPr>
        <w:lastRenderedPageBreak/>
        <w:t>5. Piano di Lavoro</w:t>
      </w:r>
    </w:p>
    <w:p w14:paraId="1825FCC7" w14:textId="77777777" w:rsidR="007B7A19" w:rsidRDefault="00000000">
      <w:pPr>
        <w:spacing w:after="120" w:line="288" w:lineRule="auto"/>
      </w:pPr>
      <w:r>
        <w:rPr>
          <w:rFonts w:ascii="Aptos" w:eastAsia="Aptos" w:hAnsi="Aptos" w:cs="Aptos"/>
        </w:rPr>
        <w:t>Lo sviluppo del MVP segue un approccio agile articolato in 4 fasi, per un totale di circa 12 settimane (3 mesi) dalla firma del contratto.</w:t>
      </w:r>
    </w:p>
    <w:tbl>
      <w:tblPr>
        <w:tblW w:w="0" w:type="auto"/>
        <w:tblLook w:val="04A0" w:firstRow="1" w:lastRow="0" w:firstColumn="1" w:lastColumn="0" w:noHBand="0" w:noVBand="1"/>
      </w:tblPr>
      <w:tblGrid>
        <w:gridCol w:w="2154"/>
        <w:gridCol w:w="1344"/>
        <w:gridCol w:w="4038"/>
        <w:gridCol w:w="2182"/>
      </w:tblGrid>
      <w:tr w:rsidR="007B7A19" w14:paraId="5BC225AC" w14:textId="77777777">
        <w:tc>
          <w:tcPr>
            <w:tcW w:w="2268" w:type="dxa"/>
            <w:shd w:val="clear" w:color="auto" w:fill="074F6A"/>
          </w:tcPr>
          <w:p w14:paraId="045F2375" w14:textId="77777777" w:rsidR="007B7A19" w:rsidRDefault="00000000">
            <w:r>
              <w:rPr>
                <w:rFonts w:ascii="Aptos" w:eastAsia="Aptos" w:hAnsi="Aptos" w:cs="Aptos"/>
                <w:b/>
                <w:color w:val="FFFFFF"/>
                <w:sz w:val="20"/>
              </w:rPr>
              <w:t>Fase</w:t>
            </w:r>
          </w:p>
        </w:tc>
        <w:tc>
          <w:tcPr>
            <w:tcW w:w="1361" w:type="dxa"/>
            <w:shd w:val="clear" w:color="auto" w:fill="074F6A"/>
          </w:tcPr>
          <w:p w14:paraId="50DFF138" w14:textId="77777777" w:rsidR="007B7A19" w:rsidRDefault="00000000">
            <w:r>
              <w:rPr>
                <w:rFonts w:ascii="Aptos" w:eastAsia="Aptos" w:hAnsi="Aptos" w:cs="Aptos"/>
                <w:b/>
                <w:color w:val="FFFFFF"/>
                <w:sz w:val="20"/>
              </w:rPr>
              <w:t>Settimane</w:t>
            </w:r>
          </w:p>
        </w:tc>
        <w:tc>
          <w:tcPr>
            <w:tcW w:w="4252" w:type="dxa"/>
            <w:shd w:val="clear" w:color="auto" w:fill="074F6A"/>
          </w:tcPr>
          <w:p w14:paraId="3A35CBE5" w14:textId="77777777" w:rsidR="007B7A19" w:rsidRDefault="00000000">
            <w:r>
              <w:rPr>
                <w:rFonts w:ascii="Aptos" w:eastAsia="Aptos" w:hAnsi="Aptos" w:cs="Aptos"/>
                <w:b/>
                <w:color w:val="FFFFFF"/>
                <w:sz w:val="20"/>
              </w:rPr>
              <w:t>Attività principali</w:t>
            </w:r>
          </w:p>
        </w:tc>
        <w:tc>
          <w:tcPr>
            <w:tcW w:w="2268" w:type="dxa"/>
            <w:shd w:val="clear" w:color="auto" w:fill="074F6A"/>
          </w:tcPr>
          <w:p w14:paraId="3CDBEA8E" w14:textId="77777777" w:rsidR="007B7A19" w:rsidRDefault="00000000">
            <w:r>
              <w:rPr>
                <w:rFonts w:ascii="Aptos" w:eastAsia="Aptos" w:hAnsi="Aptos" w:cs="Aptos"/>
                <w:b/>
                <w:color w:val="FFFFFF"/>
                <w:sz w:val="20"/>
              </w:rPr>
              <w:t>Output</w:t>
            </w:r>
          </w:p>
        </w:tc>
      </w:tr>
      <w:tr w:rsidR="007B7A19" w14:paraId="1F2CA42F" w14:textId="77777777">
        <w:tc>
          <w:tcPr>
            <w:tcW w:w="2268" w:type="dxa"/>
          </w:tcPr>
          <w:p w14:paraId="422C1A64" w14:textId="77777777" w:rsidR="007B7A19" w:rsidRDefault="00000000">
            <w:r>
              <w:rPr>
                <w:rFonts w:ascii="Aptos" w:eastAsia="Aptos" w:hAnsi="Aptos" w:cs="Aptos"/>
                <w:sz w:val="20"/>
              </w:rPr>
              <w:t>F0 — Kick-off e analisi</w:t>
            </w:r>
          </w:p>
        </w:tc>
        <w:tc>
          <w:tcPr>
            <w:tcW w:w="1361" w:type="dxa"/>
          </w:tcPr>
          <w:p w14:paraId="30FD3F2D" w14:textId="77777777" w:rsidR="007B7A19" w:rsidRDefault="00000000">
            <w:r>
              <w:rPr>
                <w:rFonts w:ascii="Aptos" w:eastAsia="Aptos" w:hAnsi="Aptos" w:cs="Aptos"/>
                <w:sz w:val="20"/>
              </w:rPr>
              <w:t>Sett. 1-2</w:t>
            </w:r>
          </w:p>
        </w:tc>
        <w:tc>
          <w:tcPr>
            <w:tcW w:w="4252" w:type="dxa"/>
          </w:tcPr>
          <w:p w14:paraId="7E6D7ACF" w14:textId="77777777" w:rsidR="007B7A19" w:rsidRDefault="00000000">
            <w:r>
              <w:rPr>
                <w:rFonts w:ascii="Aptos" w:eastAsia="Aptos" w:hAnsi="Aptos" w:cs="Aptos"/>
                <w:sz w:val="20"/>
              </w:rPr>
              <w:t>Allineamento profilo Achipoint, definizione default soglia/parole chiave/geografia, setup ambiente di sviluppo, validazione integrazione API BDNCP.</w:t>
            </w:r>
          </w:p>
        </w:tc>
        <w:tc>
          <w:tcPr>
            <w:tcW w:w="2268" w:type="dxa"/>
          </w:tcPr>
          <w:p w14:paraId="490D52C1" w14:textId="77777777" w:rsidR="007B7A19" w:rsidRDefault="00000000">
            <w:r>
              <w:rPr>
                <w:rFonts w:ascii="Aptos" w:eastAsia="Aptos" w:hAnsi="Aptos" w:cs="Aptos"/>
                <w:sz w:val="20"/>
              </w:rPr>
              <w:t>Profilo aziendale finalizzato; ambiente dev pronto.</w:t>
            </w:r>
          </w:p>
        </w:tc>
      </w:tr>
      <w:tr w:rsidR="007B7A19" w14:paraId="1B06FAA3" w14:textId="77777777">
        <w:tc>
          <w:tcPr>
            <w:tcW w:w="2268" w:type="dxa"/>
          </w:tcPr>
          <w:p w14:paraId="0EA37266" w14:textId="77777777" w:rsidR="007B7A19" w:rsidRDefault="00000000">
            <w:r>
              <w:rPr>
                <w:rFonts w:ascii="Aptos" w:eastAsia="Aptos" w:hAnsi="Aptos" w:cs="Aptos"/>
                <w:sz w:val="20"/>
              </w:rPr>
              <w:t>F1 — Modulo A</w:t>
            </w:r>
          </w:p>
        </w:tc>
        <w:tc>
          <w:tcPr>
            <w:tcW w:w="1361" w:type="dxa"/>
          </w:tcPr>
          <w:p w14:paraId="2F6865EF" w14:textId="77777777" w:rsidR="007B7A19" w:rsidRDefault="00000000">
            <w:r>
              <w:rPr>
                <w:rFonts w:ascii="Aptos" w:eastAsia="Aptos" w:hAnsi="Aptos" w:cs="Aptos"/>
                <w:sz w:val="20"/>
              </w:rPr>
              <w:t>Sett. 3-5</w:t>
            </w:r>
          </w:p>
        </w:tc>
        <w:tc>
          <w:tcPr>
            <w:tcW w:w="4252" w:type="dxa"/>
          </w:tcPr>
          <w:p w14:paraId="531B421D" w14:textId="77777777" w:rsidR="007B7A19" w:rsidRDefault="00000000">
            <w:r>
              <w:rPr>
                <w:rFonts w:ascii="Aptos" w:eastAsia="Aptos" w:hAnsi="Aptos" w:cs="Aptos"/>
                <w:sz w:val="20"/>
              </w:rPr>
              <w:t>Sviluppo ingestion BDNCP, gestione deduplicazione, persistenza dati.</w:t>
            </w:r>
          </w:p>
        </w:tc>
        <w:tc>
          <w:tcPr>
            <w:tcW w:w="2268" w:type="dxa"/>
          </w:tcPr>
          <w:p w14:paraId="57C42687" w14:textId="77777777" w:rsidR="007B7A19" w:rsidRDefault="00000000">
            <w:r>
              <w:rPr>
                <w:rFonts w:ascii="Aptos" w:eastAsia="Aptos" w:hAnsi="Aptos" w:cs="Aptos"/>
                <w:sz w:val="20"/>
              </w:rPr>
              <w:t>Modulo A funzionante in ambiente di test.</w:t>
            </w:r>
          </w:p>
        </w:tc>
      </w:tr>
      <w:tr w:rsidR="007B7A19" w14:paraId="2F96D193" w14:textId="77777777">
        <w:tc>
          <w:tcPr>
            <w:tcW w:w="2268" w:type="dxa"/>
          </w:tcPr>
          <w:p w14:paraId="75CA00C6" w14:textId="77777777" w:rsidR="007B7A19" w:rsidRDefault="00000000">
            <w:r>
              <w:rPr>
                <w:rFonts w:ascii="Aptos" w:eastAsia="Aptos" w:hAnsi="Aptos" w:cs="Aptos"/>
                <w:sz w:val="20"/>
              </w:rPr>
              <w:t>F2 — Modulo B + UI</w:t>
            </w:r>
          </w:p>
        </w:tc>
        <w:tc>
          <w:tcPr>
            <w:tcW w:w="1361" w:type="dxa"/>
          </w:tcPr>
          <w:p w14:paraId="618CA9A8" w14:textId="77777777" w:rsidR="007B7A19" w:rsidRDefault="00000000">
            <w:r>
              <w:rPr>
                <w:rFonts w:ascii="Aptos" w:eastAsia="Aptos" w:hAnsi="Aptos" w:cs="Aptos"/>
                <w:sz w:val="20"/>
              </w:rPr>
              <w:t>Sett. 6-9</w:t>
            </w:r>
          </w:p>
        </w:tc>
        <w:tc>
          <w:tcPr>
            <w:tcW w:w="4252" w:type="dxa"/>
          </w:tcPr>
          <w:p w14:paraId="6C558A4A" w14:textId="77777777" w:rsidR="007B7A19" w:rsidRDefault="00000000">
            <w:r>
              <w:rPr>
                <w:rFonts w:ascii="Aptos" w:eastAsia="Aptos" w:hAnsi="Aptos" w:cs="Aptos"/>
                <w:sz w:val="20"/>
              </w:rPr>
              <w:t>Sviluppo motore di scoring AI, interfaccia web minima, configurazione profilo dall'UI, login.</w:t>
            </w:r>
          </w:p>
        </w:tc>
        <w:tc>
          <w:tcPr>
            <w:tcW w:w="2268" w:type="dxa"/>
          </w:tcPr>
          <w:p w14:paraId="28A7272E" w14:textId="77777777" w:rsidR="007B7A19" w:rsidRDefault="00000000">
            <w:r>
              <w:rPr>
                <w:rFonts w:ascii="Aptos" w:eastAsia="Aptos" w:hAnsi="Aptos" w:cs="Aptos"/>
                <w:sz w:val="20"/>
              </w:rPr>
              <w:t>MVP fruibile end-to-end.</w:t>
            </w:r>
          </w:p>
        </w:tc>
      </w:tr>
      <w:tr w:rsidR="007B7A19" w14:paraId="4A98167A" w14:textId="77777777">
        <w:tc>
          <w:tcPr>
            <w:tcW w:w="2268" w:type="dxa"/>
          </w:tcPr>
          <w:p w14:paraId="47F2C147" w14:textId="77777777" w:rsidR="007B7A19" w:rsidRDefault="00000000">
            <w:r>
              <w:rPr>
                <w:rFonts w:ascii="Aptos" w:eastAsia="Aptos" w:hAnsi="Aptos" w:cs="Aptos"/>
                <w:sz w:val="20"/>
              </w:rPr>
              <w:t>F3 — Test, rilascio, training</w:t>
            </w:r>
          </w:p>
        </w:tc>
        <w:tc>
          <w:tcPr>
            <w:tcW w:w="1361" w:type="dxa"/>
          </w:tcPr>
          <w:p w14:paraId="46EDA892" w14:textId="77777777" w:rsidR="007B7A19" w:rsidRDefault="00000000">
            <w:r>
              <w:rPr>
                <w:rFonts w:ascii="Aptos" w:eastAsia="Aptos" w:hAnsi="Aptos" w:cs="Aptos"/>
                <w:sz w:val="20"/>
              </w:rPr>
              <w:t>Sett. 10-12</w:t>
            </w:r>
          </w:p>
        </w:tc>
        <w:tc>
          <w:tcPr>
            <w:tcW w:w="4252" w:type="dxa"/>
          </w:tcPr>
          <w:p w14:paraId="2668B278" w14:textId="77777777" w:rsidR="007B7A19" w:rsidRDefault="00000000">
            <w:r>
              <w:rPr>
                <w:rFonts w:ascii="Aptos" w:eastAsia="Aptos" w:hAnsi="Aptos" w:cs="Aptos"/>
                <w:sz w:val="20"/>
              </w:rPr>
              <w:t>User Acceptance Test con utenti Achipoint, deploy in produzione, training operativo (fino a 2 ore), 30 giorni di assistenza correttiva post go-live (bug fixing fino a 10 ore).</w:t>
            </w:r>
          </w:p>
        </w:tc>
        <w:tc>
          <w:tcPr>
            <w:tcW w:w="2268" w:type="dxa"/>
          </w:tcPr>
          <w:p w14:paraId="19937FBC" w14:textId="77777777" w:rsidR="007B7A19" w:rsidRDefault="00000000">
            <w:r>
              <w:rPr>
                <w:rFonts w:ascii="Aptos" w:eastAsia="Aptos" w:hAnsi="Aptos" w:cs="Aptos"/>
                <w:sz w:val="20"/>
              </w:rPr>
              <w:t>Piattaforma in produzione.</w:t>
            </w:r>
          </w:p>
        </w:tc>
      </w:tr>
    </w:tbl>
    <w:p w14:paraId="47A33597" w14:textId="77777777" w:rsidR="007B7A19" w:rsidRDefault="00000000">
      <w:pPr>
        <w:keepNext/>
        <w:pBdr>
          <w:bottom w:val="single" w:sz="8" w:space="1" w:color="156082"/>
        </w:pBdr>
        <w:spacing w:before="360" w:after="160"/>
      </w:pPr>
      <w:r>
        <w:rPr>
          <w:rFonts w:ascii="Aptos" w:eastAsia="Aptos" w:hAnsi="Aptos" w:cs="Aptos"/>
          <w:b/>
          <w:color w:val="074F6A"/>
          <w:sz w:val="28"/>
        </w:rPr>
        <w:t>6. Sicurezza e Conformità</w:t>
      </w:r>
    </w:p>
    <w:p w14:paraId="5B4BB194" w14:textId="77777777" w:rsidR="007B7A19" w:rsidRDefault="00000000">
      <w:pPr>
        <w:spacing w:after="120" w:line="288" w:lineRule="auto"/>
      </w:pPr>
      <w:r>
        <w:rPr>
          <w:rFonts w:ascii="Aptos" w:eastAsia="Aptos" w:hAnsi="Aptos" w:cs="Aptos"/>
        </w:rPr>
        <w:t>Progettato nel rispetto dei principi di Privacy by Design e by Default (GDPR Art. 25).</w:t>
      </w:r>
    </w:p>
    <w:p w14:paraId="01E85ECD" w14:textId="77777777" w:rsidR="007B7A19" w:rsidRDefault="00000000">
      <w:pPr>
        <w:keepNext/>
        <w:spacing w:before="200" w:after="80"/>
      </w:pPr>
      <w:r>
        <w:rPr>
          <w:rFonts w:ascii="Aptos" w:eastAsia="Aptos" w:hAnsi="Aptos" w:cs="Aptos"/>
          <w:b/>
          <w:color w:val="156082"/>
          <w:sz w:val="24"/>
        </w:rPr>
        <w:t>6.1 Principi di Sicurezza</w:t>
      </w:r>
    </w:p>
    <w:p w14:paraId="4A897E64" w14:textId="77777777" w:rsidR="007B7A19" w:rsidRDefault="00000000">
      <w:pPr>
        <w:pStyle w:val="Puntoelenco"/>
        <w:spacing w:after="40" w:line="288" w:lineRule="auto"/>
      </w:pPr>
      <w:r>
        <w:rPr>
          <w:rFonts w:ascii="Aptos" w:eastAsia="Aptos" w:hAnsi="Aptos" w:cs="Aptos"/>
          <w:b/>
        </w:rPr>
        <w:t xml:space="preserve">Autenticazione. </w:t>
      </w:r>
      <w:r>
        <w:rPr>
          <w:rFonts w:ascii="Aptos" w:eastAsia="Aptos" w:hAnsi="Aptos" w:cs="Aptos"/>
        </w:rPr>
        <w:t>autenticazione utente con credenziali individuali per i 3-5 account aziendali Achipoint.</w:t>
      </w:r>
    </w:p>
    <w:p w14:paraId="17C2AAB5" w14:textId="77777777" w:rsidR="007B7A19" w:rsidRDefault="00000000">
      <w:pPr>
        <w:pStyle w:val="Puntoelenco"/>
        <w:spacing w:after="40" w:line="288" w:lineRule="auto"/>
      </w:pPr>
      <w:r>
        <w:rPr>
          <w:rFonts w:ascii="Aptos" w:eastAsia="Aptos" w:hAnsi="Aptos" w:cs="Aptos"/>
          <w:b/>
        </w:rPr>
        <w:t xml:space="preserve">Protezione dati. </w:t>
      </w:r>
      <w:r>
        <w:rPr>
          <w:rFonts w:ascii="Aptos" w:eastAsia="Aptos" w:hAnsi="Aptos" w:cs="Aptos"/>
        </w:rPr>
        <w:t>crittografia dati a riposo e in transito (TLS), log degli accessi per tracciabilità.</w:t>
      </w:r>
    </w:p>
    <w:p w14:paraId="221BAD35" w14:textId="77777777" w:rsidR="007B7A19" w:rsidRDefault="00000000">
      <w:pPr>
        <w:pStyle w:val="Puntoelenco"/>
        <w:spacing w:after="40" w:line="288" w:lineRule="auto"/>
      </w:pPr>
      <w:r>
        <w:rPr>
          <w:rFonts w:ascii="Aptos" w:eastAsia="Aptos" w:hAnsi="Aptos" w:cs="Aptos"/>
          <w:b/>
        </w:rPr>
        <w:t xml:space="preserve">Manutenibilità. </w:t>
      </w:r>
      <w:r>
        <w:rPr>
          <w:rFonts w:ascii="Aptos" w:eastAsia="Aptos" w:hAnsi="Aptos" w:cs="Aptos"/>
        </w:rPr>
        <w:t>l'unica dipendenza esterna critica dell'MVP è la fonte dati pubblica ufficiale BDNCP, gratuita, documentata e stabile per obbligo di legge.</w:t>
      </w:r>
    </w:p>
    <w:p w14:paraId="1AD0A0B9" w14:textId="77777777" w:rsidR="007B7A19" w:rsidRDefault="00000000">
      <w:pPr>
        <w:keepNext/>
        <w:spacing w:before="200" w:after="80"/>
      </w:pPr>
      <w:r>
        <w:rPr>
          <w:rFonts w:ascii="Aptos" w:eastAsia="Aptos" w:hAnsi="Aptos" w:cs="Aptos"/>
          <w:b/>
          <w:color w:val="156082"/>
          <w:sz w:val="24"/>
        </w:rPr>
        <w:t>6.2 Conformità Normativa</w:t>
      </w:r>
    </w:p>
    <w:p w14:paraId="50B2A436" w14:textId="77777777" w:rsidR="007B7A19" w:rsidRDefault="00000000">
      <w:pPr>
        <w:pStyle w:val="Puntoelenco"/>
        <w:spacing w:after="40" w:line="288" w:lineRule="auto"/>
      </w:pPr>
      <w:r>
        <w:rPr>
          <w:rFonts w:ascii="Aptos" w:eastAsia="Aptos" w:hAnsi="Aptos" w:cs="Aptos"/>
          <w:b/>
        </w:rPr>
        <w:t xml:space="preserve">GDPR. </w:t>
      </w:r>
      <w:r>
        <w:rPr>
          <w:rFonts w:ascii="Aptos" w:eastAsia="Aptos" w:hAnsi="Aptos" w:cs="Aptos"/>
        </w:rPr>
        <w:t>trattamento dati utenti aziendali conforme al Regolamento UE 2016/679. Sottoscrizione DPA tra le parti.</w:t>
      </w:r>
    </w:p>
    <w:p w14:paraId="70527EA3" w14:textId="77777777" w:rsidR="007B7A19" w:rsidRDefault="00000000">
      <w:pPr>
        <w:pStyle w:val="Puntoelenco"/>
        <w:spacing w:after="40" w:line="288" w:lineRule="auto"/>
      </w:pPr>
      <w:r>
        <w:rPr>
          <w:rFonts w:ascii="Aptos" w:eastAsia="Aptos" w:hAnsi="Aptos" w:cs="Aptos"/>
          <w:b/>
        </w:rPr>
        <w:t xml:space="preserve">Dati pubblici. </w:t>
      </w:r>
      <w:r>
        <w:rPr>
          <w:rFonts w:ascii="Aptos" w:eastAsia="Aptos" w:hAnsi="Aptos" w:cs="Aptos"/>
        </w:rPr>
        <w:t>la soluzione opera esclusivamente su dati pubblici (BDNCP) e dati di profilo aziendale del cliente, nessuna profilazione di soggetti terzi.</w:t>
      </w:r>
    </w:p>
    <w:p w14:paraId="27D116F2" w14:textId="77777777" w:rsidR="007B7A19" w:rsidRDefault="00000000">
      <w:pPr>
        <w:keepNext/>
        <w:pBdr>
          <w:bottom w:val="single" w:sz="8" w:space="1" w:color="156082"/>
        </w:pBdr>
        <w:spacing w:before="360" w:after="160"/>
      </w:pPr>
      <w:r>
        <w:rPr>
          <w:rFonts w:ascii="Aptos" w:eastAsia="Aptos" w:hAnsi="Aptos" w:cs="Aptos"/>
          <w:b/>
          <w:color w:val="074F6A"/>
          <w:sz w:val="28"/>
        </w:rPr>
        <w:t>7. Proprietà Intellettuale e Modello di Collaborazione</w:t>
      </w:r>
    </w:p>
    <w:p w14:paraId="1B6A12C4" w14:textId="77777777" w:rsidR="007B7A19" w:rsidRDefault="00000000">
      <w:pPr>
        <w:spacing w:after="120" w:line="288" w:lineRule="auto"/>
      </w:pPr>
      <w:r>
        <w:rPr>
          <w:rFonts w:ascii="Aptos" w:eastAsia="Aptos" w:hAnsi="Aptos" w:cs="Aptos"/>
        </w:rPr>
        <w:t>HeyAI sviluppa e rilascia ad Achipoint una licenza d'uso esclusiva, perpetua e non trasferibile della piattaforma. Le personalizzazioni sviluppate ad hoc per Achipoint (configurazione del profilo aziendale, parole chiave, regole di scoring, integrazioni proprietarie eventualmente attivate in Fase 2) sono di proprietà esclusiva del cliente.</w:t>
      </w:r>
    </w:p>
    <w:p w14:paraId="4F5E9C4E" w14:textId="77777777" w:rsidR="007B7A19" w:rsidRDefault="00000000">
      <w:pPr>
        <w:spacing w:after="120" w:line="288" w:lineRule="auto"/>
      </w:pPr>
      <w:r>
        <w:rPr>
          <w:rFonts w:ascii="Aptos" w:eastAsia="Aptos" w:hAnsi="Aptos" w:cs="Aptos"/>
        </w:rPr>
        <w:lastRenderedPageBreak/>
        <w:t>HeyAI mantiene il know-how generale dell'architettura (componenti comuni, pattern di scoring, librerie). Una porzione dei componenti dell'architettura è condivisa con un secondo progetto HeyAI nel medesimo dominio (osservatorio bandi); la separazione completa dei dati e delle istanze applicative tra i due clienti è garantita contrattualmente: nessun dato Achipoint è accessibile ad altri clienti né viceversa.</w:t>
      </w:r>
    </w:p>
    <w:p w14:paraId="7B9F3187" w14:textId="77777777" w:rsidR="007B7A19" w:rsidRDefault="00000000">
      <w:pPr>
        <w:keepNext/>
        <w:pBdr>
          <w:bottom w:val="single" w:sz="8" w:space="1" w:color="156082"/>
        </w:pBdr>
        <w:spacing w:before="360" w:after="160"/>
      </w:pPr>
      <w:r>
        <w:rPr>
          <w:rFonts w:ascii="Aptos" w:eastAsia="Aptos" w:hAnsi="Aptos" w:cs="Aptos"/>
          <w:b/>
          <w:color w:val="074F6A"/>
          <w:sz w:val="28"/>
        </w:rPr>
        <w:t>8. Investimento</w:t>
      </w:r>
    </w:p>
    <w:p w14:paraId="253BF60A" w14:textId="77777777" w:rsidR="007B7A19" w:rsidRDefault="00000000">
      <w:pPr>
        <w:spacing w:after="120" w:line="288" w:lineRule="auto"/>
      </w:pPr>
      <w:r>
        <w:rPr>
          <w:rFonts w:ascii="Aptos" w:eastAsia="Aptos" w:hAnsi="Aptos" w:cs="Aptos"/>
        </w:rPr>
        <w:t>L'investimento è strutturato in modo modulare per consentire ad Achipoint di scegliere consapevolmente il perimetro del primo rilascio e attivare le funzionalità evolutive in momenti successivi, dopo aver validato il valore della soluzione di base.</w:t>
      </w:r>
    </w:p>
    <w:p w14:paraId="085AA9FD" w14:textId="77777777" w:rsidR="007B7A19" w:rsidRDefault="00000000">
      <w:pPr>
        <w:keepNext/>
        <w:spacing w:before="200" w:after="80"/>
      </w:pPr>
      <w:r>
        <w:rPr>
          <w:rFonts w:ascii="Aptos" w:eastAsia="Aptos" w:hAnsi="Aptos" w:cs="Aptos"/>
          <w:b/>
          <w:color w:val="156082"/>
          <w:sz w:val="24"/>
        </w:rPr>
        <w:t>8.1 Modello di collaborazione</w:t>
      </w:r>
    </w:p>
    <w:p w14:paraId="193805E9" w14:textId="77777777" w:rsidR="007B7A19" w:rsidRDefault="00000000">
      <w:pPr>
        <w:spacing w:after="120" w:line="288" w:lineRule="auto"/>
      </w:pPr>
      <w:r>
        <w:rPr>
          <w:rFonts w:ascii="Aptos" w:eastAsia="Aptos" w:hAnsi="Aptos" w:cs="Aptos"/>
        </w:rPr>
        <w:t>L'investimento iniziale copre lo sviluppo dell'MVP funzionante (Moduli A + B + interfaccia minima) calibrato sul profilo Achipoint. L'evoluzione verso Fase 2 (Moduli C, D, ampliamenti proprietari) è a discrezione del cliente, attivabile dopo l'esperienza d'uso dell'MVP.</w:t>
      </w:r>
    </w:p>
    <w:p w14:paraId="15477B90" w14:textId="77777777" w:rsidR="007B7A19" w:rsidRDefault="00000000">
      <w:pPr>
        <w:keepNext/>
        <w:spacing w:before="200" w:after="80"/>
      </w:pPr>
      <w:r>
        <w:rPr>
          <w:rFonts w:ascii="Aptos" w:eastAsia="Aptos" w:hAnsi="Aptos" w:cs="Aptos"/>
          <w:b/>
          <w:color w:val="156082"/>
          <w:sz w:val="24"/>
        </w:rPr>
        <w:t>8.2 MVP — Investimento</w:t>
      </w:r>
    </w:p>
    <w:tbl>
      <w:tblPr>
        <w:tblW w:w="0" w:type="auto"/>
        <w:tblLook w:val="04A0" w:firstRow="1" w:lastRow="0" w:firstColumn="1" w:lastColumn="0" w:noHBand="0" w:noVBand="1"/>
      </w:tblPr>
      <w:tblGrid>
        <w:gridCol w:w="7087"/>
        <w:gridCol w:w="2268"/>
      </w:tblGrid>
      <w:tr w:rsidR="007B7A19" w14:paraId="3D6BA0F1" w14:textId="77777777">
        <w:tc>
          <w:tcPr>
            <w:tcW w:w="7087" w:type="dxa"/>
          </w:tcPr>
          <w:p w14:paraId="725BF476" w14:textId="77777777" w:rsidR="007B7A19" w:rsidRDefault="00000000">
            <w:r>
              <w:rPr>
                <w:rFonts w:ascii="Aptos" w:eastAsia="Aptos" w:hAnsi="Aptos" w:cs="Aptos"/>
                <w:b/>
                <w:sz w:val="20"/>
              </w:rPr>
              <w:t>Pacchetto MVP Essenziale (Modulo A + Modulo B + Interfaccia minima)</w:t>
            </w:r>
          </w:p>
        </w:tc>
        <w:tc>
          <w:tcPr>
            <w:tcW w:w="2268" w:type="dxa"/>
          </w:tcPr>
          <w:p w14:paraId="4CBE5910" w14:textId="77777777" w:rsidR="007B7A19" w:rsidRDefault="00000000">
            <w:pPr>
              <w:jc w:val="right"/>
            </w:pPr>
            <w:r>
              <w:rPr>
                <w:rFonts w:ascii="Aptos" w:eastAsia="Aptos" w:hAnsi="Aptos" w:cs="Aptos"/>
                <w:b/>
                <w:color w:val="074F6A"/>
              </w:rPr>
              <w:t>€ 38.000</w:t>
            </w:r>
          </w:p>
        </w:tc>
      </w:tr>
      <w:tr w:rsidR="007B7A19" w14:paraId="0BF1FC1E" w14:textId="77777777">
        <w:tc>
          <w:tcPr>
            <w:tcW w:w="7087" w:type="dxa"/>
          </w:tcPr>
          <w:p w14:paraId="650A0721" w14:textId="77777777" w:rsidR="007B7A19" w:rsidRDefault="00000000">
            <w:r>
              <w:rPr>
                <w:rFonts w:ascii="Aptos" w:eastAsia="Aptos" w:hAnsi="Aptos" w:cs="Aptos"/>
                <w:b/>
                <w:sz w:val="20"/>
              </w:rPr>
              <w:t>Pacchetto MVP Completo (MVP Essenziale + 4 funzionalità opzionali integrate)</w:t>
            </w:r>
          </w:p>
        </w:tc>
        <w:tc>
          <w:tcPr>
            <w:tcW w:w="2268" w:type="dxa"/>
          </w:tcPr>
          <w:p w14:paraId="4CC06510" w14:textId="77777777" w:rsidR="007B7A19" w:rsidRDefault="00000000">
            <w:pPr>
              <w:jc w:val="right"/>
            </w:pPr>
            <w:r>
              <w:rPr>
                <w:rFonts w:ascii="Aptos" w:eastAsia="Aptos" w:hAnsi="Aptos" w:cs="Aptos"/>
                <w:b/>
                <w:color w:val="074F6A"/>
              </w:rPr>
              <w:t>€ 45.000</w:t>
            </w:r>
          </w:p>
        </w:tc>
      </w:tr>
      <w:tr w:rsidR="007B7A19" w14:paraId="3C2A55E3" w14:textId="77777777">
        <w:tc>
          <w:tcPr>
            <w:tcW w:w="7087" w:type="dxa"/>
          </w:tcPr>
          <w:p w14:paraId="5D61D48D" w14:textId="77777777" w:rsidR="007B7A19" w:rsidRDefault="00000000">
            <w:r>
              <w:rPr>
                <w:rFonts w:ascii="Aptos" w:eastAsia="Aptos" w:hAnsi="Aptos" w:cs="Aptos"/>
                <w:color w:val="606060"/>
                <w:sz w:val="20"/>
              </w:rPr>
              <w:t>Risparmio Pacchetto Completo vs acquisto opzioni separate</w:t>
            </w:r>
          </w:p>
        </w:tc>
        <w:tc>
          <w:tcPr>
            <w:tcW w:w="2268" w:type="dxa"/>
          </w:tcPr>
          <w:p w14:paraId="0D241445" w14:textId="77777777" w:rsidR="007B7A19" w:rsidRDefault="00000000">
            <w:pPr>
              <w:jc w:val="right"/>
            </w:pPr>
            <w:r>
              <w:rPr>
                <w:rFonts w:ascii="Aptos" w:eastAsia="Aptos" w:hAnsi="Aptos" w:cs="Aptos"/>
                <w:color w:val="156082"/>
              </w:rPr>
              <w:t>− € 3.500</w:t>
            </w:r>
          </w:p>
        </w:tc>
      </w:tr>
    </w:tbl>
    <w:p w14:paraId="3F2DAF7F" w14:textId="77777777" w:rsidR="007B7A19" w:rsidRDefault="00000000">
      <w:pPr>
        <w:spacing w:before="80" w:after="120" w:line="288" w:lineRule="auto"/>
      </w:pPr>
      <w:r>
        <w:rPr>
          <w:rFonts w:ascii="Aptos" w:eastAsia="Aptos" w:hAnsi="Aptos" w:cs="Aptos"/>
          <w:i/>
          <w:color w:val="606060"/>
          <w:sz w:val="18"/>
        </w:rPr>
        <w:t>Importi al netto di IVA. Pagamento articolato in 3 tranche legate alle milestone (sezione 10).</w:t>
      </w:r>
    </w:p>
    <w:p w14:paraId="56B2604B" w14:textId="77777777" w:rsidR="007B7A19" w:rsidRDefault="00000000">
      <w:pPr>
        <w:spacing w:before="160" w:after="120" w:line="288" w:lineRule="auto"/>
      </w:pPr>
      <w:r>
        <w:rPr>
          <w:rFonts w:ascii="Aptos" w:eastAsia="Aptos" w:hAnsi="Aptos" w:cs="Aptos"/>
        </w:rPr>
        <w:t>Se Achipoint preferisce partire dal pacchetto Essenziale, ciascuna delle 4 funzionalità opzionali è attivabile singolarmente:</w:t>
      </w:r>
    </w:p>
    <w:tbl>
      <w:tblPr>
        <w:tblW w:w="0" w:type="auto"/>
        <w:tblLook w:val="04A0" w:firstRow="1" w:lastRow="0" w:firstColumn="1" w:lastColumn="0" w:noHBand="0" w:noVBand="1"/>
      </w:tblPr>
      <w:tblGrid>
        <w:gridCol w:w="7370"/>
        <w:gridCol w:w="1701"/>
      </w:tblGrid>
      <w:tr w:rsidR="007B7A19" w14:paraId="06D45C86" w14:textId="77777777">
        <w:tc>
          <w:tcPr>
            <w:tcW w:w="7370" w:type="dxa"/>
            <w:shd w:val="clear" w:color="auto" w:fill="074F6A"/>
          </w:tcPr>
          <w:p w14:paraId="14251030" w14:textId="77777777" w:rsidR="007B7A19" w:rsidRDefault="00000000">
            <w:r>
              <w:rPr>
                <w:rFonts w:ascii="Aptos" w:eastAsia="Aptos" w:hAnsi="Aptos" w:cs="Aptos"/>
                <w:b/>
                <w:color w:val="FFFFFF"/>
                <w:sz w:val="20"/>
              </w:rPr>
              <w:t>Funzionalità</w:t>
            </w:r>
          </w:p>
        </w:tc>
        <w:tc>
          <w:tcPr>
            <w:tcW w:w="1701" w:type="dxa"/>
            <w:shd w:val="clear" w:color="auto" w:fill="074F6A"/>
          </w:tcPr>
          <w:p w14:paraId="6CEACD56" w14:textId="77777777" w:rsidR="007B7A19" w:rsidRDefault="00000000">
            <w:r>
              <w:rPr>
                <w:rFonts w:ascii="Aptos" w:eastAsia="Aptos" w:hAnsi="Aptos" w:cs="Aptos"/>
                <w:b/>
                <w:color w:val="FFFFFF"/>
                <w:sz w:val="20"/>
              </w:rPr>
              <w:t>Investimento</w:t>
            </w:r>
          </w:p>
        </w:tc>
      </w:tr>
      <w:tr w:rsidR="007B7A19" w14:paraId="6DCE6A07" w14:textId="77777777">
        <w:tc>
          <w:tcPr>
            <w:tcW w:w="7370" w:type="dxa"/>
          </w:tcPr>
          <w:p w14:paraId="1BEE32F6" w14:textId="77777777" w:rsidR="007B7A19" w:rsidRDefault="00000000">
            <w:r>
              <w:rPr>
                <w:rFonts w:ascii="Aptos" w:eastAsia="Aptos" w:hAnsi="Aptos" w:cs="Aptos"/>
                <w:sz w:val="20"/>
              </w:rPr>
              <w:t>Aggiornamento automatico periodico della raccolta dati (la ricerca parte automaticamente, senza avvio manuale)</w:t>
            </w:r>
          </w:p>
        </w:tc>
        <w:tc>
          <w:tcPr>
            <w:tcW w:w="1701" w:type="dxa"/>
          </w:tcPr>
          <w:p w14:paraId="1C25B646" w14:textId="77777777" w:rsidR="007B7A19" w:rsidRDefault="00000000">
            <w:pPr>
              <w:jc w:val="right"/>
            </w:pPr>
            <w:r>
              <w:rPr>
                <w:rFonts w:ascii="Aptos" w:eastAsia="Aptos" w:hAnsi="Aptos" w:cs="Aptos"/>
                <w:color w:val="074F6A"/>
                <w:sz w:val="20"/>
              </w:rPr>
              <w:t>€ 2.500</w:t>
            </w:r>
          </w:p>
        </w:tc>
      </w:tr>
      <w:tr w:rsidR="007B7A19" w14:paraId="3BFB6F89" w14:textId="77777777">
        <w:tc>
          <w:tcPr>
            <w:tcW w:w="7370" w:type="dxa"/>
          </w:tcPr>
          <w:p w14:paraId="22C67D24" w14:textId="77777777" w:rsidR="007B7A19" w:rsidRDefault="00000000">
            <w:r>
              <w:rPr>
                <w:rFonts w:ascii="Aptos" w:eastAsia="Aptos" w:hAnsi="Aptos" w:cs="Aptos"/>
                <w:sz w:val="20"/>
              </w:rPr>
              <w:t>Notifiche email periodiche (giornaliere o settimanali) con elenco sintetico nuove opportunità rilevanti</w:t>
            </w:r>
          </w:p>
        </w:tc>
        <w:tc>
          <w:tcPr>
            <w:tcW w:w="1701" w:type="dxa"/>
          </w:tcPr>
          <w:p w14:paraId="33BB8574" w14:textId="77777777" w:rsidR="007B7A19" w:rsidRDefault="00000000">
            <w:pPr>
              <w:jc w:val="right"/>
            </w:pPr>
            <w:r>
              <w:rPr>
                <w:rFonts w:ascii="Aptos" w:eastAsia="Aptos" w:hAnsi="Aptos" w:cs="Aptos"/>
                <w:color w:val="074F6A"/>
                <w:sz w:val="20"/>
              </w:rPr>
              <w:t>€ 2.000</w:t>
            </w:r>
          </w:p>
        </w:tc>
      </w:tr>
      <w:tr w:rsidR="007B7A19" w14:paraId="6EF4F4D0" w14:textId="77777777">
        <w:tc>
          <w:tcPr>
            <w:tcW w:w="7370" w:type="dxa"/>
          </w:tcPr>
          <w:p w14:paraId="37F29DAE" w14:textId="77777777" w:rsidR="007B7A19" w:rsidRDefault="00000000">
            <w:r>
              <w:rPr>
                <w:rFonts w:ascii="Aptos" w:eastAsia="Aptos" w:hAnsi="Aptos" w:cs="Aptos"/>
                <w:sz w:val="20"/>
              </w:rPr>
              <w:t>Notifiche in-app alla login dell'utente come alternativa o complemento alle email</w:t>
            </w:r>
          </w:p>
        </w:tc>
        <w:tc>
          <w:tcPr>
            <w:tcW w:w="1701" w:type="dxa"/>
          </w:tcPr>
          <w:p w14:paraId="7197FDEA" w14:textId="77777777" w:rsidR="007B7A19" w:rsidRDefault="00000000">
            <w:pPr>
              <w:jc w:val="right"/>
            </w:pPr>
            <w:r>
              <w:rPr>
                <w:rFonts w:ascii="Aptos" w:eastAsia="Aptos" w:hAnsi="Aptos" w:cs="Aptos"/>
                <w:color w:val="074F6A"/>
                <w:sz w:val="20"/>
              </w:rPr>
              <w:t>€ 1.500</w:t>
            </w:r>
          </w:p>
        </w:tc>
      </w:tr>
      <w:tr w:rsidR="007B7A19" w14:paraId="27C509D2" w14:textId="77777777">
        <w:tc>
          <w:tcPr>
            <w:tcW w:w="7370" w:type="dxa"/>
          </w:tcPr>
          <w:p w14:paraId="4660C4AD" w14:textId="77777777" w:rsidR="007B7A19" w:rsidRDefault="00000000">
            <w:r>
              <w:rPr>
                <w:rFonts w:ascii="Aptos" w:eastAsia="Aptos" w:hAnsi="Aptos" w:cs="Aptos"/>
                <w:sz w:val="20"/>
              </w:rPr>
              <w:t>Reportistica di sintesi periodica (settimanale/mensile) sull'attività del sistema</w:t>
            </w:r>
          </w:p>
        </w:tc>
        <w:tc>
          <w:tcPr>
            <w:tcW w:w="1701" w:type="dxa"/>
          </w:tcPr>
          <w:p w14:paraId="0965F718" w14:textId="77777777" w:rsidR="007B7A19" w:rsidRDefault="00000000">
            <w:pPr>
              <w:jc w:val="right"/>
            </w:pPr>
            <w:r>
              <w:rPr>
                <w:rFonts w:ascii="Aptos" w:eastAsia="Aptos" w:hAnsi="Aptos" w:cs="Aptos"/>
                <w:color w:val="074F6A"/>
                <w:sz w:val="20"/>
              </w:rPr>
              <w:t>€ 2.500</w:t>
            </w:r>
          </w:p>
        </w:tc>
      </w:tr>
    </w:tbl>
    <w:p w14:paraId="4D16764F" w14:textId="77777777" w:rsidR="007B7A19" w:rsidRDefault="00000000">
      <w:pPr>
        <w:keepNext/>
        <w:spacing w:before="200" w:after="80"/>
      </w:pPr>
      <w:r>
        <w:rPr>
          <w:rFonts w:ascii="Aptos" w:eastAsia="Aptos" w:hAnsi="Aptos" w:cs="Aptos"/>
          <w:b/>
          <w:color w:val="156082"/>
          <w:sz w:val="24"/>
        </w:rPr>
        <w:t>8.3 Incluso nell'investimento MVP</w:t>
      </w:r>
    </w:p>
    <w:p w14:paraId="71C5974D" w14:textId="77777777" w:rsidR="007B7A19" w:rsidRDefault="00000000">
      <w:pPr>
        <w:pStyle w:val="Puntoelenco"/>
        <w:spacing w:after="40" w:line="288" w:lineRule="auto"/>
      </w:pPr>
      <w:r>
        <w:rPr>
          <w:rFonts w:ascii="Aptos" w:eastAsia="Aptos" w:hAnsi="Aptos" w:cs="Aptos"/>
        </w:rPr>
        <w:t>Licenza d'uso esclusiva e illimitata della piattaforma per Achipoint</w:t>
      </w:r>
    </w:p>
    <w:p w14:paraId="444A66AC" w14:textId="77777777" w:rsidR="007B7A19" w:rsidRDefault="00000000">
      <w:pPr>
        <w:pStyle w:val="Puntoelenco"/>
        <w:spacing w:after="40" w:line="288" w:lineRule="auto"/>
      </w:pPr>
      <w:r>
        <w:rPr>
          <w:rFonts w:ascii="Aptos" w:eastAsia="Aptos" w:hAnsi="Aptos" w:cs="Aptos"/>
        </w:rPr>
        <w:t>Personalizzazioni su misura (profilo aziendale, parole chiave, soglie, regole di filtraggio)</w:t>
      </w:r>
    </w:p>
    <w:p w14:paraId="7551BE81" w14:textId="77777777" w:rsidR="007B7A19" w:rsidRDefault="00000000">
      <w:pPr>
        <w:pStyle w:val="Puntoelenco"/>
        <w:spacing w:after="40" w:line="288" w:lineRule="auto"/>
      </w:pPr>
      <w:r>
        <w:rPr>
          <w:rFonts w:ascii="Aptos" w:eastAsia="Aptos" w:hAnsi="Aptos" w:cs="Aptos"/>
        </w:rPr>
        <w:t>Configurazione iniziale del profilo Achipoint sulla base del Questionario di Discovery (12 dipendenti, certificazioni ISO 45001/14001/SA8000, modello 231, White List, parole chiave del dominio)</w:t>
      </w:r>
    </w:p>
    <w:p w14:paraId="5C065BE3" w14:textId="77777777" w:rsidR="007B7A19" w:rsidRDefault="00000000">
      <w:pPr>
        <w:pStyle w:val="Puntoelenco"/>
        <w:spacing w:after="40" w:line="288" w:lineRule="auto"/>
      </w:pPr>
      <w:r>
        <w:rPr>
          <w:rFonts w:ascii="Aptos" w:eastAsia="Aptos" w:hAnsi="Aptos" w:cs="Aptos"/>
        </w:rPr>
        <w:t>Documentazione tecnica e operativa</w:t>
      </w:r>
    </w:p>
    <w:p w14:paraId="7B000B6C" w14:textId="77777777" w:rsidR="007B7A19" w:rsidRDefault="00000000">
      <w:pPr>
        <w:pStyle w:val="Puntoelenco"/>
        <w:spacing w:after="40" w:line="288" w:lineRule="auto"/>
      </w:pPr>
      <w:r>
        <w:rPr>
          <w:rFonts w:ascii="Aptos" w:eastAsia="Aptos" w:hAnsi="Aptos" w:cs="Aptos"/>
        </w:rPr>
        <w:lastRenderedPageBreak/>
        <w:t>Sessione di training operativo (fino a 2 ore) per il team Achipoint</w:t>
      </w:r>
    </w:p>
    <w:p w14:paraId="4BC32705" w14:textId="77777777" w:rsidR="007B7A19" w:rsidRDefault="00000000">
      <w:pPr>
        <w:pStyle w:val="Puntoelenco"/>
        <w:spacing w:after="40" w:line="288" w:lineRule="auto"/>
      </w:pPr>
      <w:r>
        <w:rPr>
          <w:rFonts w:ascii="Aptos" w:eastAsia="Aptos" w:hAnsi="Aptos" w:cs="Aptos"/>
        </w:rPr>
        <w:t>30 giorni di assistenza correttiva post go-live (bug fixing, fino a 10 ore)</w:t>
      </w:r>
    </w:p>
    <w:p w14:paraId="18BCBD2A" w14:textId="77777777" w:rsidR="007B7A19" w:rsidRDefault="00000000">
      <w:pPr>
        <w:pStyle w:val="Puntoelenco"/>
        <w:spacing w:after="40" w:line="288" w:lineRule="auto"/>
      </w:pPr>
      <w:r>
        <w:rPr>
          <w:rFonts w:ascii="Aptos" w:eastAsia="Aptos" w:hAnsi="Aptos" w:cs="Aptos"/>
        </w:rPr>
        <w:t>Project management e interlocuzione unica</w:t>
      </w:r>
    </w:p>
    <w:p w14:paraId="1BB1BFA3" w14:textId="77777777" w:rsidR="007B7A19" w:rsidRDefault="00000000">
      <w:pPr>
        <w:keepNext/>
        <w:spacing w:before="200" w:after="80"/>
      </w:pPr>
      <w:r>
        <w:rPr>
          <w:rFonts w:ascii="Aptos" w:eastAsia="Aptos" w:hAnsi="Aptos" w:cs="Aptos"/>
          <w:b/>
          <w:color w:val="156082"/>
          <w:sz w:val="24"/>
        </w:rPr>
        <w:t>8.4 Costi operativi non inclusi</w:t>
      </w:r>
    </w:p>
    <w:p w14:paraId="0D119FB8" w14:textId="77777777" w:rsidR="007B7A19" w:rsidRDefault="00000000">
      <w:pPr>
        <w:spacing w:after="120" w:line="288" w:lineRule="auto"/>
      </w:pPr>
      <w:r>
        <w:rPr>
          <w:rFonts w:ascii="Aptos" w:eastAsia="Aptos" w:hAnsi="Aptos" w:cs="Aptos"/>
        </w:rPr>
        <w:t>Hosting cloud, manutenzione ordinaria e consumo token AI sono erogati tramite un pacchetto di manutenzione dedicato, fatturato separatamente con frequenza mensile. La cifra puntuale viene consolidata in fase di kick-off, una volta dimensionati i volumi reali di bandi giornalieri intercettati e calibrato il consumo medio del motore AI.</w:t>
      </w:r>
    </w:p>
    <w:p w14:paraId="7828FE9A" w14:textId="77777777" w:rsidR="007B7A19" w:rsidRDefault="00000000">
      <w:pPr>
        <w:spacing w:after="120" w:line="288" w:lineRule="auto"/>
      </w:pPr>
      <w:r>
        <w:rPr>
          <w:rFonts w:ascii="Aptos" w:eastAsia="Aptos" w:hAnsi="Aptos" w:cs="Aptos"/>
          <w:i/>
          <w:color w:val="606060"/>
          <w:sz w:val="20"/>
        </w:rPr>
        <w:t>Range indicativo preliminare: € 250 — € 400 / mese forfettario.</w:t>
      </w:r>
    </w:p>
    <w:p w14:paraId="57BC52F4" w14:textId="77777777" w:rsidR="007B7A19" w:rsidRDefault="00000000">
      <w:pPr>
        <w:keepNext/>
        <w:pBdr>
          <w:bottom w:val="single" w:sz="8" w:space="1" w:color="156082"/>
        </w:pBdr>
        <w:spacing w:before="360" w:after="160"/>
      </w:pPr>
      <w:r>
        <w:rPr>
          <w:rFonts w:ascii="Aptos" w:eastAsia="Aptos" w:hAnsi="Aptos" w:cs="Aptos"/>
          <w:b/>
          <w:color w:val="074F6A"/>
          <w:sz w:val="28"/>
        </w:rPr>
        <w:t>9. Funzionalità Evolutive — Add-on (Fase 2)</w:t>
      </w:r>
    </w:p>
    <w:p w14:paraId="6EC741F7" w14:textId="77777777" w:rsidR="007B7A19" w:rsidRDefault="00000000">
      <w:pPr>
        <w:spacing w:after="120" w:line="288" w:lineRule="auto"/>
      </w:pPr>
      <w:r>
        <w:rPr>
          <w:rFonts w:ascii="Aptos" w:eastAsia="Aptos" w:hAnsi="Aptos" w:cs="Aptos"/>
        </w:rPr>
        <w:t>Le seguenti evoluzioni sono attivabili singolarmente o in combinazione, dopo aver validato il valore generato dall'MVP. Le stime sono indicative e da consolidare in fase di analisi preliminare di Fase 2.</w:t>
      </w:r>
    </w:p>
    <w:tbl>
      <w:tblPr>
        <w:tblW w:w="0" w:type="auto"/>
        <w:tblLook w:val="04A0" w:firstRow="1" w:lastRow="0" w:firstColumn="1" w:lastColumn="0" w:noHBand="0" w:noVBand="1"/>
      </w:tblPr>
      <w:tblGrid>
        <w:gridCol w:w="7370"/>
        <w:gridCol w:w="1701"/>
      </w:tblGrid>
      <w:tr w:rsidR="007B7A19" w14:paraId="781ABE93" w14:textId="77777777">
        <w:tc>
          <w:tcPr>
            <w:tcW w:w="7370" w:type="dxa"/>
            <w:shd w:val="clear" w:color="auto" w:fill="074F6A"/>
          </w:tcPr>
          <w:p w14:paraId="6D3A8D13" w14:textId="77777777" w:rsidR="007B7A19" w:rsidRDefault="00000000">
            <w:r>
              <w:rPr>
                <w:rFonts w:ascii="Aptos" w:eastAsia="Aptos" w:hAnsi="Aptos" w:cs="Aptos"/>
                <w:b/>
                <w:color w:val="FFFFFF"/>
                <w:sz w:val="20"/>
              </w:rPr>
              <w:t>Modulo / ampliamento</w:t>
            </w:r>
          </w:p>
        </w:tc>
        <w:tc>
          <w:tcPr>
            <w:tcW w:w="1701" w:type="dxa"/>
            <w:shd w:val="clear" w:color="auto" w:fill="074F6A"/>
          </w:tcPr>
          <w:p w14:paraId="7A4304C4" w14:textId="77777777" w:rsidR="007B7A19" w:rsidRDefault="00000000">
            <w:r>
              <w:rPr>
                <w:rFonts w:ascii="Aptos" w:eastAsia="Aptos" w:hAnsi="Aptos" w:cs="Aptos"/>
                <w:b/>
                <w:color w:val="FFFFFF"/>
                <w:sz w:val="20"/>
              </w:rPr>
              <w:t>Range indicativo</w:t>
            </w:r>
          </w:p>
        </w:tc>
      </w:tr>
      <w:tr w:rsidR="007B7A19" w14:paraId="1BFECE07" w14:textId="77777777">
        <w:tc>
          <w:tcPr>
            <w:tcW w:w="7370" w:type="dxa"/>
          </w:tcPr>
          <w:p w14:paraId="350DF27B" w14:textId="77777777" w:rsidR="007B7A19" w:rsidRDefault="00000000">
            <w:r>
              <w:rPr>
                <w:rFonts w:ascii="Aptos" w:eastAsia="Aptos" w:hAnsi="Aptos" w:cs="Aptos"/>
                <w:sz w:val="20"/>
              </w:rPr>
              <w:t>Modulo C — Analisi automatica capitolati (estrazione requisiti, scheda sintetica per bando, chat con memoria documentale RAG)</w:t>
            </w:r>
          </w:p>
        </w:tc>
        <w:tc>
          <w:tcPr>
            <w:tcW w:w="1701" w:type="dxa"/>
          </w:tcPr>
          <w:p w14:paraId="731C33DE" w14:textId="77777777" w:rsidR="007B7A19" w:rsidRDefault="00000000">
            <w:pPr>
              <w:jc w:val="right"/>
            </w:pPr>
            <w:r>
              <w:rPr>
                <w:rFonts w:ascii="Aptos" w:eastAsia="Aptos" w:hAnsi="Aptos" w:cs="Aptos"/>
                <w:color w:val="074F6A"/>
                <w:sz w:val="20"/>
              </w:rPr>
              <w:t>€ 18.000 — € 22.000</w:t>
            </w:r>
          </w:p>
        </w:tc>
      </w:tr>
      <w:tr w:rsidR="007B7A19" w14:paraId="0DBC9CBE" w14:textId="77777777">
        <w:tc>
          <w:tcPr>
            <w:tcW w:w="7370" w:type="dxa"/>
          </w:tcPr>
          <w:p w14:paraId="1932981F" w14:textId="77777777" w:rsidR="007B7A19" w:rsidRDefault="00000000">
            <w:r>
              <w:rPr>
                <w:rFonts w:ascii="Aptos" w:eastAsia="Aptos" w:hAnsi="Aptos" w:cs="Aptos"/>
                <w:sz w:val="20"/>
              </w:rPr>
              <w:t>Modulo D — Generazione assistita della documentazione di risposta (a partire da template Achipoint + capitolato del bando)</w:t>
            </w:r>
          </w:p>
        </w:tc>
        <w:tc>
          <w:tcPr>
            <w:tcW w:w="1701" w:type="dxa"/>
          </w:tcPr>
          <w:p w14:paraId="45028BDE" w14:textId="77777777" w:rsidR="007B7A19" w:rsidRDefault="00000000">
            <w:pPr>
              <w:jc w:val="right"/>
            </w:pPr>
            <w:r>
              <w:rPr>
                <w:rFonts w:ascii="Aptos" w:eastAsia="Aptos" w:hAnsi="Aptos" w:cs="Aptos"/>
                <w:color w:val="074F6A"/>
                <w:sz w:val="20"/>
              </w:rPr>
              <w:t>€ 15.000 — € 18.000</w:t>
            </w:r>
          </w:p>
        </w:tc>
      </w:tr>
      <w:tr w:rsidR="007B7A19" w14:paraId="7EF1D503" w14:textId="77777777">
        <w:tc>
          <w:tcPr>
            <w:tcW w:w="7370" w:type="dxa"/>
          </w:tcPr>
          <w:p w14:paraId="17D5D761" w14:textId="77777777" w:rsidR="007B7A19" w:rsidRDefault="00000000">
            <w:r>
              <w:rPr>
                <w:rFonts w:ascii="Aptos" w:eastAsia="Aptos" w:hAnsi="Aptos" w:cs="Aptos"/>
                <w:sz w:val="20"/>
              </w:rPr>
              <w:t>Ampliamento ADR (Aeroporti di Roma) — primo portale proprietario per inviti diretti da albo, pattern replicabile per ulteriori committenti</w:t>
            </w:r>
          </w:p>
        </w:tc>
        <w:tc>
          <w:tcPr>
            <w:tcW w:w="1701" w:type="dxa"/>
          </w:tcPr>
          <w:p w14:paraId="01B45A1E" w14:textId="77777777" w:rsidR="007B7A19" w:rsidRDefault="00000000">
            <w:pPr>
              <w:jc w:val="right"/>
            </w:pPr>
            <w:r>
              <w:rPr>
                <w:rFonts w:ascii="Aptos" w:eastAsia="Aptos" w:hAnsi="Aptos" w:cs="Aptos"/>
                <w:color w:val="074F6A"/>
                <w:sz w:val="20"/>
              </w:rPr>
              <w:t>€ 6.000 — € 8.000</w:t>
            </w:r>
          </w:p>
        </w:tc>
      </w:tr>
      <w:tr w:rsidR="007B7A19" w14:paraId="65C7F034" w14:textId="77777777">
        <w:tc>
          <w:tcPr>
            <w:tcW w:w="7370" w:type="dxa"/>
          </w:tcPr>
          <w:p w14:paraId="1E85C310" w14:textId="77777777" w:rsidR="007B7A19" w:rsidRDefault="00000000">
            <w:r>
              <w:rPr>
                <w:rFonts w:ascii="Aptos" w:eastAsia="Aptos" w:hAnsi="Aptos" w:cs="Aptos"/>
                <w:sz w:val="20"/>
              </w:rPr>
              <w:t>Ampliamenti successivi (ANAS proprio, Portale Stella, TED europeo, Incentivi.gov.it) — stima sintetica da consolidare</w:t>
            </w:r>
          </w:p>
        </w:tc>
        <w:tc>
          <w:tcPr>
            <w:tcW w:w="1701" w:type="dxa"/>
          </w:tcPr>
          <w:p w14:paraId="0C9907AB" w14:textId="77777777" w:rsidR="007B7A19" w:rsidRDefault="00000000">
            <w:pPr>
              <w:jc w:val="right"/>
            </w:pPr>
            <w:r>
              <w:rPr>
                <w:rFonts w:ascii="Aptos" w:eastAsia="Aptos" w:hAnsi="Aptos" w:cs="Aptos"/>
                <w:color w:val="074F6A"/>
                <w:sz w:val="20"/>
              </w:rPr>
              <w:t>su quotazione</w:t>
            </w:r>
          </w:p>
        </w:tc>
      </w:tr>
    </w:tbl>
    <w:p w14:paraId="4256E6DD" w14:textId="77777777" w:rsidR="007B7A19" w:rsidRDefault="00000000">
      <w:pPr>
        <w:keepNext/>
        <w:pBdr>
          <w:bottom w:val="single" w:sz="8" w:space="1" w:color="156082"/>
        </w:pBdr>
        <w:spacing w:before="360" w:after="160"/>
      </w:pPr>
      <w:r>
        <w:rPr>
          <w:rFonts w:ascii="Aptos" w:eastAsia="Aptos" w:hAnsi="Aptos" w:cs="Aptos"/>
          <w:b/>
          <w:color w:val="074F6A"/>
          <w:sz w:val="28"/>
        </w:rPr>
        <w:t>10. Modalità di Pagamento</w:t>
      </w:r>
    </w:p>
    <w:p w14:paraId="1AE37C50" w14:textId="77777777" w:rsidR="007B7A19" w:rsidRDefault="00000000">
      <w:pPr>
        <w:spacing w:after="120" w:line="288" w:lineRule="auto"/>
      </w:pPr>
      <w:r>
        <w:rPr>
          <w:rFonts w:ascii="Aptos" w:eastAsia="Aptos" w:hAnsi="Aptos" w:cs="Aptos"/>
        </w:rPr>
        <w:t>Il pagamento dell'investimento MVP è articolato in 3 tranche legate alle milestone di progetto, garantendo trasparenza e allineamento tra investimento e avanzamento lavori:</w:t>
      </w:r>
    </w:p>
    <w:p w14:paraId="2424BC3E" w14:textId="77777777" w:rsidR="007B7A19" w:rsidRDefault="00000000">
      <w:pPr>
        <w:pStyle w:val="Puntoelenco"/>
        <w:spacing w:after="40" w:line="288" w:lineRule="auto"/>
      </w:pPr>
      <w:r>
        <w:rPr>
          <w:rFonts w:ascii="Aptos" w:eastAsia="Aptos" w:hAnsi="Aptos" w:cs="Aptos"/>
          <w:b/>
        </w:rPr>
        <w:t xml:space="preserve">40% </w:t>
      </w:r>
      <w:r>
        <w:rPr>
          <w:rFonts w:ascii="Aptos" w:eastAsia="Aptos" w:hAnsi="Aptos" w:cs="Aptos"/>
        </w:rPr>
        <w:t>alla firma del contratto e avvio operativo</w:t>
      </w:r>
    </w:p>
    <w:p w14:paraId="30564C53" w14:textId="77777777" w:rsidR="007B7A19" w:rsidRDefault="00000000">
      <w:pPr>
        <w:pStyle w:val="Puntoelenco"/>
        <w:spacing w:after="40" w:line="288" w:lineRule="auto"/>
      </w:pPr>
      <w:r>
        <w:rPr>
          <w:rFonts w:ascii="Aptos" w:eastAsia="Aptos" w:hAnsi="Aptos" w:cs="Aptos"/>
          <w:b/>
        </w:rPr>
        <w:t xml:space="preserve">30% </w:t>
      </w:r>
      <w:r>
        <w:rPr>
          <w:rFonts w:ascii="Aptos" w:eastAsia="Aptos" w:hAnsi="Aptos" w:cs="Aptos"/>
        </w:rPr>
        <w:t>al rilascio MVP funzionante in ambiente di test (fine Fase 2)</w:t>
      </w:r>
    </w:p>
    <w:p w14:paraId="79BACFA9" w14:textId="77777777" w:rsidR="007B7A19" w:rsidRDefault="00000000">
      <w:pPr>
        <w:pStyle w:val="Puntoelenco"/>
        <w:spacing w:after="40" w:line="288" w:lineRule="auto"/>
      </w:pPr>
      <w:r>
        <w:rPr>
          <w:rFonts w:ascii="Aptos" w:eastAsia="Aptos" w:hAnsi="Aptos" w:cs="Aptos"/>
          <w:b/>
        </w:rPr>
        <w:t xml:space="preserve">30% </w:t>
      </w:r>
      <w:r>
        <w:rPr>
          <w:rFonts w:ascii="Aptos" w:eastAsia="Aptos" w:hAnsi="Aptos" w:cs="Aptos"/>
        </w:rPr>
        <w:t>al go-live in produzione e completamento dei 30 giorni di assistenza correttiva</w:t>
      </w:r>
    </w:p>
    <w:p w14:paraId="0EBD797D" w14:textId="77777777" w:rsidR="007B7A19" w:rsidRDefault="00000000">
      <w:pPr>
        <w:spacing w:after="120" w:line="288" w:lineRule="auto"/>
      </w:pPr>
      <w:r>
        <w:rPr>
          <w:rFonts w:ascii="Aptos" w:eastAsia="Aptos" w:hAnsi="Aptos" w:cs="Aptos"/>
          <w:i/>
          <w:color w:val="606060"/>
          <w:sz w:val="20"/>
        </w:rPr>
        <w:t>Ogni opzionale o modulo di Fase 2 attivato successivamente segue il medesimo schema 40/30/30 sui propri importi.</w:t>
      </w:r>
    </w:p>
    <w:p w14:paraId="15EA63E4" w14:textId="77777777" w:rsidR="007B7A19" w:rsidRDefault="00000000">
      <w:pPr>
        <w:keepNext/>
        <w:pBdr>
          <w:bottom w:val="single" w:sz="8" w:space="1" w:color="156082"/>
        </w:pBdr>
        <w:spacing w:before="360" w:after="160"/>
      </w:pPr>
      <w:r>
        <w:rPr>
          <w:rFonts w:ascii="Aptos" w:eastAsia="Aptos" w:hAnsi="Aptos" w:cs="Aptos"/>
          <w:b/>
          <w:color w:val="074F6A"/>
          <w:sz w:val="28"/>
        </w:rPr>
        <w:lastRenderedPageBreak/>
        <w:t>11. Governance e Presidi Contrattuali</w:t>
      </w:r>
    </w:p>
    <w:p w14:paraId="5C06CD23" w14:textId="77777777" w:rsidR="007B7A19" w:rsidRDefault="00000000">
      <w:pPr>
        <w:keepNext/>
        <w:spacing w:before="200" w:after="80"/>
      </w:pPr>
      <w:r>
        <w:rPr>
          <w:rFonts w:ascii="Aptos" w:eastAsia="Aptos" w:hAnsi="Aptos" w:cs="Aptos"/>
          <w:b/>
          <w:color w:val="156082"/>
          <w:sz w:val="24"/>
        </w:rPr>
        <w:t>11.1 Requirement Log come perimetro</w:t>
      </w:r>
    </w:p>
    <w:p w14:paraId="0BF8911C" w14:textId="77777777" w:rsidR="007B7A19" w:rsidRDefault="00000000">
      <w:pPr>
        <w:spacing w:after="120" w:line="288" w:lineRule="auto"/>
      </w:pPr>
      <w:r>
        <w:rPr>
          <w:rFonts w:ascii="Aptos" w:eastAsia="Aptos" w:hAnsi="Aptos" w:cs="Aptos"/>
        </w:rPr>
        <w:t>Il Requirement Log allegato (Achipoint_RequirementLog_v1) costituisce il perimetro contrattuale vincolante. Qualsiasi requisito che emerga in corso di sviluppo e non risulti incluso nel Requirement Log è qualificato come Change Request e quotato separatamente.</w:t>
      </w:r>
    </w:p>
    <w:p w14:paraId="59E38708" w14:textId="77777777" w:rsidR="007B7A19" w:rsidRDefault="00000000">
      <w:pPr>
        <w:keepNext/>
        <w:spacing w:before="200" w:after="80"/>
      </w:pPr>
      <w:r>
        <w:rPr>
          <w:rFonts w:ascii="Aptos" w:eastAsia="Aptos" w:hAnsi="Aptos" w:cs="Aptos"/>
          <w:b/>
          <w:color w:val="156082"/>
          <w:sz w:val="24"/>
        </w:rPr>
        <w:t>11.2 Integrazioni proprietarie e fonti esterne</w:t>
      </w:r>
    </w:p>
    <w:p w14:paraId="08C03007" w14:textId="77777777" w:rsidR="007B7A19" w:rsidRDefault="00000000">
      <w:pPr>
        <w:spacing w:after="120" w:line="288" w:lineRule="auto"/>
      </w:pPr>
      <w:r>
        <w:rPr>
          <w:rFonts w:ascii="Aptos" w:eastAsia="Aptos" w:hAnsi="Aptos" w:cs="Aptos"/>
        </w:rPr>
        <w:t>L'MVP integra esclusivamente la fonte pubblica ufficiale BDNCP. Eventuali integrazioni proprietarie (ADR e altri) attivate in Fase 2 prevedono: sviluppo iniziale dell'integrazione incluso nella relativa quotazione; manutenzione successiva esclusa salvo accordo dedicato (rotture per modifiche delle piattaforme proprietarie sono Change Request quotata a parte).</w:t>
      </w:r>
    </w:p>
    <w:p w14:paraId="4FFF2228" w14:textId="77777777" w:rsidR="007B7A19" w:rsidRDefault="00000000">
      <w:pPr>
        <w:keepNext/>
        <w:spacing w:before="200" w:after="80"/>
      </w:pPr>
      <w:r>
        <w:rPr>
          <w:rFonts w:ascii="Aptos" w:eastAsia="Aptos" w:hAnsi="Aptos" w:cs="Aptos"/>
          <w:b/>
          <w:color w:val="156082"/>
          <w:sz w:val="24"/>
        </w:rPr>
        <w:t>11.3 Service Level e supporto</w:t>
      </w:r>
    </w:p>
    <w:p w14:paraId="09CE396B" w14:textId="77777777" w:rsidR="007B7A19" w:rsidRDefault="00000000">
      <w:pPr>
        <w:spacing w:after="120" w:line="288" w:lineRule="auto"/>
      </w:pPr>
      <w:r>
        <w:rPr>
          <w:rFonts w:ascii="Aptos" w:eastAsia="Aptos" w:hAnsi="Aptos" w:cs="Aptos"/>
        </w:rPr>
        <w:t>Aggiornamento dei dati: giornaliero, con visibilità nuove opportunità entro 24 ore dalla pubblicazione sulla fonte ufficiale. Carico applicativo: 3-5 utenti concorrenti. Assistenza correttiva: 30 giorni post go-live (fino a 10 ore di intervento per bug fixing). Oltre il periodo di assistenza iniziale, manutenzione correttiva ed evolutiva sono regolate dal pacchetto di manutenzione mensile (sezione 8.4) con SLA dedicati.</w:t>
      </w:r>
    </w:p>
    <w:p w14:paraId="477D6C07" w14:textId="77777777" w:rsidR="007B7A19" w:rsidRDefault="00000000">
      <w:pPr>
        <w:keepNext/>
        <w:pBdr>
          <w:bottom w:val="single" w:sz="8" w:space="1" w:color="156082"/>
        </w:pBdr>
        <w:spacing w:before="360" w:after="160"/>
      </w:pPr>
      <w:r>
        <w:rPr>
          <w:rFonts w:ascii="Aptos" w:eastAsia="Aptos" w:hAnsi="Aptos" w:cs="Aptos"/>
          <w:b/>
          <w:color w:val="074F6A"/>
          <w:sz w:val="28"/>
        </w:rPr>
        <w:t>12. Impegni delle Parti</w:t>
      </w:r>
    </w:p>
    <w:p w14:paraId="31A61E30" w14:textId="77777777" w:rsidR="007B7A19" w:rsidRDefault="00000000">
      <w:pPr>
        <w:keepNext/>
        <w:spacing w:before="200" w:after="80"/>
      </w:pPr>
      <w:r>
        <w:rPr>
          <w:rFonts w:ascii="Aptos" w:eastAsia="Aptos" w:hAnsi="Aptos" w:cs="Aptos"/>
          <w:b/>
          <w:color w:val="156082"/>
          <w:sz w:val="24"/>
        </w:rPr>
        <w:t>12.1 Da parte di HeyAI</w:t>
      </w:r>
    </w:p>
    <w:p w14:paraId="4CE0E284" w14:textId="77777777" w:rsidR="007B7A19" w:rsidRDefault="00000000">
      <w:pPr>
        <w:pStyle w:val="Puntoelenco"/>
        <w:spacing w:after="40" w:line="288" w:lineRule="auto"/>
      </w:pPr>
      <w:r>
        <w:rPr>
          <w:rFonts w:ascii="Aptos" w:eastAsia="Aptos" w:hAnsi="Aptos" w:cs="Aptos"/>
        </w:rPr>
        <w:t>Analisi funzionale, progettazione e sviluppo completo della piattaforma MVP</w:t>
      </w:r>
    </w:p>
    <w:p w14:paraId="6A5EBBF1" w14:textId="77777777" w:rsidR="007B7A19" w:rsidRDefault="00000000">
      <w:pPr>
        <w:pStyle w:val="Puntoelenco"/>
        <w:spacing w:after="40" w:line="288" w:lineRule="auto"/>
      </w:pPr>
      <w:r>
        <w:rPr>
          <w:rFonts w:ascii="Aptos" w:eastAsia="Aptos" w:hAnsi="Aptos" w:cs="Aptos"/>
        </w:rPr>
        <w:t>Integrazione API BDNCP e configurazione del motore di scoring AI</w:t>
      </w:r>
    </w:p>
    <w:p w14:paraId="4F5CEC29" w14:textId="77777777" w:rsidR="007B7A19" w:rsidRDefault="00000000">
      <w:pPr>
        <w:pStyle w:val="Puntoelenco"/>
        <w:spacing w:after="40" w:line="288" w:lineRule="auto"/>
      </w:pPr>
      <w:r>
        <w:rPr>
          <w:rFonts w:ascii="Aptos" w:eastAsia="Aptos" w:hAnsi="Aptos" w:cs="Aptos"/>
        </w:rPr>
        <w:t>Testing, rilascio in produzione e assistenza correttiva post go-live (30 giorni)</w:t>
      </w:r>
    </w:p>
    <w:p w14:paraId="3ADCB20B" w14:textId="77777777" w:rsidR="007B7A19" w:rsidRDefault="00000000">
      <w:pPr>
        <w:pStyle w:val="Puntoelenco"/>
        <w:spacing w:after="40" w:line="288" w:lineRule="auto"/>
      </w:pPr>
      <w:r>
        <w:rPr>
          <w:rFonts w:ascii="Aptos" w:eastAsia="Aptos" w:hAnsi="Aptos" w:cs="Aptos"/>
        </w:rPr>
        <w:t>Training operativo del team Achipoint</w:t>
      </w:r>
    </w:p>
    <w:p w14:paraId="3FA71EF9" w14:textId="77777777" w:rsidR="007B7A19" w:rsidRDefault="00000000">
      <w:pPr>
        <w:pStyle w:val="Puntoelenco"/>
        <w:spacing w:after="40" w:line="288" w:lineRule="auto"/>
      </w:pPr>
      <w:r>
        <w:rPr>
          <w:rFonts w:ascii="Aptos" w:eastAsia="Aptos" w:hAnsi="Aptos" w:cs="Aptos"/>
        </w:rPr>
        <w:t>Project management e interlocuzione unica per tutta la durata del progetto</w:t>
      </w:r>
    </w:p>
    <w:p w14:paraId="095BFB2C" w14:textId="77777777" w:rsidR="007B7A19" w:rsidRDefault="00000000">
      <w:pPr>
        <w:keepNext/>
        <w:spacing w:before="200" w:after="80"/>
      </w:pPr>
      <w:r>
        <w:rPr>
          <w:rFonts w:ascii="Aptos" w:eastAsia="Aptos" w:hAnsi="Aptos" w:cs="Aptos"/>
          <w:b/>
          <w:color w:val="156082"/>
          <w:sz w:val="24"/>
        </w:rPr>
        <w:t>12.2 Da parte del Cliente</w:t>
      </w:r>
    </w:p>
    <w:p w14:paraId="28BF69C1" w14:textId="77777777" w:rsidR="007B7A19" w:rsidRDefault="00000000">
      <w:pPr>
        <w:pStyle w:val="Puntoelenco"/>
        <w:spacing w:after="40" w:line="288" w:lineRule="auto"/>
      </w:pPr>
      <w:r>
        <w:rPr>
          <w:rFonts w:ascii="Aptos" w:eastAsia="Aptos" w:hAnsi="Aptos" w:cs="Aptos"/>
        </w:rPr>
        <w:t>Validazione del Requirement Log in fase pre-firma</w:t>
      </w:r>
    </w:p>
    <w:p w14:paraId="5248CF61" w14:textId="77777777" w:rsidR="007B7A19" w:rsidRDefault="00000000">
      <w:pPr>
        <w:pStyle w:val="Puntoelenco"/>
        <w:spacing w:after="40" w:line="288" w:lineRule="auto"/>
      </w:pPr>
      <w:r>
        <w:rPr>
          <w:rFonts w:ascii="Aptos" w:eastAsia="Aptos" w:hAnsi="Aptos" w:cs="Aptos"/>
        </w:rPr>
        <w:t>Disponibilità per il kick-off e per le sessioni di User Acceptance Test (Fase 3)</w:t>
      </w:r>
    </w:p>
    <w:p w14:paraId="4E4893E7" w14:textId="77777777" w:rsidR="007B7A19" w:rsidRDefault="00000000">
      <w:pPr>
        <w:pStyle w:val="Puntoelenco"/>
        <w:spacing w:after="40" w:line="288" w:lineRule="auto"/>
      </w:pPr>
      <w:r>
        <w:rPr>
          <w:rFonts w:ascii="Aptos" w:eastAsia="Aptos" w:hAnsi="Aptos" w:cs="Aptos"/>
        </w:rPr>
        <w:t>Fornitura tempestiva di credenziali, profili e materiali necessari (es. logo, profilo aziendale, eventuali template per Fase 2)</w:t>
      </w:r>
    </w:p>
    <w:p w14:paraId="515EF2B0" w14:textId="77777777" w:rsidR="007B7A19" w:rsidRDefault="00000000">
      <w:pPr>
        <w:pStyle w:val="Puntoelenco"/>
        <w:spacing w:after="40" w:line="288" w:lineRule="auto"/>
      </w:pPr>
      <w:r>
        <w:rPr>
          <w:rFonts w:ascii="Aptos" w:eastAsia="Aptos" w:hAnsi="Aptos" w:cs="Aptos"/>
        </w:rPr>
        <w:t>Messa a disposizione delle credenziali di accesso ai portali eventualmente richiesti per Fase 2 (ADR, ANAS, ecc.) entro 15 giorni dalla firma della relativa quotazione</w:t>
      </w:r>
    </w:p>
    <w:p w14:paraId="429127BF" w14:textId="77777777" w:rsidR="007B7A19" w:rsidRDefault="00000000">
      <w:pPr>
        <w:pStyle w:val="Puntoelenco"/>
        <w:spacing w:after="40" w:line="288" w:lineRule="auto"/>
      </w:pPr>
      <w:r>
        <w:rPr>
          <w:rFonts w:ascii="Aptos" w:eastAsia="Aptos" w:hAnsi="Aptos" w:cs="Aptos"/>
        </w:rPr>
        <w:t>Pagamento alle scadenze concordate nelle modalità della sezione 10</w:t>
      </w:r>
    </w:p>
    <w:p w14:paraId="55AEB41C" w14:textId="77777777" w:rsidR="007B7A19" w:rsidRDefault="00000000">
      <w:pPr>
        <w:keepNext/>
        <w:pBdr>
          <w:bottom w:val="single" w:sz="8" w:space="1" w:color="156082"/>
        </w:pBdr>
        <w:spacing w:before="360" w:after="160"/>
      </w:pPr>
      <w:r>
        <w:rPr>
          <w:rFonts w:ascii="Aptos" w:eastAsia="Aptos" w:hAnsi="Aptos" w:cs="Aptos"/>
          <w:b/>
          <w:color w:val="074F6A"/>
          <w:sz w:val="28"/>
        </w:rPr>
        <w:t>13. Next Steps</w:t>
      </w:r>
    </w:p>
    <w:p w14:paraId="2A407B54" w14:textId="77777777" w:rsidR="007B7A19" w:rsidRDefault="00000000">
      <w:pPr>
        <w:spacing w:after="120" w:line="288" w:lineRule="auto"/>
      </w:pPr>
      <w:r>
        <w:rPr>
          <w:rFonts w:ascii="Aptos" w:eastAsia="Aptos" w:hAnsi="Aptos" w:cs="Aptos"/>
        </w:rPr>
        <w:t>La presente proposta è valida 30 giorni dalla data di emissione. L'accettazione avviene tramite restituzione del documento firmato per accettazione, alla quale segue la formalizzazione del contratto e l'apertura della Fase 0 (kick-off).</w:t>
      </w:r>
    </w:p>
    <w:p w14:paraId="06C8013D" w14:textId="77777777" w:rsidR="007B7A19" w:rsidRDefault="00000000">
      <w:pPr>
        <w:spacing w:before="240" w:after="120" w:line="288" w:lineRule="auto"/>
      </w:pPr>
      <w:r>
        <w:rPr>
          <w:rFonts w:ascii="Aptos" w:eastAsia="Aptos" w:hAnsi="Aptos" w:cs="Aptos"/>
        </w:rPr>
        <w:lastRenderedPageBreak/>
        <w:t>Restiamo a disposizione per qualsiasi chiarimento o approfondimento.</w:t>
      </w:r>
    </w:p>
    <w:p w14:paraId="41E42BB8" w14:textId="77777777" w:rsidR="007B7A19" w:rsidRDefault="007B7A19">
      <w:pPr>
        <w:spacing w:after="120" w:line="288" w:lineRule="auto"/>
      </w:pPr>
    </w:p>
    <w:p w14:paraId="696E1246" w14:textId="77777777" w:rsidR="007B7A19" w:rsidRDefault="007B7A19">
      <w:pPr>
        <w:spacing w:after="120" w:line="288" w:lineRule="auto"/>
      </w:pPr>
    </w:p>
    <w:tbl>
      <w:tblPr>
        <w:tblW w:w="0" w:type="auto"/>
        <w:tblBorders>
          <w:top w:val="nil"/>
          <w:left w:val="nil"/>
          <w:bottom w:val="nil"/>
          <w:right w:val="nil"/>
          <w:insideH w:val="nil"/>
          <w:insideV w:val="nil"/>
        </w:tblBorders>
        <w:tblLook w:val="04A0" w:firstRow="1" w:lastRow="0" w:firstColumn="1" w:lastColumn="0" w:noHBand="0" w:noVBand="1"/>
      </w:tblPr>
      <w:tblGrid>
        <w:gridCol w:w="4535"/>
        <w:gridCol w:w="4535"/>
      </w:tblGrid>
      <w:tr w:rsidR="007B7A19" w14:paraId="217594FF" w14:textId="77777777">
        <w:tc>
          <w:tcPr>
            <w:tcW w:w="4535" w:type="dxa"/>
          </w:tcPr>
          <w:p w14:paraId="3EBFFEDE" w14:textId="77777777" w:rsidR="007B7A19" w:rsidRDefault="00000000">
            <w:r>
              <w:rPr>
                <w:rFonts w:ascii="Aptos" w:eastAsia="Aptos" w:hAnsi="Aptos" w:cs="Aptos"/>
                <w:b/>
                <w:color w:val="074F6A"/>
                <w:sz w:val="20"/>
              </w:rPr>
              <w:t>Per HeyAI S.r.l.</w:t>
            </w:r>
          </w:p>
          <w:p w14:paraId="66A152A7" w14:textId="77777777" w:rsidR="007B7A19" w:rsidRDefault="007B7A19"/>
          <w:p w14:paraId="55ECBFDC" w14:textId="77777777" w:rsidR="007B7A19" w:rsidRDefault="00000000">
            <w:r>
              <w:rPr>
                <w:rFonts w:ascii="Aptos" w:eastAsia="Aptos" w:hAnsi="Aptos" w:cs="Aptos"/>
                <w:sz w:val="20"/>
              </w:rPr>
              <w:t>Ing. Bruno Mattucci</w:t>
            </w:r>
            <w:r>
              <w:rPr>
                <w:rFonts w:ascii="Aptos" w:eastAsia="Aptos" w:hAnsi="Aptos" w:cs="Aptos"/>
                <w:sz w:val="20"/>
              </w:rPr>
              <w:br/>
              <w:t>Amministratore Unico</w:t>
            </w:r>
          </w:p>
        </w:tc>
        <w:tc>
          <w:tcPr>
            <w:tcW w:w="4535" w:type="dxa"/>
          </w:tcPr>
          <w:p w14:paraId="76894A0A" w14:textId="77777777" w:rsidR="007B7A19" w:rsidRDefault="00000000">
            <w:r>
              <w:rPr>
                <w:rFonts w:ascii="Aptos" w:eastAsia="Aptos" w:hAnsi="Aptos" w:cs="Aptos"/>
                <w:b/>
                <w:color w:val="074F6A"/>
                <w:sz w:val="20"/>
              </w:rPr>
              <w:t>Per Achipoint S.r.l.</w:t>
            </w:r>
          </w:p>
          <w:p w14:paraId="0BEA49C9" w14:textId="77777777" w:rsidR="007B7A19" w:rsidRDefault="007B7A19"/>
          <w:p w14:paraId="361D69EE" w14:textId="77777777" w:rsidR="007B7A19" w:rsidRDefault="00000000">
            <w:r>
              <w:rPr>
                <w:rFonts w:ascii="Aptos" w:eastAsia="Aptos" w:hAnsi="Aptos" w:cs="Aptos"/>
                <w:sz w:val="20"/>
              </w:rPr>
              <w:t>Firma per accettazione</w:t>
            </w:r>
            <w:r>
              <w:rPr>
                <w:rFonts w:ascii="Aptos" w:eastAsia="Aptos" w:hAnsi="Aptos" w:cs="Aptos"/>
                <w:sz w:val="20"/>
              </w:rPr>
              <w:br/>
            </w:r>
            <w:r>
              <w:rPr>
                <w:rFonts w:ascii="Aptos" w:eastAsia="Aptos" w:hAnsi="Aptos" w:cs="Aptos"/>
                <w:sz w:val="20"/>
              </w:rPr>
              <w:br/>
              <w:t>_____________________________________</w:t>
            </w:r>
          </w:p>
        </w:tc>
      </w:tr>
    </w:tbl>
    <w:p w14:paraId="36E1C3B1" w14:textId="77777777" w:rsidR="00FA763A" w:rsidRDefault="00FA763A"/>
    <w:sectPr w:rsidR="00FA763A" w:rsidSect="00034616">
      <w:pgSz w:w="11906" w:h="16838"/>
      <w:pgMar w:top="1202" w:right="1202" w:bottom="1202" w:left="1202"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9BB7F5" w14:textId="77777777" w:rsidR="00FA763A" w:rsidRDefault="00FA763A">
      <w:pPr>
        <w:spacing w:after="0" w:line="240" w:lineRule="auto"/>
      </w:pPr>
      <w:r>
        <w:separator/>
      </w:r>
    </w:p>
  </w:endnote>
  <w:endnote w:type="continuationSeparator" w:id="0">
    <w:p w14:paraId="39120FFD" w14:textId="77777777" w:rsidR="00FA763A" w:rsidRDefault="00FA76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1C1530" w14:textId="77777777" w:rsidR="00FA763A" w:rsidRDefault="00FA763A">
      <w:pPr>
        <w:spacing w:after="0" w:line="240" w:lineRule="auto"/>
      </w:pPr>
      <w:r>
        <w:separator/>
      </w:r>
    </w:p>
  </w:footnote>
  <w:footnote w:type="continuationSeparator" w:id="0">
    <w:p w14:paraId="137D0434" w14:textId="77777777" w:rsidR="00FA763A" w:rsidRDefault="00FA76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num w:numId="1" w16cid:durableId="82532016">
    <w:abstractNumId w:val="8"/>
  </w:num>
  <w:num w:numId="2" w16cid:durableId="2133328000">
    <w:abstractNumId w:val="6"/>
  </w:num>
  <w:num w:numId="3" w16cid:durableId="1586307100">
    <w:abstractNumId w:val="5"/>
  </w:num>
  <w:num w:numId="4" w16cid:durableId="1131361417">
    <w:abstractNumId w:val="4"/>
  </w:num>
  <w:num w:numId="5" w16cid:durableId="1734498184">
    <w:abstractNumId w:val="7"/>
  </w:num>
  <w:num w:numId="6" w16cid:durableId="307175056">
    <w:abstractNumId w:val="3"/>
  </w:num>
  <w:num w:numId="7" w16cid:durableId="1520002743">
    <w:abstractNumId w:val="2"/>
  </w:num>
  <w:num w:numId="8" w16cid:durableId="839126575">
    <w:abstractNumId w:val="1"/>
  </w:num>
  <w:num w:numId="9" w16cid:durableId="18943858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20"/>
  <w:hyphenationZone w:val="283"/>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5F38"/>
    <w:rsid w:val="00326F90"/>
    <w:rsid w:val="007B7A19"/>
    <w:rsid w:val="00AA1D8D"/>
    <w:rsid w:val="00B47730"/>
    <w:rsid w:val="00CB0664"/>
    <w:rsid w:val="00F37103"/>
    <w:rsid w:val="00FA763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8E7012"/>
  <w14:defaultImageDpi w14:val="300"/>
  <w15:docId w15:val="{7E88768C-7D3D-AE41-A8B6-0B1170089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style>
  <w:style w:type="paragraph" w:styleId="Titolo1">
    <w:name w:val="heading 1"/>
    <w:basedOn w:val="Normale"/>
    <w:next w:val="Normale"/>
    <w:link w:val="Titolo1Carattere"/>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olo2">
    <w:name w:val="heading 2"/>
    <w:basedOn w:val="Normale"/>
    <w:next w:val="Normale"/>
    <w:link w:val="Titolo2Carattere"/>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olo3">
    <w:name w:val="heading 3"/>
    <w:basedOn w:val="Normale"/>
    <w:next w:val="Normale"/>
    <w:link w:val="Titolo3Carattere"/>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pPr>
      <w:spacing w:after="120"/>
    </w:pPr>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after="120"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pPr>
      <w:spacing w:after="120"/>
    </w:pPr>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spacing w:after="120"/>
      <w:ind w:left="360"/>
      <w:contextualSpacing/>
    </w:pPr>
  </w:style>
  <w:style w:type="paragraph" w:styleId="Elencocontinua2">
    <w:name w:val="List Continue 2"/>
    <w:basedOn w:val="Normale"/>
    <w:uiPriority w:val="99"/>
    <w:unhideWhenUsed/>
    <w:rsid w:val="0029639D"/>
    <w:pPr>
      <w:spacing w:after="120"/>
      <w:ind w:left="720"/>
      <w:contextualSpacing/>
    </w:pPr>
  </w:style>
  <w:style w:type="paragraph" w:styleId="Elencocontinua3">
    <w:name w:val="List Continue 3"/>
    <w:basedOn w:val="Normale"/>
    <w:uiPriority w:val="99"/>
    <w:unhideWhenUsed/>
    <w:rsid w:val="0029639D"/>
    <w:pPr>
      <w:spacing w:after="120"/>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2578</Words>
  <Characters>14701</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17245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Carlo Sanvoisin</cp:lastModifiedBy>
  <cp:revision>2</cp:revision>
  <dcterms:created xsi:type="dcterms:W3CDTF">2013-12-23T23:15:00Z</dcterms:created>
  <dcterms:modified xsi:type="dcterms:W3CDTF">2026-05-08T14:44:00Z</dcterms:modified>
  <cp:category/>
</cp:coreProperties>
</file>