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6D22" w14:textId="77777777" w:rsidR="004A4F3F" w:rsidRDefault="00000000">
      <w:pPr>
        <w:spacing w:after="40"/>
      </w:pPr>
      <w:r>
        <w:rPr>
          <w:rFonts w:ascii="Aptos" w:eastAsia="Aptos" w:hAnsi="Aptos" w:cs="Aptos"/>
          <w:b/>
          <w:color w:val="074F6A"/>
          <w:sz w:val="36"/>
        </w:rPr>
        <w:t>Proposta di Investimento — Achipoint AI</w:t>
      </w:r>
    </w:p>
    <w:p w14:paraId="7D37A5B6" w14:textId="77777777" w:rsidR="004A4F3F" w:rsidRDefault="00000000">
      <w:pPr>
        <w:spacing w:after="360"/>
      </w:pPr>
      <w:r>
        <w:rPr>
          <w:rFonts w:ascii="Aptos" w:eastAsia="Aptos" w:hAnsi="Aptos" w:cs="Aptos"/>
          <w:i/>
          <w:color w:val="666666"/>
          <w:sz w:val="20"/>
        </w:rPr>
        <w:t>Motore AI di Scouting Bandi e Gare Pubbliche — Maggio 2026</w:t>
      </w:r>
    </w:p>
    <w:p w14:paraId="5ADD3AB1" w14:textId="77777777" w:rsidR="004A4F3F" w:rsidRDefault="00000000">
      <w:pPr>
        <w:pStyle w:val="Titolo1"/>
        <w:spacing w:before="360" w:after="160"/>
      </w:pPr>
      <w:r>
        <w:rPr>
          <w:rFonts w:ascii="Aptos" w:eastAsia="Aptos" w:hAnsi="Aptos" w:cs="Aptos"/>
          <w:color w:val="074F6A"/>
        </w:rPr>
        <w:t>1. Oggetto della Proposta</w:t>
      </w:r>
    </w:p>
    <w:p w14:paraId="742170A3" w14:textId="77777777" w:rsidR="004A4F3F" w:rsidRDefault="00000000">
      <w:pPr>
        <w:spacing w:after="120"/>
      </w:pPr>
      <w:r>
        <w:rPr>
          <w:rFonts w:ascii="Aptos" w:eastAsia="Aptos" w:hAnsi="Aptos" w:cs="Aptos"/>
        </w:rPr>
        <w:t>La presente proposta riguarda lo sviluppo di una piattaforma di ricerca automatizzata di opportunità pubbliche dedicata ad Achipoint. La soluzione identifica con continuità le gare, i bandi e gli affidamenti pubblici italiani compatibili con il profilo specifico di Achipoint, presentandoli ordinati per rilevanza con un punteggio di compatibilità e una motivazione testuale per ciascuna opportunità.</w:t>
      </w:r>
    </w:p>
    <w:p w14:paraId="41EB2356" w14:textId="77777777" w:rsidR="004A4F3F" w:rsidRDefault="00000000">
      <w:pPr>
        <w:spacing w:after="120"/>
      </w:pPr>
      <w:r>
        <w:rPr>
          <w:rFonts w:ascii="Aptos" w:eastAsia="Aptos" w:hAnsi="Aptos" w:cs="Aptos"/>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Achipoint.</w:t>
      </w:r>
    </w:p>
    <w:p w14:paraId="74B77953" w14:textId="77777777" w:rsidR="004A4F3F" w:rsidRDefault="00000000">
      <w:pPr>
        <w:spacing w:after="120"/>
      </w:pPr>
      <w:r>
        <w:rPr>
          <w:rFonts w:ascii="Aptos" w:eastAsia="Aptos" w:hAnsi="Aptos" w:cs="Aptos"/>
        </w:rPr>
        <w:t>Il progetto è articolato in due fasi: un MVP (Moduli A + B più interfaccia utente minima) operativo entro 12 settimane dalla firma, e una Fase 2 evolutiva (Moduli C + D più ampliamenti) attivabile dopo la validazione del valore generato dall'MVP.</w:t>
      </w:r>
    </w:p>
    <w:p w14:paraId="3DB65240" w14:textId="77777777" w:rsidR="004A4F3F" w:rsidRDefault="00000000">
      <w:pPr>
        <w:spacing w:before="40" w:after="120"/>
      </w:pPr>
      <w:r>
        <w:rPr>
          <w:rFonts w:ascii="Aptos" w:eastAsia="Aptos" w:hAnsi="Aptos" w:cs="Aptos"/>
          <w:i/>
          <w:color w:val="666666"/>
          <w:sz w:val="18"/>
        </w:rPr>
        <w:t>Per il dettaglio funzionale completo dei requisiti si rimanda al Requirement Log allegato (Achipoint_RequirementLog_v1), che costituisce parte integrante dell'offerta.</w:t>
      </w:r>
    </w:p>
    <w:p w14:paraId="167E26B6" w14:textId="77777777" w:rsidR="004A4F3F" w:rsidRDefault="00000000">
      <w:pPr>
        <w:pStyle w:val="Titolo1"/>
        <w:spacing w:before="360" w:after="160"/>
      </w:pPr>
      <w:r>
        <w:rPr>
          <w:rFonts w:ascii="Aptos" w:eastAsia="Aptos" w:hAnsi="Aptos" w:cs="Aptos"/>
          <w:color w:val="074F6A"/>
        </w:rPr>
        <w:t>2. Aree di Business Coperte e Proposta di Valore</w:t>
      </w:r>
    </w:p>
    <w:p w14:paraId="009FD635" w14:textId="77777777" w:rsidR="004A4F3F" w:rsidRDefault="00000000">
      <w:pPr>
        <w:spacing w:after="120"/>
      </w:pPr>
      <w:r>
        <w:rPr>
          <w:rFonts w:ascii="Aptos" w:eastAsia="Aptos" w:hAnsi="Aptos" w:cs="Aptos"/>
        </w:rPr>
        <w:t>Achipoint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in Lazio, con estensione su Abruzzo, Marche, Toscana ed Emilia Romagna e copertura nazionale per le commesse rilevanti.</w:t>
      </w:r>
    </w:p>
    <w:p w14:paraId="0EE96AAD" w14:textId="77777777" w:rsidR="004A4F3F" w:rsidRDefault="00000000">
      <w:pPr>
        <w:spacing w:after="120"/>
      </w:pPr>
      <w:r>
        <w:rPr>
          <w:rFonts w:ascii="Aptos" w:eastAsia="Aptos" w:hAnsi="Aptos" w:cs="Aptos"/>
        </w:rPr>
        <w:t>Oggi Achipoint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2BAE23E6" w14:textId="77777777" w:rsidR="004A4F3F" w:rsidRDefault="00000000">
      <w:pPr>
        <w:spacing w:after="120"/>
      </w:pPr>
      <w:r>
        <w:rPr>
          <w:rFonts w:ascii="Aptos" w:eastAsia="Aptos" w:hAnsi="Aptos" w:cs="Aptos"/>
        </w:rPr>
        <w:t>La soluzione proposta abilita un nuovo processo: un canale commerciale strutturato e automatizzato sul mercato pubblico italiano, che oggi non è presidiato in modo sistematico.</w:t>
      </w:r>
    </w:p>
    <w:p w14:paraId="52A4049C" w14:textId="77777777" w:rsidR="004A4F3F" w:rsidRDefault="00000000">
      <w:pPr>
        <w:pStyle w:val="Titolo2"/>
        <w:spacing w:after="80"/>
      </w:pPr>
      <w:r>
        <w:rPr>
          <w:rFonts w:ascii="Aptos" w:eastAsia="Aptos" w:hAnsi="Aptos" w:cs="Aptos"/>
          <w:color w:val="156082"/>
          <w:sz w:val="24"/>
        </w:rPr>
        <w:t>2.1 Tre dimensioni di valore</w:t>
      </w:r>
    </w:p>
    <w:p w14:paraId="7951B2E4" w14:textId="77777777" w:rsidR="004A4F3F" w:rsidRDefault="00000000">
      <w:pPr>
        <w:pStyle w:val="Puntoelenco"/>
        <w:spacing w:after="40"/>
      </w:pPr>
      <w:r>
        <w:rPr>
          <w:rFonts w:ascii="Aptos" w:eastAsia="Aptos" w:hAnsi="Aptos" w:cs="Aptos"/>
          <w:b/>
        </w:rPr>
        <w:t xml:space="preserve">Copertura. </w:t>
      </w:r>
      <w:r>
        <w:rPr>
          <w:rFonts w:ascii="Aptos" w:eastAsia="Aptos" w:hAnsi="Aptos" w:cs="Aptos"/>
        </w:rPr>
        <w:t>Achipoint accede all'intero mercato pubblico italiano (oltre 30.000 stazioni appaltanti per obbligo di legge), non solo ai 17 portali presidiati oggi.</w:t>
      </w:r>
    </w:p>
    <w:p w14:paraId="4E48D1BC" w14:textId="77777777" w:rsidR="004A4F3F" w:rsidRDefault="00000000">
      <w:pPr>
        <w:pStyle w:val="Puntoelenco"/>
        <w:spacing w:after="40"/>
      </w:pPr>
      <w:r>
        <w:rPr>
          <w:rFonts w:ascii="Aptos" w:eastAsia="Aptos" w:hAnsi="Aptos" w:cs="Aptos"/>
          <w:b/>
        </w:rPr>
        <w:t xml:space="preserve">Selezione qualitativa. </w:t>
      </w:r>
      <w:r>
        <w:rPr>
          <w:rFonts w:ascii="Aptos" w:eastAsia="Aptos" w:hAnsi="Aptos" w:cs="Aptos"/>
        </w:rPr>
        <w:t>L'AI presenta soltanto le opportunità realmente compatibili con il profilo Achipoint, con uno score 0-100 e la motivazione del punteggio. Il tempo del cliente si concentra solo sui bandi rilevanti.</w:t>
      </w:r>
    </w:p>
    <w:p w14:paraId="5AA2EB58" w14:textId="77777777" w:rsidR="004A4F3F" w:rsidRDefault="00000000">
      <w:pPr>
        <w:pStyle w:val="Puntoelenco"/>
        <w:spacing w:after="40"/>
      </w:pPr>
      <w:r>
        <w:rPr>
          <w:rFonts w:ascii="Aptos" w:eastAsia="Aptos" w:hAnsi="Aptos" w:cs="Aptos"/>
          <w:b/>
        </w:rPr>
        <w:t xml:space="preserve">Operatività semplice. </w:t>
      </w:r>
      <w:r>
        <w:rPr>
          <w:rFonts w:ascii="Aptos" w:eastAsia="Aptos" w:hAnsi="Aptos" w:cs="Aptos"/>
        </w:rPr>
        <w:t>Interfaccia consultabile in autonomia, senza dover monitorare manualmente portali e albi. Configurazione del profilo aziendale modificabile dall'utente in qualsiasi momento.</w:t>
      </w:r>
    </w:p>
    <w:p w14:paraId="372B64D6" w14:textId="77777777" w:rsidR="004A4F3F" w:rsidRDefault="00000000">
      <w:pPr>
        <w:pStyle w:val="Titolo2"/>
        <w:spacing w:after="80"/>
      </w:pPr>
      <w:r>
        <w:rPr>
          <w:rFonts w:ascii="Aptos" w:eastAsia="Aptos" w:hAnsi="Aptos" w:cs="Aptos"/>
          <w:color w:val="156082"/>
          <w:sz w:val="24"/>
        </w:rPr>
        <w:lastRenderedPageBreak/>
        <w:t>2.2 Valore atteso vs alternativa</w:t>
      </w:r>
    </w:p>
    <w:p w14:paraId="16C845BA" w14:textId="77777777" w:rsidR="004A4F3F" w:rsidRDefault="00000000">
      <w:pPr>
        <w:spacing w:after="120"/>
      </w:pPr>
      <w:r>
        <w:rPr>
          <w:rFonts w:ascii="Aptos" w:eastAsia="Aptos" w:hAnsi="Aptos" w:cs="Aptos"/>
        </w:rPr>
        <w:t>Sulla base dei dati operativi raccolti tramite il Questionario di Discovery, Achipoint opera con margini operativi medi del 20-30% sui ponteggi standard, 20% sui pronti interventi, 10-20% sulle opere di pregio e sovrintendenze, 20-30% sui monoblocchi e container. Il valore atteso da una commessa media di importo coerente con la soglia operativa Achipoint genera quindi una marginalità operativa lorda nell'ordine delle decine di migliaia di euro per singola commessa aggiudicata.</w:t>
      </w:r>
    </w:p>
    <w:p w14:paraId="1C27BE33" w14:textId="77777777" w:rsidR="004A4F3F" w:rsidRDefault="00000000">
      <w:pPr>
        <w:spacing w:after="120"/>
      </w:pPr>
      <w:r>
        <w:rPr>
          <w:rFonts w:ascii="Aptos" w:eastAsia="Aptos" w:hAnsi="Aptos" w:cs="Aptos"/>
        </w:rPr>
        <w:t>L'anchor di valutazione è: anche solo 2 commesse aggiudicate l'anno tra le opportunità intercettate dalla piattaforma — su volumi che il motore può portare nell'ordine delle decine al mese — generano ritorno superiore all'investimento dell'intero MVP nel primo anno.</w:t>
      </w:r>
    </w:p>
    <w:p w14:paraId="3BB864E6" w14:textId="77777777" w:rsidR="004A4F3F" w:rsidRDefault="00000000">
      <w:pPr>
        <w:spacing w:after="120"/>
      </w:pPr>
      <w:r>
        <w:rPr>
          <w:rFonts w:ascii="Aptos" w:eastAsia="Aptos" w:hAnsi="Aptos" w:cs="Aptos"/>
        </w:rPr>
        <w:t>L'alternativa indicata nel Questionario di Discovery (assunzione di un apprendista dedicato allo scouting bandi, costo lordo aziendale orientativo €1.100-1.200/mese) ha un costo annuo nell'ordine dei €15.000-17.000 escluse formazione, eventuali errori di valutazione e tempi di ramp-up — e non garantisce la stessa copertura del mercato pubblico italiano (oltre 30.000 stazioni appaltanti BDNCP) e la stessa qualità di filtraggio offerta dall'AI.</w:t>
      </w:r>
    </w:p>
    <w:p w14:paraId="2C039224" w14:textId="77777777" w:rsidR="004A4F3F" w:rsidRDefault="00000000">
      <w:pPr>
        <w:spacing w:before="40" w:after="120"/>
      </w:pPr>
      <w:r>
        <w:rPr>
          <w:rFonts w:ascii="Aptos" w:eastAsia="Aptos" w:hAnsi="Aptos" w:cs="Aptos"/>
          <w:i/>
          <w:color w:val="666666"/>
          <w:sz w:val="18"/>
        </w:rPr>
        <w:t>La proiezione economica puntuale (numero di opportunità mensili attese, percentuale di partecipazione, percentuale di aggiudicazione, margine medio ponderato e payback complessivo) è in fase di consolidamento ed è oggetto di una sezione di affinamento dedicata. La metodologia è definita: i numeri specifici verranno presentati nel corso dell'analisi preliminare congiunta del kick-off.</w:t>
      </w:r>
    </w:p>
    <w:p w14:paraId="200A269A" w14:textId="77777777" w:rsidR="004A4F3F" w:rsidRDefault="00000000">
      <w:pPr>
        <w:pStyle w:val="Titolo1"/>
        <w:spacing w:before="360" w:after="160"/>
      </w:pPr>
      <w:r>
        <w:rPr>
          <w:rFonts w:ascii="Aptos" w:eastAsia="Aptos" w:hAnsi="Aptos" w:cs="Aptos"/>
          <w:color w:val="074F6A"/>
        </w:rPr>
        <w:t>3. Soluzione Tecnica</w:t>
      </w:r>
    </w:p>
    <w:p w14:paraId="4077AC46" w14:textId="77777777" w:rsidR="004A4F3F" w:rsidRDefault="00000000">
      <w:pPr>
        <w:spacing w:after="120"/>
      </w:pPr>
      <w:r>
        <w:rPr>
          <w:rFonts w:ascii="Aptos" w:eastAsia="Aptos" w:hAnsi="Aptos" w:cs="Aptos"/>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matching semantico con il profilo Achipoint e un'interfaccia web per la consultazione.</w:t>
      </w:r>
    </w:p>
    <w:p w14:paraId="4A18DA76" w14:textId="77777777" w:rsidR="004A4F3F" w:rsidRDefault="00000000">
      <w:pPr>
        <w:pStyle w:val="Titolo2"/>
        <w:spacing w:after="80"/>
      </w:pPr>
      <w:r>
        <w:rPr>
          <w:rFonts w:ascii="Aptos" w:eastAsia="Aptos" w:hAnsi="Aptos" w:cs="Aptos"/>
          <w:color w:val="156082"/>
          <w:sz w:val="24"/>
        </w:rPr>
        <w:t>3.1 Componenti funzionali</w:t>
      </w:r>
    </w:p>
    <w:p w14:paraId="3681C353" w14:textId="77777777" w:rsidR="004A4F3F" w:rsidRDefault="00000000">
      <w:pPr>
        <w:pStyle w:val="Puntoelenco"/>
        <w:spacing w:after="40"/>
      </w:pPr>
      <w:r>
        <w:rPr>
          <w:rFonts w:ascii="Aptos" w:eastAsia="Aptos" w:hAnsi="Aptos" w:cs="Aptos"/>
          <w:b/>
        </w:rPr>
        <w:t xml:space="preserve">Modulo A — Raccolta e aggregazione: </w:t>
      </w:r>
      <w:r>
        <w:rPr>
          <w:rFonts w:ascii="Aptos" w:eastAsia="Aptos" w:hAnsi="Aptos" w:cs="Aptos"/>
        </w:rPr>
        <w:t>integrazione con le API ufficiali pubbliche e gratuite di BDNCP/ANAC, con aggiornamento giornaliero dei bandi e gestione della deduplicazione.</w:t>
      </w:r>
    </w:p>
    <w:p w14:paraId="2B2F148E" w14:textId="77777777" w:rsidR="004A4F3F" w:rsidRDefault="00000000">
      <w:pPr>
        <w:pStyle w:val="Puntoelenco"/>
        <w:spacing w:after="40"/>
      </w:pPr>
      <w:r>
        <w:rPr>
          <w:rFonts w:ascii="Aptos" w:eastAsia="Aptos" w:hAnsi="Aptos" w:cs="Aptos"/>
          <w:b/>
        </w:rPr>
        <w:t xml:space="preserve">Modulo B — Filtraggio e scoring: </w:t>
      </w:r>
      <w:r>
        <w:rPr>
          <w:rFonts w:ascii="Aptos" w:eastAsia="Aptos" w:hAnsi="Aptos" w:cs="Aptos"/>
        </w:rPr>
        <w:t>profilo aziendale configurabile (servizi, parole chiave, qualificazioni, geografia, soglie); pre-filtri deterministici; filtro qualificazioni come gate di esclusione; scoring AI 0-100 con motivazione testuale per ogni bando.</w:t>
      </w:r>
    </w:p>
    <w:p w14:paraId="4834576A" w14:textId="77777777" w:rsidR="004A4F3F" w:rsidRDefault="00000000">
      <w:pPr>
        <w:pStyle w:val="Puntoelenco"/>
        <w:spacing w:after="40"/>
      </w:pPr>
      <w:r>
        <w:rPr>
          <w:rFonts w:ascii="Aptos" w:eastAsia="Aptos" w:hAnsi="Aptos" w:cs="Aptos"/>
          <w:b/>
        </w:rPr>
        <w:t xml:space="preserve">Interfaccia web minima: </w:t>
      </w:r>
      <w:r>
        <w:rPr>
          <w:rFonts w:ascii="Aptos" w:eastAsia="Aptos" w:hAnsi="Aptos" w:cs="Aptos"/>
        </w:rPr>
        <w:t>autenticazione utente, elenco opportunità ordinato per score con filtri e ricerca, pagina di dettaglio con motivazione e link alla fonte ufficiale, configurazione profilo aziendale dall'UI.</w:t>
      </w:r>
    </w:p>
    <w:p w14:paraId="1B0A5075" w14:textId="77777777" w:rsidR="004A4F3F" w:rsidRDefault="00000000">
      <w:pPr>
        <w:pStyle w:val="Titolo2"/>
        <w:spacing w:after="80"/>
      </w:pPr>
      <w:r>
        <w:rPr>
          <w:rFonts w:ascii="Aptos" w:eastAsia="Aptos" w:hAnsi="Aptos" w:cs="Aptos"/>
          <w:color w:val="156082"/>
          <w:sz w:val="24"/>
        </w:rPr>
        <w:t>3.2 Architettura model-agnostic</w:t>
      </w:r>
    </w:p>
    <w:p w14:paraId="75BD4EE6" w14:textId="77777777" w:rsidR="004A4F3F" w:rsidRDefault="00000000">
      <w:pPr>
        <w:spacing w:after="120"/>
      </w:pPr>
      <w:r>
        <w:rPr>
          <w:rFonts w:ascii="Aptos" w:eastAsia="Aptos" w:hAnsi="Aptos" w:cs="Aptos"/>
        </w:rPr>
        <w:t>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14:paraId="7A88C8CF" w14:textId="77777777" w:rsidR="004A4F3F" w:rsidRDefault="00000000">
      <w:pPr>
        <w:pStyle w:val="Titolo1"/>
        <w:spacing w:before="360" w:after="160"/>
      </w:pPr>
      <w:r>
        <w:rPr>
          <w:rFonts w:ascii="Aptos" w:eastAsia="Aptos" w:hAnsi="Aptos" w:cs="Aptos"/>
          <w:color w:val="074F6A"/>
        </w:rPr>
        <w:lastRenderedPageBreak/>
        <w:t>4. Fonti Dati Ufficiali</w:t>
      </w:r>
    </w:p>
    <w:p w14:paraId="6C8CA5C2" w14:textId="77777777" w:rsidR="004A4F3F" w:rsidRDefault="00000000">
      <w:pPr>
        <w:spacing w:after="120"/>
      </w:pPr>
      <w:r>
        <w:rPr>
          <w:rFonts w:ascii="Aptos" w:eastAsia="Aptos" w:hAnsi="Aptos" w:cs="Aptos"/>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6ABFE75B" w14:textId="77777777" w:rsidR="004A4F3F" w:rsidRDefault="00000000">
      <w:pPr>
        <w:pStyle w:val="Titolo2"/>
        <w:spacing w:after="80"/>
      </w:pPr>
      <w:r>
        <w:rPr>
          <w:rFonts w:ascii="Aptos" w:eastAsia="Aptos" w:hAnsi="Aptos" w:cs="Aptos"/>
          <w:color w:val="156082"/>
          <w:sz w:val="24"/>
        </w:rPr>
        <w:t>4.1 Estensione oltre i 17 portali Achipoint</w:t>
      </w:r>
    </w:p>
    <w:p w14:paraId="5F1B6CD7" w14:textId="77777777" w:rsidR="004A4F3F" w:rsidRDefault="00000000">
      <w:pPr>
        <w:spacing w:after="120"/>
      </w:pPr>
      <w:r>
        <w:rPr>
          <w:rFonts w:ascii="Aptos" w:eastAsia="Aptos" w:hAnsi="Aptos" w:cs="Aptos"/>
        </w:rPr>
        <w:t>Pur partendo da una singola integrazione tecnica (BDNCP), l'MVP copre l'intero universo pubblico italiano: dei 17 portali a cui Achipoint è iscritta, 13 (soggetti pubblici o a controllo pubblico — Roma Capitale, Senato, SOGIN, EUR SpA, Zetema, Parco Archeologico del Colosseo, Sovrintendenza Speciale Roma, Sinesgy, MEPA, ANAC stessa) rientrano per obbligo di legge nella BDNCP; 3 sono parzialmente coperti per la parte di gare sopra soglia (ANAS, ADR, Portale Stella) e i restanti — committenti privati strutturati ed enti esteri — restano fuori perimetro MVP e sono trattati come ampliamenti di Fase 2.</w:t>
      </w:r>
    </w:p>
    <w:p w14:paraId="3A2B6BB1" w14:textId="77777777" w:rsidR="004A4F3F" w:rsidRDefault="00000000">
      <w:pPr>
        <w:spacing w:after="120"/>
      </w:pPr>
      <w:r>
        <w:rPr>
          <w:rFonts w:ascii="Aptos" w:eastAsia="Aptos" w:hAnsi="Aptos" w:cs="Aptos"/>
        </w:rPr>
        <w:t>Il valore aggiunto immediato è quello di passare da 17 portali presidiati saltuariamente a un mercato di riferimento di oltre 30.000 stazioni appaltanti monitorate quotidianamente con la stessa singola integrazione tecnica.</w:t>
      </w:r>
    </w:p>
    <w:p w14:paraId="2ECF3B3F" w14:textId="77777777" w:rsidR="004A4F3F" w:rsidRDefault="00000000">
      <w:pPr>
        <w:pStyle w:val="Titolo2"/>
        <w:spacing w:after="80"/>
      </w:pPr>
      <w:r>
        <w:rPr>
          <w:rFonts w:ascii="Aptos" w:eastAsia="Aptos" w:hAnsi="Aptos" w:cs="Aptos"/>
          <w:color w:val="156082"/>
          <w:sz w:val="24"/>
        </w:rPr>
        <w:t>4.2 Fonti escluse dall'MVP</w:t>
      </w:r>
    </w:p>
    <w:p w14:paraId="5F20A079" w14:textId="77777777" w:rsidR="004A4F3F" w:rsidRDefault="00000000">
      <w:pPr>
        <w:pStyle w:val="Puntoelenco"/>
        <w:spacing w:after="40"/>
      </w:pPr>
      <w:r>
        <w:rPr>
          <w:rFonts w:ascii="Aptos" w:eastAsia="Aptos" w:hAnsi="Aptos" w:cs="Aptos"/>
        </w:rPr>
        <w:t>Portali proprietari di grandi committenti (ADR, ANAS proprio, Portale Stella, Gruppo ICM, Vaticano) per la parte di inviti diretti da albo: accessibili solo tramite autenticazione utente. Vedi sezione 9 — Add-on.</w:t>
      </w:r>
    </w:p>
    <w:p w14:paraId="01B931D4" w14:textId="77777777" w:rsidR="004A4F3F" w:rsidRDefault="00000000">
      <w:pPr>
        <w:pStyle w:val="Puntoelenco"/>
        <w:spacing w:after="40"/>
      </w:pPr>
      <w:r>
        <w:rPr>
          <w:rFonts w:ascii="Aptos" w:eastAsia="Aptos" w:hAnsi="Aptos" w:cs="Aptos"/>
        </w:rPr>
        <w:t>Associazioni e consorzi (Assoponteggi, CCC): non sono stazioni appaltanti, non pubblicano bandi propri.</w:t>
      </w:r>
    </w:p>
    <w:p w14:paraId="38B94CC3" w14:textId="77777777" w:rsidR="004A4F3F" w:rsidRDefault="00000000">
      <w:pPr>
        <w:pStyle w:val="Puntoelenco"/>
        <w:spacing w:after="40"/>
      </w:pPr>
      <w:r>
        <w:rPr>
          <w:rFonts w:ascii="Aptos" w:eastAsia="Aptos" w:hAnsi="Aptos" w:cs="Aptos"/>
        </w:rPr>
        <w:t>Fonti europee TED (Tenders Electronic Daily) e finanza agevolata Incentivi.gov.it: previsti come ampliamenti di Fase 2.</w:t>
      </w:r>
    </w:p>
    <w:p w14:paraId="37C297E7" w14:textId="77777777" w:rsidR="004A4F3F" w:rsidRDefault="00000000">
      <w:pPr>
        <w:pStyle w:val="Titolo1"/>
        <w:spacing w:before="360" w:after="160"/>
      </w:pPr>
      <w:r>
        <w:rPr>
          <w:rFonts w:ascii="Aptos" w:eastAsia="Aptos" w:hAnsi="Aptos" w:cs="Aptos"/>
          <w:color w:val="074F6A"/>
        </w:rPr>
        <w:t>5. Piano di Lavoro</w:t>
      </w:r>
    </w:p>
    <w:p w14:paraId="3F4A5934" w14:textId="77777777" w:rsidR="004A4F3F" w:rsidRDefault="00000000">
      <w:pPr>
        <w:spacing w:after="120"/>
      </w:pPr>
      <w:r>
        <w:rPr>
          <w:rFonts w:ascii="Aptos" w:eastAsia="Aptos" w:hAnsi="Aptos" w:cs="Aptos"/>
        </w:rPr>
        <w:t>Lo sviluppo del MVP segue un approccio agile articolato in 4 fasi, per un totale di circa 12 settimane (3 mesi) dalla firma del contratto.</w:t>
      </w:r>
    </w:p>
    <w:p w14:paraId="224CE307" w14:textId="77777777" w:rsidR="004A4F3F" w:rsidRDefault="00000000">
      <w:pPr>
        <w:pStyle w:val="Puntoelenco"/>
        <w:spacing w:after="40"/>
      </w:pPr>
      <w:r>
        <w:rPr>
          <w:rFonts w:ascii="Aptos" w:eastAsia="Aptos" w:hAnsi="Aptos" w:cs="Aptos"/>
          <w:b/>
        </w:rPr>
        <w:t xml:space="preserve">Fase 0 — Kick-off e analisi (settimane 1-2): </w:t>
      </w:r>
      <w:r>
        <w:rPr>
          <w:rFonts w:ascii="Aptos" w:eastAsia="Aptos" w:hAnsi="Aptos" w:cs="Aptos"/>
        </w:rPr>
        <w:t>Allineamento profilo Achipoint, definizione default soglia/parole chiave/geografia, setup ambiente di sviluppo, validazione integrazione API BDNCP.</w:t>
      </w:r>
    </w:p>
    <w:p w14:paraId="7AAE53CA" w14:textId="77777777" w:rsidR="004A4F3F" w:rsidRDefault="00000000">
      <w:pPr>
        <w:pStyle w:val="Puntoelenco"/>
        <w:spacing w:after="40"/>
      </w:pPr>
      <w:r>
        <w:rPr>
          <w:rFonts w:ascii="Aptos" w:eastAsia="Aptos" w:hAnsi="Aptos" w:cs="Aptos"/>
          <w:b/>
        </w:rPr>
        <w:t xml:space="preserve">Fase 1 — Modulo A (settimane 3-5): </w:t>
      </w:r>
      <w:r>
        <w:rPr>
          <w:rFonts w:ascii="Aptos" w:eastAsia="Aptos" w:hAnsi="Aptos" w:cs="Aptos"/>
        </w:rPr>
        <w:t>Sviluppo ingestion BDNCP, gestione deduplicazione, persistenza dati.</w:t>
      </w:r>
    </w:p>
    <w:p w14:paraId="0CD15AD5" w14:textId="77777777" w:rsidR="004A4F3F" w:rsidRDefault="00000000">
      <w:pPr>
        <w:pStyle w:val="Puntoelenco"/>
        <w:spacing w:after="40"/>
      </w:pPr>
      <w:r>
        <w:rPr>
          <w:rFonts w:ascii="Aptos" w:eastAsia="Aptos" w:hAnsi="Aptos" w:cs="Aptos"/>
          <w:b/>
        </w:rPr>
        <w:t xml:space="preserve">Fase 2 — Modulo B + UI (settimane 6-9): </w:t>
      </w:r>
      <w:r>
        <w:rPr>
          <w:rFonts w:ascii="Aptos" w:eastAsia="Aptos" w:hAnsi="Aptos" w:cs="Aptos"/>
        </w:rPr>
        <w:t>Sviluppo motore di scoring AI, interfaccia web minima, configurazione profilo dall'UI, login.</w:t>
      </w:r>
    </w:p>
    <w:p w14:paraId="569646D0" w14:textId="77777777" w:rsidR="004A4F3F" w:rsidRDefault="00000000">
      <w:pPr>
        <w:pStyle w:val="Puntoelenco"/>
        <w:spacing w:after="40"/>
      </w:pPr>
      <w:r>
        <w:rPr>
          <w:rFonts w:ascii="Aptos" w:eastAsia="Aptos" w:hAnsi="Aptos" w:cs="Aptos"/>
          <w:b/>
        </w:rPr>
        <w:t xml:space="preserve">Fase 3 — Test, rilascio, training (settimane 10-12): </w:t>
      </w:r>
      <w:r>
        <w:rPr>
          <w:rFonts w:ascii="Aptos" w:eastAsia="Aptos" w:hAnsi="Aptos" w:cs="Aptos"/>
        </w:rPr>
        <w:t>User Acceptance Test, deploy in produzione, training operativo (fino a 2 ore), 30 giorni di assistenza correttiva post go-live.</w:t>
      </w:r>
    </w:p>
    <w:p w14:paraId="5E27848F" w14:textId="77777777" w:rsidR="004A4F3F" w:rsidRDefault="00000000">
      <w:pPr>
        <w:pStyle w:val="Titolo1"/>
        <w:spacing w:before="360" w:after="160"/>
      </w:pPr>
      <w:r>
        <w:rPr>
          <w:rFonts w:ascii="Aptos" w:eastAsia="Aptos" w:hAnsi="Aptos" w:cs="Aptos"/>
          <w:color w:val="074F6A"/>
        </w:rPr>
        <w:t>6. Sicurezza e Conformità</w:t>
      </w:r>
    </w:p>
    <w:p w14:paraId="2D154A7A" w14:textId="77777777" w:rsidR="004A4F3F" w:rsidRDefault="00000000">
      <w:pPr>
        <w:spacing w:after="120"/>
      </w:pPr>
      <w:r>
        <w:rPr>
          <w:rFonts w:ascii="Aptos" w:eastAsia="Aptos" w:hAnsi="Aptos" w:cs="Aptos"/>
        </w:rPr>
        <w:t>Progettato nel rispetto dei principi di Privacy by Design e by Default (GDPR Art. 25).</w:t>
      </w:r>
    </w:p>
    <w:p w14:paraId="24D6ECB5" w14:textId="77777777" w:rsidR="004A4F3F" w:rsidRDefault="00000000">
      <w:pPr>
        <w:pStyle w:val="Titolo2"/>
        <w:spacing w:after="80"/>
      </w:pPr>
      <w:r>
        <w:rPr>
          <w:rFonts w:ascii="Aptos" w:eastAsia="Aptos" w:hAnsi="Aptos" w:cs="Aptos"/>
          <w:color w:val="156082"/>
          <w:sz w:val="24"/>
        </w:rPr>
        <w:lastRenderedPageBreak/>
        <w:t>6.1 Principi di Sicurezza</w:t>
      </w:r>
    </w:p>
    <w:p w14:paraId="6443B30B" w14:textId="77777777" w:rsidR="004A4F3F" w:rsidRDefault="00000000">
      <w:pPr>
        <w:pStyle w:val="Puntoelenco"/>
        <w:spacing w:after="40"/>
      </w:pPr>
      <w:r>
        <w:rPr>
          <w:rFonts w:ascii="Aptos" w:eastAsia="Aptos" w:hAnsi="Aptos" w:cs="Aptos"/>
          <w:b/>
        </w:rPr>
        <w:t xml:space="preserve">Autenticazione. </w:t>
      </w:r>
      <w:r>
        <w:rPr>
          <w:rFonts w:ascii="Aptos" w:eastAsia="Aptos" w:hAnsi="Aptos" w:cs="Aptos"/>
        </w:rPr>
        <w:t>autenticazione utente con credenziali individuali per i 3-5 account aziendali Achipoint.</w:t>
      </w:r>
    </w:p>
    <w:p w14:paraId="14389E4A" w14:textId="77777777" w:rsidR="004A4F3F" w:rsidRDefault="00000000">
      <w:pPr>
        <w:pStyle w:val="Puntoelenco"/>
        <w:spacing w:after="40"/>
      </w:pPr>
      <w:r>
        <w:rPr>
          <w:rFonts w:ascii="Aptos" w:eastAsia="Aptos" w:hAnsi="Aptos" w:cs="Aptos"/>
          <w:b/>
        </w:rPr>
        <w:t xml:space="preserve">Protezione dati. </w:t>
      </w:r>
      <w:r>
        <w:rPr>
          <w:rFonts w:ascii="Aptos" w:eastAsia="Aptos" w:hAnsi="Aptos" w:cs="Aptos"/>
        </w:rPr>
        <w:t>crittografia dati a riposo e in transito (TLS), log degli accessi per tracciabilità.</w:t>
      </w:r>
    </w:p>
    <w:p w14:paraId="5B1D48EF" w14:textId="77777777" w:rsidR="004A4F3F" w:rsidRDefault="00000000">
      <w:pPr>
        <w:pStyle w:val="Puntoelenco"/>
        <w:spacing w:after="40"/>
      </w:pPr>
      <w:r>
        <w:rPr>
          <w:rFonts w:ascii="Aptos" w:eastAsia="Aptos" w:hAnsi="Aptos" w:cs="Aptos"/>
          <w:b/>
        </w:rPr>
        <w:t xml:space="preserve">Manutenibilità. </w:t>
      </w:r>
      <w:r>
        <w:rPr>
          <w:rFonts w:ascii="Aptos" w:eastAsia="Aptos" w:hAnsi="Aptos" w:cs="Aptos"/>
        </w:rPr>
        <w:t>l'unica dipendenza esterna critica dell'MVP è la fonte dati pubblica ufficiale BDNCP, gratuita, documentata e stabile per obbligo di legge.</w:t>
      </w:r>
    </w:p>
    <w:p w14:paraId="0D83E0AE" w14:textId="77777777" w:rsidR="004A4F3F" w:rsidRDefault="00000000">
      <w:pPr>
        <w:pStyle w:val="Titolo2"/>
        <w:spacing w:after="80"/>
      </w:pPr>
      <w:r>
        <w:rPr>
          <w:rFonts w:ascii="Aptos" w:eastAsia="Aptos" w:hAnsi="Aptos" w:cs="Aptos"/>
          <w:color w:val="156082"/>
          <w:sz w:val="24"/>
        </w:rPr>
        <w:t>6.2 Conformità Normativa</w:t>
      </w:r>
    </w:p>
    <w:p w14:paraId="174F1D40" w14:textId="77777777" w:rsidR="004A4F3F" w:rsidRDefault="00000000">
      <w:pPr>
        <w:pStyle w:val="Puntoelenco"/>
        <w:spacing w:after="40"/>
      </w:pPr>
      <w:r>
        <w:rPr>
          <w:rFonts w:ascii="Aptos" w:eastAsia="Aptos" w:hAnsi="Aptos" w:cs="Aptos"/>
          <w:b/>
        </w:rPr>
        <w:t xml:space="preserve">GDPR. </w:t>
      </w:r>
      <w:r>
        <w:rPr>
          <w:rFonts w:ascii="Aptos" w:eastAsia="Aptos" w:hAnsi="Aptos" w:cs="Aptos"/>
        </w:rPr>
        <w:t>trattamento dati utenti aziendali conforme al Regolamento UE 2016/679. Sottoscrizione DPA tra le parti.</w:t>
      </w:r>
    </w:p>
    <w:p w14:paraId="5121CFE7" w14:textId="77777777" w:rsidR="004A4F3F" w:rsidRDefault="00000000">
      <w:pPr>
        <w:pStyle w:val="Puntoelenco"/>
        <w:spacing w:after="40"/>
      </w:pPr>
      <w:r>
        <w:rPr>
          <w:rFonts w:ascii="Aptos" w:eastAsia="Aptos" w:hAnsi="Aptos" w:cs="Aptos"/>
          <w:b/>
        </w:rPr>
        <w:t xml:space="preserve">Dati pubblici. </w:t>
      </w:r>
      <w:r>
        <w:rPr>
          <w:rFonts w:ascii="Aptos" w:eastAsia="Aptos" w:hAnsi="Aptos" w:cs="Aptos"/>
        </w:rPr>
        <w:t>la soluzione opera esclusivamente su dati pubblici (BDNCP) e dati di profilo aziendale del cliente, nessuna profilazione di soggetti terzi.</w:t>
      </w:r>
    </w:p>
    <w:p w14:paraId="1931BED7" w14:textId="77777777" w:rsidR="004A4F3F" w:rsidRDefault="00000000">
      <w:pPr>
        <w:pStyle w:val="Titolo1"/>
        <w:spacing w:before="360" w:after="160"/>
      </w:pPr>
      <w:r>
        <w:rPr>
          <w:rFonts w:ascii="Aptos" w:eastAsia="Aptos" w:hAnsi="Aptos" w:cs="Aptos"/>
          <w:color w:val="074F6A"/>
        </w:rPr>
        <w:t>7. Proprietà Intellettuale e Modello di Collaborazione</w:t>
      </w:r>
    </w:p>
    <w:p w14:paraId="2473037E" w14:textId="77777777" w:rsidR="004A4F3F" w:rsidRDefault="00000000">
      <w:pPr>
        <w:spacing w:after="120"/>
      </w:pPr>
      <w:r>
        <w:rPr>
          <w:rFonts w:ascii="Aptos" w:eastAsia="Aptos" w:hAnsi="Aptos" w:cs="Aptos"/>
        </w:rPr>
        <w:t>HeyAI sviluppa e rilascia ad Achipoint una licenza d'uso esclusiva, perpetua e non trasferibile della piattaforma. Le personalizzazioni sviluppate ad hoc per Achipoint (configurazione del profilo aziendale, parole chiave, regole di scoring, integrazioni proprietarie eventualmente attivate in Fase 2) sono di proprietà esclusiva del cliente.</w:t>
      </w:r>
    </w:p>
    <w:p w14:paraId="6B59B3E4" w14:textId="77777777" w:rsidR="004A4F3F" w:rsidRDefault="00000000">
      <w:pPr>
        <w:spacing w:after="120"/>
      </w:pPr>
      <w:r>
        <w:rPr>
          <w:rFonts w:ascii="Aptos" w:eastAsia="Aptos" w:hAnsi="Aptos" w:cs="Aptos"/>
        </w:rPr>
        <w:t>HeyAI mantiene il know-how generale dell'architettura (componenti comuni, pattern di scoring, librerie). Una porzione dei componenti dell'architettura è condivisa con un secondo progetto HeyAI nel medesimo dominio (osservatorio bandi); la separazione completa dei dati e delle istanze applicative tra i due clienti è garantita contrattualmente: nessun dato Achipoint è accessibile ad altri clienti né viceversa.</w:t>
      </w:r>
    </w:p>
    <w:p w14:paraId="6B5717BA" w14:textId="77777777" w:rsidR="004A4F3F" w:rsidRDefault="00000000">
      <w:pPr>
        <w:pStyle w:val="Titolo1"/>
        <w:spacing w:before="360" w:after="160"/>
      </w:pPr>
      <w:r>
        <w:rPr>
          <w:rFonts w:ascii="Aptos" w:eastAsia="Aptos" w:hAnsi="Aptos" w:cs="Aptos"/>
          <w:color w:val="074F6A"/>
        </w:rPr>
        <w:t>8. Investimento</w:t>
      </w:r>
    </w:p>
    <w:p w14:paraId="07363BFA" w14:textId="77777777" w:rsidR="004A4F3F" w:rsidRDefault="00000000">
      <w:pPr>
        <w:spacing w:after="120"/>
      </w:pPr>
      <w:r>
        <w:rPr>
          <w:rFonts w:ascii="Aptos" w:eastAsia="Aptos" w:hAnsi="Aptos" w:cs="Aptos"/>
        </w:rPr>
        <w:t>L'investimento è strutturato in modo modulare per consentire ad Achipoint di scegliere consapevolmente il perimetro del primo rilascio e attivare le funzionalità evolutive in momenti successivi, dopo aver validato il valore della soluzione di base.</w:t>
      </w:r>
    </w:p>
    <w:p w14:paraId="46A78D9B" w14:textId="77777777" w:rsidR="004A4F3F" w:rsidRDefault="00000000">
      <w:pPr>
        <w:pStyle w:val="Titolo2"/>
        <w:spacing w:after="80"/>
      </w:pPr>
      <w:r>
        <w:rPr>
          <w:rFonts w:ascii="Aptos" w:eastAsia="Aptos" w:hAnsi="Aptos" w:cs="Aptos"/>
          <w:color w:val="156082"/>
          <w:sz w:val="24"/>
        </w:rPr>
        <w:t>8.1 MVP — Investimento</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87"/>
        <w:gridCol w:w="2268"/>
      </w:tblGrid>
      <w:tr w:rsidR="004A4F3F" w14:paraId="0E59BA75" w14:textId="77777777">
        <w:tc>
          <w:tcPr>
            <w:tcW w:w="7087" w:type="dxa"/>
            <w:shd w:val="clear" w:color="auto" w:fill="074F6A"/>
          </w:tcPr>
          <w:p w14:paraId="24F05E75" w14:textId="77777777" w:rsidR="004A4F3F" w:rsidRDefault="00000000">
            <w:r>
              <w:rPr>
                <w:rFonts w:ascii="Aptos" w:eastAsia="Aptos" w:hAnsi="Aptos" w:cs="Aptos"/>
                <w:b/>
                <w:color w:val="FFFFFF"/>
                <w:sz w:val="20"/>
              </w:rPr>
              <w:t>Voce</w:t>
            </w:r>
          </w:p>
        </w:tc>
        <w:tc>
          <w:tcPr>
            <w:tcW w:w="2268" w:type="dxa"/>
            <w:shd w:val="clear" w:color="auto" w:fill="074F6A"/>
          </w:tcPr>
          <w:p w14:paraId="34647E9A" w14:textId="77777777" w:rsidR="004A4F3F" w:rsidRDefault="00000000">
            <w:pPr>
              <w:jc w:val="right"/>
            </w:pPr>
            <w:r>
              <w:rPr>
                <w:rFonts w:ascii="Aptos" w:eastAsia="Aptos" w:hAnsi="Aptos" w:cs="Aptos"/>
                <w:b/>
                <w:color w:val="FFFFFF"/>
                <w:sz w:val="20"/>
              </w:rPr>
              <w:t>Valore</w:t>
            </w:r>
          </w:p>
        </w:tc>
      </w:tr>
      <w:tr w:rsidR="004A4F3F" w14:paraId="7295A892" w14:textId="77777777">
        <w:tc>
          <w:tcPr>
            <w:tcW w:w="7087" w:type="dxa"/>
          </w:tcPr>
          <w:p w14:paraId="2352CC2F" w14:textId="77777777" w:rsidR="004A4F3F" w:rsidRDefault="00000000">
            <w:r>
              <w:rPr>
                <w:rFonts w:ascii="Aptos" w:eastAsia="Aptos" w:hAnsi="Aptos" w:cs="Aptos"/>
                <w:b/>
                <w:sz w:val="20"/>
              </w:rPr>
              <w:t>Pacchetto MVP Essenziale (Modulo A + Modulo B + Interfaccia minima)</w:t>
            </w:r>
          </w:p>
        </w:tc>
        <w:tc>
          <w:tcPr>
            <w:tcW w:w="2268" w:type="dxa"/>
          </w:tcPr>
          <w:p w14:paraId="3A6FEAF6" w14:textId="77777777" w:rsidR="004A4F3F" w:rsidRDefault="00000000">
            <w:pPr>
              <w:jc w:val="right"/>
            </w:pPr>
            <w:r>
              <w:rPr>
                <w:rFonts w:ascii="Aptos" w:eastAsia="Aptos" w:hAnsi="Aptos" w:cs="Aptos"/>
                <w:sz w:val="20"/>
              </w:rPr>
              <w:t>€ 38.000</w:t>
            </w:r>
          </w:p>
        </w:tc>
      </w:tr>
      <w:tr w:rsidR="004A4F3F" w14:paraId="524CB4B2" w14:textId="77777777">
        <w:tc>
          <w:tcPr>
            <w:tcW w:w="7087" w:type="dxa"/>
            <w:shd w:val="clear" w:color="auto" w:fill="F0F5F6"/>
          </w:tcPr>
          <w:p w14:paraId="7270D4A2" w14:textId="77777777" w:rsidR="004A4F3F" w:rsidRDefault="00000000">
            <w:r>
              <w:rPr>
                <w:rFonts w:ascii="Aptos" w:eastAsia="Aptos" w:hAnsi="Aptos" w:cs="Aptos"/>
                <w:b/>
                <w:sz w:val="20"/>
              </w:rPr>
              <w:t>Pacchetto MVP Completo (MVP Essenziale + 4 funzionalità opzionali integrate)</w:t>
            </w:r>
          </w:p>
        </w:tc>
        <w:tc>
          <w:tcPr>
            <w:tcW w:w="2268" w:type="dxa"/>
            <w:shd w:val="clear" w:color="auto" w:fill="F0F5F6"/>
          </w:tcPr>
          <w:p w14:paraId="6D9A44C2" w14:textId="77777777" w:rsidR="004A4F3F" w:rsidRDefault="00000000">
            <w:pPr>
              <w:jc w:val="right"/>
            </w:pPr>
            <w:r>
              <w:rPr>
                <w:rFonts w:ascii="Aptos" w:eastAsia="Aptos" w:hAnsi="Aptos" w:cs="Aptos"/>
                <w:sz w:val="20"/>
              </w:rPr>
              <w:t>€ 45.000</w:t>
            </w:r>
          </w:p>
        </w:tc>
      </w:tr>
      <w:tr w:rsidR="004A4F3F" w14:paraId="2D0A463A" w14:textId="77777777">
        <w:tc>
          <w:tcPr>
            <w:tcW w:w="7087" w:type="dxa"/>
          </w:tcPr>
          <w:p w14:paraId="63BCF1FE" w14:textId="77777777" w:rsidR="004A4F3F" w:rsidRDefault="00000000">
            <w:r>
              <w:rPr>
                <w:rFonts w:ascii="Aptos" w:eastAsia="Aptos" w:hAnsi="Aptos" w:cs="Aptos"/>
                <w:i/>
                <w:color w:val="666666"/>
                <w:sz w:val="20"/>
              </w:rPr>
              <w:t>Risparmio Pacchetto Completo vs acquisto opzioni separate</w:t>
            </w:r>
          </w:p>
        </w:tc>
        <w:tc>
          <w:tcPr>
            <w:tcW w:w="2268" w:type="dxa"/>
          </w:tcPr>
          <w:p w14:paraId="629C9B9A" w14:textId="77777777" w:rsidR="004A4F3F" w:rsidRDefault="00000000">
            <w:pPr>
              <w:jc w:val="right"/>
            </w:pPr>
            <w:r>
              <w:rPr>
                <w:rFonts w:ascii="Aptos" w:eastAsia="Aptos" w:hAnsi="Aptos" w:cs="Aptos"/>
                <w:color w:val="156082"/>
                <w:sz w:val="20"/>
              </w:rPr>
              <w:t>− € 3.500</w:t>
            </w:r>
          </w:p>
        </w:tc>
      </w:tr>
    </w:tbl>
    <w:p w14:paraId="7E34EC65" w14:textId="77777777" w:rsidR="004A4F3F" w:rsidRDefault="00000000">
      <w:pPr>
        <w:spacing w:before="40" w:after="120"/>
      </w:pPr>
      <w:r>
        <w:rPr>
          <w:rFonts w:ascii="Aptos" w:eastAsia="Aptos" w:hAnsi="Aptos" w:cs="Aptos"/>
          <w:i/>
          <w:color w:val="666666"/>
          <w:sz w:val="18"/>
        </w:rPr>
        <w:t>Importi al netto di IVA. Pagamento articolato in 3 tranche legate alle milestone (sezione 10).</w:t>
      </w:r>
    </w:p>
    <w:p w14:paraId="4F5DC9EA" w14:textId="77777777" w:rsidR="004A4F3F" w:rsidRDefault="00000000">
      <w:pPr>
        <w:spacing w:before="160" w:after="120"/>
      </w:pPr>
      <w:r>
        <w:rPr>
          <w:rFonts w:ascii="Aptos" w:eastAsia="Aptos" w:hAnsi="Aptos" w:cs="Aptos"/>
        </w:rPr>
        <w:t>Se Achipoint preferisce partire dal pacchetto Essenziale, ciascuna delle 4 funzionalità opzionali è attivabile singolarmente: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370"/>
        <w:gridCol w:w="1984"/>
      </w:tblGrid>
      <w:tr w:rsidR="004A4F3F" w14:paraId="7EB32F2F" w14:textId="77777777">
        <w:tc>
          <w:tcPr>
            <w:tcW w:w="7370" w:type="dxa"/>
            <w:shd w:val="clear" w:color="auto" w:fill="074F6A"/>
          </w:tcPr>
          <w:p w14:paraId="5C17ED26" w14:textId="77777777" w:rsidR="004A4F3F" w:rsidRDefault="00000000">
            <w:r>
              <w:rPr>
                <w:rFonts w:ascii="Aptos" w:eastAsia="Aptos" w:hAnsi="Aptos" w:cs="Aptos"/>
                <w:b/>
                <w:color w:val="FFFFFF"/>
                <w:sz w:val="20"/>
              </w:rPr>
              <w:t>Funzionalità</w:t>
            </w:r>
          </w:p>
        </w:tc>
        <w:tc>
          <w:tcPr>
            <w:tcW w:w="1984" w:type="dxa"/>
            <w:shd w:val="clear" w:color="auto" w:fill="074F6A"/>
          </w:tcPr>
          <w:p w14:paraId="1CF1AE29" w14:textId="77777777" w:rsidR="004A4F3F" w:rsidRDefault="00000000">
            <w:pPr>
              <w:jc w:val="right"/>
            </w:pPr>
            <w:r>
              <w:rPr>
                <w:rFonts w:ascii="Aptos" w:eastAsia="Aptos" w:hAnsi="Aptos" w:cs="Aptos"/>
                <w:b/>
                <w:color w:val="FFFFFF"/>
                <w:sz w:val="20"/>
              </w:rPr>
              <w:t>Investimento</w:t>
            </w:r>
          </w:p>
        </w:tc>
      </w:tr>
      <w:tr w:rsidR="004A4F3F" w14:paraId="23C4F445" w14:textId="77777777">
        <w:tc>
          <w:tcPr>
            <w:tcW w:w="7370" w:type="dxa"/>
          </w:tcPr>
          <w:p w14:paraId="3B262B8A" w14:textId="77777777" w:rsidR="004A4F3F" w:rsidRDefault="00000000">
            <w:r>
              <w:rPr>
                <w:rFonts w:ascii="Aptos" w:eastAsia="Aptos" w:hAnsi="Aptos" w:cs="Aptos"/>
                <w:sz w:val="20"/>
              </w:rPr>
              <w:lastRenderedPageBreak/>
              <w:t>Aggiornamento automatico periodico della raccolta dati (la ricerca parte automaticamente, senza avvio manuale)</w:t>
            </w:r>
          </w:p>
        </w:tc>
        <w:tc>
          <w:tcPr>
            <w:tcW w:w="1984" w:type="dxa"/>
          </w:tcPr>
          <w:p w14:paraId="42612493" w14:textId="77777777" w:rsidR="004A4F3F" w:rsidRDefault="00000000">
            <w:pPr>
              <w:jc w:val="right"/>
            </w:pPr>
            <w:r>
              <w:rPr>
                <w:rFonts w:ascii="Aptos" w:eastAsia="Aptos" w:hAnsi="Aptos" w:cs="Aptos"/>
                <w:color w:val="074F6A"/>
                <w:sz w:val="20"/>
              </w:rPr>
              <w:t>€ 2.500</w:t>
            </w:r>
          </w:p>
        </w:tc>
      </w:tr>
      <w:tr w:rsidR="004A4F3F" w14:paraId="47D8632D" w14:textId="77777777">
        <w:tc>
          <w:tcPr>
            <w:tcW w:w="7370" w:type="dxa"/>
            <w:shd w:val="clear" w:color="auto" w:fill="F0F5F6"/>
          </w:tcPr>
          <w:p w14:paraId="55DBBEE0" w14:textId="77777777" w:rsidR="004A4F3F" w:rsidRDefault="00000000">
            <w:r>
              <w:rPr>
                <w:rFonts w:ascii="Aptos" w:eastAsia="Aptos" w:hAnsi="Aptos" w:cs="Aptos"/>
                <w:sz w:val="20"/>
              </w:rPr>
              <w:t>Notifiche email periodiche (giornaliere o settimanali) con elenco sintetico nuove opportunità rilevanti</w:t>
            </w:r>
          </w:p>
        </w:tc>
        <w:tc>
          <w:tcPr>
            <w:tcW w:w="1984" w:type="dxa"/>
            <w:shd w:val="clear" w:color="auto" w:fill="F0F5F6"/>
          </w:tcPr>
          <w:p w14:paraId="6A367FF9" w14:textId="77777777" w:rsidR="004A4F3F" w:rsidRDefault="00000000">
            <w:pPr>
              <w:jc w:val="right"/>
            </w:pPr>
            <w:r>
              <w:rPr>
                <w:rFonts w:ascii="Aptos" w:eastAsia="Aptos" w:hAnsi="Aptos" w:cs="Aptos"/>
                <w:color w:val="074F6A"/>
                <w:sz w:val="20"/>
              </w:rPr>
              <w:t>€ 2.000</w:t>
            </w:r>
          </w:p>
        </w:tc>
      </w:tr>
      <w:tr w:rsidR="004A4F3F" w14:paraId="4279994B" w14:textId="77777777">
        <w:tc>
          <w:tcPr>
            <w:tcW w:w="7370" w:type="dxa"/>
          </w:tcPr>
          <w:p w14:paraId="53618884" w14:textId="77777777" w:rsidR="004A4F3F" w:rsidRDefault="00000000">
            <w:r>
              <w:rPr>
                <w:rFonts w:ascii="Aptos" w:eastAsia="Aptos" w:hAnsi="Aptos" w:cs="Aptos"/>
                <w:sz w:val="20"/>
              </w:rPr>
              <w:t>Notifiche in-app alla login dell'utente come alternativa o complemento alle email</w:t>
            </w:r>
          </w:p>
        </w:tc>
        <w:tc>
          <w:tcPr>
            <w:tcW w:w="1984" w:type="dxa"/>
          </w:tcPr>
          <w:p w14:paraId="5FBF219E" w14:textId="77777777" w:rsidR="004A4F3F" w:rsidRDefault="00000000">
            <w:pPr>
              <w:jc w:val="right"/>
            </w:pPr>
            <w:r>
              <w:rPr>
                <w:rFonts w:ascii="Aptos" w:eastAsia="Aptos" w:hAnsi="Aptos" w:cs="Aptos"/>
                <w:color w:val="074F6A"/>
                <w:sz w:val="20"/>
              </w:rPr>
              <w:t>€ 1.500</w:t>
            </w:r>
          </w:p>
        </w:tc>
      </w:tr>
      <w:tr w:rsidR="004A4F3F" w14:paraId="0AE781C6" w14:textId="77777777">
        <w:tc>
          <w:tcPr>
            <w:tcW w:w="7370" w:type="dxa"/>
            <w:shd w:val="clear" w:color="auto" w:fill="F0F5F6"/>
          </w:tcPr>
          <w:p w14:paraId="4DFAA57E" w14:textId="77777777" w:rsidR="004A4F3F" w:rsidRDefault="00000000">
            <w:r>
              <w:rPr>
                <w:rFonts w:ascii="Aptos" w:eastAsia="Aptos" w:hAnsi="Aptos" w:cs="Aptos"/>
                <w:sz w:val="20"/>
              </w:rPr>
              <w:t>Reportistica di sintesi periodica (settimanale/mensile) sull'attività del sistema</w:t>
            </w:r>
          </w:p>
        </w:tc>
        <w:tc>
          <w:tcPr>
            <w:tcW w:w="1984" w:type="dxa"/>
            <w:shd w:val="clear" w:color="auto" w:fill="F0F5F6"/>
          </w:tcPr>
          <w:p w14:paraId="23ABA50C" w14:textId="77777777" w:rsidR="004A4F3F" w:rsidRDefault="00000000">
            <w:pPr>
              <w:jc w:val="right"/>
            </w:pPr>
            <w:r>
              <w:rPr>
                <w:rFonts w:ascii="Aptos" w:eastAsia="Aptos" w:hAnsi="Aptos" w:cs="Aptos"/>
                <w:color w:val="074F6A"/>
                <w:sz w:val="20"/>
              </w:rPr>
              <w:t>€ 2.500</w:t>
            </w:r>
          </w:p>
        </w:tc>
      </w:tr>
    </w:tbl>
    <w:p w14:paraId="6E6A362F" w14:textId="77777777" w:rsidR="004A4F3F" w:rsidRDefault="00000000">
      <w:pPr>
        <w:pStyle w:val="Titolo2"/>
        <w:spacing w:after="80"/>
      </w:pPr>
      <w:r>
        <w:rPr>
          <w:rFonts w:ascii="Aptos" w:eastAsia="Aptos" w:hAnsi="Aptos" w:cs="Aptos"/>
          <w:color w:val="156082"/>
          <w:sz w:val="24"/>
        </w:rPr>
        <w:t>8.2 Incluso nell'investimento MVP</w:t>
      </w:r>
    </w:p>
    <w:p w14:paraId="7BAD9E2F" w14:textId="77777777" w:rsidR="004A4F3F" w:rsidRDefault="00000000">
      <w:pPr>
        <w:pStyle w:val="Puntoelenco"/>
        <w:spacing w:after="40"/>
      </w:pPr>
      <w:r>
        <w:rPr>
          <w:rFonts w:ascii="Aptos" w:eastAsia="Aptos" w:hAnsi="Aptos" w:cs="Aptos"/>
        </w:rPr>
        <w:t>Licenza d'uso esclusiva e illimitata della piattaforma per Achipoint</w:t>
      </w:r>
    </w:p>
    <w:p w14:paraId="4E9A6DAE" w14:textId="77777777" w:rsidR="004A4F3F" w:rsidRDefault="00000000">
      <w:pPr>
        <w:pStyle w:val="Puntoelenco"/>
        <w:spacing w:after="40"/>
      </w:pPr>
      <w:r>
        <w:rPr>
          <w:rFonts w:ascii="Aptos" w:eastAsia="Aptos" w:hAnsi="Aptos" w:cs="Aptos"/>
        </w:rPr>
        <w:t>Personalizzazioni su misura (profilo aziendale, parole chiave, soglie, regole di filtraggio)</w:t>
      </w:r>
    </w:p>
    <w:p w14:paraId="156E88C0" w14:textId="77777777" w:rsidR="004A4F3F" w:rsidRDefault="00000000">
      <w:pPr>
        <w:pStyle w:val="Puntoelenco"/>
        <w:spacing w:after="40"/>
      </w:pPr>
      <w:r>
        <w:rPr>
          <w:rFonts w:ascii="Aptos" w:eastAsia="Aptos" w:hAnsi="Aptos" w:cs="Aptos"/>
        </w:rPr>
        <w:t>Configurazione iniziale del profilo Achipoint sulla base del Questionario di Discovery (12 dipendenti, certificazioni ISO 45001/14001/SA8000, modello 231, White List, parole chiave del dominio)</w:t>
      </w:r>
    </w:p>
    <w:p w14:paraId="4C80EDBD" w14:textId="77777777" w:rsidR="004A4F3F" w:rsidRDefault="00000000">
      <w:pPr>
        <w:pStyle w:val="Puntoelenco"/>
        <w:spacing w:after="40"/>
      </w:pPr>
      <w:r>
        <w:rPr>
          <w:rFonts w:ascii="Aptos" w:eastAsia="Aptos" w:hAnsi="Aptos" w:cs="Aptos"/>
        </w:rPr>
        <w:t>Documentazione tecnica e operativa</w:t>
      </w:r>
    </w:p>
    <w:p w14:paraId="092D4A26" w14:textId="77777777" w:rsidR="004A4F3F" w:rsidRDefault="00000000">
      <w:pPr>
        <w:pStyle w:val="Puntoelenco"/>
        <w:spacing w:after="40"/>
      </w:pPr>
      <w:r>
        <w:rPr>
          <w:rFonts w:ascii="Aptos" w:eastAsia="Aptos" w:hAnsi="Aptos" w:cs="Aptos"/>
        </w:rPr>
        <w:t>Sessione di training operativo (fino a 2 ore) per il team Achipoint</w:t>
      </w:r>
    </w:p>
    <w:p w14:paraId="29824928" w14:textId="77777777" w:rsidR="004A4F3F" w:rsidRDefault="00000000">
      <w:pPr>
        <w:pStyle w:val="Puntoelenco"/>
        <w:spacing w:after="40"/>
      </w:pPr>
      <w:r>
        <w:rPr>
          <w:rFonts w:ascii="Aptos" w:eastAsia="Aptos" w:hAnsi="Aptos" w:cs="Aptos"/>
        </w:rPr>
        <w:t>30 giorni di assistenza correttiva post go-live (bug fixing, fino a 10 ore)</w:t>
      </w:r>
    </w:p>
    <w:p w14:paraId="063D4399" w14:textId="77777777" w:rsidR="004A4F3F" w:rsidRDefault="00000000">
      <w:pPr>
        <w:pStyle w:val="Puntoelenco"/>
        <w:spacing w:after="40"/>
      </w:pPr>
      <w:r>
        <w:rPr>
          <w:rFonts w:ascii="Aptos" w:eastAsia="Aptos" w:hAnsi="Aptos" w:cs="Aptos"/>
        </w:rPr>
        <w:t>Project management e interlocuzione unica</w:t>
      </w:r>
    </w:p>
    <w:p w14:paraId="775703AB" w14:textId="77777777" w:rsidR="004A4F3F" w:rsidRDefault="00000000">
      <w:pPr>
        <w:pStyle w:val="Titolo2"/>
        <w:spacing w:after="80"/>
      </w:pPr>
      <w:r>
        <w:rPr>
          <w:rFonts w:ascii="Aptos" w:eastAsia="Aptos" w:hAnsi="Aptos" w:cs="Aptos"/>
          <w:color w:val="156082"/>
          <w:sz w:val="24"/>
        </w:rPr>
        <w:t>8.3 Costi operativi non inclusi</w:t>
      </w:r>
    </w:p>
    <w:p w14:paraId="6034B513" w14:textId="77777777" w:rsidR="004A4F3F" w:rsidRDefault="00000000">
      <w:pPr>
        <w:spacing w:after="120"/>
      </w:pPr>
      <w:r>
        <w:rPr>
          <w:rFonts w:ascii="Aptos" w:eastAsia="Aptos" w:hAnsi="Aptos" w:cs="Aptos"/>
        </w:rPr>
        <w:t>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14:paraId="611380C7" w14:textId="77777777" w:rsidR="004A4F3F" w:rsidRDefault="00000000">
      <w:pPr>
        <w:spacing w:before="40" w:after="120"/>
      </w:pPr>
      <w:r>
        <w:rPr>
          <w:rFonts w:ascii="Aptos" w:eastAsia="Aptos" w:hAnsi="Aptos" w:cs="Aptos"/>
          <w:i/>
          <w:color w:val="666666"/>
          <w:sz w:val="18"/>
        </w:rPr>
        <w:t>Range indicativo preliminare: € 250 — € 400 / mese forfettario.</w:t>
      </w:r>
    </w:p>
    <w:p w14:paraId="44403B31" w14:textId="77777777" w:rsidR="004A4F3F" w:rsidRDefault="00000000">
      <w:pPr>
        <w:pStyle w:val="Titolo1"/>
        <w:spacing w:before="360" w:after="160"/>
      </w:pPr>
      <w:r>
        <w:rPr>
          <w:rFonts w:ascii="Aptos" w:eastAsia="Aptos" w:hAnsi="Aptos" w:cs="Aptos"/>
          <w:color w:val="074F6A"/>
        </w:rPr>
        <w:t>9. Funzionalità Evolutive — Add-on (Fase 2)</w:t>
      </w:r>
    </w:p>
    <w:p w14:paraId="6F2BAC07" w14:textId="77777777" w:rsidR="004A4F3F" w:rsidRDefault="00000000">
      <w:pPr>
        <w:spacing w:after="120"/>
      </w:pPr>
      <w:r>
        <w:rPr>
          <w:rFonts w:ascii="Aptos" w:eastAsia="Aptos" w:hAnsi="Aptos" w:cs="Aptos"/>
        </w:rPr>
        <w:t>Le seguenti evoluzioni sono attivabili singolarmente o in combinazione, dopo aver validato il valore generato dall'MVP. Le stime sono indicative e da consolidare in fase di analisi preliminare di Fase 2.</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370"/>
        <w:gridCol w:w="1984"/>
      </w:tblGrid>
      <w:tr w:rsidR="004A4F3F" w14:paraId="24031DB3" w14:textId="77777777">
        <w:tc>
          <w:tcPr>
            <w:tcW w:w="7370" w:type="dxa"/>
            <w:shd w:val="clear" w:color="auto" w:fill="074F6A"/>
          </w:tcPr>
          <w:p w14:paraId="79737197" w14:textId="77777777" w:rsidR="004A4F3F" w:rsidRDefault="00000000">
            <w:r>
              <w:rPr>
                <w:rFonts w:ascii="Aptos" w:eastAsia="Aptos" w:hAnsi="Aptos" w:cs="Aptos"/>
                <w:b/>
                <w:color w:val="FFFFFF"/>
                <w:sz w:val="20"/>
              </w:rPr>
              <w:t>Modulo / ampliamento</w:t>
            </w:r>
          </w:p>
        </w:tc>
        <w:tc>
          <w:tcPr>
            <w:tcW w:w="1984" w:type="dxa"/>
            <w:shd w:val="clear" w:color="auto" w:fill="074F6A"/>
          </w:tcPr>
          <w:p w14:paraId="5CD9A105" w14:textId="77777777" w:rsidR="004A4F3F" w:rsidRDefault="00000000">
            <w:pPr>
              <w:jc w:val="right"/>
            </w:pPr>
            <w:r>
              <w:rPr>
                <w:rFonts w:ascii="Aptos" w:eastAsia="Aptos" w:hAnsi="Aptos" w:cs="Aptos"/>
                <w:b/>
                <w:color w:val="FFFFFF"/>
                <w:sz w:val="20"/>
              </w:rPr>
              <w:t>Range indicativo</w:t>
            </w:r>
          </w:p>
        </w:tc>
      </w:tr>
      <w:tr w:rsidR="004A4F3F" w14:paraId="366D5FF1" w14:textId="77777777">
        <w:tc>
          <w:tcPr>
            <w:tcW w:w="7370" w:type="dxa"/>
          </w:tcPr>
          <w:p w14:paraId="2697308C" w14:textId="77777777" w:rsidR="004A4F3F" w:rsidRDefault="00000000">
            <w:r>
              <w:rPr>
                <w:rFonts w:ascii="Aptos" w:eastAsia="Aptos" w:hAnsi="Aptos" w:cs="Aptos"/>
                <w:sz w:val="20"/>
              </w:rPr>
              <w:t>Modulo C — Analisi automatica capitolati (estrazione requisiti, scheda sintetica per bando, chat con memoria documentale RAG)</w:t>
            </w:r>
          </w:p>
        </w:tc>
        <w:tc>
          <w:tcPr>
            <w:tcW w:w="1984" w:type="dxa"/>
          </w:tcPr>
          <w:p w14:paraId="112E4081" w14:textId="77777777" w:rsidR="004A4F3F" w:rsidRDefault="00000000">
            <w:pPr>
              <w:jc w:val="right"/>
            </w:pPr>
            <w:r>
              <w:rPr>
                <w:rFonts w:ascii="Aptos" w:eastAsia="Aptos" w:hAnsi="Aptos" w:cs="Aptos"/>
                <w:color w:val="074F6A"/>
                <w:sz w:val="20"/>
              </w:rPr>
              <w:t>€ 18.000 — € 22.000</w:t>
            </w:r>
          </w:p>
        </w:tc>
      </w:tr>
      <w:tr w:rsidR="004A4F3F" w14:paraId="096F4D2D" w14:textId="77777777">
        <w:tc>
          <w:tcPr>
            <w:tcW w:w="7370" w:type="dxa"/>
            <w:shd w:val="clear" w:color="auto" w:fill="F0F5F6"/>
          </w:tcPr>
          <w:p w14:paraId="1D067A8B" w14:textId="77777777" w:rsidR="004A4F3F" w:rsidRDefault="00000000">
            <w:r>
              <w:rPr>
                <w:rFonts w:ascii="Aptos" w:eastAsia="Aptos" w:hAnsi="Aptos" w:cs="Aptos"/>
                <w:sz w:val="20"/>
              </w:rPr>
              <w:t>Modulo D — Generazione assistita della documentazione di risposta (a partire da template Achipoint + capitolato del bando)</w:t>
            </w:r>
          </w:p>
        </w:tc>
        <w:tc>
          <w:tcPr>
            <w:tcW w:w="1984" w:type="dxa"/>
            <w:shd w:val="clear" w:color="auto" w:fill="F0F5F6"/>
          </w:tcPr>
          <w:p w14:paraId="1C97DFBE" w14:textId="77777777" w:rsidR="004A4F3F" w:rsidRDefault="00000000">
            <w:pPr>
              <w:jc w:val="right"/>
            </w:pPr>
            <w:r>
              <w:rPr>
                <w:rFonts w:ascii="Aptos" w:eastAsia="Aptos" w:hAnsi="Aptos" w:cs="Aptos"/>
                <w:color w:val="074F6A"/>
                <w:sz w:val="20"/>
              </w:rPr>
              <w:t>€ 15.000 — € 18.000</w:t>
            </w:r>
          </w:p>
        </w:tc>
      </w:tr>
      <w:tr w:rsidR="004A4F3F" w14:paraId="23013966" w14:textId="77777777">
        <w:tc>
          <w:tcPr>
            <w:tcW w:w="7370" w:type="dxa"/>
          </w:tcPr>
          <w:p w14:paraId="0DF05FF6" w14:textId="77777777" w:rsidR="004A4F3F" w:rsidRDefault="00000000">
            <w:r>
              <w:rPr>
                <w:rFonts w:ascii="Aptos" w:eastAsia="Aptos" w:hAnsi="Aptos" w:cs="Aptos"/>
                <w:sz w:val="20"/>
              </w:rPr>
              <w:t>Ampliamento ADR (Aeroporti di Roma) — primo portale proprietario per inviti diretti da albo, pattern replicabile per ulteriori committenti</w:t>
            </w:r>
          </w:p>
        </w:tc>
        <w:tc>
          <w:tcPr>
            <w:tcW w:w="1984" w:type="dxa"/>
          </w:tcPr>
          <w:p w14:paraId="599E2513" w14:textId="77777777" w:rsidR="004A4F3F" w:rsidRDefault="00000000">
            <w:pPr>
              <w:jc w:val="right"/>
            </w:pPr>
            <w:r>
              <w:rPr>
                <w:rFonts w:ascii="Aptos" w:eastAsia="Aptos" w:hAnsi="Aptos" w:cs="Aptos"/>
                <w:color w:val="074F6A"/>
                <w:sz w:val="20"/>
              </w:rPr>
              <w:t>€ 6.000 — € 8.000</w:t>
            </w:r>
          </w:p>
        </w:tc>
      </w:tr>
      <w:tr w:rsidR="004A4F3F" w14:paraId="7FDFE8E8" w14:textId="77777777">
        <w:tc>
          <w:tcPr>
            <w:tcW w:w="7370" w:type="dxa"/>
            <w:shd w:val="clear" w:color="auto" w:fill="F0F5F6"/>
          </w:tcPr>
          <w:p w14:paraId="0103BC53" w14:textId="77777777" w:rsidR="004A4F3F" w:rsidRDefault="00000000">
            <w:r>
              <w:rPr>
                <w:rFonts w:ascii="Aptos" w:eastAsia="Aptos" w:hAnsi="Aptos" w:cs="Aptos"/>
                <w:sz w:val="20"/>
              </w:rPr>
              <w:t>Ampliamenti successivi (ANAS proprio, Portale Stella, TED europeo, Incentivi.gov.it) — stima sintetica da consolidare</w:t>
            </w:r>
          </w:p>
        </w:tc>
        <w:tc>
          <w:tcPr>
            <w:tcW w:w="1984" w:type="dxa"/>
            <w:shd w:val="clear" w:color="auto" w:fill="F0F5F6"/>
          </w:tcPr>
          <w:p w14:paraId="075C6D75" w14:textId="77777777" w:rsidR="004A4F3F" w:rsidRDefault="00000000">
            <w:pPr>
              <w:jc w:val="right"/>
            </w:pPr>
            <w:r>
              <w:rPr>
                <w:rFonts w:ascii="Aptos" w:eastAsia="Aptos" w:hAnsi="Aptos" w:cs="Aptos"/>
                <w:color w:val="074F6A"/>
                <w:sz w:val="20"/>
              </w:rPr>
              <w:t>su quotazione</w:t>
            </w:r>
          </w:p>
        </w:tc>
      </w:tr>
    </w:tbl>
    <w:p w14:paraId="4BF71BF5" w14:textId="77777777" w:rsidR="004A4F3F" w:rsidRDefault="00000000">
      <w:pPr>
        <w:pStyle w:val="Titolo1"/>
        <w:spacing w:before="360" w:after="160"/>
      </w:pPr>
      <w:r>
        <w:rPr>
          <w:rFonts w:ascii="Aptos" w:eastAsia="Aptos" w:hAnsi="Aptos" w:cs="Aptos"/>
          <w:color w:val="074F6A"/>
        </w:rPr>
        <w:lastRenderedPageBreak/>
        <w:t>10. Modalità di Pagamento</w:t>
      </w:r>
    </w:p>
    <w:p w14:paraId="61F8580C" w14:textId="77777777" w:rsidR="004A4F3F" w:rsidRDefault="00000000">
      <w:pPr>
        <w:spacing w:after="120"/>
      </w:pPr>
      <w:r>
        <w:rPr>
          <w:rFonts w:ascii="Aptos" w:eastAsia="Aptos" w:hAnsi="Aptos" w:cs="Aptos"/>
        </w:rPr>
        <w:t>Il pagamento dell'investimento MVP è articolato in 3 tranche legate alle milestone di progetto, garantendo trasparenza e allineamento tra investimento e avanzamento lavori:</w:t>
      </w:r>
    </w:p>
    <w:p w14:paraId="0F56C098" w14:textId="77777777" w:rsidR="004A4F3F" w:rsidRDefault="00000000">
      <w:pPr>
        <w:pStyle w:val="Puntoelenco"/>
        <w:spacing w:after="40"/>
      </w:pPr>
      <w:r>
        <w:rPr>
          <w:rFonts w:ascii="Aptos" w:eastAsia="Aptos" w:hAnsi="Aptos" w:cs="Aptos"/>
          <w:b/>
        </w:rPr>
        <w:t xml:space="preserve">40% </w:t>
      </w:r>
      <w:r>
        <w:rPr>
          <w:rFonts w:ascii="Aptos" w:eastAsia="Aptos" w:hAnsi="Aptos" w:cs="Aptos"/>
        </w:rPr>
        <w:t>alla firma del contratto e avvio operativo</w:t>
      </w:r>
    </w:p>
    <w:p w14:paraId="0E2740D8" w14:textId="77777777" w:rsidR="004A4F3F" w:rsidRDefault="00000000">
      <w:pPr>
        <w:pStyle w:val="Puntoelenco"/>
        <w:spacing w:after="40"/>
      </w:pPr>
      <w:r>
        <w:rPr>
          <w:rFonts w:ascii="Aptos" w:eastAsia="Aptos" w:hAnsi="Aptos" w:cs="Aptos"/>
          <w:b/>
        </w:rPr>
        <w:t xml:space="preserve">30% </w:t>
      </w:r>
      <w:r>
        <w:rPr>
          <w:rFonts w:ascii="Aptos" w:eastAsia="Aptos" w:hAnsi="Aptos" w:cs="Aptos"/>
        </w:rPr>
        <w:t>al rilascio MVP funzionante in ambiente di test (fine Fase 2)</w:t>
      </w:r>
    </w:p>
    <w:p w14:paraId="12EF45BC" w14:textId="77777777" w:rsidR="004A4F3F" w:rsidRDefault="00000000">
      <w:pPr>
        <w:pStyle w:val="Puntoelenco"/>
        <w:spacing w:after="40"/>
      </w:pPr>
      <w:r>
        <w:rPr>
          <w:rFonts w:ascii="Aptos" w:eastAsia="Aptos" w:hAnsi="Aptos" w:cs="Aptos"/>
          <w:b/>
        </w:rPr>
        <w:t xml:space="preserve">30% </w:t>
      </w:r>
      <w:r>
        <w:rPr>
          <w:rFonts w:ascii="Aptos" w:eastAsia="Aptos" w:hAnsi="Aptos" w:cs="Aptos"/>
        </w:rPr>
        <w:t>al go-live in produzione e completamento dei 30 giorni di assistenza correttiva</w:t>
      </w:r>
    </w:p>
    <w:p w14:paraId="0052F7AC" w14:textId="77777777" w:rsidR="004A4F3F" w:rsidRDefault="00000000">
      <w:pPr>
        <w:spacing w:before="40" w:after="120"/>
      </w:pPr>
      <w:r>
        <w:rPr>
          <w:rFonts w:ascii="Aptos" w:eastAsia="Aptos" w:hAnsi="Aptos" w:cs="Aptos"/>
          <w:i/>
          <w:color w:val="666666"/>
          <w:sz w:val="18"/>
        </w:rPr>
        <w:t>Ogni opzionale o modulo di Fase 2 attivato successivamente segue il medesimo schema 40/30/30 sui propri importi.</w:t>
      </w:r>
    </w:p>
    <w:p w14:paraId="09F421B5" w14:textId="77777777" w:rsidR="004A4F3F" w:rsidRDefault="00000000">
      <w:pPr>
        <w:pStyle w:val="Titolo1"/>
        <w:spacing w:before="360" w:after="160"/>
      </w:pPr>
      <w:r>
        <w:rPr>
          <w:rFonts w:ascii="Aptos" w:eastAsia="Aptos" w:hAnsi="Aptos" w:cs="Aptos"/>
          <w:color w:val="074F6A"/>
        </w:rPr>
        <w:t>11. Governance e Presidi Contrattuali</w:t>
      </w:r>
    </w:p>
    <w:p w14:paraId="75BDD446" w14:textId="77777777" w:rsidR="004A4F3F" w:rsidRDefault="00000000">
      <w:pPr>
        <w:pStyle w:val="Titolo2"/>
        <w:spacing w:after="80"/>
      </w:pPr>
      <w:r>
        <w:rPr>
          <w:rFonts w:ascii="Aptos" w:eastAsia="Aptos" w:hAnsi="Aptos" w:cs="Aptos"/>
          <w:color w:val="156082"/>
          <w:sz w:val="24"/>
        </w:rPr>
        <w:t>11.1 Requirement Log come perimetro</w:t>
      </w:r>
    </w:p>
    <w:p w14:paraId="0E858081" w14:textId="77777777" w:rsidR="004A4F3F" w:rsidRDefault="00000000">
      <w:pPr>
        <w:spacing w:after="120"/>
      </w:pPr>
      <w:r>
        <w:rPr>
          <w:rFonts w:ascii="Aptos" w:eastAsia="Aptos" w:hAnsi="Aptos" w:cs="Aptos"/>
        </w:rPr>
        <w:t>Il Requirement Log allegato (Achipoint_RequirementLog_v1) costituisce il perimetro contrattuale vincolante. Qualsiasi requisito che emerga in corso di sviluppo e non risulti incluso nel Requirement Log è qualificato come Change Request e quotato separatamente.</w:t>
      </w:r>
    </w:p>
    <w:p w14:paraId="329F7B74" w14:textId="77777777" w:rsidR="004A4F3F" w:rsidRDefault="00000000">
      <w:pPr>
        <w:pStyle w:val="Titolo2"/>
        <w:spacing w:after="80"/>
      </w:pPr>
      <w:r>
        <w:rPr>
          <w:rFonts w:ascii="Aptos" w:eastAsia="Aptos" w:hAnsi="Aptos" w:cs="Aptos"/>
          <w:color w:val="156082"/>
          <w:sz w:val="24"/>
        </w:rPr>
        <w:t>11.2 Integrazioni proprietarie e fonti esterne</w:t>
      </w:r>
    </w:p>
    <w:p w14:paraId="2B4FD986" w14:textId="77777777" w:rsidR="004A4F3F" w:rsidRDefault="00000000">
      <w:pPr>
        <w:spacing w:after="120"/>
      </w:pPr>
      <w:r>
        <w:rPr>
          <w:rFonts w:ascii="Aptos" w:eastAsia="Aptos" w:hAnsi="Aptos" w:cs="Aptos"/>
        </w:rPr>
        <w:t>L'MVP integra esclusivamente la fonte pubblica ufficiale BDNCP. Eventuali integrazioni proprietarie (ADR e altri) attivate in Fase 2 prevedono: sviluppo iniziale dell'integrazione incluso nella relativa quotazione; manutenzione successiva esclusa salvo accordo dedicato (rotture per modifiche delle piattaforme proprietarie sono Change Request quotata a parte).</w:t>
      </w:r>
    </w:p>
    <w:p w14:paraId="3158AEFD" w14:textId="77777777" w:rsidR="004A4F3F" w:rsidRDefault="00000000">
      <w:pPr>
        <w:pStyle w:val="Titolo2"/>
        <w:spacing w:after="80"/>
      </w:pPr>
      <w:r>
        <w:rPr>
          <w:rFonts w:ascii="Aptos" w:eastAsia="Aptos" w:hAnsi="Aptos" w:cs="Aptos"/>
          <w:color w:val="156082"/>
          <w:sz w:val="24"/>
        </w:rPr>
        <w:t>11.3 Service Level e supporto</w:t>
      </w:r>
    </w:p>
    <w:p w14:paraId="323DFA6D" w14:textId="77777777" w:rsidR="004A4F3F" w:rsidRDefault="00000000">
      <w:pPr>
        <w:spacing w:after="120"/>
      </w:pPr>
      <w:r>
        <w:rPr>
          <w:rFonts w:ascii="Aptos" w:eastAsia="Aptos" w:hAnsi="Aptos" w:cs="Aptos"/>
        </w:rPr>
        <w:t>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8.3) con SLA dedicati.</w:t>
      </w:r>
    </w:p>
    <w:p w14:paraId="0EBCEB43" w14:textId="77777777" w:rsidR="004A4F3F" w:rsidRDefault="00000000">
      <w:pPr>
        <w:pStyle w:val="Titolo1"/>
        <w:spacing w:before="360" w:after="160"/>
      </w:pPr>
      <w:r>
        <w:rPr>
          <w:rFonts w:ascii="Aptos" w:eastAsia="Aptos" w:hAnsi="Aptos" w:cs="Aptos"/>
          <w:color w:val="074F6A"/>
        </w:rPr>
        <w:t>12. Impegni delle Parti</w:t>
      </w:r>
    </w:p>
    <w:p w14:paraId="009A1DA5" w14:textId="77777777" w:rsidR="004A4F3F" w:rsidRDefault="00000000">
      <w:pPr>
        <w:pStyle w:val="Titolo2"/>
        <w:spacing w:after="80"/>
      </w:pPr>
      <w:r>
        <w:rPr>
          <w:rFonts w:ascii="Aptos" w:eastAsia="Aptos" w:hAnsi="Aptos" w:cs="Aptos"/>
          <w:color w:val="156082"/>
          <w:sz w:val="24"/>
        </w:rPr>
        <w:t>12.1 Da parte di HeyAI</w:t>
      </w:r>
    </w:p>
    <w:p w14:paraId="336FEE2D" w14:textId="77777777" w:rsidR="004A4F3F" w:rsidRDefault="00000000">
      <w:pPr>
        <w:pStyle w:val="Puntoelenco"/>
        <w:spacing w:after="40"/>
      </w:pPr>
      <w:r>
        <w:rPr>
          <w:rFonts w:ascii="Aptos" w:eastAsia="Aptos" w:hAnsi="Aptos" w:cs="Aptos"/>
        </w:rPr>
        <w:t>Analisi funzionale, progettazione e sviluppo completo della piattaforma MVP</w:t>
      </w:r>
    </w:p>
    <w:p w14:paraId="681106C5" w14:textId="77777777" w:rsidR="004A4F3F" w:rsidRDefault="00000000">
      <w:pPr>
        <w:pStyle w:val="Puntoelenco"/>
        <w:spacing w:after="40"/>
      </w:pPr>
      <w:r>
        <w:rPr>
          <w:rFonts w:ascii="Aptos" w:eastAsia="Aptos" w:hAnsi="Aptos" w:cs="Aptos"/>
        </w:rPr>
        <w:t>Integrazione API BDNCP e configurazione del motore di scoring AI</w:t>
      </w:r>
    </w:p>
    <w:p w14:paraId="703D9169" w14:textId="77777777" w:rsidR="004A4F3F" w:rsidRDefault="00000000">
      <w:pPr>
        <w:pStyle w:val="Puntoelenco"/>
        <w:spacing w:after="40"/>
      </w:pPr>
      <w:r>
        <w:rPr>
          <w:rFonts w:ascii="Aptos" w:eastAsia="Aptos" w:hAnsi="Aptos" w:cs="Aptos"/>
        </w:rPr>
        <w:t>Testing, rilascio in produzione e assistenza correttiva post go-live (30 giorni)</w:t>
      </w:r>
    </w:p>
    <w:p w14:paraId="05006993" w14:textId="77777777" w:rsidR="004A4F3F" w:rsidRDefault="00000000">
      <w:pPr>
        <w:pStyle w:val="Puntoelenco"/>
        <w:spacing w:after="40"/>
      </w:pPr>
      <w:r>
        <w:rPr>
          <w:rFonts w:ascii="Aptos" w:eastAsia="Aptos" w:hAnsi="Aptos" w:cs="Aptos"/>
        </w:rPr>
        <w:t>Training operativo del team Achipoint</w:t>
      </w:r>
    </w:p>
    <w:p w14:paraId="7BDEEC9D" w14:textId="77777777" w:rsidR="004A4F3F" w:rsidRDefault="00000000">
      <w:pPr>
        <w:pStyle w:val="Puntoelenco"/>
        <w:spacing w:after="40"/>
      </w:pPr>
      <w:r>
        <w:rPr>
          <w:rFonts w:ascii="Aptos" w:eastAsia="Aptos" w:hAnsi="Aptos" w:cs="Aptos"/>
        </w:rPr>
        <w:t>Project management e interlocuzione unica per tutta la durata del progetto</w:t>
      </w:r>
    </w:p>
    <w:p w14:paraId="3228366D" w14:textId="77777777" w:rsidR="004A4F3F" w:rsidRDefault="00000000">
      <w:pPr>
        <w:pStyle w:val="Titolo2"/>
        <w:spacing w:after="80"/>
      </w:pPr>
      <w:r>
        <w:rPr>
          <w:rFonts w:ascii="Aptos" w:eastAsia="Aptos" w:hAnsi="Aptos" w:cs="Aptos"/>
          <w:color w:val="156082"/>
          <w:sz w:val="24"/>
        </w:rPr>
        <w:t>12.2 Da parte del Cliente</w:t>
      </w:r>
    </w:p>
    <w:p w14:paraId="4BBCC2F2" w14:textId="77777777" w:rsidR="004A4F3F" w:rsidRDefault="00000000">
      <w:pPr>
        <w:pStyle w:val="Puntoelenco"/>
        <w:spacing w:after="40"/>
      </w:pPr>
      <w:r>
        <w:rPr>
          <w:rFonts w:ascii="Aptos" w:eastAsia="Aptos" w:hAnsi="Aptos" w:cs="Aptos"/>
        </w:rPr>
        <w:t>Validazione del Requirement Log in fase pre-firma</w:t>
      </w:r>
    </w:p>
    <w:p w14:paraId="238FA578" w14:textId="77777777" w:rsidR="004A4F3F" w:rsidRDefault="00000000">
      <w:pPr>
        <w:pStyle w:val="Puntoelenco"/>
        <w:spacing w:after="40"/>
      </w:pPr>
      <w:r>
        <w:rPr>
          <w:rFonts w:ascii="Aptos" w:eastAsia="Aptos" w:hAnsi="Aptos" w:cs="Aptos"/>
        </w:rPr>
        <w:t>Disponibilità per il kick-off e per le sessioni di User Acceptance Test (Fase 3)</w:t>
      </w:r>
    </w:p>
    <w:p w14:paraId="58CBA11E" w14:textId="77777777" w:rsidR="004A4F3F" w:rsidRDefault="00000000">
      <w:pPr>
        <w:pStyle w:val="Puntoelenco"/>
        <w:spacing w:after="40"/>
      </w:pPr>
      <w:r>
        <w:rPr>
          <w:rFonts w:ascii="Aptos" w:eastAsia="Aptos" w:hAnsi="Aptos" w:cs="Aptos"/>
        </w:rPr>
        <w:t>Fornitura tempestiva di credenziali, profili e materiali necessari (es. logo, profilo aziendale, eventuali template per Fase 2)</w:t>
      </w:r>
    </w:p>
    <w:p w14:paraId="16F0E267" w14:textId="77777777" w:rsidR="004A4F3F" w:rsidRDefault="00000000">
      <w:pPr>
        <w:pStyle w:val="Puntoelenco"/>
        <w:spacing w:after="40"/>
      </w:pPr>
      <w:r>
        <w:rPr>
          <w:rFonts w:ascii="Aptos" w:eastAsia="Aptos" w:hAnsi="Aptos" w:cs="Aptos"/>
        </w:rPr>
        <w:t>Messa a disposizione delle credenziali di accesso ai portali eventualmente richiesti per Fase 2 (ADR, ANAS, ecc.) entro 15 giorni dalla firma della relativa quotazione</w:t>
      </w:r>
    </w:p>
    <w:p w14:paraId="322A4F7A" w14:textId="77777777" w:rsidR="004A4F3F" w:rsidRDefault="00000000">
      <w:pPr>
        <w:pStyle w:val="Puntoelenco"/>
        <w:spacing w:after="40"/>
      </w:pPr>
      <w:r>
        <w:rPr>
          <w:rFonts w:ascii="Aptos" w:eastAsia="Aptos" w:hAnsi="Aptos" w:cs="Aptos"/>
        </w:rPr>
        <w:lastRenderedPageBreak/>
        <w:t>Pagamento alle scadenze concordate nelle modalità della sezione 10</w:t>
      </w:r>
    </w:p>
    <w:p w14:paraId="1C37CECB" w14:textId="77777777" w:rsidR="004A4F3F" w:rsidRDefault="00000000">
      <w:pPr>
        <w:pStyle w:val="Titolo1"/>
        <w:spacing w:before="360" w:after="160"/>
      </w:pPr>
      <w:r>
        <w:rPr>
          <w:rFonts w:ascii="Aptos" w:eastAsia="Aptos" w:hAnsi="Aptos" w:cs="Aptos"/>
          <w:color w:val="074F6A"/>
        </w:rPr>
        <w:t>13. Prossimi Passi</w:t>
      </w:r>
    </w:p>
    <w:p w14:paraId="24050290" w14:textId="77777777" w:rsidR="004A4F3F" w:rsidRDefault="00000000">
      <w:pPr>
        <w:spacing w:after="120"/>
      </w:pPr>
      <w:r>
        <w:rPr>
          <w:rFonts w:ascii="Aptos" w:eastAsia="Aptos" w:hAnsi="Aptos" w:cs="Aptos"/>
        </w:rPr>
        <w:t>La presente proposta è valida 30 giorni dalla data di emissione. L'accettazione avviene tramite restituzione del documento firmato per accettazione, alla quale segue la formalizzazione del contratto e l'apertura della Fase 0 (kick-off).</w:t>
      </w:r>
    </w:p>
    <w:p w14:paraId="6F40065B" w14:textId="77777777" w:rsidR="004A4F3F" w:rsidRDefault="00000000">
      <w:pPr>
        <w:spacing w:before="240" w:after="120"/>
      </w:pPr>
      <w:r>
        <w:rPr>
          <w:rFonts w:ascii="Aptos" w:eastAsia="Aptos" w:hAnsi="Aptos" w:cs="Aptos"/>
        </w:rPr>
        <w:t>Restiamo a disposizione per qualsiasi chiarimento o approfondimento.</w:t>
      </w:r>
    </w:p>
    <w:p w14:paraId="0640CC2B" w14:textId="77777777" w:rsidR="004A4F3F" w:rsidRDefault="004A4F3F">
      <w:pPr>
        <w:spacing w:after="120"/>
      </w:pPr>
    </w:p>
    <w:p w14:paraId="7EE551E1" w14:textId="77777777" w:rsidR="004A4F3F" w:rsidRDefault="004A4F3F">
      <w:pPr>
        <w:spacing w:after="120"/>
      </w:pPr>
    </w:p>
    <w:tbl>
      <w:tblPr>
        <w:tblW w:w="0" w:type="auto"/>
        <w:tblBorders>
          <w:top w:val="nil"/>
          <w:left w:val="nil"/>
          <w:bottom w:val="nil"/>
          <w:right w:val="nil"/>
          <w:insideH w:val="nil"/>
          <w:insideV w:val="nil"/>
        </w:tblBorders>
        <w:tblLook w:val="04A0" w:firstRow="1" w:lastRow="0" w:firstColumn="1" w:lastColumn="0" w:noHBand="0" w:noVBand="1"/>
      </w:tblPr>
      <w:tblGrid>
        <w:gridCol w:w="4535"/>
        <w:gridCol w:w="4535"/>
      </w:tblGrid>
      <w:tr w:rsidR="004A4F3F" w14:paraId="3D0C8A3B" w14:textId="77777777">
        <w:tc>
          <w:tcPr>
            <w:tcW w:w="4535" w:type="dxa"/>
          </w:tcPr>
          <w:p w14:paraId="3E8310C9" w14:textId="77777777" w:rsidR="004A4F3F" w:rsidRDefault="00000000">
            <w:r>
              <w:rPr>
                <w:rFonts w:ascii="Aptos" w:eastAsia="Aptos" w:hAnsi="Aptos" w:cs="Aptos"/>
                <w:b/>
                <w:color w:val="074F6A"/>
                <w:sz w:val="20"/>
              </w:rPr>
              <w:t>Per HeyAI S.r.l.</w:t>
            </w:r>
          </w:p>
          <w:p w14:paraId="4527C603" w14:textId="77777777" w:rsidR="004A4F3F" w:rsidRDefault="004A4F3F"/>
          <w:p w14:paraId="21E43683" w14:textId="77777777" w:rsidR="004A4F3F" w:rsidRDefault="00000000">
            <w:r>
              <w:rPr>
                <w:rFonts w:ascii="Aptos" w:eastAsia="Aptos" w:hAnsi="Aptos" w:cs="Aptos"/>
                <w:sz w:val="20"/>
              </w:rPr>
              <w:t>Ing. Bruno Mattucci</w:t>
            </w:r>
            <w:r>
              <w:rPr>
                <w:rFonts w:ascii="Aptos" w:eastAsia="Aptos" w:hAnsi="Aptos" w:cs="Aptos"/>
                <w:sz w:val="20"/>
              </w:rPr>
              <w:br/>
              <w:t>Amministratore Unico</w:t>
            </w:r>
          </w:p>
        </w:tc>
        <w:tc>
          <w:tcPr>
            <w:tcW w:w="4535" w:type="dxa"/>
          </w:tcPr>
          <w:p w14:paraId="4B0BF5C3" w14:textId="77777777" w:rsidR="004A4F3F" w:rsidRDefault="00000000">
            <w:r>
              <w:rPr>
                <w:rFonts w:ascii="Aptos" w:eastAsia="Aptos" w:hAnsi="Aptos" w:cs="Aptos"/>
                <w:b/>
                <w:color w:val="074F6A"/>
                <w:sz w:val="20"/>
              </w:rPr>
              <w:t>Per Achipoint S.r.l.</w:t>
            </w:r>
          </w:p>
          <w:p w14:paraId="24E02032" w14:textId="77777777" w:rsidR="004A4F3F" w:rsidRDefault="004A4F3F"/>
          <w:p w14:paraId="453FD649" w14:textId="77777777" w:rsidR="004A4F3F" w:rsidRDefault="00000000">
            <w:r>
              <w:rPr>
                <w:rFonts w:ascii="Aptos" w:eastAsia="Aptos" w:hAnsi="Aptos" w:cs="Aptos"/>
                <w:sz w:val="20"/>
              </w:rPr>
              <w:t>Firma per accettazione</w:t>
            </w:r>
            <w:r>
              <w:rPr>
                <w:rFonts w:ascii="Aptos" w:eastAsia="Aptos" w:hAnsi="Aptos" w:cs="Aptos"/>
                <w:sz w:val="20"/>
              </w:rPr>
              <w:br/>
            </w:r>
            <w:r>
              <w:rPr>
                <w:rFonts w:ascii="Aptos" w:eastAsia="Aptos" w:hAnsi="Aptos" w:cs="Aptos"/>
                <w:sz w:val="20"/>
              </w:rPr>
              <w:br/>
              <w:t>_____________________________________</w:t>
            </w:r>
          </w:p>
        </w:tc>
      </w:tr>
    </w:tbl>
    <w:p w14:paraId="251FDFDD" w14:textId="77777777" w:rsidR="007A29D1" w:rsidRDefault="007A29D1"/>
    <w:sectPr w:rsidR="007A29D1" w:rsidSect="00034616">
      <w:headerReference w:type="default" r:id="rId8"/>
      <w:footerReference w:type="default" r:id="rId9"/>
      <w:pgSz w:w="11906" w:h="16838"/>
      <w:pgMar w:top="1202" w:right="1202" w:bottom="1202" w:left="1202"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4FFC1" w14:textId="77777777" w:rsidR="007A29D1" w:rsidRDefault="007A29D1">
      <w:pPr>
        <w:spacing w:after="0" w:line="240" w:lineRule="auto"/>
      </w:pPr>
      <w:r>
        <w:separator/>
      </w:r>
    </w:p>
  </w:endnote>
  <w:endnote w:type="continuationSeparator" w:id="0">
    <w:p w14:paraId="4F15D225" w14:textId="77777777" w:rsidR="007A29D1" w:rsidRDefault="007A2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A790" w14:textId="77777777" w:rsidR="004A4F3F" w:rsidRDefault="004A4F3F">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7836" w14:textId="77777777" w:rsidR="007A29D1" w:rsidRDefault="007A29D1">
      <w:pPr>
        <w:spacing w:after="0" w:line="240" w:lineRule="auto"/>
      </w:pPr>
      <w:r>
        <w:separator/>
      </w:r>
    </w:p>
  </w:footnote>
  <w:footnote w:type="continuationSeparator" w:id="0">
    <w:p w14:paraId="2DE82CAF" w14:textId="77777777" w:rsidR="007A29D1" w:rsidRDefault="007A2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3880" w14:textId="2F7FB5DC" w:rsidR="004A4F3F" w:rsidRDefault="004A4F3F">
    <w:pPr>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19844290">
    <w:abstractNumId w:val="8"/>
  </w:num>
  <w:num w:numId="2" w16cid:durableId="861481207">
    <w:abstractNumId w:val="6"/>
  </w:num>
  <w:num w:numId="3" w16cid:durableId="1766874529">
    <w:abstractNumId w:val="5"/>
  </w:num>
  <w:num w:numId="4" w16cid:durableId="400717967">
    <w:abstractNumId w:val="4"/>
  </w:num>
  <w:num w:numId="5" w16cid:durableId="389577047">
    <w:abstractNumId w:val="7"/>
  </w:num>
  <w:num w:numId="6" w16cid:durableId="1957366419">
    <w:abstractNumId w:val="3"/>
  </w:num>
  <w:num w:numId="7" w16cid:durableId="1086457076">
    <w:abstractNumId w:val="2"/>
  </w:num>
  <w:num w:numId="8" w16cid:durableId="1051615406">
    <w:abstractNumId w:val="1"/>
  </w:num>
  <w:num w:numId="9" w16cid:durableId="124361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38"/>
    <w:rsid w:val="00326F90"/>
    <w:rsid w:val="004A4F3F"/>
    <w:rsid w:val="005F576E"/>
    <w:rsid w:val="007A29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2A1B7"/>
  <w14:defaultImageDpi w14:val="300"/>
  <w15:docId w15:val="{7E88768C-7D3D-AE41-A8B6-0B117008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 Sanvoisin</cp:lastModifiedBy>
  <cp:revision>2</cp:revision>
  <dcterms:created xsi:type="dcterms:W3CDTF">2013-12-23T23:15:00Z</dcterms:created>
  <dcterms:modified xsi:type="dcterms:W3CDTF">2026-05-08T15:04:00Z</dcterms:modified>
  <cp:category/>
</cp:coreProperties>
</file>