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6D22" w14:textId="77777777" w:rsidR="004A4F3F" w:rsidRDefault="00000000">
      <w:pPr>
        <w:spacing w:after="40"/>
      </w:pPr>
      <w:r>
        <w:rPr>
          <w:rFonts w:ascii="Aptos" w:eastAsia="Aptos" w:hAnsi="Aptos" w:cs="Aptos"/>
          <w:b/>
          <w:color w:val="074F6A"/>
          <w:sz w:val="36"/>
        </w:rPr>
        <w:t>Proposta di Investimento — Achipont AI</w:t>
      </w:r>
    </w:p>
    <w:p w14:paraId="7D37A5B6" w14:textId="77777777" w:rsidR="004A4F3F" w:rsidRDefault="00000000">
      <w:pPr>
        <w:spacing w:after="360"/>
      </w:pPr>
      <w:r>
        <w:rPr>
          <w:rFonts w:ascii="Aptos" w:eastAsia="Aptos" w:hAnsi="Aptos" w:cs="Aptos"/>
          <w:i/>
          <w:color w:val="666666"/>
          <w:sz w:val="20"/>
        </w:rPr>
        <w:t>Motore AI di Scouting Bandi e Gare Pubbliche — Maggio 2026</w:t>
      </w:r>
    </w:p>
    <w:p w14:paraId="5ADD3AB1" w14:textId="77777777" w:rsidR="004A4F3F" w:rsidRDefault="00000000">
      <w:pPr>
        <w:pStyle w:val="Titolo1"/>
        <w:spacing w:before="360" w:after="160"/>
      </w:pPr>
      <w:r>
        <w:rPr>
          <w:rFonts w:ascii="Aptos" w:eastAsia="Aptos" w:hAnsi="Aptos" w:cs="Aptos"/>
          <w:color w:val="074F6A"/>
        </w:rPr>
        <w:t>1. Oggetto della Proposta</w:t>
      </w:r>
    </w:p>
    <w:p w14:paraId="742170A3" w14:textId="77777777" w:rsidR="004A4F3F" w:rsidRDefault="00000000">
      <w:pPr>
        <w:spacing w:after="120"/>
      </w:pPr>
      <w:r>
        <w:rPr>
          <w:rFonts w:ascii="Aptos" w:eastAsia="Aptos" w:hAnsi="Aptos" w:cs="Aptos"/>
        </w:rPr>
        <w:t>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14:paraId="41EB2356" w14:textId="77777777" w:rsidR="004A4F3F" w:rsidRDefault="00000000">
      <w:pPr>
        <w:spacing w:after="120"/>
      </w:pPr>
      <w:r>
        <w:rPr>
          <w:rFonts w:ascii="Aptos" w:eastAsia="Aptos" w:hAnsi="Aptos" w:cs="Aptos"/>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14:paraId="74B77953" w14:textId="77777777" w:rsidR="004A4F3F" w:rsidRDefault="00000000">
      <w:pPr>
        <w:spacing w:after="120"/>
      </w:pPr>
      <w:r>
        <w:rPr>
          <w:rFonts w:ascii="Aptos" w:eastAsia="Aptos" w:hAnsi="Aptos" w:cs="Aptos"/>
        </w:rPr>
        <w:t>Il progetto è articolato in due fasi: un MVP (Moduli A + B più interfaccia utente minima) operativo entro 12 settimane dalla firma, e una Fase 2 evolutiva (Moduli C + D più ampliamenti) attivabile dopo la validazione del valore generato dall'MVP.</w:t>
      </w:r>
    </w:p>
    <w:p w14:paraId="3DB65240" w14:textId="77777777" w:rsidR="004A4F3F" w:rsidRDefault="00000000">
      <w:pPr>
        <w:spacing w:before="40" w:after="120"/>
      </w:pPr>
      <w:r>
        <w:rPr>
          <w:rFonts w:ascii="Aptos" w:eastAsia="Aptos" w:hAnsi="Aptos" w:cs="Aptos"/>
          <w:i/>
          <w:color w:val="666666"/>
          <w:sz w:val="18"/>
        </w:rPr>
        <w:t>Per il dettaglio funzionale completo dei requisiti si rimanda al Requirement Log allegato (Achipont_RequirementLog_v2), che costituisce parte integrante dell'offerta. La proiezione economica completa — cost avoidance, revenue uplift, payback e analisi di sensitivity — è oggetto del Business Case allegato (HeyAI_Achipont_BusinessCase_v1), parte integrante dell'offerta.</w:t>
      </w:r>
    </w:p>
    <w:p w14:paraId="167E26B6" w14:textId="77777777" w:rsidR="004A4F3F" w:rsidRDefault="00000000">
      <w:pPr>
        <w:pStyle w:val="Titolo1"/>
        <w:spacing w:before="360" w:after="160"/>
      </w:pPr>
      <w:r>
        <w:rPr>
          <w:rFonts w:ascii="Aptos" w:eastAsia="Aptos" w:hAnsi="Aptos" w:cs="Aptos"/>
          <w:color w:val="074F6A"/>
        </w:rPr>
        <w:t>2. Aree di Business Coperte e Proposta di Valore</w:t>
      </w:r>
    </w:p>
    <w:p w14:paraId="009FD635" w14:textId="77777777" w:rsidR="004A4F3F" w:rsidRDefault="00000000">
      <w:pPr>
        <w:spacing w:after="120"/>
      </w:pPr>
      <w:r>
        <w:rPr>
          <w:rFonts w:ascii="Aptos" w:eastAsia="Aptos" w:hAnsi="Aptos" w:cs="Aptos"/>
        </w:rPr>
        <w:t>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in Lazio, con estensione su Abruzzo, Marche, Toscana ed Emilia Romagna e copertura nazionale per le commesse rilevanti.</w:t>
      </w:r>
    </w:p>
    <w:p w14:paraId="0EE96AAD" w14:textId="77777777" w:rsidR="004A4F3F" w:rsidRDefault="00000000">
      <w:pPr>
        <w:spacing w:after="120"/>
      </w:pPr>
      <w:r>
        <w:rPr>
          <w:rFonts w:ascii="Aptos" w:eastAsia="Aptos" w:hAnsi="Aptos" w:cs="Aptos"/>
        </w:rPr>
        <w:t>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2BAE23E6" w14:textId="77777777" w:rsidR="004A4F3F" w:rsidRDefault="00000000">
      <w:pPr>
        <w:spacing w:after="120"/>
      </w:pPr>
      <w:r>
        <w:rPr>
          <w:rFonts w:ascii="Aptos" w:eastAsia="Aptos" w:hAnsi="Aptos" w:cs="Aptos"/>
        </w:rPr>
        <w:t>La soluzione proposta abilita un nuovo processo: un canale commerciale strutturato e automatizzato sul mercato pubblico italiano, che oggi non è presidiato in modo sistematico.</w:t>
      </w:r>
    </w:p>
    <w:p w14:paraId="52A4049C" w14:textId="77777777" w:rsidR="004A4F3F" w:rsidRDefault="00000000">
      <w:pPr>
        <w:pStyle w:val="Titolo2"/>
        <w:spacing w:after="80"/>
      </w:pPr>
      <w:r>
        <w:rPr>
          <w:rFonts w:ascii="Aptos" w:eastAsia="Aptos" w:hAnsi="Aptos" w:cs="Aptos"/>
          <w:color w:val="156082"/>
          <w:sz w:val="24"/>
        </w:rPr>
        <w:t>2.1 Tre dimensioni di valore</w:t>
      </w:r>
    </w:p>
    <w:p w14:paraId="7951B2E4" w14:textId="77777777" w:rsidR="004A4F3F" w:rsidRDefault="00000000">
      <w:pPr>
        <w:pStyle w:val="Puntoelenco"/>
        <w:spacing w:after="40"/>
      </w:pPr>
      <w:r>
        <w:rPr>
          <w:rFonts w:ascii="Aptos" w:eastAsia="Aptos" w:hAnsi="Aptos" w:cs="Aptos"/>
          <w:b/>
        </w:rPr>
        <w:t>Copertura. Achipont accede all'intero mercato pubblico italiano (oltre 30.000 stazioni appaltanti per obbligo di legge), non solo ai 17 portali presidiati oggi.</w:t>
      </w:r>
      <w:r>
        <w:rPr>
          <w:rFonts w:ascii="Aptos" w:eastAsia="Aptos" w:hAnsi="Aptos" w:cs="Aptos"/>
        </w:rPr>
      </w:r>
    </w:p>
    <w:p w14:paraId="4E48D1BC" w14:textId="77777777" w:rsidR="004A4F3F" w:rsidRDefault="00000000">
      <w:pPr>
        <w:pStyle w:val="Puntoelenco"/>
        <w:spacing w:after="40"/>
      </w:pPr>
      <w:r>
        <w:rPr>
          <w:rFonts w:ascii="Aptos" w:eastAsia="Aptos" w:hAnsi="Aptos" w:cs="Aptos"/>
          <w:b/>
        </w:rPr>
        <w:t>Selezione qualitativa. L'AI presenta soltanto le opportunità realmente compatibili con il profilo Achipont, con uno score 0-100 e la motivazione del punteggio. Il tempo del cliente si concentra solo sui bandi rilevanti.</w:t>
      </w:r>
      <w:r>
        <w:rPr>
          <w:rFonts w:ascii="Aptos" w:eastAsia="Aptos" w:hAnsi="Aptos" w:cs="Aptos"/>
        </w:rPr>
      </w:r>
    </w:p>
    <w:p w14:paraId="5AA2EB58" w14:textId="77777777" w:rsidR="004A4F3F" w:rsidRDefault="00000000">
      <w:pPr>
        <w:pStyle w:val="Puntoelenco"/>
        <w:spacing w:after="40"/>
      </w:pPr>
      <w:r>
        <w:rPr>
          <w:rFonts w:ascii="Aptos" w:eastAsia="Aptos" w:hAnsi="Aptos" w:cs="Aptos"/>
          <w:b/>
        </w:rPr>
        <w:t xml:space="preserve">Operatività semplice. </w:t>
      </w:r>
      <w:r>
        <w:rPr>
          <w:rFonts w:ascii="Aptos" w:eastAsia="Aptos" w:hAnsi="Aptos" w:cs="Aptos"/>
        </w:rPr>
        <w:t>Interfaccia consultabile in autonomia, senza dover monitorare manualmente portali e albi. Configurazione del profilo aziendale modificabile dall'utente in qualsiasi momento.</w:t>
      </w:r>
    </w:p>
    <w:p w14:paraId="372B64D6" w14:textId="77777777" w:rsidR="004A4F3F" w:rsidRDefault="00000000">
      <w:pPr>
        <w:pStyle w:val="Titolo2"/>
        <w:spacing w:after="80"/>
      </w:pPr>
      <w:r>
        <w:rPr>
          <w:rFonts w:ascii="Aptos" w:eastAsia="Aptos" w:hAnsi="Aptos" w:cs="Aptos"/>
          <w:color w:val="156082"/>
          <w:sz w:val="24"/>
        </w:rPr>
        <w:lastRenderedPageBreak/>
        <w:t>2.2 Valore atteso vs alternativa</w:t>
      </w:r>
    </w:p>
    <w:p w14:paraId="16C845BA" w14:textId="77777777" w:rsidR="004A4F3F" w:rsidRDefault="00000000">
      <w:pPr>
        <w:spacing w:after="120"/>
      </w:pPr>
      <w:r>
        <w:rPr>
          <w:rFonts w:ascii="Aptos" w:eastAsia="Aptos" w:hAnsi="Aptos" w:cs="Aptos"/>
        </w:rPr>
        <w:t>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14:paraId="1C27BE33" w14:textId="77777777" w:rsidR="004A4F3F" w:rsidRDefault="00000000">
      <w:pPr>
        <w:spacing w:after="120"/>
      </w:pPr>
      <w:r>
        <w:rPr>
          <w:rFonts w:ascii="Aptos" w:eastAsia="Aptos" w:hAnsi="Aptos" w:cs="Aptos"/>
        </w:rPr>
        <w:t>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p w14:paraId="3BB864E6" w14:textId="77777777" w:rsidR="004A4F3F" w:rsidRDefault="00000000">
      <w:pPr>
        <w:spacing w:after="120"/>
      </w:pPr>
      <w:r>
        <w:rPr>
          <w:rFonts w:ascii="Aptos" w:eastAsia="Aptos" w:hAnsi="Aptos" w:cs="Aptos"/>
        </w:rPr>
        <w:t>I due contributi cumulati portano il beneficio annuo dello scenario base a circa €48.000, con payback dell'investimento intorno ai dodici mesi. La sensitivity analysis nel Business Case mostra che, anche negli scenari più conservativi testati — importo medio €20.000 o tasso di aggiudicazione 8% — il payback resta entro il diciassettesimo mese di operatività; e che la sola componente di cost avoidance, indipendente dai risultati commerciali, ripaga l'investimento in circa 26 mesi anche in totale assenza di nuove aggiudicazioni.</w:t>
      </w:r>
    </w:p>
    <w:p w14:paraId="2C039224" w14:textId="77777777" w:rsidR="004A4F3F" w:rsidRDefault="00000000">
      <w:pPr>
        <w:spacing w:before="40" w:after="120"/>
      </w:pPr>
      <w:r>
        <w:rPr>
          <w:rFonts w:ascii="Aptos" w:eastAsia="Aptos" w:hAnsi="Aptos" w:cs="Aptos"/>
          <w:i/>
          <w:color w:val="666666"/>
          <w:sz w:val="18"/>
        </w:rPr>
      </w:r>
    </w:p>
    <w:p w14:paraId="200A269A" w14:textId="77777777" w:rsidR="004A4F3F" w:rsidRDefault="00000000">
      <w:pPr>
        <w:pStyle w:val="Titolo1"/>
        <w:spacing w:before="360" w:after="160"/>
      </w:pPr>
      <w:r>
        <w:rPr>
          <w:rFonts w:ascii="Aptos" w:eastAsia="Aptos" w:hAnsi="Aptos" w:cs="Aptos"/>
          <w:color w:val="074F6A"/>
        </w:rPr>
        <w:t>3. Soluzione Tecnica</w:t>
      </w:r>
    </w:p>
    <w:p w14:paraId="4077AC46" w14:textId="77777777" w:rsidR="004A4F3F" w:rsidRDefault="00000000">
      <w:pPr>
        <w:spacing w:after="120"/>
      </w:pPr>
      <w:r>
        <w:rPr>
          <w:rFonts w:ascii="Aptos" w:eastAsia="Aptos" w:hAnsi="Aptos" w:cs="Aptos"/>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matching semantico con il profilo Achipont e un'interfaccia web per la consultazione.</w:t>
      </w:r>
    </w:p>
    <w:p w14:paraId="4A18DA76" w14:textId="77777777" w:rsidR="004A4F3F" w:rsidRDefault="00000000">
      <w:pPr>
        <w:pStyle w:val="Titolo2"/>
        <w:spacing w:after="80"/>
      </w:pPr>
      <w:r>
        <w:rPr>
          <w:rFonts w:ascii="Aptos" w:eastAsia="Aptos" w:hAnsi="Aptos" w:cs="Aptos"/>
          <w:color w:val="156082"/>
          <w:sz w:val="24"/>
        </w:rPr>
        <w:t>3.1 Componenti funzionali</w:t>
      </w:r>
    </w:p>
    <w:p w14:paraId="3681C353" w14:textId="77777777" w:rsidR="004A4F3F" w:rsidRDefault="00000000">
      <w:pPr>
        <w:pStyle w:val="Puntoelenco"/>
        <w:spacing w:after="40"/>
      </w:pPr>
      <w:r>
        <w:rPr>
          <w:rFonts w:ascii="Aptos" w:eastAsia="Aptos" w:hAnsi="Aptos" w:cs="Aptos"/>
          <w:b/>
        </w:rPr>
        <w:t xml:space="preserve">Modulo A — Raccolta e aggregazione: </w:t>
      </w:r>
      <w:r>
        <w:rPr>
          <w:rFonts w:ascii="Aptos" w:eastAsia="Aptos" w:hAnsi="Aptos" w:cs="Aptos"/>
        </w:rPr>
        <w:t>integrazione con le API ufficiali pubbliche e gratuite di BDNCP/ANAC, con aggiornamento giornaliero dei bandi e gestione della deduplicazione.</w:t>
      </w:r>
    </w:p>
    <w:p w14:paraId="2B2F148E" w14:textId="77777777" w:rsidR="004A4F3F" w:rsidRDefault="00000000">
      <w:pPr>
        <w:pStyle w:val="Puntoelenco"/>
        <w:spacing w:after="40"/>
      </w:pPr>
      <w:r>
        <w:rPr>
          <w:rFonts w:ascii="Aptos" w:eastAsia="Aptos" w:hAnsi="Aptos" w:cs="Aptos"/>
          <w:b/>
        </w:rPr>
        <w:t xml:space="preserve">Modulo B — Filtraggio e scoring: </w:t>
      </w:r>
      <w:r>
        <w:rPr>
          <w:rFonts w:ascii="Aptos" w:eastAsia="Aptos" w:hAnsi="Aptos" w:cs="Aptos"/>
        </w:rPr>
        <w:t>profilo aziendale configurabile (servizi, parole chiave, qualificazioni, geografia, soglie); pre-filtri deterministici; filtro qualificazioni come gate di esclusione; scoring AI 0-100 con motivazione testuale per ogni bando.</w:t>
      </w:r>
    </w:p>
    <w:p w14:paraId="4834576A" w14:textId="77777777" w:rsidR="004A4F3F" w:rsidRDefault="00000000">
      <w:pPr>
        <w:pStyle w:val="Puntoelenco"/>
        <w:spacing w:after="40"/>
      </w:pPr>
      <w:r>
        <w:rPr>
          <w:rFonts w:ascii="Aptos" w:eastAsia="Aptos" w:hAnsi="Aptos" w:cs="Aptos"/>
          <w:b/>
        </w:rPr>
        <w:t xml:space="preserve">Interfaccia web minima: </w:t>
      </w:r>
      <w:r>
        <w:rPr>
          <w:rFonts w:ascii="Aptos" w:eastAsia="Aptos" w:hAnsi="Aptos" w:cs="Aptos"/>
        </w:rPr>
        <w:t>autenticazione utente, elenco opportunità ordinato per score con filtri e ricerca, pagina di dettaglio con motivazione e link alla fonte ufficiale, configurazione profilo aziendale dall'UI.</w:t>
      </w:r>
    </w:p>
    <w:p w14:paraId="1B0A5075" w14:textId="77777777" w:rsidR="004A4F3F" w:rsidRDefault="00000000">
      <w:pPr>
        <w:pStyle w:val="Titolo2"/>
        <w:spacing w:after="80"/>
      </w:pPr>
      <w:r>
        <w:rPr>
          <w:rFonts w:ascii="Aptos" w:eastAsia="Aptos" w:hAnsi="Aptos" w:cs="Aptos"/>
          <w:color w:val="156082"/>
          <w:sz w:val="24"/>
        </w:rPr>
        <w:t>3.2 Architettura model-agnostic</w:t>
      </w:r>
    </w:p>
    <w:p w14:paraId="75BD4EE6" w14:textId="77777777" w:rsidR="004A4F3F" w:rsidRDefault="00000000">
      <w:pPr>
        <w:spacing w:after="120"/>
      </w:pPr>
      <w:r>
        <w:rPr>
          <w:rFonts w:ascii="Aptos" w:eastAsia="Aptos" w:hAnsi="Aptos" w:cs="Aptos"/>
        </w:rPr>
        <w:t>Il motore di scoring è progettato per essere portabile tra provider LLM (OpenAI, Anthropic, Google), con possibilità di switch senza ri-sviluppo del modulo. Mitiga il rischio di degrado prestazionale dei modelli e mantiene aperte opzioni di ottimizzazione costi/qualità nel tempo.</w:t>
      </w:r>
    </w:p>
    <w:p w14:paraId="7A88C8CF" w14:textId="77777777" w:rsidR="004A4F3F" w:rsidRDefault="00000000">
      <w:pPr>
        <w:pStyle w:val="Titolo1"/>
        <w:spacing w:before="360" w:after="160"/>
      </w:pPr>
      <w:r>
        <w:rPr>
          <w:rFonts w:ascii="Aptos" w:eastAsia="Aptos" w:hAnsi="Aptos" w:cs="Aptos"/>
          <w:color w:val="074F6A"/>
        </w:rPr>
        <w:lastRenderedPageBreak/>
        <w:t>4. Fonti Dati Ufficiali</w:t>
      </w:r>
    </w:p>
    <w:p w14:paraId="6C8CA5C2" w14:textId="77777777" w:rsidR="004A4F3F" w:rsidRDefault="00000000">
      <w:pPr>
        <w:spacing w:after="120"/>
      </w:pPr>
      <w:r>
        <w:rPr>
          <w:rFonts w:ascii="Aptos" w:eastAsia="Aptos" w:hAnsi="Aptos" w:cs="Aptos"/>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6ABFE75B" w14:textId="77777777" w:rsidR="004A4F3F" w:rsidRDefault="00000000">
      <w:pPr>
        <w:pStyle w:val="Titolo2"/>
        <w:spacing w:after="80"/>
      </w:pPr>
      <w:r>
        <w:rPr>
          <w:rFonts w:ascii="Aptos" w:eastAsia="Aptos" w:hAnsi="Aptos" w:cs="Aptos"/>
          <w:color w:val="156082"/>
          <w:sz w:val="24"/>
        </w:rPr>
        <w:t>4.1 Estensione oltre i 17 portali Achipont</w:t>
      </w:r>
    </w:p>
    <w:p w14:paraId="5F1B6CD7" w14:textId="77777777" w:rsidR="004A4F3F" w:rsidRDefault="00000000">
      <w:pPr>
        <w:spacing w:after="120"/>
      </w:pPr>
      <w:r>
        <w:rPr>
          <w:rFonts w:ascii="Aptos" w:eastAsia="Aptos" w:hAnsi="Aptos" w:cs="Aptos"/>
        </w:rPr>
        <w:t>Pur partendo da una singola integrazione tecnica (BDNCP), l'MVP copre l'intero universo pubblico italiano: dei 17 portali a cui Achipont è iscritta, 10 sono soggetti pubblici o a controllo pubblico — Roma Capitale, Senato, SOGIN, EUR SpA, Zetema, Parco Archeologico del Colosseo, Sovrintendenza Speciale Roma, Sinesgy, MEPA, ANAC stessa — e rientrano per obbligo di legge nella BDNCP; 3 sono parzialmente coperti per la parte di gare sopra soglia (ANAS, ADR, Portale Stella); i restanti 4 — committenti privati strutturati (Gruppo ICM, Vaticano) e associazioni / consorzi di categoria (Assoponteggi, CCC) — restano fuori perimetro MVP e sono trattati come ampliamenti di Fase 2 o esclusi in via definitiva.</w:t>
      </w:r>
    </w:p>
    <w:p w14:paraId="3A2B6BB1" w14:textId="77777777" w:rsidR="004A4F3F" w:rsidRDefault="00000000">
      <w:pPr>
        <w:spacing w:after="120"/>
      </w:pPr>
      <w:r>
        <w:rPr>
          <w:rFonts w:ascii="Aptos" w:eastAsia="Aptos" w:hAnsi="Aptos" w:cs="Aptos"/>
        </w:rPr>
        <w:t>Il valore aggiunto immediato è quello di passare da 17 portali presidiati saltuariamente a un mercato di riferimento di oltre 30.000 stazioni appaltanti monitorate quotidianamente con la stessa singola integrazione tecnica.</w:t>
      </w:r>
    </w:p>
    <w:p w14:paraId="2ECF3B3F" w14:textId="77777777" w:rsidR="004A4F3F" w:rsidRDefault="00000000">
      <w:pPr>
        <w:pStyle w:val="Titolo2"/>
        <w:spacing w:after="80"/>
      </w:pPr>
      <w:r>
        <w:rPr>
          <w:rFonts w:ascii="Aptos" w:eastAsia="Aptos" w:hAnsi="Aptos" w:cs="Aptos"/>
          <w:color w:val="156082"/>
          <w:sz w:val="24"/>
        </w:rPr>
        <w:t>4.2 Fonti escluse dall'MVP</w:t>
      </w:r>
    </w:p>
    <w:p w14:paraId="5F20A079" w14:textId="77777777" w:rsidR="004A4F3F" w:rsidRDefault="00000000">
      <w:pPr>
        <w:pStyle w:val="Puntoelenco"/>
        <w:spacing w:after="40"/>
      </w:pPr>
      <w:r>
        <w:rPr>
          <w:rFonts w:ascii="Aptos" w:eastAsia="Aptos" w:hAnsi="Aptos" w:cs="Aptos"/>
        </w:rPr>
        <w:t>Portali proprietari di grandi committenti (ADR, ANAS proprio, Portale Stella, Gruppo ICM, Vaticano) per la parte di inviti diretti da albo: accessibili solo tramite autenticazione utente. Vedi sezione 9 — Add-on.</w:t>
      </w:r>
    </w:p>
    <w:p w14:paraId="01B931D4" w14:textId="77777777" w:rsidR="004A4F3F" w:rsidRDefault="00000000">
      <w:pPr>
        <w:pStyle w:val="Puntoelenco"/>
        <w:spacing w:after="40"/>
      </w:pPr>
      <w:r>
        <w:rPr>
          <w:rFonts w:ascii="Aptos" w:eastAsia="Aptos" w:hAnsi="Aptos" w:cs="Aptos"/>
        </w:rPr>
        <w:t>Associazioni e consorzi (Assoponteggi, CCC): non sono stazioni appaltanti, non pubblicano bandi propri.</w:t>
      </w:r>
    </w:p>
    <w:p w14:paraId="38B94CC3" w14:textId="77777777" w:rsidR="004A4F3F" w:rsidRDefault="00000000">
      <w:pPr>
        <w:pStyle w:val="Puntoelenco"/>
        <w:spacing w:after="40"/>
      </w:pPr>
      <w:r>
        <w:rPr>
          <w:rFonts w:ascii="Aptos" w:eastAsia="Aptos" w:hAnsi="Aptos" w:cs="Aptos"/>
        </w:rPr>
        <w:t>Fonti europee TED (Tenders Electronic Daily) e finanza agevolata Incentivi.gov.it: previsti come ampliamenti di Fase 2.</w:t>
      </w:r>
    </w:p>
    <w:p w14:paraId="37C297E7" w14:textId="77777777" w:rsidR="004A4F3F" w:rsidRDefault="00000000">
      <w:pPr>
        <w:pStyle w:val="Titolo1"/>
        <w:spacing w:before="360" w:after="160"/>
      </w:pPr>
      <w:r>
        <w:rPr>
          <w:rFonts w:ascii="Aptos" w:eastAsia="Aptos" w:hAnsi="Aptos" w:cs="Aptos"/>
          <w:color w:val="074F6A"/>
        </w:rPr>
        <w:t>5. Piano di Lavoro</w:t>
      </w:r>
    </w:p>
    <w:p w14:paraId="3F4A5934" w14:textId="77777777" w:rsidR="004A4F3F" w:rsidRDefault="00000000">
      <w:pPr>
        <w:spacing w:after="120"/>
      </w:pPr>
      <w:r>
        <w:rPr>
          <w:rFonts w:ascii="Aptos" w:eastAsia="Aptos" w:hAnsi="Aptos" w:cs="Aptos"/>
        </w:rPr>
        <w:t>Lo sviluppo del MVP segue un approccio agile articolato in 4 fasi, per un totale di circa 12 settimane (3 mesi) dalla firma del contratto.</w:t>
      </w:r>
    </w:p>
    <w:p w14:paraId="224CE307" w14:textId="77777777" w:rsidR="004A4F3F" w:rsidRDefault="00000000">
      <w:pPr>
        <w:pStyle w:val="Puntoelenco"/>
        <w:spacing w:after="40"/>
      </w:pPr>
      <w:r>
        <w:rPr>
          <w:rFonts w:ascii="Aptos" w:eastAsia="Aptos" w:hAnsi="Aptos" w:cs="Aptos"/>
          <w:b/>
        </w:rPr>
        <w:t>Fase 0 — Kick-off e analisi (settimane 1-2): Allineamento profilo Achipont, definizione default soglia/parole chiave/geografia, setup ambiente di sviluppo, validazione integrazione API BDNCP.</w:t>
      </w:r>
      <w:r>
        <w:rPr>
          <w:rFonts w:ascii="Aptos" w:eastAsia="Aptos" w:hAnsi="Aptos" w:cs="Aptos"/>
        </w:rPr>
      </w:r>
    </w:p>
    <w:p w14:paraId="7AAE53CA" w14:textId="77777777" w:rsidR="004A4F3F" w:rsidRDefault="00000000">
      <w:pPr>
        <w:pStyle w:val="Puntoelenco"/>
        <w:spacing w:after="40"/>
      </w:pPr>
      <w:r>
        <w:rPr>
          <w:rFonts w:ascii="Aptos" w:eastAsia="Aptos" w:hAnsi="Aptos" w:cs="Aptos"/>
          <w:b/>
        </w:rPr>
        <w:t xml:space="preserve">Fase 1 — Modulo A (settimane 3-5): </w:t>
      </w:r>
      <w:r>
        <w:rPr>
          <w:rFonts w:ascii="Aptos" w:eastAsia="Aptos" w:hAnsi="Aptos" w:cs="Aptos"/>
        </w:rPr>
        <w:t>Sviluppo ingestion BDNCP, gestione deduplicazione, persistenza dati.</w:t>
      </w:r>
    </w:p>
    <w:p w14:paraId="0CD15AD5" w14:textId="77777777" w:rsidR="004A4F3F" w:rsidRDefault="00000000">
      <w:pPr>
        <w:pStyle w:val="Puntoelenco"/>
        <w:spacing w:after="40"/>
      </w:pPr>
      <w:r>
        <w:rPr>
          <w:rFonts w:ascii="Aptos" w:eastAsia="Aptos" w:hAnsi="Aptos" w:cs="Aptos"/>
          <w:b/>
        </w:rPr>
        <w:t xml:space="preserve">Fase 2 — Modulo B + UI (settimane 6-9): </w:t>
      </w:r>
      <w:r>
        <w:rPr>
          <w:rFonts w:ascii="Aptos" w:eastAsia="Aptos" w:hAnsi="Aptos" w:cs="Aptos"/>
        </w:rPr>
        <w:t>Sviluppo motore di scoring AI, interfaccia web minima, configurazione profilo dall'UI, login.</w:t>
      </w:r>
    </w:p>
    <w:p w14:paraId="569646D0" w14:textId="77777777" w:rsidR="004A4F3F" w:rsidRDefault="00000000">
      <w:pPr>
        <w:pStyle w:val="Puntoelenco"/>
        <w:spacing w:after="40"/>
      </w:pPr>
      <w:r>
        <w:rPr>
          <w:rFonts w:ascii="Aptos" w:eastAsia="Aptos" w:hAnsi="Aptos" w:cs="Aptos"/>
          <w:b/>
        </w:rPr>
        <w:t xml:space="preserve">Fase 3 — Test, rilascio, training (settimane 10-12): </w:t>
      </w:r>
      <w:r>
        <w:rPr>
          <w:rFonts w:ascii="Aptos" w:eastAsia="Aptos" w:hAnsi="Aptos" w:cs="Aptos"/>
        </w:rPr>
        <w:t>User Acceptance Test, deploy in produzione, training operativo (fino a 2 ore), 30 giorni di assistenza correttiva post go-live.</w:t>
      </w:r>
    </w:p>
    <w:p w14:paraId="5E27848F" w14:textId="77777777" w:rsidR="004A4F3F" w:rsidRDefault="00000000">
      <w:pPr>
        <w:pStyle w:val="Titolo1"/>
        <w:spacing w:before="360" w:after="160"/>
      </w:pPr>
      <w:r>
        <w:rPr>
          <w:rFonts w:ascii="Aptos" w:eastAsia="Aptos" w:hAnsi="Aptos" w:cs="Aptos"/>
          <w:color w:val="074F6A"/>
        </w:rPr>
        <w:t>6. Sicurezza e Conformità</w:t>
      </w:r>
    </w:p>
    <w:p w14:paraId="2D154A7A" w14:textId="77777777" w:rsidR="004A4F3F" w:rsidRDefault="00000000">
      <w:pPr>
        <w:spacing w:after="120"/>
      </w:pPr>
      <w:r>
        <w:rPr>
          <w:rFonts w:ascii="Aptos" w:eastAsia="Aptos" w:hAnsi="Aptos" w:cs="Aptos"/>
        </w:rPr>
        <w:t>Progettato nel rispetto dei principi di Privacy by Design e by Default (GDPR Art. 25).</w:t>
      </w:r>
    </w:p>
    <w:p w14:paraId="24D6ECB5" w14:textId="77777777" w:rsidR="004A4F3F" w:rsidRDefault="00000000">
      <w:pPr>
        <w:pStyle w:val="Titolo2"/>
        <w:spacing w:after="80"/>
      </w:pPr>
      <w:r>
        <w:rPr>
          <w:rFonts w:ascii="Aptos" w:eastAsia="Aptos" w:hAnsi="Aptos" w:cs="Aptos"/>
          <w:color w:val="156082"/>
          <w:sz w:val="24"/>
        </w:rPr>
        <w:lastRenderedPageBreak/>
        <w:t>6.1 Principi di Sicurezza</w:t>
      </w:r>
    </w:p>
    <w:p w14:paraId="6443B30B" w14:textId="77777777" w:rsidR="004A4F3F" w:rsidRDefault="00000000">
      <w:pPr>
        <w:pStyle w:val="Puntoelenco"/>
        <w:spacing w:after="40"/>
      </w:pPr>
      <w:r>
        <w:rPr>
          <w:rFonts w:ascii="Aptos" w:eastAsia="Aptos" w:hAnsi="Aptos" w:cs="Aptos"/>
          <w:b/>
        </w:rPr>
        <w:t>Autenticazione. autenticazione utente con credenziali individuali per i 3-5 account aziendali Achipont.</w:t>
      </w:r>
      <w:r>
        <w:rPr>
          <w:rFonts w:ascii="Aptos" w:eastAsia="Aptos" w:hAnsi="Aptos" w:cs="Aptos"/>
        </w:rPr>
      </w:r>
    </w:p>
    <w:p w14:paraId="14389E4A" w14:textId="77777777" w:rsidR="004A4F3F" w:rsidRDefault="00000000">
      <w:pPr>
        <w:pStyle w:val="Puntoelenco"/>
        <w:spacing w:after="40"/>
      </w:pPr>
      <w:r>
        <w:rPr>
          <w:rFonts w:ascii="Aptos" w:eastAsia="Aptos" w:hAnsi="Aptos" w:cs="Aptos"/>
          <w:b/>
        </w:rPr>
        <w:t xml:space="preserve">Protezione dati. </w:t>
      </w:r>
      <w:r>
        <w:rPr>
          <w:rFonts w:ascii="Aptos" w:eastAsia="Aptos" w:hAnsi="Aptos" w:cs="Aptos"/>
        </w:rPr>
        <w:t>crittografia dati a riposo e in transito (TLS), log degli accessi per tracciabilità.</w:t>
      </w:r>
    </w:p>
    <w:p w14:paraId="5B1D48EF" w14:textId="77777777" w:rsidR="004A4F3F" w:rsidRDefault="00000000">
      <w:pPr>
        <w:pStyle w:val="Puntoelenco"/>
        <w:spacing w:after="40"/>
      </w:pPr>
      <w:r>
        <w:rPr>
          <w:rFonts w:ascii="Aptos" w:eastAsia="Aptos" w:hAnsi="Aptos" w:cs="Aptos"/>
          <w:b/>
        </w:rPr>
        <w:t xml:space="preserve">Manutenibilità. </w:t>
      </w:r>
      <w:r>
        <w:rPr>
          <w:rFonts w:ascii="Aptos" w:eastAsia="Aptos" w:hAnsi="Aptos" w:cs="Aptos"/>
        </w:rPr>
        <w:t>l'unica dipendenza esterna critica dell'MVP è la fonte dati pubblica ufficiale BDNCP, gratuita, documentata e stabile per obbligo di legge.</w:t>
      </w:r>
    </w:p>
    <w:p w14:paraId="0D83E0AE" w14:textId="77777777" w:rsidR="004A4F3F" w:rsidRDefault="00000000">
      <w:pPr>
        <w:pStyle w:val="Titolo2"/>
        <w:spacing w:after="80"/>
      </w:pPr>
      <w:r>
        <w:rPr>
          <w:rFonts w:ascii="Aptos" w:eastAsia="Aptos" w:hAnsi="Aptos" w:cs="Aptos"/>
          <w:color w:val="156082"/>
          <w:sz w:val="24"/>
        </w:rPr>
        <w:t>6.2 Conformità Normativa</w:t>
      </w:r>
    </w:p>
    <w:p w14:paraId="174F1D40" w14:textId="77777777" w:rsidR="004A4F3F" w:rsidRDefault="00000000">
      <w:pPr>
        <w:pStyle w:val="Puntoelenco"/>
        <w:spacing w:after="40"/>
      </w:pPr>
      <w:r>
        <w:rPr>
          <w:rFonts w:ascii="Aptos" w:eastAsia="Aptos" w:hAnsi="Aptos" w:cs="Aptos"/>
          <w:b/>
        </w:rPr>
        <w:t xml:space="preserve">GDPR. </w:t>
      </w:r>
      <w:r>
        <w:rPr>
          <w:rFonts w:ascii="Aptos" w:eastAsia="Aptos" w:hAnsi="Aptos" w:cs="Aptos"/>
        </w:rPr>
        <w:t>trattamento dati utenti aziendali conforme al Regolamento UE 2016/679. Sottoscrizione DPA tra le parti.</w:t>
      </w:r>
    </w:p>
    <w:p w14:paraId="5121CFE7" w14:textId="77777777" w:rsidR="004A4F3F" w:rsidRDefault="00000000">
      <w:pPr>
        <w:pStyle w:val="Puntoelenco"/>
        <w:spacing w:after="40"/>
      </w:pPr>
      <w:r>
        <w:rPr>
          <w:rFonts w:ascii="Aptos" w:eastAsia="Aptos" w:hAnsi="Aptos" w:cs="Aptos"/>
          <w:b/>
        </w:rPr>
        <w:t xml:space="preserve">Dati pubblici. </w:t>
      </w:r>
      <w:r>
        <w:rPr>
          <w:rFonts w:ascii="Aptos" w:eastAsia="Aptos" w:hAnsi="Aptos" w:cs="Aptos"/>
        </w:rPr>
        <w:t>la soluzione opera esclusivamente su dati pubblici (BDNCP) e dati di profilo aziendale del cliente, nessuna profilazione di soggetti terzi.</w:t>
      </w:r>
    </w:p>
    <w:p w14:paraId="1931BED7" w14:textId="77777777" w:rsidR="004A4F3F" w:rsidRDefault="00000000">
      <w:pPr>
        <w:pStyle w:val="Titolo1"/>
        <w:spacing w:before="360" w:after="160"/>
      </w:pPr>
      <w:r>
        <w:rPr>
          <w:rFonts w:ascii="Aptos" w:eastAsia="Aptos" w:hAnsi="Aptos" w:cs="Aptos"/>
          <w:color w:val="074F6A"/>
        </w:rPr>
        <w:t>7. Proprietà Intellettuale e Modello di Collaborazione</w:t>
      </w:r>
    </w:p>
    <w:p w14:paraId="2473037E" w14:textId="77777777" w:rsidR="004A4F3F" w:rsidRDefault="00000000">
      <w:pPr>
        <w:spacing w:after="120"/>
      </w:pPr>
      <w:r>
        <w:rPr>
          <w:rFonts w:ascii="Aptos" w:eastAsia="Aptos" w:hAnsi="Aptos" w:cs="Aptos"/>
        </w:rPr>
        <w:t>HeyAI sviluppa e rilascia ad Achipont una licenza d'uso esclusiva, perpetua e non trasferibile della piattaforma. Le personalizzazioni sviluppate ad hoc per Achipont (configurazione del profilo aziendale, parole chiave, regole di scoring, integrazioni proprietarie eventualmente attivate in Fase 2) sono di proprietà esclusiva del cliente.</w:t>
      </w:r>
    </w:p>
    <w:p w14:paraId="6B59B3E4" w14:textId="77777777" w:rsidR="004A4F3F" w:rsidRDefault="00000000">
      <w:pPr>
        <w:spacing w:after="120"/>
      </w:pPr>
      <w:r>
        <w:rPr>
          <w:rFonts w:ascii="Aptos" w:eastAsia="Aptos" w:hAnsi="Aptos" w:cs="Aptos"/>
        </w:rPr>
        <w:t>HeyAI mantiene il know-how generale dell'architettura (componenti comuni, pattern di scoring, librerie). L'istanza applicativa di Achipont è single-tenant: dati di profilo, configurazione di scoring, scoring di compatibilità e storico bandi sono isolati e accessibili soltanto agli utenti autorizzati di Achipont.</w:t>
      </w:r>
    </w:p>
    <w:p w14:paraId="6B5717BA" w14:textId="77777777" w:rsidR="004A4F3F" w:rsidRDefault="00000000">
      <w:pPr>
        <w:pStyle w:val="Titolo1"/>
        <w:spacing w:before="360" w:after="160"/>
      </w:pPr>
      <w:r>
        <w:rPr>
          <w:rFonts w:ascii="Aptos" w:eastAsia="Aptos" w:hAnsi="Aptos" w:cs="Aptos"/>
          <w:color w:val="074F6A"/>
        </w:rPr>
        <w:t>8. Investimento</w:t>
      </w:r>
    </w:p>
    <w:p w14:paraId="07363BFA" w14:textId="77777777" w:rsidR="004A4F3F" w:rsidRDefault="00000000">
      <w:pPr>
        <w:spacing w:after="120"/>
      </w:pPr>
      <w:r>
        <w:rPr>
          <w:rFonts w:ascii="Aptos" w:eastAsia="Aptos" w:hAnsi="Aptos" w:cs="Aptos"/>
        </w:rPr>
        <w:t>L'investimento è strutturato in modo modulare per consentire ad Achipont di scegliere consapevolmente il perimetro del primo rilascio e attivare le funzionalità evolutive in momenti successivi, dopo aver validato il valore della soluzione di base.</w:t>
      </w:r>
    </w:p>
    <w:p w14:paraId="46A78D9B" w14:textId="77777777" w:rsidR="004A4F3F" w:rsidRDefault="00000000">
      <w:pPr>
        <w:pStyle w:val="Titolo2"/>
        <w:spacing w:after="80"/>
      </w:pPr>
      <w:r>
        <w:rPr>
          <w:rFonts w:ascii="Aptos" w:eastAsia="Aptos" w:hAnsi="Aptos" w:cs="Aptos"/>
          <w:color w:val="156082"/>
          <w:sz w:val="24"/>
        </w:rPr>
        <w:t>8.1 MVP — Investimento</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87"/>
        <w:gridCol w:w="2268"/>
      </w:tblGrid>
      <w:tr w:rsidR="004A4F3F" w14:paraId="0E59BA75" w14:textId="77777777">
        <w:tc>
          <w:tcPr>
            <w:tcW w:w="7087" w:type="dxa"/>
            <w:shd w:val="clear" w:color="auto" w:fill="074F6A"/>
          </w:tcPr>
          <w:p w14:paraId="24F05E75" w14:textId="77777777" w:rsidR="004A4F3F" w:rsidRDefault="00000000">
            <w:r>
              <w:rPr>
                <w:rFonts w:ascii="Aptos" w:eastAsia="Aptos" w:hAnsi="Aptos" w:cs="Aptos"/>
                <w:b/>
                <w:color w:val="FFFFFF"/>
                <w:sz w:val="20"/>
              </w:rPr>
              <w:t>Voce</w:t>
            </w:r>
          </w:p>
        </w:tc>
        <w:tc>
          <w:tcPr>
            <w:tcW w:w="2268" w:type="dxa"/>
            <w:shd w:val="clear" w:color="auto" w:fill="074F6A"/>
          </w:tcPr>
          <w:p w14:paraId="34647E9A" w14:textId="77777777" w:rsidR="004A4F3F" w:rsidRDefault="00000000">
            <w:pPr>
              <w:jc w:val="right"/>
            </w:pPr>
            <w:r>
              <w:rPr>
                <w:rFonts w:ascii="Aptos" w:eastAsia="Aptos" w:hAnsi="Aptos" w:cs="Aptos"/>
                <w:b/>
                <w:color w:val="FFFFFF"/>
                <w:sz w:val="20"/>
              </w:rPr>
              <w:t>Valore</w:t>
            </w:r>
          </w:p>
        </w:tc>
      </w:tr>
      <w:tr w:rsidR="004A4F3F" w14:paraId="7295A892" w14:textId="77777777">
        <w:tc>
          <w:tcPr>
            <w:tcW w:w="7087" w:type="dxa"/>
          </w:tcPr>
          <w:p w14:paraId="2352CC2F" w14:textId="77777777" w:rsidR="004A4F3F" w:rsidRDefault="00000000">
            <w:r>
              <w:rPr>
                <w:rFonts w:ascii="Aptos" w:eastAsia="Aptos" w:hAnsi="Aptos" w:cs="Aptos"/>
                <w:b/>
                <w:sz w:val="20"/>
              </w:rPr>
              <w:t>Pacchetto MVP Essenziale (Modulo A + Modulo B + Interfaccia minima)</w:t>
            </w:r>
          </w:p>
        </w:tc>
        <w:tc>
          <w:tcPr>
            <w:tcW w:w="2268" w:type="dxa"/>
          </w:tcPr>
          <w:p w14:paraId="3A6FEAF6" w14:textId="77777777" w:rsidR="004A4F3F" w:rsidRDefault="00000000">
            <w:pPr>
              <w:jc w:val="right"/>
            </w:pPr>
            <w:r>
              <w:rPr>
                <w:rFonts w:ascii="Aptos" w:eastAsia="Aptos" w:hAnsi="Aptos" w:cs="Aptos"/>
                <w:sz w:val="20"/>
              </w:rPr>
              <w:t>€ 43.000</w:t>
            </w:r>
          </w:p>
        </w:tc>
      </w:tr>
      <w:tr w:rsidR="004A4F3F" w14:paraId="524CB4B2" w14:textId="77777777">
        <w:tc>
          <w:tcPr>
            <w:tcW w:w="7087" w:type="dxa"/>
            <w:shd w:val="clear" w:color="auto" w:fill="F0F5F6"/>
          </w:tcPr>
          <w:p w14:paraId="7270D4A2" w14:textId="77777777" w:rsidR="004A4F3F" w:rsidRDefault="00000000">
            <w:r>
              <w:rPr>
                <w:rFonts w:ascii="Aptos" w:eastAsia="Aptos" w:hAnsi="Aptos" w:cs="Aptos"/>
                <w:b/>
                <w:sz w:val="20"/>
              </w:rPr>
              <w:t>Pacchetto MVP Completo (MVP Essenziale + 4 funzionalità opzionali integrate)</w:t>
            </w:r>
          </w:p>
        </w:tc>
        <w:tc>
          <w:tcPr>
            <w:tcW w:w="2268" w:type="dxa"/>
            <w:shd w:val="clear" w:color="auto" w:fill="F0F5F6"/>
          </w:tcPr>
          <w:p w14:paraId="6D9A44C2" w14:textId="77777777" w:rsidR="004A4F3F" w:rsidRDefault="00000000">
            <w:pPr>
              <w:jc w:val="right"/>
            </w:pPr>
            <w:r>
              <w:rPr>
                <w:rFonts w:ascii="Aptos" w:eastAsia="Aptos" w:hAnsi="Aptos" w:cs="Aptos"/>
                <w:sz w:val="20"/>
              </w:rPr>
              <w:t>€ 50.000</w:t>
            </w:r>
          </w:p>
        </w:tc>
      </w:tr>
      <w:tr w:rsidR="004A4F3F" w14:paraId="2D0A463A" w14:textId="77777777">
        <w:tc>
          <w:tcPr>
            <w:tcW w:w="7087" w:type="dxa"/>
          </w:tcPr>
          <w:p w14:paraId="63BCF1FE" w14:textId="77777777" w:rsidR="004A4F3F" w:rsidRDefault="00000000">
            <w:r>
              <w:rPr>
                <w:rFonts w:ascii="Aptos" w:eastAsia="Aptos" w:hAnsi="Aptos" w:cs="Aptos"/>
                <w:i/>
                <w:color w:val="666666"/>
                <w:sz w:val="20"/>
              </w:rPr>
              <w:t>Risparmio Pacchetto Completo vs acquisto opzioni separate</w:t>
            </w:r>
          </w:p>
        </w:tc>
        <w:tc>
          <w:tcPr>
            <w:tcW w:w="2268" w:type="dxa"/>
          </w:tcPr>
          <w:p w14:paraId="629C9B9A" w14:textId="77777777" w:rsidR="004A4F3F" w:rsidRDefault="00000000">
            <w:pPr>
              <w:jc w:val="right"/>
            </w:pPr>
            <w:r>
              <w:rPr>
                <w:rFonts w:ascii="Aptos" w:eastAsia="Aptos" w:hAnsi="Aptos" w:cs="Aptos"/>
                <w:color w:val="156082"/>
                <w:sz w:val="20"/>
              </w:rPr>
              <w:t>− € 1.500</w:t>
            </w:r>
          </w:p>
        </w:tc>
      </w:tr>
    </w:tbl>
    <w:p w14:paraId="7E34EC65" w14:textId="77777777" w:rsidR="004A4F3F" w:rsidRDefault="00000000">
      <w:pPr>
        <w:spacing w:before="40" w:after="120"/>
      </w:pPr>
      <w:r>
        <w:rPr>
          <w:rFonts w:ascii="Aptos" w:eastAsia="Aptos" w:hAnsi="Aptos" w:cs="Aptos"/>
          <w:i/>
          <w:color w:val="666666"/>
          <w:sz w:val="18"/>
        </w:rPr>
        <w:t>Importi al netto di IVA. Pagamento articolato in 3 tranche legate alle milestone (sezione 10).</w:t>
      </w:r>
    </w:p>
    <w:p w14:paraId="4F5DC9EA" w14:textId="77777777" w:rsidR="004A4F3F" w:rsidRDefault="00000000">
      <w:pPr>
        <w:spacing w:before="160" w:after="120"/>
      </w:pPr>
      <w:r>
        <w:rPr>
          <w:rFonts w:ascii="Aptos" w:eastAsia="Aptos" w:hAnsi="Aptos" w:cs="Aptos"/>
        </w:rPr>
        <w:t>Se Achipont preferisce partire dal pacchetto Essenziale, ciascuna delle 4 funzionalità opzionali è attivabile singolarmente: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370"/>
        <w:gridCol w:w="1984"/>
      </w:tblGrid>
      <w:tr w:rsidR="004A4F3F" w14:paraId="7EB32F2F" w14:textId="77777777">
        <w:tc>
          <w:tcPr>
            <w:tcW w:w="7370" w:type="dxa"/>
            <w:shd w:val="clear" w:color="auto" w:fill="074F6A"/>
          </w:tcPr>
          <w:p w14:paraId="5C17ED26" w14:textId="77777777" w:rsidR="004A4F3F" w:rsidRDefault="00000000">
            <w:r>
              <w:rPr>
                <w:rFonts w:ascii="Aptos" w:eastAsia="Aptos" w:hAnsi="Aptos" w:cs="Aptos"/>
                <w:b/>
                <w:color w:val="FFFFFF"/>
                <w:sz w:val="20"/>
              </w:rPr>
              <w:t>Funzionalità</w:t>
            </w:r>
          </w:p>
        </w:tc>
        <w:tc>
          <w:tcPr>
            <w:tcW w:w="1984" w:type="dxa"/>
            <w:shd w:val="clear" w:color="auto" w:fill="074F6A"/>
          </w:tcPr>
          <w:p w14:paraId="1CF1AE29" w14:textId="77777777" w:rsidR="004A4F3F" w:rsidRDefault="00000000">
            <w:pPr>
              <w:jc w:val="right"/>
            </w:pPr>
            <w:r>
              <w:rPr>
                <w:rFonts w:ascii="Aptos" w:eastAsia="Aptos" w:hAnsi="Aptos" w:cs="Aptos"/>
                <w:b/>
                <w:color w:val="FFFFFF"/>
                <w:sz w:val="20"/>
              </w:rPr>
              <w:t>Investimento</w:t>
            </w:r>
          </w:p>
        </w:tc>
      </w:tr>
      <w:tr w:rsidR="004A4F3F" w14:paraId="23C4F445" w14:textId="77777777">
        <w:tc>
          <w:tcPr>
            <w:tcW w:w="7370" w:type="dxa"/>
          </w:tcPr>
          <w:p w14:paraId="3B262B8A" w14:textId="77777777" w:rsidR="004A4F3F" w:rsidRDefault="00000000">
            <w:r>
              <w:rPr>
                <w:rFonts w:ascii="Aptos" w:eastAsia="Aptos" w:hAnsi="Aptos" w:cs="Aptos"/>
                <w:sz w:val="20"/>
              </w:rPr>
              <w:lastRenderedPageBreak/>
              <w:t>Aggiornamento automatico periodico della raccolta dati (la ricerca parte automaticamente, senza avvio manuale)</w:t>
            </w:r>
          </w:p>
        </w:tc>
        <w:tc>
          <w:tcPr>
            <w:tcW w:w="1984" w:type="dxa"/>
          </w:tcPr>
          <w:p w14:paraId="42612493" w14:textId="77777777" w:rsidR="004A4F3F" w:rsidRDefault="00000000">
            <w:pPr>
              <w:jc w:val="right"/>
            </w:pPr>
            <w:r>
              <w:rPr>
                <w:rFonts w:ascii="Aptos" w:eastAsia="Aptos" w:hAnsi="Aptos" w:cs="Aptos"/>
                <w:color w:val="074F6A"/>
                <w:sz w:val="20"/>
              </w:rPr>
              <w:t>€ 2.500</w:t>
            </w:r>
          </w:p>
        </w:tc>
      </w:tr>
      <w:tr w:rsidR="004A4F3F" w14:paraId="47D8632D" w14:textId="77777777">
        <w:tc>
          <w:tcPr>
            <w:tcW w:w="7370" w:type="dxa"/>
            <w:shd w:val="clear" w:color="auto" w:fill="F0F5F6"/>
          </w:tcPr>
          <w:p w14:paraId="55DBBEE0" w14:textId="77777777" w:rsidR="004A4F3F" w:rsidRDefault="00000000">
            <w:r>
              <w:rPr>
                <w:rFonts w:ascii="Aptos" w:eastAsia="Aptos" w:hAnsi="Aptos" w:cs="Aptos"/>
                <w:sz w:val="20"/>
              </w:rPr>
              <w:t>Notifiche email periodiche (giornaliere o settimanali) con elenco sintetico nuove opportunità rilevanti</w:t>
            </w:r>
          </w:p>
        </w:tc>
        <w:tc>
          <w:tcPr>
            <w:tcW w:w="1984" w:type="dxa"/>
            <w:shd w:val="clear" w:color="auto" w:fill="F0F5F6"/>
          </w:tcPr>
          <w:p w14:paraId="6A367FF9" w14:textId="77777777" w:rsidR="004A4F3F" w:rsidRDefault="00000000">
            <w:pPr>
              <w:jc w:val="right"/>
            </w:pPr>
            <w:r>
              <w:rPr>
                <w:rFonts w:ascii="Aptos" w:eastAsia="Aptos" w:hAnsi="Aptos" w:cs="Aptos"/>
                <w:color w:val="074F6A"/>
                <w:sz w:val="20"/>
              </w:rPr>
              <w:t>€ 2.000</w:t>
            </w:r>
          </w:p>
        </w:tc>
      </w:tr>
      <w:tr w:rsidR="004A4F3F" w14:paraId="4279994B" w14:textId="77777777">
        <w:tc>
          <w:tcPr>
            <w:tcW w:w="7370" w:type="dxa"/>
          </w:tcPr>
          <w:p w14:paraId="53618884" w14:textId="77777777" w:rsidR="004A4F3F" w:rsidRDefault="00000000">
            <w:r>
              <w:rPr>
                <w:rFonts w:ascii="Aptos" w:eastAsia="Aptos" w:hAnsi="Aptos" w:cs="Aptos"/>
                <w:sz w:val="20"/>
              </w:rPr>
              <w:t>Notifiche in-app alla login dell'utente come alternativa o complemento alle email</w:t>
            </w:r>
          </w:p>
        </w:tc>
        <w:tc>
          <w:tcPr>
            <w:tcW w:w="1984" w:type="dxa"/>
          </w:tcPr>
          <w:p w14:paraId="5FBF219E" w14:textId="77777777" w:rsidR="004A4F3F" w:rsidRDefault="00000000">
            <w:pPr>
              <w:jc w:val="right"/>
            </w:pPr>
            <w:r>
              <w:rPr>
                <w:rFonts w:ascii="Aptos" w:eastAsia="Aptos" w:hAnsi="Aptos" w:cs="Aptos"/>
                <w:color w:val="074F6A"/>
                <w:sz w:val="20"/>
              </w:rPr>
              <w:t>€ 1.500</w:t>
            </w:r>
          </w:p>
        </w:tc>
      </w:tr>
      <w:tr w:rsidR="004A4F3F" w14:paraId="0AE781C6" w14:textId="77777777">
        <w:tc>
          <w:tcPr>
            <w:tcW w:w="7370" w:type="dxa"/>
            <w:shd w:val="clear" w:color="auto" w:fill="F0F5F6"/>
          </w:tcPr>
          <w:p w14:paraId="4DFAA57E" w14:textId="77777777" w:rsidR="004A4F3F" w:rsidRDefault="00000000">
            <w:r>
              <w:rPr>
                <w:rFonts w:ascii="Aptos" w:eastAsia="Aptos" w:hAnsi="Aptos" w:cs="Aptos"/>
                <w:sz w:val="20"/>
              </w:rPr>
              <w:t>Reportistica di sintesi periodica (settimanale/mensile) sull'attività del sistema</w:t>
            </w:r>
          </w:p>
        </w:tc>
        <w:tc>
          <w:tcPr>
            <w:tcW w:w="1984" w:type="dxa"/>
            <w:shd w:val="clear" w:color="auto" w:fill="F0F5F6"/>
          </w:tcPr>
          <w:p w14:paraId="23ABA50C" w14:textId="77777777" w:rsidR="004A4F3F" w:rsidRDefault="00000000">
            <w:pPr>
              <w:jc w:val="right"/>
            </w:pPr>
            <w:r>
              <w:rPr>
                <w:rFonts w:ascii="Aptos" w:eastAsia="Aptos" w:hAnsi="Aptos" w:cs="Aptos"/>
                <w:color w:val="074F6A"/>
                <w:sz w:val="20"/>
              </w:rPr>
              <w:t>€ 2.500</w:t>
            </w:r>
          </w:p>
        </w:tc>
      </w:tr>
    </w:tbl>
    <w:p w14:paraId="6E6A362F" w14:textId="77777777" w:rsidR="004A4F3F" w:rsidRDefault="00000000">
      <w:pPr>
        <w:pStyle w:val="Titolo2"/>
        <w:spacing w:after="80"/>
      </w:pPr>
      <w:r>
        <w:rPr>
          <w:rFonts w:ascii="Aptos" w:eastAsia="Aptos" w:hAnsi="Aptos" w:cs="Aptos"/>
          <w:color w:val="156082"/>
          <w:sz w:val="24"/>
        </w:rPr>
        <w:t>8.2 Incluso nell'investimento MVP</w:t>
      </w:r>
    </w:p>
    <w:p w14:paraId="7BAD9E2F" w14:textId="77777777" w:rsidR="004A4F3F" w:rsidRDefault="00000000">
      <w:pPr>
        <w:pStyle w:val="Puntoelenco"/>
        <w:spacing w:after="40"/>
      </w:pPr>
      <w:r>
        <w:rPr>
          <w:rFonts w:ascii="Aptos" w:eastAsia="Aptos" w:hAnsi="Aptos" w:cs="Aptos"/>
        </w:rPr>
        <w:t>Licenza d'uso esclusiva e illimitata della piattaforma per Achipont</w:t>
      </w:r>
    </w:p>
    <w:p w14:paraId="4E9A6DAE" w14:textId="77777777" w:rsidR="004A4F3F" w:rsidRDefault="00000000">
      <w:pPr>
        <w:pStyle w:val="Puntoelenco"/>
        <w:spacing w:after="40"/>
      </w:pPr>
      <w:r>
        <w:rPr>
          <w:rFonts w:ascii="Aptos" w:eastAsia="Aptos" w:hAnsi="Aptos" w:cs="Aptos"/>
        </w:rPr>
        <w:t>Personalizzazioni su misura (profilo aziendale, parole chiave, soglie, regole di filtraggio)</w:t>
      </w:r>
    </w:p>
    <w:p w14:paraId="156E88C0" w14:textId="77777777" w:rsidR="004A4F3F" w:rsidRDefault="00000000">
      <w:pPr>
        <w:pStyle w:val="Puntoelenco"/>
        <w:spacing w:after="40"/>
      </w:pPr>
      <w:r>
        <w:rPr>
          <w:rFonts w:ascii="Aptos" w:eastAsia="Aptos" w:hAnsi="Aptos" w:cs="Aptos"/>
        </w:rPr>
        <w:t>Configurazione iniziale del profilo Achipont sulla base del Questionario di Discovery (12 dipendenti, certificazioni ISO 45001/14001/SA8000, modello 231, White List, Anagrafe Esecutori, Albo Gestori Ambientali, Patente a Crediti, parole chiave del dominio)</w:t>
      </w:r>
    </w:p>
    <w:p w14:paraId="4C80EDBD" w14:textId="77777777" w:rsidR="004A4F3F" w:rsidRDefault="00000000">
      <w:pPr>
        <w:pStyle w:val="Puntoelenco"/>
        <w:spacing w:after="40"/>
      </w:pPr>
      <w:r>
        <w:rPr>
          <w:rFonts w:ascii="Aptos" w:eastAsia="Aptos" w:hAnsi="Aptos" w:cs="Aptos"/>
        </w:rPr>
        <w:t>Documentazione tecnica e operativa</w:t>
      </w:r>
    </w:p>
    <w:p w14:paraId="092D4A26" w14:textId="77777777" w:rsidR="004A4F3F" w:rsidRDefault="00000000">
      <w:pPr>
        <w:pStyle w:val="Puntoelenco"/>
        <w:spacing w:after="40"/>
      </w:pPr>
      <w:r>
        <w:rPr>
          <w:rFonts w:ascii="Aptos" w:eastAsia="Aptos" w:hAnsi="Aptos" w:cs="Aptos"/>
        </w:rPr>
        <w:t>Sessione di training operativo (fino a 2 ore) per il team Achipont</w:t>
      </w:r>
    </w:p>
    <w:p w14:paraId="29824928" w14:textId="77777777" w:rsidR="004A4F3F" w:rsidRDefault="00000000">
      <w:pPr>
        <w:pStyle w:val="Puntoelenco"/>
        <w:spacing w:after="40"/>
      </w:pPr>
      <w:r>
        <w:rPr>
          <w:rFonts w:ascii="Aptos" w:eastAsia="Aptos" w:hAnsi="Aptos" w:cs="Aptos"/>
        </w:rPr>
        <w:t>30 giorni di assistenza correttiva post go-live (bug fixing, fino a 10 ore)</w:t>
      </w:r>
    </w:p>
    <w:p w14:paraId="063D4399" w14:textId="77777777" w:rsidR="004A4F3F" w:rsidRDefault="00000000">
      <w:pPr>
        <w:pStyle w:val="Puntoelenco"/>
        <w:spacing w:after="40"/>
      </w:pPr>
      <w:r>
        <w:rPr>
          <w:rFonts w:ascii="Aptos" w:eastAsia="Aptos" w:hAnsi="Aptos" w:cs="Aptos"/>
        </w:rPr>
        <w:t>Project management e interlocuzione unica</w:t>
      </w:r>
    </w:p>
    <w:p w14:paraId="775703AB" w14:textId="77777777" w:rsidR="004A4F3F" w:rsidRDefault="00000000">
      <w:pPr>
        <w:pStyle w:val="Titolo2"/>
        <w:spacing w:after="80"/>
      </w:pPr>
      <w:r>
        <w:rPr>
          <w:rFonts w:ascii="Aptos" w:eastAsia="Aptos" w:hAnsi="Aptos" w:cs="Aptos"/>
          <w:color w:val="156082"/>
          <w:sz w:val="24"/>
        </w:rPr>
        <w:t>8.3 Costi operativi non inclusi</w:t>
      </w:r>
    </w:p>
    <w:p w14:paraId="6034B513" w14:textId="77777777" w:rsidR="004A4F3F" w:rsidRDefault="00000000">
      <w:pPr>
        <w:spacing w:after="120"/>
      </w:pPr>
      <w:r>
        <w:rPr>
          <w:rFonts w:ascii="Aptos" w:eastAsia="Aptos" w:hAnsi="Aptos" w:cs="Aptos"/>
        </w:rPr>
        <w:t>Hosting cloud, manutenzione ordinaria e consumo token AI sono erogati tramite un pacchetto di manutenzione dedicato, fatturato separatamente con frequenza mensile. La cifra puntuale viene consolidata in fase di kick-off, una volta dimensionati i volumi reali di bandi giornalieri intercettati e calibrato il consumo medio del motore AI.</w:t>
      </w:r>
    </w:p>
    <w:p w14:paraId="611380C7" w14:textId="77777777" w:rsidR="004A4F3F" w:rsidRDefault="00000000">
      <w:pPr>
        <w:spacing w:before="40" w:after="120"/>
      </w:pPr>
      <w:r>
        <w:rPr>
          <w:rFonts w:ascii="Aptos" w:eastAsia="Aptos" w:hAnsi="Aptos" w:cs="Aptos"/>
          <w:i/>
          <w:color w:val="666666"/>
          <w:sz w:val="18"/>
        </w:rPr>
        <w:t>Range indicativo preliminare: € 250 — € 400 / mese forfettario.</w:t>
      </w:r>
    </w:p>
    <w:p w14:paraId="44403B31" w14:textId="77777777" w:rsidR="004A4F3F" w:rsidRDefault="00000000">
      <w:pPr>
        <w:pStyle w:val="Titolo1"/>
        <w:spacing w:before="360" w:after="160"/>
      </w:pPr>
      <w:r>
        <w:rPr>
          <w:rFonts w:ascii="Aptos" w:eastAsia="Aptos" w:hAnsi="Aptos" w:cs="Aptos"/>
          <w:color w:val="074F6A"/>
        </w:rPr>
        <w:t>9. Funzionalità Evolutive — Add-on (Fase 2)</w:t>
      </w:r>
    </w:p>
    <w:p w14:paraId="6F2BAC07" w14:textId="77777777" w:rsidR="004A4F3F" w:rsidRDefault="00000000">
      <w:pPr>
        <w:spacing w:after="120"/>
      </w:pPr>
      <w:r>
        <w:rPr>
          <w:rFonts w:ascii="Aptos" w:eastAsia="Aptos" w:hAnsi="Aptos" w:cs="Aptos"/>
        </w:rPr>
        <w:t>Le seguenti evoluzioni sono attivabili singolarmente o in combinazione, dopo aver validato il valore generato dall'MVP. Le stime sono indicative e da consolidare in fase di analisi preliminare di Fase 2.</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370"/>
        <w:gridCol w:w="1984"/>
      </w:tblGrid>
      <w:tr w:rsidR="004A4F3F" w14:paraId="24031DB3" w14:textId="77777777">
        <w:tc>
          <w:tcPr>
            <w:tcW w:w="7370" w:type="dxa"/>
            <w:shd w:val="clear" w:color="auto" w:fill="074F6A"/>
          </w:tcPr>
          <w:p w14:paraId="79737197" w14:textId="77777777" w:rsidR="004A4F3F" w:rsidRDefault="00000000">
            <w:r>
              <w:rPr>
                <w:rFonts w:ascii="Aptos" w:eastAsia="Aptos" w:hAnsi="Aptos" w:cs="Aptos"/>
                <w:b/>
                <w:color w:val="FFFFFF"/>
                <w:sz w:val="20"/>
              </w:rPr>
              <w:t>Modulo / ampliamento</w:t>
            </w:r>
          </w:p>
        </w:tc>
        <w:tc>
          <w:tcPr>
            <w:tcW w:w="1984" w:type="dxa"/>
            <w:shd w:val="clear" w:color="auto" w:fill="074F6A"/>
          </w:tcPr>
          <w:p w14:paraId="5CD9A105" w14:textId="77777777" w:rsidR="004A4F3F" w:rsidRDefault="00000000">
            <w:pPr>
              <w:jc w:val="right"/>
            </w:pPr>
            <w:r>
              <w:rPr>
                <w:rFonts w:ascii="Aptos" w:eastAsia="Aptos" w:hAnsi="Aptos" w:cs="Aptos"/>
                <w:b/>
                <w:color w:val="FFFFFF"/>
                <w:sz w:val="20"/>
              </w:rPr>
              <w:t>Range indicativo</w:t>
            </w:r>
          </w:p>
        </w:tc>
      </w:tr>
      <w:tr w:rsidR="004A4F3F" w14:paraId="366D5FF1" w14:textId="77777777">
        <w:tc>
          <w:tcPr>
            <w:tcW w:w="7370" w:type="dxa"/>
          </w:tcPr>
          <w:p w14:paraId="2697308C" w14:textId="77777777" w:rsidR="004A4F3F" w:rsidRDefault="00000000">
            <w:r>
              <w:rPr>
                <w:rFonts w:ascii="Aptos" w:eastAsia="Aptos" w:hAnsi="Aptos" w:cs="Aptos"/>
                <w:sz w:val="20"/>
              </w:rPr>
              <w:t>Modulo C — Analisi automatica capitolati (estrazione requisiti, scheda sintetica per bando, chat con memoria documentale RAG)</w:t>
            </w:r>
          </w:p>
        </w:tc>
        <w:tc>
          <w:tcPr>
            <w:tcW w:w="1984" w:type="dxa"/>
          </w:tcPr>
          <w:p w14:paraId="112E4081" w14:textId="77777777" w:rsidR="004A4F3F" w:rsidRDefault="00000000">
            <w:pPr>
              <w:jc w:val="right"/>
            </w:pPr>
            <w:r>
              <w:rPr>
                <w:rFonts w:ascii="Aptos" w:eastAsia="Aptos" w:hAnsi="Aptos" w:cs="Aptos"/>
                <w:color w:val="074F6A"/>
                <w:sz w:val="20"/>
              </w:rPr>
              <w:t>€ 18.000 — € 22.000</w:t>
            </w:r>
          </w:p>
        </w:tc>
      </w:tr>
      <w:tr w:rsidR="004A4F3F" w14:paraId="096F4D2D" w14:textId="77777777">
        <w:tc>
          <w:tcPr>
            <w:tcW w:w="7370" w:type="dxa"/>
            <w:shd w:val="clear" w:color="auto" w:fill="F0F5F6"/>
          </w:tcPr>
          <w:p w14:paraId="1D067A8B" w14:textId="77777777" w:rsidR="004A4F3F" w:rsidRDefault="00000000">
            <w:r>
              <w:rPr>
                <w:rFonts w:ascii="Aptos" w:eastAsia="Aptos" w:hAnsi="Aptos" w:cs="Aptos"/>
                <w:sz w:val="20"/>
              </w:rPr>
              <w:t>Modulo D — Generazione assistita della documentazione di risposta (a partire da template Achipont + capitolato del bando)</w:t>
            </w:r>
          </w:p>
        </w:tc>
        <w:tc>
          <w:tcPr>
            <w:tcW w:w="1984" w:type="dxa"/>
            <w:shd w:val="clear" w:color="auto" w:fill="F0F5F6"/>
          </w:tcPr>
          <w:p w14:paraId="1C97DFBE" w14:textId="77777777" w:rsidR="004A4F3F" w:rsidRDefault="00000000">
            <w:pPr>
              <w:jc w:val="right"/>
            </w:pPr>
            <w:r>
              <w:rPr>
                <w:rFonts w:ascii="Aptos" w:eastAsia="Aptos" w:hAnsi="Aptos" w:cs="Aptos"/>
                <w:color w:val="074F6A"/>
                <w:sz w:val="20"/>
              </w:rPr>
              <w:t>€ 15.000 — € 18.000</w:t>
            </w:r>
          </w:p>
        </w:tc>
      </w:tr>
      <w:tr w:rsidR="004A4F3F" w14:paraId="23013966" w14:textId="77777777">
        <w:tc>
          <w:tcPr>
            <w:tcW w:w="7370" w:type="dxa"/>
          </w:tcPr>
          <w:p w14:paraId="0DF05FF6" w14:textId="77777777" w:rsidR="004A4F3F" w:rsidRDefault="00000000">
            <w:r>
              <w:rPr>
                <w:rFonts w:ascii="Aptos" w:eastAsia="Aptos" w:hAnsi="Aptos" w:cs="Aptos"/>
                <w:sz w:val="20"/>
              </w:rPr>
              <w:t>Ampliamento ADR (Aeroporti di Roma) — primo portale proprietario per inviti diretti da albo, pattern replicabile per ulteriori committenti</w:t>
            </w:r>
          </w:p>
        </w:tc>
        <w:tc>
          <w:tcPr>
            <w:tcW w:w="1984" w:type="dxa"/>
          </w:tcPr>
          <w:p w14:paraId="599E2513" w14:textId="77777777" w:rsidR="004A4F3F" w:rsidRDefault="00000000">
            <w:pPr>
              <w:jc w:val="right"/>
            </w:pPr>
            <w:r>
              <w:rPr>
                <w:rFonts w:ascii="Aptos" w:eastAsia="Aptos" w:hAnsi="Aptos" w:cs="Aptos"/>
                <w:color w:val="074F6A"/>
                <w:sz w:val="20"/>
              </w:rPr>
              <w:t>€ 6.000 — € 8.000</w:t>
            </w:r>
          </w:p>
        </w:tc>
      </w:tr>
      <w:tr w:rsidR="004A4F3F" w14:paraId="7FDFE8E8" w14:textId="77777777">
        <w:tc>
          <w:tcPr>
            <w:tcW w:w="7370" w:type="dxa"/>
            <w:shd w:val="clear" w:color="auto" w:fill="F0F5F6"/>
          </w:tcPr>
          <w:p w14:paraId="0103BC53" w14:textId="77777777" w:rsidR="004A4F3F" w:rsidRDefault="00000000">
            <w:r>
              <w:rPr>
                <w:rFonts w:ascii="Aptos" w:eastAsia="Aptos" w:hAnsi="Aptos" w:cs="Aptos"/>
                <w:sz w:val="20"/>
              </w:rPr>
              <w:t>Ampliamenti successivi (ANAS proprio, Portale Stella, TED europeo, Incentivi.gov.it) — stima sintetica da consolidare</w:t>
            </w:r>
          </w:p>
        </w:tc>
        <w:tc>
          <w:tcPr>
            <w:tcW w:w="1984" w:type="dxa"/>
            <w:shd w:val="clear" w:color="auto" w:fill="F0F5F6"/>
          </w:tcPr>
          <w:p w14:paraId="075C6D75" w14:textId="77777777" w:rsidR="004A4F3F" w:rsidRDefault="00000000">
            <w:pPr>
              <w:jc w:val="right"/>
            </w:pPr>
            <w:r>
              <w:rPr>
                <w:rFonts w:ascii="Aptos" w:eastAsia="Aptos" w:hAnsi="Aptos" w:cs="Aptos"/>
                <w:color w:val="074F6A"/>
                <w:sz w:val="20"/>
              </w:rPr>
              <w:t>su quotazione</w:t>
            </w:r>
          </w:p>
        </w:tc>
      </w:tr>
    </w:tbl>
    <w:p w14:paraId="4BF71BF5" w14:textId="77777777" w:rsidR="004A4F3F" w:rsidRDefault="00000000">
      <w:pPr>
        <w:pStyle w:val="Titolo1"/>
        <w:spacing w:before="360" w:after="160"/>
      </w:pPr>
      <w:r>
        <w:rPr>
          <w:rFonts w:ascii="Aptos" w:eastAsia="Aptos" w:hAnsi="Aptos" w:cs="Aptos"/>
          <w:color w:val="074F6A"/>
        </w:rPr>
        <w:lastRenderedPageBreak/>
        <w:t>10. Modalità di Pagamento</w:t>
      </w:r>
    </w:p>
    <w:p w14:paraId="61F8580C" w14:textId="77777777" w:rsidR="004A4F3F" w:rsidRDefault="00000000">
      <w:pPr>
        <w:spacing w:after="120"/>
      </w:pPr>
      <w:r>
        <w:rPr>
          <w:rFonts w:ascii="Aptos" w:eastAsia="Aptos" w:hAnsi="Aptos" w:cs="Aptos"/>
        </w:rPr>
        <w:t>Il pagamento dell'investimento MVP è articolato in 3 tranche legate alle milestone di progetto, garantendo trasparenza e allineamento tra investimento e avanzamento lavori:</w:t>
      </w:r>
    </w:p>
    <w:p w14:paraId="0F56C098" w14:textId="77777777" w:rsidR="004A4F3F" w:rsidRDefault="00000000">
      <w:pPr>
        <w:pStyle w:val="Puntoelenco"/>
        <w:spacing w:after="40"/>
      </w:pPr>
      <w:r>
        <w:rPr>
          <w:rFonts w:ascii="Aptos" w:eastAsia="Aptos" w:hAnsi="Aptos" w:cs="Aptos"/>
          <w:b/>
        </w:rPr>
        <w:t xml:space="preserve">40% </w:t>
      </w:r>
      <w:r>
        <w:rPr>
          <w:rFonts w:ascii="Aptos" w:eastAsia="Aptos" w:hAnsi="Aptos" w:cs="Aptos"/>
        </w:rPr>
        <w:t>alla firma del contratto e avvio operativo</w:t>
      </w:r>
    </w:p>
    <w:p w14:paraId="0E2740D8" w14:textId="77777777" w:rsidR="004A4F3F" w:rsidRDefault="00000000">
      <w:pPr>
        <w:pStyle w:val="Puntoelenco"/>
        <w:spacing w:after="40"/>
      </w:pPr>
      <w:r>
        <w:rPr>
          <w:rFonts w:ascii="Aptos" w:eastAsia="Aptos" w:hAnsi="Aptos" w:cs="Aptos"/>
          <w:b/>
        </w:rPr>
        <w:t xml:space="preserve">30% </w:t>
      </w:r>
      <w:r>
        <w:rPr>
          <w:rFonts w:ascii="Aptos" w:eastAsia="Aptos" w:hAnsi="Aptos" w:cs="Aptos"/>
        </w:rPr>
        <w:t>al rilascio MVP funzionante in ambiente di test (fine Fase 2)</w:t>
      </w:r>
    </w:p>
    <w:p w14:paraId="12EF45BC" w14:textId="77777777" w:rsidR="004A4F3F" w:rsidRDefault="00000000">
      <w:pPr>
        <w:pStyle w:val="Puntoelenco"/>
        <w:spacing w:after="40"/>
      </w:pPr>
      <w:r>
        <w:rPr>
          <w:rFonts w:ascii="Aptos" w:eastAsia="Aptos" w:hAnsi="Aptos" w:cs="Aptos"/>
          <w:b/>
        </w:rPr>
        <w:t xml:space="preserve">30% </w:t>
      </w:r>
      <w:r>
        <w:rPr>
          <w:rFonts w:ascii="Aptos" w:eastAsia="Aptos" w:hAnsi="Aptos" w:cs="Aptos"/>
        </w:rPr>
        <w:t>al go-live in produzione e completamento dei 30 giorni di assistenza correttiva</w:t>
      </w:r>
    </w:p>
    <w:p w14:paraId="0052F7AC" w14:textId="77777777" w:rsidR="004A4F3F" w:rsidRDefault="00000000">
      <w:pPr>
        <w:spacing w:before="40" w:after="120"/>
      </w:pPr>
      <w:r>
        <w:rPr>
          <w:rFonts w:ascii="Aptos" w:eastAsia="Aptos" w:hAnsi="Aptos" w:cs="Aptos"/>
          <w:i/>
          <w:color w:val="666666"/>
          <w:sz w:val="18"/>
        </w:rPr>
        <w:t>Ogni opzionale o modulo di Fase 2 attivato successivamente segue il medesimo schema 40/30/30 sui propri importi.</w:t>
      </w:r>
    </w:p>
    <w:p w14:paraId="09F421B5" w14:textId="77777777" w:rsidR="004A4F3F" w:rsidRDefault="00000000">
      <w:pPr>
        <w:pStyle w:val="Titolo1"/>
        <w:spacing w:before="360" w:after="160"/>
      </w:pPr>
      <w:r>
        <w:rPr>
          <w:rFonts w:ascii="Aptos" w:eastAsia="Aptos" w:hAnsi="Aptos" w:cs="Aptos"/>
          <w:color w:val="074F6A"/>
        </w:rPr>
        <w:t>11. Governance e Presidi Contrattuali</w:t>
      </w:r>
    </w:p>
    <w:p w14:paraId="75BDD446" w14:textId="77777777" w:rsidR="004A4F3F" w:rsidRDefault="00000000">
      <w:pPr>
        <w:pStyle w:val="Titolo2"/>
        <w:spacing w:after="80"/>
      </w:pPr>
      <w:r>
        <w:rPr>
          <w:rFonts w:ascii="Aptos" w:eastAsia="Aptos" w:hAnsi="Aptos" w:cs="Aptos"/>
          <w:color w:val="156082"/>
          <w:sz w:val="24"/>
        </w:rPr>
        <w:t>11.1 Requirement Log come perimetro</w:t>
      </w:r>
    </w:p>
    <w:p w14:paraId="0E858081" w14:textId="77777777" w:rsidR="004A4F3F" w:rsidRDefault="00000000">
      <w:pPr>
        <w:spacing w:after="120"/>
      </w:pPr>
      <w:r>
        <w:rPr>
          <w:rFonts w:ascii="Aptos" w:eastAsia="Aptos" w:hAnsi="Aptos" w:cs="Aptos"/>
        </w:rPr>
        <w:t>Il Requirement Log allegato (Achipont_RequirementLog_v2) costituisce il perimetro contrattuale vincolante. Qualsiasi requisito che emerga in corso di sviluppo e non risulti incluso nel Requirement Log è qualificato come Change Request e quotato separatamente.</w:t>
      </w:r>
    </w:p>
    <w:p w14:paraId="329F7B74" w14:textId="77777777" w:rsidR="004A4F3F" w:rsidRDefault="00000000">
      <w:pPr>
        <w:pStyle w:val="Titolo2"/>
        <w:spacing w:after="80"/>
      </w:pPr>
      <w:r>
        <w:rPr>
          <w:rFonts w:ascii="Aptos" w:eastAsia="Aptos" w:hAnsi="Aptos" w:cs="Aptos"/>
          <w:color w:val="156082"/>
          <w:sz w:val="24"/>
        </w:rPr>
        <w:t>11.2 Integrazioni proprietarie e fonti esterne</w:t>
      </w:r>
    </w:p>
    <w:p w14:paraId="2B4FD986" w14:textId="77777777" w:rsidR="004A4F3F" w:rsidRDefault="00000000">
      <w:pPr>
        <w:spacing w:after="120"/>
      </w:pPr>
      <w:r>
        <w:rPr>
          <w:rFonts w:ascii="Aptos" w:eastAsia="Aptos" w:hAnsi="Aptos" w:cs="Aptos"/>
        </w:rPr>
        <w:t>L'MVP integra esclusivamente la fonte pubblica ufficiale BDNCP. Eventuali integrazioni proprietarie (ADR e altri) attivate in Fase 2 prevedono: sviluppo iniziale dell'integrazione incluso nella relativa quotazione; manutenzione successiva esclusa salvo accordo dedicato (rotture per modifiche delle piattaforme proprietarie sono Change Request quotata a parte).</w:t>
      </w:r>
    </w:p>
    <w:p w14:paraId="3158AEFD" w14:textId="77777777" w:rsidR="004A4F3F" w:rsidRDefault="00000000">
      <w:pPr>
        <w:pStyle w:val="Titolo2"/>
        <w:spacing w:after="80"/>
      </w:pPr>
      <w:r>
        <w:rPr>
          <w:rFonts w:ascii="Aptos" w:eastAsia="Aptos" w:hAnsi="Aptos" w:cs="Aptos"/>
          <w:color w:val="156082"/>
          <w:sz w:val="24"/>
        </w:rPr>
        <w:t>11.3 Service Level e supporto</w:t>
      </w:r>
    </w:p>
    <w:p w14:paraId="323DFA6D" w14:textId="77777777" w:rsidR="004A4F3F" w:rsidRDefault="00000000">
      <w:pPr>
        <w:spacing w:after="120"/>
      </w:pPr>
      <w:r>
        <w:rPr>
          <w:rFonts w:ascii="Aptos" w:eastAsia="Aptos" w:hAnsi="Aptos" w:cs="Aptos"/>
        </w:rPr>
        <w:t>Aggiornamento dei dati: giornaliero, con visibilità nuove opportunità entro 24 ore dalla pubblicazione sulla fonte ufficiale. Carico applicativo: 3-5 utenti concorrenti. Assistenza correttiva: 30 giorni post go-live (fino a 10 ore di intervento per bug fixing). Oltre il periodo di assistenza iniziale, manutenzione correttiva ed evolutiva sono regolate dal pacchetto di manutenzione mensile (sezione 8.3) con SLA dedicati.</w:t>
      </w:r>
    </w:p>
    <w:p w14:paraId="0EBCEB43" w14:textId="77777777" w:rsidR="004A4F3F" w:rsidRDefault="00000000">
      <w:pPr>
        <w:pStyle w:val="Titolo1"/>
        <w:spacing w:before="360" w:after="160"/>
      </w:pPr>
      <w:r>
        <w:rPr>
          <w:rFonts w:ascii="Aptos" w:eastAsia="Aptos" w:hAnsi="Aptos" w:cs="Aptos"/>
          <w:color w:val="074F6A"/>
        </w:rPr>
        <w:t>12. Impegni delle Parti</w:t>
      </w:r>
    </w:p>
    <w:p w14:paraId="009A1DA5" w14:textId="77777777" w:rsidR="004A4F3F" w:rsidRDefault="00000000">
      <w:pPr>
        <w:pStyle w:val="Titolo2"/>
        <w:spacing w:after="80"/>
      </w:pPr>
      <w:r>
        <w:rPr>
          <w:rFonts w:ascii="Aptos" w:eastAsia="Aptos" w:hAnsi="Aptos" w:cs="Aptos"/>
          <w:color w:val="156082"/>
          <w:sz w:val="24"/>
        </w:rPr>
        <w:t>12.1 Da parte di HeyAI</w:t>
      </w:r>
    </w:p>
    <w:p w14:paraId="336FEE2D" w14:textId="77777777" w:rsidR="004A4F3F" w:rsidRDefault="00000000">
      <w:pPr>
        <w:pStyle w:val="Puntoelenco"/>
        <w:spacing w:after="40"/>
      </w:pPr>
      <w:r>
        <w:rPr>
          <w:rFonts w:ascii="Aptos" w:eastAsia="Aptos" w:hAnsi="Aptos" w:cs="Aptos"/>
        </w:rPr>
        <w:t>Analisi funzionale, progettazione e sviluppo completo della piattaforma MVP</w:t>
      </w:r>
    </w:p>
    <w:p w14:paraId="681106C5" w14:textId="77777777" w:rsidR="004A4F3F" w:rsidRDefault="00000000">
      <w:pPr>
        <w:pStyle w:val="Puntoelenco"/>
        <w:spacing w:after="40"/>
      </w:pPr>
      <w:r>
        <w:rPr>
          <w:rFonts w:ascii="Aptos" w:eastAsia="Aptos" w:hAnsi="Aptos" w:cs="Aptos"/>
        </w:rPr>
        <w:t>Integrazione API BDNCP e configurazione del motore di scoring AI</w:t>
      </w:r>
    </w:p>
    <w:p w14:paraId="703D9169" w14:textId="77777777" w:rsidR="004A4F3F" w:rsidRDefault="00000000">
      <w:pPr>
        <w:pStyle w:val="Puntoelenco"/>
        <w:spacing w:after="40"/>
      </w:pPr>
      <w:r>
        <w:rPr>
          <w:rFonts w:ascii="Aptos" w:eastAsia="Aptos" w:hAnsi="Aptos" w:cs="Aptos"/>
        </w:rPr>
        <w:t>Testing, rilascio in produzione e assistenza correttiva post go-live (30 giorni)</w:t>
      </w:r>
    </w:p>
    <w:p w14:paraId="05006993" w14:textId="77777777" w:rsidR="004A4F3F" w:rsidRDefault="00000000">
      <w:pPr>
        <w:pStyle w:val="Puntoelenco"/>
        <w:spacing w:after="40"/>
      </w:pPr>
      <w:r>
        <w:rPr>
          <w:rFonts w:ascii="Aptos" w:eastAsia="Aptos" w:hAnsi="Aptos" w:cs="Aptos"/>
        </w:rPr>
        <w:t>Training operativo del team Achipont</w:t>
      </w:r>
    </w:p>
    <w:p w14:paraId="7BDEEC9D" w14:textId="77777777" w:rsidR="004A4F3F" w:rsidRDefault="00000000">
      <w:pPr>
        <w:pStyle w:val="Puntoelenco"/>
        <w:spacing w:after="40"/>
      </w:pPr>
      <w:r>
        <w:rPr>
          <w:rFonts w:ascii="Aptos" w:eastAsia="Aptos" w:hAnsi="Aptos" w:cs="Aptos"/>
        </w:rPr>
        <w:t>Project management e interlocuzione unica per tutta la durata del progetto</w:t>
      </w:r>
    </w:p>
    <w:p w14:paraId="3228366D" w14:textId="77777777" w:rsidR="004A4F3F" w:rsidRDefault="00000000">
      <w:pPr>
        <w:pStyle w:val="Titolo2"/>
        <w:spacing w:after="80"/>
      </w:pPr>
      <w:r>
        <w:rPr>
          <w:rFonts w:ascii="Aptos" w:eastAsia="Aptos" w:hAnsi="Aptos" w:cs="Aptos"/>
          <w:color w:val="156082"/>
          <w:sz w:val="24"/>
        </w:rPr>
        <w:t>12.2 Da parte del Cliente</w:t>
      </w:r>
    </w:p>
    <w:p w14:paraId="4BBCC2F2" w14:textId="77777777" w:rsidR="004A4F3F" w:rsidRDefault="00000000">
      <w:pPr>
        <w:pStyle w:val="Puntoelenco"/>
        <w:spacing w:after="40"/>
      </w:pPr>
      <w:r>
        <w:rPr>
          <w:rFonts w:ascii="Aptos" w:eastAsia="Aptos" w:hAnsi="Aptos" w:cs="Aptos"/>
        </w:rPr>
        <w:t>Validazione del Requirement Log in fase pre-firma</w:t>
      </w:r>
    </w:p>
    <w:p w14:paraId="238FA578" w14:textId="77777777" w:rsidR="004A4F3F" w:rsidRDefault="00000000">
      <w:pPr>
        <w:pStyle w:val="Puntoelenco"/>
        <w:spacing w:after="40"/>
      </w:pPr>
      <w:r>
        <w:rPr>
          <w:rFonts w:ascii="Aptos" w:eastAsia="Aptos" w:hAnsi="Aptos" w:cs="Aptos"/>
        </w:rPr>
        <w:t>Disponibilità per il kick-off e per le sessioni di User Acceptance Test (Fase 3)</w:t>
      </w:r>
    </w:p>
    <w:p w14:paraId="58CBA11E" w14:textId="77777777" w:rsidR="004A4F3F" w:rsidRDefault="00000000">
      <w:pPr>
        <w:pStyle w:val="Puntoelenco"/>
        <w:spacing w:after="40"/>
      </w:pPr>
      <w:r>
        <w:rPr>
          <w:rFonts w:ascii="Aptos" w:eastAsia="Aptos" w:hAnsi="Aptos" w:cs="Aptos"/>
        </w:rPr>
        <w:t>Fornitura tempestiva di credenziali, profili e materiali necessari (es. logo, profilo aziendale, eventuali template per Fase 2)</w:t>
      </w:r>
    </w:p>
    <w:p w14:paraId="16F0E267" w14:textId="77777777" w:rsidR="004A4F3F" w:rsidRDefault="00000000">
      <w:pPr>
        <w:pStyle w:val="Puntoelenco"/>
        <w:spacing w:after="40"/>
      </w:pPr>
      <w:r>
        <w:rPr>
          <w:rFonts w:ascii="Aptos" w:eastAsia="Aptos" w:hAnsi="Aptos" w:cs="Aptos"/>
        </w:rPr>
        <w:t>Messa a disposizione delle credenziali di accesso ai portali eventualmente richiesti per Fase 2 (ADR, ANAS, ecc.) entro 15 giorni dalla firma della relativa quotazione</w:t>
      </w:r>
    </w:p>
    <w:p w14:paraId="322A4F7A" w14:textId="77777777" w:rsidR="004A4F3F" w:rsidRDefault="00000000">
      <w:pPr>
        <w:pStyle w:val="Puntoelenco"/>
        <w:spacing w:after="40"/>
      </w:pPr>
      <w:r>
        <w:rPr>
          <w:rFonts w:ascii="Aptos" w:eastAsia="Aptos" w:hAnsi="Aptos" w:cs="Aptos"/>
        </w:rPr>
        <w:lastRenderedPageBreak/>
        <w:t>Pagamento alle scadenze concordate nelle modalità della sezione 10</w:t>
      </w:r>
    </w:p>
    <w:p w14:paraId="1C37CECB" w14:textId="77777777" w:rsidR="004A4F3F" w:rsidRDefault="00000000">
      <w:pPr>
        <w:pStyle w:val="Titolo1"/>
        <w:spacing w:before="360" w:after="160"/>
      </w:pPr>
      <w:r>
        <w:rPr>
          <w:rFonts w:ascii="Aptos" w:eastAsia="Aptos" w:hAnsi="Aptos" w:cs="Aptos"/>
          <w:color w:val="074F6A"/>
        </w:rPr>
        <w:t>13. Prossimi Passi</w:t>
      </w:r>
    </w:p>
    <w:p w14:paraId="24050290" w14:textId="77777777" w:rsidR="004A4F3F" w:rsidRDefault="00000000">
      <w:pPr>
        <w:spacing w:after="120"/>
      </w:pPr>
      <w:r>
        <w:rPr>
          <w:rFonts w:ascii="Aptos" w:eastAsia="Aptos" w:hAnsi="Aptos" w:cs="Aptos"/>
        </w:rPr>
        <w:t>La presente proposta è valida 30 giorni dalla data di emissione. L'accettazione avviene tramite restituzione del documento firmato per accettazione, alla quale segue la formalizzazione del contratto e l'apertura della Fase 0 (kick-off). Restiamo a disposizione per qualsiasi chiarimento o approfondimento.</w:t>
      </w:r>
    </w:p>
    <w:p w14:paraId="0640CC2B" w14:textId="77777777" w:rsidR="004A4F3F" w:rsidRDefault="004A4F3F">
      <w:pPr>
        <w:spacing w:after="120"/>
      </w:pPr>
    </w:p>
    <w:p w14:paraId="7EE551E1" w14:textId="77777777" w:rsidR="004A4F3F" w:rsidRDefault="004A4F3F">
      <w:pPr>
        <w:spacing w:after="120"/>
      </w:pPr>
    </w:p>
    <w:p w14:paraId="251FDFDD" w14:textId="77777777" w:rsidR="007A29D1" w:rsidRDefault="007A29D1"/>
    <w:sectPr w:rsidR="007A29D1" w:rsidSect="00034616">
      <w:headerReference w:type="default" r:id="rId8"/>
      <w:footerReference w:type="default" r:id="rId9"/>
      <w:pgSz w:w="11906" w:h="16838"/>
      <w:pgMar w:top="1202" w:right="1202" w:bottom="1202" w:left="1202"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4FFC1" w14:textId="77777777" w:rsidR="007A29D1" w:rsidRDefault="007A29D1">
      <w:pPr>
        <w:spacing w:after="0" w:line="240" w:lineRule="auto"/>
      </w:pPr>
      <w:r>
        <w:separator/>
      </w:r>
    </w:p>
  </w:endnote>
  <w:endnote w:type="continuationSeparator" w:id="0">
    <w:p w14:paraId="4F15D225" w14:textId="77777777" w:rsidR="007A29D1" w:rsidRDefault="007A2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A790" w14:textId="77777777" w:rsidR="004A4F3F" w:rsidRDefault="004A4F3F">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F7836" w14:textId="77777777" w:rsidR="007A29D1" w:rsidRDefault="007A29D1">
      <w:pPr>
        <w:spacing w:after="0" w:line="240" w:lineRule="auto"/>
      </w:pPr>
      <w:r>
        <w:separator/>
      </w:r>
    </w:p>
  </w:footnote>
  <w:footnote w:type="continuationSeparator" w:id="0">
    <w:p w14:paraId="2DE82CAF" w14:textId="77777777" w:rsidR="007A29D1" w:rsidRDefault="007A2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3880" w14:textId="2F7FB5DC" w:rsidR="004A4F3F" w:rsidRDefault="004A4F3F">
    <w:pPr>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19844290">
    <w:abstractNumId w:val="8"/>
  </w:num>
  <w:num w:numId="2" w16cid:durableId="861481207">
    <w:abstractNumId w:val="6"/>
  </w:num>
  <w:num w:numId="3" w16cid:durableId="1766874529">
    <w:abstractNumId w:val="5"/>
  </w:num>
  <w:num w:numId="4" w16cid:durableId="400717967">
    <w:abstractNumId w:val="4"/>
  </w:num>
  <w:num w:numId="5" w16cid:durableId="389577047">
    <w:abstractNumId w:val="7"/>
  </w:num>
  <w:num w:numId="6" w16cid:durableId="1957366419">
    <w:abstractNumId w:val="3"/>
  </w:num>
  <w:num w:numId="7" w16cid:durableId="1086457076">
    <w:abstractNumId w:val="2"/>
  </w:num>
  <w:num w:numId="8" w16cid:durableId="1051615406">
    <w:abstractNumId w:val="1"/>
  </w:num>
  <w:num w:numId="9" w16cid:durableId="124361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38"/>
    <w:rsid w:val="00326F90"/>
    <w:rsid w:val="004A4F3F"/>
    <w:rsid w:val="005F576E"/>
    <w:rsid w:val="007A29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2A1B7"/>
  <w14:defaultImageDpi w14:val="300"/>
  <w15:docId w15:val="{7E88768C-7D3D-AE41-A8B6-0B117008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2443</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 Sanvoisin</cp:lastModifiedBy>
  <cp:revision>2</cp:revision>
  <dcterms:created xsi:type="dcterms:W3CDTF">2013-12-23T23:15:00Z</dcterms:created>
  <dcterms:modified xsi:type="dcterms:W3CDTF">2026-05-08T15:04:00Z</dcterms:modified>
  <cp:category/>
</cp:coreProperties>
</file>