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74EF" w14:textId="77777777" w:rsidR="00497B3F" w:rsidRDefault="00497B3F">
      <w:pPr>
        <w:spacing w:after="300" w:line="276" w:lineRule="auto"/>
        <w:rPr>
          <w:rFonts w:ascii="Aptos" w:eastAsia="Aptos" w:hAnsi="Aptos" w:cs="Aptos"/>
          <w:b/>
          <w:bCs/>
          <w:color w:val="2B8C96"/>
          <w:sz w:val="40"/>
          <w:szCs w:val="40"/>
        </w:rPr>
      </w:pPr>
    </w:p>
    <w:p w14:paraId="4D7DB960" w14:textId="17480E54" w:rsidR="00F605C6" w:rsidRDefault="00000000" w:rsidP="00497B3F">
      <w:pPr>
        <w:spacing w:after="300"/>
      </w:pPr>
      <w:r>
        <w:rPr>
          <w:rFonts w:ascii="Aptos" w:eastAsia="Aptos" w:hAnsi="Aptos" w:cs="Aptos"/>
          <w:b/>
          <w:bCs/>
          <w:color w:val="2B8C96"/>
          <w:sz w:val="40"/>
          <w:szCs w:val="40"/>
        </w:rPr>
        <w:t>Servizi continuativi e attività evolutive</w:t>
      </w:r>
    </w:p>
    <w:p w14:paraId="6B3D7B61" w14:textId="160EE11B" w:rsidR="00F605C6" w:rsidRDefault="00000000" w:rsidP="00497B3F">
      <w:pPr>
        <w:spacing w:after="80"/>
      </w:pPr>
      <w:r>
        <w:rPr>
          <w:rFonts w:ascii="Aptos" w:eastAsia="Aptos" w:hAnsi="Aptos" w:cs="Aptos"/>
          <w:i/>
          <w:color w:val="606060"/>
          <w:sz w:val="24"/>
          <w:szCs w:val="24"/>
        </w:rPr>
        <w:t xml:space="preserve">AI Product </w:t>
      </w:r>
      <w:proofErr w:type="spellStart"/>
      <w:r>
        <w:rPr>
          <w:rFonts w:ascii="Aptos" w:eastAsia="Aptos" w:hAnsi="Aptos" w:cs="Aptos"/>
          <w:i/>
          <w:color w:val="606060"/>
          <w:sz w:val="24"/>
          <w:szCs w:val="24"/>
        </w:rPr>
        <w:t>Catalogue</w:t>
      </w:r>
      <w:proofErr w:type="spellEnd"/>
    </w:p>
    <w:p w14:paraId="620B4C87" w14:textId="77777777" w:rsidR="00F605C6" w:rsidRDefault="00000000" w:rsidP="00497B3F">
      <w:pPr>
        <w:spacing w:before="320" w:after="160"/>
      </w:pPr>
      <w:r>
        <w:rPr>
          <w:rFonts w:ascii="Aptos" w:eastAsia="Aptos" w:hAnsi="Aptos" w:cs="Aptos"/>
          <w:b/>
          <w:bCs/>
          <w:color w:val="000000"/>
          <w:sz w:val="32"/>
          <w:szCs w:val="32"/>
        </w:rPr>
        <w:t>1. Oggetto del documento</w:t>
      </w:r>
    </w:p>
    <w:p w14:paraId="6683B633" w14:textId="03F186A3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 xml:space="preserve">Il documento riepiloga le condizioni economiche dei servizi continuativi previsti per il mantenimento di AI Product </w:t>
      </w:r>
      <w:proofErr w:type="spellStart"/>
      <w:r>
        <w:rPr>
          <w:rFonts w:ascii="Aptos" w:eastAsia="Aptos" w:hAnsi="Aptos" w:cs="Aptos"/>
          <w:color w:val="1A1A1A"/>
          <w:sz w:val="22"/>
          <w:szCs w:val="22"/>
        </w:rPr>
        <w:t>Catalogue</w:t>
      </w:r>
      <w:proofErr w:type="spellEnd"/>
      <w:r>
        <w:rPr>
          <w:rFonts w:ascii="Aptos" w:eastAsia="Aptos" w:hAnsi="Aptos" w:cs="Aptos"/>
          <w:color w:val="1A1A1A"/>
          <w:sz w:val="22"/>
          <w:szCs w:val="22"/>
        </w:rPr>
        <w:t xml:space="preserve"> e introduce due attività evolutive attualmente in valutazione.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F605C6" w14:paraId="4E923948" w14:textId="77777777">
        <w:tc>
          <w:tcPr>
            <w:tcW w:w="9071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4" w:space="0" w:color="2B8C96"/>
            </w:tcBorders>
            <w:shd w:val="clear" w:color="auto" w:fill="E8F4F6"/>
          </w:tcPr>
          <w:p w14:paraId="65F1B697" w14:textId="77777777" w:rsidR="00F605C6" w:rsidRDefault="00000000">
            <w:pPr>
              <w:spacing w:after="12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>Framework commerciale di riferimento</w:t>
            </w:r>
          </w:p>
          <w:p w14:paraId="04F6A68F" w14:textId="77777777" w:rsidR="00F605C6" w:rsidRDefault="00000000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Per chiarezza, l'inquadramento delle tre tipologie di intervento:</w:t>
            </w:r>
          </w:p>
          <w:p w14:paraId="05607E6A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Anomalie e malfunzionamenti rispetto ai requisiti originali → risolti senza addebito, in quanto rientranti nel perimetro originale del progetto</w:t>
            </w:r>
          </w:p>
          <w:p w14:paraId="61DE6067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Affiancamento sull'utilizzo del sistema → consulenza operativa a tariffa oraria</w:t>
            </w:r>
          </w:p>
          <w:p w14:paraId="2B253C97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Nuove funzionalità o modifiche fuori dalla requisitazione iniziale → change request, quotate e concordate prima dello sviluppo</w:t>
            </w:r>
          </w:p>
        </w:tc>
      </w:tr>
    </w:tbl>
    <w:p w14:paraId="5AAC637C" w14:textId="77777777" w:rsidR="00F605C6" w:rsidRDefault="00F605C6">
      <w:pPr>
        <w:spacing w:after="120" w:line="276" w:lineRule="auto"/>
      </w:pPr>
    </w:p>
    <w:p w14:paraId="22716E34" w14:textId="77777777" w:rsidR="00F605C6" w:rsidRDefault="00000000">
      <w:pPr>
        <w:spacing w:before="320" w:after="160" w:line="276" w:lineRule="auto"/>
      </w:pPr>
      <w:r>
        <w:rPr>
          <w:rFonts w:ascii="Aptos" w:eastAsia="Aptos" w:hAnsi="Aptos" w:cs="Aptos"/>
          <w:b/>
          <w:bCs/>
          <w:color w:val="000000"/>
          <w:sz w:val="32"/>
          <w:szCs w:val="32"/>
        </w:rPr>
        <w:t>2. Servizi Continuativi</w:t>
      </w:r>
    </w:p>
    <w:p w14:paraId="749D98C7" w14:textId="77777777" w:rsidR="00F605C6" w:rsidRDefault="00000000">
      <w:pPr>
        <w:spacing w:before="200" w:after="120" w:line="276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2.1 Hosting e manutenzione infrastruttura</w:t>
      </w:r>
    </w:p>
    <w:p w14:paraId="5CFB0CF7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Mantenimento dell'infrastruttura applicativa, comprensivo di hosting, backup automatici, ripristini, aggiornamenti di sicurezza, gestione delle vulnerabilità, monitoraggio tecnico, riavvii e supporto in caso di malfunzionamenti dell'infrastruttura.</w:t>
      </w:r>
    </w:p>
    <w:p w14:paraId="262D578B" w14:textId="77777777" w:rsidR="00F605C6" w:rsidRDefault="00000000">
      <w:pPr>
        <w:spacing w:before="80" w:after="120" w:line="276" w:lineRule="auto"/>
      </w:pPr>
      <w:r>
        <w:rPr>
          <w:rFonts w:ascii="Aptos" w:eastAsia="Aptos" w:hAnsi="Aptos" w:cs="Aptos"/>
          <w:b/>
          <w:bCs/>
          <w:color w:val="2B8C96"/>
          <w:sz w:val="22"/>
          <w:szCs w:val="22"/>
        </w:rPr>
        <w:t>Canone: € 130 / mese forfait</w:t>
      </w:r>
    </w:p>
    <w:p w14:paraId="348433FB" w14:textId="77777777" w:rsidR="00F605C6" w:rsidRDefault="00000000">
      <w:pPr>
        <w:spacing w:before="160" w:after="80" w:line="276" w:lineRule="auto"/>
      </w:pPr>
      <w:r>
        <w:rPr>
          <w:rFonts w:ascii="Aptos" w:eastAsia="Aptos" w:hAnsi="Aptos" w:cs="Aptos"/>
          <w:b/>
          <w:bCs/>
          <w:color w:val="2B8C96"/>
          <w:sz w:val="22"/>
          <w:szCs w:val="22"/>
        </w:rPr>
        <w:t>Opzione alternativa — Installazione locale</w:t>
      </w:r>
    </w:p>
    <w:p w14:paraId="4ECAFEC5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In alternativa al modello a canone è possibile valutare l'installazione locale dell'applicativo sulla vostra infrastruttura. Questo modello azzera i costi ricorrenti di hosting; eventuali interventi richiesti per malfunzionamenti dell'infrastruttura, disservizi o ripristini verrebbero in tal caso gestiti come consulenza a tariffa piena.</w:t>
      </w:r>
    </w:p>
    <w:p w14:paraId="5C9CBC8F" w14:textId="77777777" w:rsidR="00F605C6" w:rsidRDefault="00000000">
      <w:pPr>
        <w:spacing w:before="200" w:after="120" w:line="276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2.2 Consulenza operativa applicativo</w:t>
      </w:r>
    </w:p>
    <w:p w14:paraId="03FA907F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Supporto operativo all'interno dell'applicativo per attività eseguibili dalla piattaforma e potenzialmente gestibili in autonomia dal cliente, ma per cui viene richiesto affiancamento diretto.</w:t>
      </w:r>
    </w:p>
    <w:p w14:paraId="5C8CC9A0" w14:textId="77777777" w:rsidR="00497B3F" w:rsidRDefault="00497B3F">
      <w:pPr>
        <w:spacing w:after="120" w:line="276" w:lineRule="auto"/>
        <w:rPr>
          <w:rFonts w:ascii="Aptos" w:eastAsia="Aptos" w:hAnsi="Aptos" w:cs="Aptos"/>
          <w:color w:val="1A1A1A"/>
          <w:sz w:val="22"/>
          <w:szCs w:val="22"/>
        </w:rPr>
      </w:pPr>
    </w:p>
    <w:p w14:paraId="3E8603BF" w14:textId="63C6CBFE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Qualora nel corso dell'affiancamento dovesse emergere un'anomalia che impedisca il completamento dell'attività in corso, la risoluzione viene gestita contestualmente all'intervento, senza addebito separato rispetto all'ora di consulenza.</w:t>
      </w:r>
    </w:p>
    <w:p w14:paraId="364A854A" w14:textId="77777777" w:rsidR="00F605C6" w:rsidRDefault="00000000">
      <w:pPr>
        <w:spacing w:before="80" w:after="120" w:line="276" w:lineRule="auto"/>
      </w:pPr>
      <w:r>
        <w:rPr>
          <w:rFonts w:ascii="Aptos" w:eastAsia="Aptos" w:hAnsi="Aptos" w:cs="Aptos"/>
          <w:b/>
          <w:bCs/>
          <w:color w:val="2B8C96"/>
          <w:sz w:val="22"/>
          <w:szCs w:val="22"/>
        </w:rPr>
        <w:t>Tariffa: € 180 / ora</w:t>
      </w:r>
    </w:p>
    <w:p w14:paraId="63E8259F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A complemento del servizio di consulenza, predisporremo nel tempo documentazione operativa e screen recording dedicati alle attività ricorrenti, con l'obiettivo di rendere il team Eldis il più autonomo possibile e ridurre progressivamente il monte ore di consulenza necessario.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F605C6" w14:paraId="689F4963" w14:textId="77777777">
        <w:tc>
          <w:tcPr>
            <w:tcW w:w="9071" w:type="dxa"/>
            <w:tcBorders>
              <w:top w:val="single" w:sz="4" w:space="0" w:color="2B8C96"/>
              <w:left w:val="single" w:sz="4" w:space="0" w:color="2B8C96"/>
              <w:bottom w:val="single" w:sz="4" w:space="0" w:color="2B8C96"/>
              <w:right w:val="single" w:sz="4" w:space="0" w:color="2B8C96"/>
            </w:tcBorders>
            <w:shd w:val="clear" w:color="auto" w:fill="E8F4F6"/>
          </w:tcPr>
          <w:p w14:paraId="5BF83860" w14:textId="77777777" w:rsidR="00F605C6" w:rsidRDefault="00000000">
            <w:pPr>
              <w:spacing w:after="12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>Distinzione tra i perimetri</w:t>
            </w:r>
          </w:p>
          <w:p w14:paraId="5C979F21" w14:textId="77777777" w:rsidR="00F605C6" w:rsidRDefault="00000000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Per evitare sovrapposizioni interpretative:</w:t>
            </w:r>
          </w:p>
          <w:p w14:paraId="3FC0902D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Bug e malfunzionamenti del software → inclusi nel perimetro originale del progetto, senza addebito</w:t>
            </w:r>
          </w:p>
          <w:p w14:paraId="5967EA5C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Manutenzione dell'infrastruttura (server, backup, ripristini, aggiornamenti di sicurezza) → coperta dal canone mensile di hosting</w:t>
            </w:r>
          </w:p>
          <w:p w14:paraId="0296A75D" w14:textId="77777777" w:rsidR="00F605C6" w:rsidRDefault="00000000">
            <w:pPr>
              <w:spacing w:after="80" w:line="276" w:lineRule="auto"/>
              <w:ind w:left="240" w:hanging="240"/>
            </w:pPr>
            <w:r>
              <w:rPr>
                <w:rFonts w:ascii="Aptos" w:eastAsia="Aptos" w:hAnsi="Aptos" w:cs="Aptos"/>
                <w:b/>
                <w:bCs/>
                <w:color w:val="2B8C96"/>
                <w:sz w:val="22"/>
                <w:szCs w:val="22"/>
              </w:rPr>
              <w:t xml:space="preserve">•  </w:t>
            </w:r>
            <w:r>
              <w:rPr>
                <w:rFonts w:ascii="Aptos" w:eastAsia="Aptos" w:hAnsi="Aptos" w:cs="Aptos"/>
                <w:color w:val="1A1A1A"/>
                <w:sz w:val="22"/>
                <w:szCs w:val="22"/>
              </w:rPr>
              <w:t>Affiancamento sull'utilizzo del sistema → consulenza operativa a tariffa oraria</w:t>
            </w:r>
          </w:p>
        </w:tc>
      </w:tr>
    </w:tbl>
    <w:p w14:paraId="41CF5A6C" w14:textId="77777777" w:rsidR="00F605C6" w:rsidRDefault="00F605C6">
      <w:pPr>
        <w:spacing w:after="120" w:line="276" w:lineRule="auto"/>
      </w:pPr>
    </w:p>
    <w:p w14:paraId="4ACCAA97" w14:textId="77777777" w:rsidR="00F605C6" w:rsidRDefault="00000000">
      <w:pPr>
        <w:spacing w:before="320" w:after="160" w:line="276" w:lineRule="auto"/>
      </w:pPr>
      <w:r>
        <w:rPr>
          <w:rFonts w:ascii="Aptos" w:eastAsia="Aptos" w:hAnsi="Aptos" w:cs="Aptos"/>
          <w:b/>
          <w:bCs/>
          <w:color w:val="000000"/>
          <w:sz w:val="32"/>
          <w:szCs w:val="32"/>
        </w:rPr>
        <w:t>3. Attività Evolutive in Valutazione</w:t>
      </w:r>
    </w:p>
    <w:p w14:paraId="28B93607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Le due attività di seguito rispondono a esigenze emerse nelle ultime sessioni di confronto con il vostro team e sono valutate come change request rispetto al perimetro originario. Possono essere attivate singolarmente o congiuntamente; entrambe sono pensate per integrarsi con la piattaforma già in produzione senza impatti sul flusso operativo corrente.</w:t>
      </w:r>
    </w:p>
    <w:p w14:paraId="645A75D8" w14:textId="77777777" w:rsidR="00F605C6" w:rsidRDefault="00000000">
      <w:pPr>
        <w:spacing w:before="200" w:after="120" w:line="276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3.1 Descrizioni con campi extra</w:t>
      </w:r>
    </w:p>
    <w:p w14:paraId="7D67CE5C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Adeguamento della struttura dati, backend e frontend per l'introduzione di un nuovo campo descrittivo prodotto, pensato per affiancare alla descrizione tecnica una versione più leggibile e adatta alla consultazione del catalogo.</w:t>
      </w:r>
    </w:p>
    <w:p w14:paraId="12649909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La generazione della nuova descrizione avviene a partire dalle descrizioni AI già presenti nel sistema, tramite un prompt unico con esempi e riferimenti, in modo da contenere effort, tempi di sviluppo e costi di elaborazione.</w:t>
      </w:r>
    </w:p>
    <w:p w14:paraId="384F9A41" w14:textId="77777777" w:rsidR="00F605C6" w:rsidRDefault="00000000">
      <w:pPr>
        <w:spacing w:before="80" w:after="120" w:line="276" w:lineRule="auto"/>
      </w:pPr>
      <w:r>
        <w:rPr>
          <w:rFonts w:ascii="Aptos" w:eastAsia="Aptos" w:hAnsi="Aptos" w:cs="Aptos"/>
          <w:b/>
          <w:bCs/>
          <w:color w:val="2B8C96"/>
          <w:sz w:val="22"/>
          <w:szCs w:val="22"/>
        </w:rPr>
        <w:t>Importo: € 1.800</w:t>
      </w:r>
    </w:p>
    <w:p w14:paraId="60DD7AFD" w14:textId="77777777" w:rsidR="00F605C6" w:rsidRDefault="00000000">
      <w:pPr>
        <w:spacing w:before="200" w:after="120" w:line="276" w:lineRule="auto"/>
      </w:pPr>
      <w:r>
        <w:rPr>
          <w:rFonts w:ascii="Aptos" w:eastAsia="Aptos" w:hAnsi="Aptos" w:cs="Aptos"/>
          <w:b/>
          <w:bCs/>
          <w:color w:val="000000"/>
          <w:sz w:val="24"/>
          <w:szCs w:val="24"/>
        </w:rPr>
        <w:t>3.2 Export con nuova logica semiautomatica</w:t>
      </w:r>
    </w:p>
    <w:p w14:paraId="2BC431C6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Revisione del bridge di export della piattaforma per consentire, oltre all'export completo della libreria attualmente disponibile, anche export parziali su selezione di prodotti.</w:t>
      </w:r>
    </w:p>
    <w:p w14:paraId="43024BC9" w14:textId="77777777" w:rsidR="00497B3F" w:rsidRDefault="00497B3F">
      <w:pPr>
        <w:spacing w:after="120" w:line="276" w:lineRule="auto"/>
        <w:rPr>
          <w:rFonts w:ascii="Aptos" w:eastAsia="Aptos" w:hAnsi="Aptos" w:cs="Aptos"/>
          <w:color w:val="1A1A1A"/>
          <w:sz w:val="22"/>
          <w:szCs w:val="22"/>
        </w:rPr>
      </w:pPr>
    </w:p>
    <w:p w14:paraId="20B6480E" w14:textId="4106F56E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L'export parziale genera un file Excel dedicato con i soli prodotti selezionati e una cartella organizzata con i relativi file multimediali associati, utile per gestire in modo più ordinato l'inserimento progressivo di nuovi prodotti nel catalogo B2B.</w:t>
      </w:r>
    </w:p>
    <w:p w14:paraId="0BF713BC" w14:textId="77777777" w:rsidR="00F605C6" w:rsidRDefault="00000000">
      <w:pPr>
        <w:spacing w:before="80" w:after="120" w:line="276" w:lineRule="auto"/>
      </w:pPr>
      <w:r>
        <w:rPr>
          <w:rFonts w:ascii="Aptos" w:eastAsia="Aptos" w:hAnsi="Aptos" w:cs="Aptos"/>
          <w:b/>
          <w:bCs/>
          <w:color w:val="2B8C96"/>
          <w:sz w:val="22"/>
          <w:szCs w:val="22"/>
        </w:rPr>
        <w:t>Importo: € 2.100</w:t>
      </w:r>
    </w:p>
    <w:p w14:paraId="20BCD430" w14:textId="77777777" w:rsidR="00F605C6" w:rsidRDefault="00000000">
      <w:pPr>
        <w:spacing w:before="320" w:after="160" w:line="276" w:lineRule="auto"/>
      </w:pPr>
      <w:r>
        <w:rPr>
          <w:rFonts w:ascii="Aptos" w:eastAsia="Aptos" w:hAnsi="Aptos" w:cs="Aptos"/>
          <w:b/>
          <w:bCs/>
          <w:color w:val="000000"/>
          <w:sz w:val="32"/>
          <w:szCs w:val="32"/>
        </w:rPr>
        <w:t>4. Modalità di Pagamento</w:t>
      </w:r>
    </w:p>
    <w:p w14:paraId="0724F475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Il canone di hosting e manutenzione e le ore di consulenza operativa sono fatturate con cadenza coerente con quanto già in essere nei rapporti contrattuali correnti.</w:t>
      </w:r>
    </w:p>
    <w:p w14:paraId="2FC2D6C4" w14:textId="77777777" w:rsidR="00F605C6" w:rsidRDefault="00000000">
      <w:pPr>
        <w:spacing w:after="120" w:line="276" w:lineRule="auto"/>
      </w:pPr>
      <w:r>
        <w:rPr>
          <w:rFonts w:ascii="Aptos" w:eastAsia="Aptos" w:hAnsi="Aptos" w:cs="Aptos"/>
          <w:color w:val="1A1A1A"/>
          <w:sz w:val="22"/>
          <w:szCs w:val="22"/>
        </w:rPr>
        <w:t>Per le attività evolutive di cui al §3, la fatturazione è prevista in due tranche per ciascuna voce: il 50% alla conferma di avvio lavori, il restante 50% alla consegna in produzione.</w:t>
      </w:r>
    </w:p>
    <w:p w14:paraId="60B5E1C3" w14:textId="77777777" w:rsidR="00F605C6" w:rsidRDefault="00000000">
      <w:pPr>
        <w:spacing w:before="320" w:after="160" w:line="276" w:lineRule="auto"/>
      </w:pPr>
      <w:r>
        <w:rPr>
          <w:rFonts w:ascii="Aptos" w:eastAsia="Aptos" w:hAnsi="Aptos" w:cs="Aptos"/>
          <w:b/>
          <w:bCs/>
          <w:color w:val="000000"/>
          <w:sz w:val="32"/>
          <w:szCs w:val="32"/>
        </w:rPr>
        <w:t>5. Condizioni Generali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F605C6" w14:paraId="5C23AD3A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14:paraId="3CA2D766" w14:textId="77777777" w:rsidR="00F605C6" w:rsidRDefault="00000000">
            <w:r>
              <w:rPr>
                <w:rFonts w:ascii="Aptos" w:eastAsia="Aptos" w:hAnsi="Aptos" w:cs="Aptos"/>
                <w:b/>
                <w:bCs/>
                <w:color w:val="1A1A1A"/>
                <w:sz w:val="22"/>
                <w:szCs w:val="22"/>
              </w:rPr>
              <w:t>Condizione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14:paraId="4E2E2A90" w14:textId="77777777" w:rsidR="00F605C6" w:rsidRDefault="00000000">
            <w:r>
              <w:rPr>
                <w:rFonts w:ascii="Aptos" w:eastAsia="Aptos" w:hAnsi="Aptos" w:cs="Aptos"/>
                <w:b/>
                <w:bCs/>
                <w:color w:val="1A1A1A"/>
                <w:sz w:val="22"/>
                <w:szCs w:val="22"/>
              </w:rPr>
              <w:t>Dettaglio</w:t>
            </w:r>
          </w:p>
        </w:tc>
      </w:tr>
      <w:tr w:rsidR="00F605C6" w14:paraId="0802EC75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B97EE2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Tempi di consegna evolutive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4584C2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Da concordare al momento dell'attivazione, in funzione del carico in essere. Riferimento orientativo: 3-5 settimane per ciascuna evolutiva.</w:t>
            </w:r>
          </w:p>
        </w:tc>
      </w:tr>
      <w:tr w:rsidR="00F605C6" w14:paraId="0288A61C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60025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Proprietà intellettuale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B07BC1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Coerente con il rapporto contrattuale in essere tra HeyAI ed Eldis Net.</w:t>
            </w:r>
          </w:p>
        </w:tc>
      </w:tr>
      <w:tr w:rsidR="00F605C6" w14:paraId="35262A46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59318D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Personalizzazioni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CEBC9A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Eventuali personalizzazioni o adattamenti aggiuntivi rispetto al perimetro descritto sono gestiti come change request, valorizzati e concordati prima dell'avvio.</w:t>
            </w:r>
          </w:p>
        </w:tc>
      </w:tr>
      <w:tr w:rsidR="00F605C6" w14:paraId="1F078A8E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30A077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Garanzia post-consegna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8B153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Le evolutive consegnate beneficiano del medesimo regime di copertura previsto per il resto dell'applicativo, una volta inserite nel perimetro.</w:t>
            </w:r>
          </w:p>
        </w:tc>
      </w:tr>
      <w:tr w:rsidR="00F605C6" w14:paraId="17279CFB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5B3569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Interventi extra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1CF674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Attività al di fuori del perimetro descritto sono quotate separatamente in base a effort e complessità.</w:t>
            </w:r>
          </w:p>
        </w:tc>
      </w:tr>
      <w:tr w:rsidR="00F605C6" w14:paraId="6C0CDD9C" w14:textId="77777777"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BDFEAE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Validità dell'offerta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04D93" w14:textId="77777777" w:rsidR="00F605C6" w:rsidRDefault="00000000">
            <w:r>
              <w:rPr>
                <w:rFonts w:ascii="Aptos" w:eastAsia="Aptos" w:hAnsi="Aptos" w:cs="Aptos"/>
                <w:color w:val="1A1A1A"/>
              </w:rPr>
              <w:t>30 giorni dalla data di emissione.</w:t>
            </w:r>
          </w:p>
        </w:tc>
      </w:tr>
    </w:tbl>
    <w:p w14:paraId="449EA860" w14:textId="77777777" w:rsidR="00F605C6" w:rsidRDefault="00F605C6">
      <w:pPr>
        <w:spacing w:after="120" w:line="276" w:lineRule="auto"/>
      </w:pPr>
    </w:p>
    <w:p w14:paraId="15AE4AB6" w14:textId="77777777" w:rsidR="00F605C6" w:rsidRDefault="00000000">
      <w:pPr>
        <w:spacing w:before="200" w:after="120" w:line="276" w:lineRule="auto"/>
      </w:pPr>
      <w:r>
        <w:rPr>
          <w:rFonts w:ascii="Aptos" w:eastAsia="Aptos" w:hAnsi="Aptos" w:cs="Aptos"/>
          <w:i/>
          <w:color w:val="606060"/>
          <w:sz w:val="18"/>
          <w:szCs w:val="18"/>
        </w:rPr>
        <w:t>Tutti gli importi indicati sono al netto di IVA. Il presente documento formalizza le condizioni di servizio e le attività evolutive in valutazione. L'attivazione delle voci di cui al §3 è subordinata alla conferma scritta da parte del cliente.</w:t>
      </w:r>
    </w:p>
    <w:sectPr w:rsidR="00F605C6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836D" w14:textId="77777777" w:rsidR="000A40EE" w:rsidRDefault="000A40EE" w:rsidP="00830B01">
      <w:r>
        <w:separator/>
      </w:r>
    </w:p>
  </w:endnote>
  <w:endnote w:type="continuationSeparator" w:id="0">
    <w:p w14:paraId="358C709F" w14:textId="77777777" w:rsidR="000A40EE" w:rsidRDefault="000A40EE" w:rsidP="0083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re Medium">
    <w:panose1 w:val="00000600000000000000"/>
    <w:charset w:val="4D"/>
    <w:family w:val="auto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BFFE" w14:textId="77777777" w:rsidR="006447B6" w:rsidRDefault="006447B6">
    <w:pPr>
      <w:pStyle w:val="Intestazione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25E15BA5" wp14:editId="51858854">
          <wp:extent cx="438912" cy="276973"/>
          <wp:effectExtent l="0" t="0" r="0" b="8890"/>
          <wp:docPr id="1493965930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2638F5" w14:textId="77777777" w:rsidR="006447B6" w:rsidRDefault="006447B6" w:rsidP="006447B6">
    <w:pPr>
      <w:pStyle w:val="Pidipagina"/>
    </w:pPr>
  </w:p>
  <w:p w14:paraId="7F63E5FE" w14:textId="77777777" w:rsidR="00830B01" w:rsidRPr="006447B6" w:rsidRDefault="006447B6" w:rsidP="006447B6">
    <w:pPr>
      <w:pStyle w:val="Pidipagina"/>
      <w:rPr>
        <w:rFonts w:ascii="Acre Medium" w:hAnsi="Acre Medium"/>
        <w:sz w:val="18"/>
        <w:szCs w:val="18"/>
      </w:rPr>
    </w:pPr>
    <w:r w:rsidRPr="006447B6">
      <w:rPr>
        <w:rFonts w:ascii="Acre Medium" w:hAnsi="Acre Medium"/>
        <w:sz w:val="18"/>
        <w:szCs w:val="18"/>
      </w:rPr>
      <w:t>PEC: heyai@pec.it | REA RM – 1751505 | Cod. Fiscale: 17947791004 | Amministratore Unico: Ing. Bruno Mattucci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EF49" w14:textId="77777777" w:rsidR="000A40EE" w:rsidRDefault="000A40EE" w:rsidP="00830B01">
      <w:r>
        <w:separator/>
      </w:r>
    </w:p>
  </w:footnote>
  <w:footnote w:type="continuationSeparator" w:id="0">
    <w:p w14:paraId="294B554C" w14:textId="77777777" w:rsidR="000A40EE" w:rsidRDefault="000A40EE" w:rsidP="00830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FF64" w14:textId="77777777" w:rsidR="006447B6" w:rsidRP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ADEDA9" wp14:editId="5960B222">
          <wp:simplePos x="0" y="0"/>
          <wp:positionH relativeFrom="margin">
            <wp:posOffset>-395014</wp:posOffset>
          </wp:positionH>
          <wp:positionV relativeFrom="margin">
            <wp:posOffset>-1262380</wp:posOffset>
          </wp:positionV>
          <wp:extent cx="1898650" cy="1343660"/>
          <wp:effectExtent l="0" t="0" r="0" b="0"/>
          <wp:wrapSquare wrapText="bothSides"/>
          <wp:docPr id="1464958837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810876" name="Immagine 21038108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8650" cy="1343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47B6">
      <w:ptab w:relativeTo="margin" w:alignment="center" w:leader="none"/>
    </w:r>
    <w:r w:rsidRPr="006447B6">
      <w:rPr>
        <w:rFonts w:ascii="Acre Medium" w:hAnsi="Acre Medium"/>
        <w:sz w:val="21"/>
        <w:szCs w:val="21"/>
      </w:rPr>
      <w:t>HeyAI S.r.l.</w:t>
    </w:r>
  </w:p>
  <w:p w14:paraId="62F4502E" w14:textId="77777777" w:rsid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r w:rsidRPr="006447B6">
      <w:rPr>
        <w:rFonts w:ascii="Acre Medium" w:hAnsi="Acre Medium"/>
        <w:sz w:val="21"/>
        <w:szCs w:val="21"/>
      </w:rPr>
      <w:t>Sede legale: Via Parigi 11</w:t>
    </w:r>
    <w:r>
      <w:rPr>
        <w:rFonts w:ascii="Acre Medium" w:hAnsi="Acre Medium"/>
        <w:sz w:val="21"/>
        <w:szCs w:val="21"/>
      </w:rPr>
      <w:t xml:space="preserve">, </w:t>
    </w:r>
    <w:r w:rsidRPr="006447B6">
      <w:rPr>
        <w:rFonts w:ascii="Acre Medium" w:hAnsi="Acre Medium"/>
        <w:sz w:val="21"/>
        <w:szCs w:val="21"/>
      </w:rPr>
      <w:t>00185 Roma (RM)</w:t>
    </w:r>
  </w:p>
  <w:p w14:paraId="51B4DF09" w14:textId="77777777" w:rsidR="006447B6" w:rsidRDefault="006447B6" w:rsidP="006447B6">
    <w:pPr>
      <w:pStyle w:val="Intestazione"/>
      <w:ind w:left="7080"/>
      <w:rPr>
        <w:rFonts w:ascii="Acre Medium" w:hAnsi="Acre Medium"/>
        <w:sz w:val="21"/>
        <w:szCs w:val="21"/>
      </w:rPr>
    </w:pPr>
    <w:hyperlink r:id="rId2" w:history="1">
      <w:r w:rsidRPr="003F0114">
        <w:rPr>
          <w:rStyle w:val="Collegamentoipertestuale"/>
          <w:rFonts w:ascii="Acre Medium" w:hAnsi="Acre Medium"/>
          <w:sz w:val="21"/>
          <w:szCs w:val="21"/>
        </w:rPr>
        <w:t>info@heyaidigital.it</w:t>
      </w:r>
    </w:hyperlink>
  </w:p>
  <w:p w14:paraId="22DD2C72" w14:textId="77777777" w:rsidR="006447B6" w:rsidRDefault="006447B6" w:rsidP="006447B6">
    <w:pPr>
      <w:pStyle w:val="Intestazione"/>
      <w:ind w:left="7080"/>
    </w:pPr>
    <w:r>
      <w:rPr>
        <w:rFonts w:ascii="Acre Medium" w:hAnsi="Acre Medium"/>
        <w:sz w:val="21"/>
        <w:szCs w:val="21"/>
      </w:rPr>
      <w:t>www.heyaidigital.it</w:t>
    </w:r>
  </w:p>
  <w:p w14:paraId="19FED288" w14:textId="77777777" w:rsidR="00830B01" w:rsidRPr="006447B6" w:rsidRDefault="00830B01" w:rsidP="006447B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6A4"/>
    <w:multiLevelType w:val="hybridMultilevel"/>
    <w:tmpl w:val="7A2A293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1E05"/>
    <w:multiLevelType w:val="hybridMultilevel"/>
    <w:tmpl w:val="AB6A94B4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D788B"/>
    <w:multiLevelType w:val="multilevel"/>
    <w:tmpl w:val="701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61A5"/>
    <w:multiLevelType w:val="multilevel"/>
    <w:tmpl w:val="7E6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776A"/>
    <w:multiLevelType w:val="multilevel"/>
    <w:tmpl w:val="003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779F"/>
    <w:multiLevelType w:val="hybridMultilevel"/>
    <w:tmpl w:val="9F2E41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D08B9"/>
    <w:multiLevelType w:val="multilevel"/>
    <w:tmpl w:val="BB8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2621"/>
    <w:multiLevelType w:val="multilevel"/>
    <w:tmpl w:val="F24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C0E27"/>
    <w:multiLevelType w:val="multilevel"/>
    <w:tmpl w:val="540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23694"/>
    <w:multiLevelType w:val="hybridMultilevel"/>
    <w:tmpl w:val="F6F84A5A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E19D8"/>
    <w:multiLevelType w:val="multilevel"/>
    <w:tmpl w:val="54C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4CDD"/>
    <w:multiLevelType w:val="hybridMultilevel"/>
    <w:tmpl w:val="E696A94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A4E7E"/>
    <w:multiLevelType w:val="multilevel"/>
    <w:tmpl w:val="102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40532"/>
    <w:multiLevelType w:val="multilevel"/>
    <w:tmpl w:val="E87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E29B3"/>
    <w:multiLevelType w:val="multilevel"/>
    <w:tmpl w:val="C8D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B4A7E"/>
    <w:multiLevelType w:val="hybridMultilevel"/>
    <w:tmpl w:val="EAC2B4E8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7D6C72"/>
    <w:multiLevelType w:val="hybridMultilevel"/>
    <w:tmpl w:val="54EC4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70280"/>
    <w:multiLevelType w:val="multilevel"/>
    <w:tmpl w:val="493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F299C"/>
    <w:multiLevelType w:val="hybridMultilevel"/>
    <w:tmpl w:val="FE1AC952"/>
    <w:lvl w:ilvl="0" w:tplc="88E2C364">
      <w:numFmt w:val="bullet"/>
      <w:lvlText w:val="•"/>
      <w:lvlJc w:val="left"/>
      <w:pPr>
        <w:ind w:left="1068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97117D4"/>
    <w:multiLevelType w:val="multilevel"/>
    <w:tmpl w:val="B32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C6702"/>
    <w:multiLevelType w:val="multilevel"/>
    <w:tmpl w:val="E5A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D424F"/>
    <w:multiLevelType w:val="hybridMultilevel"/>
    <w:tmpl w:val="402064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A31AD"/>
    <w:multiLevelType w:val="multilevel"/>
    <w:tmpl w:val="C99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A64B3"/>
    <w:multiLevelType w:val="hybridMultilevel"/>
    <w:tmpl w:val="05C6ECC4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D5E45"/>
    <w:multiLevelType w:val="hybridMultilevel"/>
    <w:tmpl w:val="7E1A18EA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EB1B2B"/>
    <w:multiLevelType w:val="hybridMultilevel"/>
    <w:tmpl w:val="F546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C5609"/>
    <w:multiLevelType w:val="hybridMultilevel"/>
    <w:tmpl w:val="C526F0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B11B0"/>
    <w:multiLevelType w:val="hybridMultilevel"/>
    <w:tmpl w:val="9A2E5F8C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A70D54"/>
    <w:multiLevelType w:val="multilevel"/>
    <w:tmpl w:val="0B5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F38D6"/>
    <w:multiLevelType w:val="hybridMultilevel"/>
    <w:tmpl w:val="3FBEAE9E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907CB"/>
    <w:multiLevelType w:val="multilevel"/>
    <w:tmpl w:val="2E4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A041C"/>
    <w:multiLevelType w:val="hybridMultilevel"/>
    <w:tmpl w:val="984C0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BC3F4A"/>
    <w:multiLevelType w:val="hybridMultilevel"/>
    <w:tmpl w:val="61D0E7A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D81289"/>
    <w:multiLevelType w:val="multilevel"/>
    <w:tmpl w:val="AD0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E7EAD"/>
    <w:multiLevelType w:val="multilevel"/>
    <w:tmpl w:val="254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333A0"/>
    <w:multiLevelType w:val="multilevel"/>
    <w:tmpl w:val="590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45A49"/>
    <w:multiLevelType w:val="hybridMultilevel"/>
    <w:tmpl w:val="E45AF1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D01939"/>
    <w:multiLevelType w:val="hybridMultilevel"/>
    <w:tmpl w:val="B470B7D6"/>
    <w:lvl w:ilvl="0" w:tplc="88E2C364">
      <w:numFmt w:val="bullet"/>
      <w:lvlText w:val="•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B87298"/>
    <w:multiLevelType w:val="multilevel"/>
    <w:tmpl w:val="05C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10455"/>
    <w:multiLevelType w:val="multilevel"/>
    <w:tmpl w:val="DBB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45727"/>
    <w:multiLevelType w:val="multilevel"/>
    <w:tmpl w:val="8AAC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FA1431"/>
    <w:multiLevelType w:val="multilevel"/>
    <w:tmpl w:val="B6F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73BF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3" w15:restartNumberingAfterBreak="0">
    <w:nsid w:val="77751CC6"/>
    <w:multiLevelType w:val="multilevel"/>
    <w:tmpl w:val="327A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EF7D39"/>
    <w:multiLevelType w:val="multilevel"/>
    <w:tmpl w:val="8E3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94360"/>
    <w:multiLevelType w:val="multilevel"/>
    <w:tmpl w:val="FE940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F563A"/>
    <w:multiLevelType w:val="hybridMultilevel"/>
    <w:tmpl w:val="77E4F930"/>
    <w:lvl w:ilvl="0" w:tplc="88E2C364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170926">
    <w:abstractNumId w:val="42"/>
  </w:num>
  <w:num w:numId="2" w16cid:durableId="782958710">
    <w:abstractNumId w:val="13"/>
  </w:num>
  <w:num w:numId="3" w16cid:durableId="447168904">
    <w:abstractNumId w:val="34"/>
  </w:num>
  <w:num w:numId="4" w16cid:durableId="1314141019">
    <w:abstractNumId w:val="31"/>
  </w:num>
  <w:num w:numId="5" w16cid:durableId="1746757518">
    <w:abstractNumId w:val="14"/>
  </w:num>
  <w:num w:numId="6" w16cid:durableId="583149901">
    <w:abstractNumId w:val="45"/>
  </w:num>
  <w:num w:numId="7" w16cid:durableId="526143127">
    <w:abstractNumId w:val="26"/>
  </w:num>
  <w:num w:numId="8" w16cid:durableId="780999740">
    <w:abstractNumId w:val="44"/>
  </w:num>
  <w:num w:numId="9" w16cid:durableId="2085449590">
    <w:abstractNumId w:val="30"/>
  </w:num>
  <w:num w:numId="10" w16cid:durableId="1953126341">
    <w:abstractNumId w:val="38"/>
  </w:num>
  <w:num w:numId="11" w16cid:durableId="583760592">
    <w:abstractNumId w:val="21"/>
  </w:num>
  <w:num w:numId="12" w16cid:durableId="708650286">
    <w:abstractNumId w:val="3"/>
  </w:num>
  <w:num w:numId="13" w16cid:durableId="2068913856">
    <w:abstractNumId w:val="4"/>
  </w:num>
  <w:num w:numId="14" w16cid:durableId="1022055762">
    <w:abstractNumId w:val="33"/>
  </w:num>
  <w:num w:numId="15" w16cid:durableId="7871575">
    <w:abstractNumId w:val="39"/>
  </w:num>
  <w:num w:numId="16" w16cid:durableId="270823602">
    <w:abstractNumId w:val="35"/>
  </w:num>
  <w:num w:numId="17" w16cid:durableId="1512986029">
    <w:abstractNumId w:val="12"/>
  </w:num>
  <w:num w:numId="18" w16cid:durableId="1979725730">
    <w:abstractNumId w:val="17"/>
  </w:num>
  <w:num w:numId="19" w16cid:durableId="977612784">
    <w:abstractNumId w:val="43"/>
  </w:num>
  <w:num w:numId="20" w16cid:durableId="1853908786">
    <w:abstractNumId w:val="8"/>
  </w:num>
  <w:num w:numId="21" w16cid:durableId="1805002231">
    <w:abstractNumId w:val="19"/>
  </w:num>
  <w:num w:numId="22" w16cid:durableId="1405034216">
    <w:abstractNumId w:val="20"/>
  </w:num>
  <w:num w:numId="23" w16cid:durableId="1709987912">
    <w:abstractNumId w:val="28"/>
  </w:num>
  <w:num w:numId="24" w16cid:durableId="987317467">
    <w:abstractNumId w:val="7"/>
  </w:num>
  <w:num w:numId="25" w16cid:durableId="1894808310">
    <w:abstractNumId w:val="22"/>
  </w:num>
  <w:num w:numId="26" w16cid:durableId="57900673">
    <w:abstractNumId w:val="2"/>
  </w:num>
  <w:num w:numId="27" w16cid:durableId="249582256">
    <w:abstractNumId w:val="41"/>
  </w:num>
  <w:num w:numId="28" w16cid:durableId="319040927">
    <w:abstractNumId w:val="40"/>
  </w:num>
  <w:num w:numId="29" w16cid:durableId="2132477873">
    <w:abstractNumId w:val="10"/>
  </w:num>
  <w:num w:numId="30" w16cid:durableId="231669974">
    <w:abstractNumId w:val="25"/>
  </w:num>
  <w:num w:numId="31" w16cid:durableId="1871644479">
    <w:abstractNumId w:val="16"/>
  </w:num>
  <w:num w:numId="32" w16cid:durableId="751318932">
    <w:abstractNumId w:val="36"/>
  </w:num>
  <w:num w:numId="33" w16cid:durableId="340356795">
    <w:abstractNumId w:val="24"/>
  </w:num>
  <w:num w:numId="34" w16cid:durableId="405372838">
    <w:abstractNumId w:val="6"/>
  </w:num>
  <w:num w:numId="35" w16cid:durableId="2137603589">
    <w:abstractNumId w:val="1"/>
  </w:num>
  <w:num w:numId="36" w16cid:durableId="893201016">
    <w:abstractNumId w:val="0"/>
  </w:num>
  <w:num w:numId="37" w16cid:durableId="2100716696">
    <w:abstractNumId w:val="32"/>
  </w:num>
  <w:num w:numId="38" w16cid:durableId="1761564324">
    <w:abstractNumId w:val="11"/>
  </w:num>
  <w:num w:numId="39" w16cid:durableId="1266382946">
    <w:abstractNumId w:val="9"/>
  </w:num>
  <w:num w:numId="40" w16cid:durableId="659889051">
    <w:abstractNumId w:val="27"/>
  </w:num>
  <w:num w:numId="41" w16cid:durableId="1871675188">
    <w:abstractNumId w:val="23"/>
  </w:num>
  <w:num w:numId="42" w16cid:durableId="130290540">
    <w:abstractNumId w:val="29"/>
  </w:num>
  <w:num w:numId="43" w16cid:durableId="1688485361">
    <w:abstractNumId w:val="46"/>
  </w:num>
  <w:num w:numId="44" w16cid:durableId="620963254">
    <w:abstractNumId w:val="37"/>
  </w:num>
  <w:num w:numId="45" w16cid:durableId="1008096418">
    <w:abstractNumId w:val="15"/>
  </w:num>
  <w:num w:numId="46" w16cid:durableId="1065563076">
    <w:abstractNumId w:val="18"/>
  </w:num>
  <w:num w:numId="47" w16cid:durableId="1526096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CE"/>
    <w:rsid w:val="00062E7F"/>
    <w:rsid w:val="00066A70"/>
    <w:rsid w:val="00070193"/>
    <w:rsid w:val="00071A10"/>
    <w:rsid w:val="000A40EE"/>
    <w:rsid w:val="000B1739"/>
    <w:rsid w:val="000B1DEF"/>
    <w:rsid w:val="000B320A"/>
    <w:rsid w:val="00151443"/>
    <w:rsid w:val="001676B9"/>
    <w:rsid w:val="00183D60"/>
    <w:rsid w:val="00185E26"/>
    <w:rsid w:val="00226642"/>
    <w:rsid w:val="0027454E"/>
    <w:rsid w:val="00282076"/>
    <w:rsid w:val="002E7527"/>
    <w:rsid w:val="00353F4D"/>
    <w:rsid w:val="003A23FA"/>
    <w:rsid w:val="003D2A00"/>
    <w:rsid w:val="003F04EB"/>
    <w:rsid w:val="00490ACE"/>
    <w:rsid w:val="00497B3F"/>
    <w:rsid w:val="004C7B79"/>
    <w:rsid w:val="00506463"/>
    <w:rsid w:val="0051782B"/>
    <w:rsid w:val="00531ACE"/>
    <w:rsid w:val="005C1BE2"/>
    <w:rsid w:val="005D761F"/>
    <w:rsid w:val="00605C37"/>
    <w:rsid w:val="00610C2E"/>
    <w:rsid w:val="006447B6"/>
    <w:rsid w:val="00660521"/>
    <w:rsid w:val="006B7767"/>
    <w:rsid w:val="006E4E65"/>
    <w:rsid w:val="006F77A9"/>
    <w:rsid w:val="0071208A"/>
    <w:rsid w:val="007618CD"/>
    <w:rsid w:val="00786CFF"/>
    <w:rsid w:val="007B42A7"/>
    <w:rsid w:val="0080750C"/>
    <w:rsid w:val="0081533A"/>
    <w:rsid w:val="00830B01"/>
    <w:rsid w:val="008401FF"/>
    <w:rsid w:val="00844283"/>
    <w:rsid w:val="00860BEA"/>
    <w:rsid w:val="009345A9"/>
    <w:rsid w:val="00970444"/>
    <w:rsid w:val="00970B18"/>
    <w:rsid w:val="009A338A"/>
    <w:rsid w:val="00A424D5"/>
    <w:rsid w:val="00A52F5B"/>
    <w:rsid w:val="00A812BF"/>
    <w:rsid w:val="00B0270F"/>
    <w:rsid w:val="00B35073"/>
    <w:rsid w:val="00B6284A"/>
    <w:rsid w:val="00B77634"/>
    <w:rsid w:val="00B92FF6"/>
    <w:rsid w:val="00BC1749"/>
    <w:rsid w:val="00C16E28"/>
    <w:rsid w:val="00C479AA"/>
    <w:rsid w:val="00C5412C"/>
    <w:rsid w:val="00CA4436"/>
    <w:rsid w:val="00CD33BB"/>
    <w:rsid w:val="00D00AE5"/>
    <w:rsid w:val="00D344E1"/>
    <w:rsid w:val="00D42981"/>
    <w:rsid w:val="00D47DCE"/>
    <w:rsid w:val="00D71B28"/>
    <w:rsid w:val="00D84CAB"/>
    <w:rsid w:val="00D95E79"/>
    <w:rsid w:val="00D97921"/>
    <w:rsid w:val="00E13365"/>
    <w:rsid w:val="00E1470E"/>
    <w:rsid w:val="00E4148F"/>
    <w:rsid w:val="00EA08D9"/>
    <w:rsid w:val="00EA4FBD"/>
    <w:rsid w:val="00ED5BC2"/>
    <w:rsid w:val="00F05B11"/>
    <w:rsid w:val="00F605C6"/>
    <w:rsid w:val="00F777E5"/>
    <w:rsid w:val="00FC2C8D"/>
    <w:rsid w:val="00FC6EAB"/>
    <w:rsid w:val="00FD71C9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45706"/>
  <w15:chartTrackingRefBased/>
  <w15:docId w15:val="{5C2A2FA1-BB32-9148-9B14-D4236F91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0BE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3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83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0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0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0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0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rsid w:val="0083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0B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0B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0B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0B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0B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0B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0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0B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0B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0B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0B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0B0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30B0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30B01"/>
  </w:style>
  <w:style w:type="paragraph" w:styleId="Pidipagina">
    <w:name w:val="footer"/>
    <w:basedOn w:val="Normale"/>
    <w:link w:val="PidipaginaCarattere"/>
    <w:uiPriority w:val="99"/>
    <w:unhideWhenUsed/>
    <w:rsid w:val="00830B0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30B01"/>
  </w:style>
  <w:style w:type="character" w:styleId="Collegamentoipertestuale">
    <w:name w:val="Hyperlink"/>
    <w:basedOn w:val="Carpredefinitoparagrafo"/>
    <w:uiPriority w:val="99"/>
    <w:unhideWhenUsed/>
    <w:rsid w:val="00830B0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30B01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185E26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185E26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6E4E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2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heyaidigital.it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losanvoisin/Desktop/Consulting%20AI/HeyAi_Attestato%20di%20tirocinio%20svolto_240425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78345D-56F5-AF49-AEB7-CEEF36AA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HeyAi_Attestato di tirocinio svolto_240425.dotx</Template>
  <TotalTime>8</TotalTime>
  <Pages>3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Carlo Sanvoisin</cp:lastModifiedBy>
  <cp:revision>5</cp:revision>
  <cp:lastPrinted>2026-03-09T12:09:00Z</cp:lastPrinted>
  <dcterms:created xsi:type="dcterms:W3CDTF">2026-03-09T12:09:00Z</dcterms:created>
  <dcterms:modified xsi:type="dcterms:W3CDTF">2026-05-21T19:44:00Z</dcterms:modified>
</cp:coreProperties>
</file>