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140B2" w14:textId="77777777" w:rsidR="00C72E8A" w:rsidRDefault="00000000">
      <w:r>
        <w:rPr>
          <w:rFonts w:ascii="Aptos" w:hAnsi="Aptos"/>
          <w:b/>
          <w:color w:val="074F6A"/>
          <w:sz w:val="36"/>
        </w:rPr>
        <w:t>Proposta di Investimento | Osservatorio Strategico AI</w:t>
      </w:r>
    </w:p>
    <w:p w14:paraId="260BC9BA" w14:textId="77777777" w:rsidR="00C72E8A" w:rsidRDefault="00C72E8A"/>
    <w:p w14:paraId="2D46AEFA" w14:textId="77777777" w:rsidR="00C72E8A" w:rsidRDefault="00000000">
      <w:pPr>
        <w:pStyle w:val="Titolo1"/>
      </w:pPr>
      <w:r>
        <w:rPr>
          <w:rFonts w:ascii="Aptos" w:hAnsi="Aptos"/>
        </w:rPr>
        <w:t>1. Oggetto della Proposta</w:t>
      </w:r>
    </w:p>
    <w:p w14:paraId="0BB36E76" w14:textId="77777777" w:rsidR="00C72E8A" w:rsidRDefault="00000000">
      <w:r>
        <w:rPr>
          <w:rFonts w:ascii="Aptos" w:hAnsi="Aptos"/>
        </w:rPr>
        <w:t>La presente proposta riguarda lo sviluppo dell'Osservatorio Strategico AI (Mille Evoluzioni), un motore di ricerca basato su intelligenza artificiale per l'identificazione automatica di opportunità di business: gare d'appalto pubbliche, bandi di finanza agevolata, incentivi e finanziamenti a fondo perduto.</w:t>
      </w:r>
    </w:p>
    <w:p w14:paraId="7DA15CD6" w14:textId="77777777" w:rsidR="00C72E8A" w:rsidRDefault="00000000">
      <w:r>
        <w:rPr>
          <w:rFonts w:ascii="Aptos" w:hAnsi="Aptos"/>
        </w:rPr>
        <w:t>L'Osservatorio non è un semplice aggregatore di bandi. È un sistema di selezione intelligente dotato di un agente AI conversazionale con il quale l'utente interagisce direttamente: fornisce il brief del proprio cliente in linguaggio naturale, e l'agente analizza, filtra e restituisce solo le opportunità realmente pertinenti con uno scoring di pertinenza motivato. Il risultato è un vantaggio competitivo concreto: tempi di analisi drasticamente ridotti, risparmio significativo di ore/uomo, maggiore probabilità di conversione.</w:t>
      </w:r>
    </w:p>
    <w:p w14:paraId="327371E2" w14:textId="77777777" w:rsidR="00C72E8A" w:rsidRDefault="00000000">
      <w:r>
        <w:rPr>
          <w:rFonts w:ascii="Aptos" w:hAnsi="Aptos"/>
        </w:rPr>
        <w:t>Per il dettaglio completo dei requisiti funzionali si rimanda al Requirement Log allegato, che costituisce parte integrante dell'offerta.</w:t>
      </w:r>
    </w:p>
    <w:p w14:paraId="11E4B369" w14:textId="77777777" w:rsidR="00C72E8A" w:rsidRDefault="00000000">
      <w:pPr>
        <w:pStyle w:val="Titolo1"/>
      </w:pPr>
      <w:r>
        <w:rPr>
          <w:rFonts w:ascii="Aptos" w:hAnsi="Aptos"/>
        </w:rPr>
        <w:t>2. Aree di Business Coperte</w:t>
      </w:r>
    </w:p>
    <w:p w14:paraId="0DC3817D" w14:textId="77777777" w:rsidR="00C72E8A" w:rsidRDefault="00000000">
      <w:r>
        <w:rPr>
          <w:rFonts w:ascii="Aptos" w:hAnsi="Aptos"/>
        </w:rPr>
        <w:t>Il sistema copre due aree strategiche complementari:</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4748"/>
        <w:gridCol w:w="4748"/>
      </w:tblGrid>
      <w:tr w:rsidR="00C72E8A" w14:paraId="66F1321B" w14:textId="77777777">
        <w:tc>
          <w:tcPr>
            <w:tcW w:w="4753" w:type="dxa"/>
            <w:shd w:val="clear" w:color="auto" w:fill="074F6A"/>
          </w:tcPr>
          <w:p w14:paraId="204B50AF" w14:textId="77777777" w:rsidR="00C72E8A" w:rsidRDefault="00000000">
            <w:r>
              <w:rPr>
                <w:rFonts w:ascii="Aptos" w:hAnsi="Aptos"/>
                <w:b/>
                <w:color w:val="FFFFFF"/>
                <w:sz w:val="20"/>
              </w:rPr>
              <w:t>Area</w:t>
            </w:r>
          </w:p>
        </w:tc>
        <w:tc>
          <w:tcPr>
            <w:tcW w:w="4753" w:type="dxa"/>
            <w:shd w:val="clear" w:color="auto" w:fill="074F6A"/>
          </w:tcPr>
          <w:p w14:paraId="04630CDD" w14:textId="77777777" w:rsidR="00C72E8A" w:rsidRDefault="00000000">
            <w:r>
              <w:rPr>
                <w:rFonts w:ascii="Aptos" w:hAnsi="Aptos"/>
                <w:b/>
                <w:color w:val="FFFFFF"/>
                <w:sz w:val="20"/>
              </w:rPr>
              <w:t>Cosa Monitora</w:t>
            </w:r>
          </w:p>
        </w:tc>
      </w:tr>
      <w:tr w:rsidR="00C72E8A" w14:paraId="5FA6A42B" w14:textId="77777777">
        <w:tc>
          <w:tcPr>
            <w:tcW w:w="4753" w:type="dxa"/>
          </w:tcPr>
          <w:p w14:paraId="4E1C1C03" w14:textId="77777777" w:rsidR="00C72E8A" w:rsidRDefault="00000000">
            <w:r>
              <w:rPr>
                <w:rFonts w:ascii="Aptos" w:hAnsi="Aptos"/>
                <w:b/>
                <w:sz w:val="20"/>
              </w:rPr>
              <w:t>PROCUREMENT</w:t>
            </w:r>
          </w:p>
        </w:tc>
        <w:tc>
          <w:tcPr>
            <w:tcW w:w="4753" w:type="dxa"/>
          </w:tcPr>
          <w:p w14:paraId="276B6FA4" w14:textId="77777777" w:rsidR="00C72E8A" w:rsidRDefault="00000000">
            <w:r>
              <w:rPr>
                <w:rFonts w:ascii="Aptos" w:hAnsi="Aptos"/>
                <w:sz w:val="20"/>
              </w:rPr>
              <w:t>Gare d'appalto pubbliche (Italia, UE, Internazionali)</w:t>
            </w:r>
          </w:p>
        </w:tc>
      </w:tr>
      <w:tr w:rsidR="00C72E8A" w14:paraId="3B91793F" w14:textId="77777777">
        <w:tc>
          <w:tcPr>
            <w:tcW w:w="4753" w:type="dxa"/>
            <w:shd w:val="clear" w:color="auto" w:fill="F0F5F6"/>
          </w:tcPr>
          <w:p w14:paraId="16F4EB4D" w14:textId="77777777" w:rsidR="00C72E8A" w:rsidRDefault="00000000">
            <w:r>
              <w:rPr>
                <w:rFonts w:ascii="Aptos" w:hAnsi="Aptos"/>
                <w:b/>
                <w:sz w:val="20"/>
              </w:rPr>
              <w:t>GRANTS</w:t>
            </w:r>
          </w:p>
        </w:tc>
        <w:tc>
          <w:tcPr>
            <w:tcW w:w="4753" w:type="dxa"/>
            <w:shd w:val="clear" w:color="auto" w:fill="F0F5F6"/>
          </w:tcPr>
          <w:p w14:paraId="4CF3AF1B" w14:textId="77777777" w:rsidR="00C72E8A" w:rsidRDefault="00000000">
            <w:r>
              <w:rPr>
                <w:rFonts w:ascii="Aptos" w:hAnsi="Aptos"/>
                <w:sz w:val="20"/>
              </w:rPr>
              <w:t>Bandi finanza agevolata, incentivi, crediti d'imposta, fondo perduto</w:t>
            </w:r>
          </w:p>
        </w:tc>
      </w:tr>
    </w:tbl>
    <w:p w14:paraId="56E548F1" w14:textId="77777777" w:rsidR="00C72E8A" w:rsidRDefault="00C72E8A"/>
    <w:p w14:paraId="352C2456" w14:textId="77777777" w:rsidR="00C72E8A" w:rsidRDefault="00000000">
      <w:pPr>
        <w:pStyle w:val="Titolo1"/>
      </w:pPr>
      <w:r>
        <w:rPr>
          <w:rFonts w:ascii="Aptos" w:hAnsi="Aptos"/>
        </w:rPr>
        <w:t>3. Soluzione Tecnica</w:t>
      </w:r>
    </w:p>
    <w:p w14:paraId="797AC876" w14:textId="77777777" w:rsidR="00C72E8A" w:rsidRDefault="00000000">
      <w:r>
        <w:rPr>
          <w:rFonts w:ascii="Aptos" w:hAnsi="Aptos"/>
        </w:rPr>
        <w:t>L'architettura si basa esclusivamente su API ufficiali e fonti dati certificate, garantendo conformità legale, stabilità tecnica e qualità dei dati.</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4748"/>
        <w:gridCol w:w="4748"/>
      </w:tblGrid>
      <w:tr w:rsidR="00C72E8A" w14:paraId="7DF591A2" w14:textId="77777777">
        <w:tc>
          <w:tcPr>
            <w:tcW w:w="4753" w:type="dxa"/>
            <w:shd w:val="clear" w:color="auto" w:fill="074F6A"/>
          </w:tcPr>
          <w:p w14:paraId="7669532C" w14:textId="77777777" w:rsidR="00C72E8A" w:rsidRDefault="00000000">
            <w:r>
              <w:rPr>
                <w:rFonts w:ascii="Aptos" w:hAnsi="Aptos"/>
                <w:b/>
                <w:color w:val="FFFFFF"/>
                <w:sz w:val="20"/>
              </w:rPr>
              <w:t>Modulo</w:t>
            </w:r>
          </w:p>
        </w:tc>
        <w:tc>
          <w:tcPr>
            <w:tcW w:w="4753" w:type="dxa"/>
            <w:shd w:val="clear" w:color="auto" w:fill="074F6A"/>
          </w:tcPr>
          <w:p w14:paraId="41A8A603" w14:textId="77777777" w:rsidR="00C72E8A" w:rsidRDefault="00000000">
            <w:r>
              <w:rPr>
                <w:rFonts w:ascii="Aptos" w:hAnsi="Aptos"/>
                <w:b/>
                <w:color w:val="FFFFFF"/>
                <w:sz w:val="20"/>
              </w:rPr>
              <w:t>Descrizione</w:t>
            </w:r>
          </w:p>
        </w:tc>
      </w:tr>
      <w:tr w:rsidR="00C72E8A" w14:paraId="6E36591A" w14:textId="77777777">
        <w:tc>
          <w:tcPr>
            <w:tcW w:w="4753" w:type="dxa"/>
          </w:tcPr>
          <w:p w14:paraId="50E0FE2B" w14:textId="77777777" w:rsidR="00C72E8A" w:rsidRDefault="00000000">
            <w:r>
              <w:rPr>
                <w:rFonts w:ascii="Aptos" w:hAnsi="Aptos"/>
                <w:b/>
                <w:sz w:val="20"/>
              </w:rPr>
              <w:t>Ingestione Dati Multi-Fonte</w:t>
            </w:r>
          </w:p>
        </w:tc>
        <w:tc>
          <w:tcPr>
            <w:tcW w:w="4753" w:type="dxa"/>
          </w:tcPr>
          <w:p w14:paraId="62839D4C" w14:textId="77777777" w:rsidR="00C72E8A" w:rsidRDefault="00000000">
            <w:r>
              <w:rPr>
                <w:rFonts w:ascii="Aptos" w:hAnsi="Aptos"/>
                <w:sz w:val="20"/>
              </w:rPr>
              <w:t>Connessione a fonti ufficiali (ANAC/PDND, TED, UNGM, World Bank, Incentivi.gov.it, EU Funding &amp; Tenders) con aggiornamento automatico e real-time dove permesso.</w:t>
            </w:r>
          </w:p>
        </w:tc>
      </w:tr>
      <w:tr w:rsidR="00C72E8A" w14:paraId="0E4C5636" w14:textId="77777777">
        <w:tc>
          <w:tcPr>
            <w:tcW w:w="4753" w:type="dxa"/>
            <w:shd w:val="clear" w:color="auto" w:fill="F0F5F6"/>
          </w:tcPr>
          <w:p w14:paraId="36053B3F" w14:textId="77777777" w:rsidR="00C72E8A" w:rsidRDefault="00000000">
            <w:r>
              <w:rPr>
                <w:rFonts w:ascii="Aptos" w:hAnsi="Aptos"/>
                <w:b/>
                <w:sz w:val="20"/>
              </w:rPr>
              <w:t>Motore di Filtraggio Avanzato</w:t>
            </w:r>
          </w:p>
        </w:tc>
        <w:tc>
          <w:tcPr>
            <w:tcW w:w="4753" w:type="dxa"/>
            <w:shd w:val="clear" w:color="auto" w:fill="F0F5F6"/>
          </w:tcPr>
          <w:p w14:paraId="01BEC305" w14:textId="77777777" w:rsidR="00C72E8A" w:rsidRDefault="00000000">
            <w:r>
              <w:rPr>
                <w:rFonts w:ascii="Aptos" w:hAnsi="Aptos"/>
                <w:sz w:val="20"/>
              </w:rPr>
              <w:t>Criteri configurabili: perimetro geografico, tipologia attività, dimensione impresa, soglie economiche, scadenze, codici ATECO, CPV, ente erogatore, stato bandi, requisiti consortili, TRL, criteri di esclusione.</w:t>
            </w:r>
          </w:p>
        </w:tc>
      </w:tr>
      <w:tr w:rsidR="00C72E8A" w14:paraId="075E8F9B" w14:textId="77777777">
        <w:tc>
          <w:tcPr>
            <w:tcW w:w="4753" w:type="dxa"/>
          </w:tcPr>
          <w:p w14:paraId="2193FC5C" w14:textId="77777777" w:rsidR="00C72E8A" w:rsidRDefault="00000000">
            <w:r>
              <w:rPr>
                <w:rFonts w:ascii="Aptos" w:hAnsi="Aptos"/>
                <w:b/>
                <w:sz w:val="20"/>
              </w:rPr>
              <w:t>Agente AI Conversazionale</w:t>
            </w:r>
          </w:p>
        </w:tc>
        <w:tc>
          <w:tcPr>
            <w:tcW w:w="4753" w:type="dxa"/>
          </w:tcPr>
          <w:p w14:paraId="45451C61" w14:textId="77777777" w:rsidR="00C72E8A" w:rsidRDefault="00000000">
            <w:r>
              <w:rPr>
                <w:rFonts w:ascii="Aptos" w:hAnsi="Aptos"/>
                <w:sz w:val="20"/>
              </w:rPr>
              <w:t>L'utente interagisce direttamente con un agente AI fornendo il brief del cliente in linguaggio naturale (testo libero o caricamento PDF). L'agente interpreta il brief, estrae i parametri di ricerca, applica le regole personalizzate e restituisce i risultati con scoring e motivazione operativa.</w:t>
            </w:r>
          </w:p>
        </w:tc>
      </w:tr>
      <w:tr w:rsidR="00C72E8A" w14:paraId="4F5FD869" w14:textId="77777777">
        <w:tc>
          <w:tcPr>
            <w:tcW w:w="4753" w:type="dxa"/>
            <w:shd w:val="clear" w:color="auto" w:fill="F0F5F6"/>
          </w:tcPr>
          <w:p w14:paraId="51B7E308" w14:textId="77777777" w:rsidR="00C72E8A" w:rsidRDefault="00000000">
            <w:r>
              <w:rPr>
                <w:rFonts w:ascii="Aptos" w:hAnsi="Aptos"/>
                <w:b/>
                <w:sz w:val="20"/>
              </w:rPr>
              <w:lastRenderedPageBreak/>
              <w:t>Scoring Composito a 6 Dimensioni</w:t>
            </w:r>
          </w:p>
        </w:tc>
        <w:tc>
          <w:tcPr>
            <w:tcW w:w="4753" w:type="dxa"/>
            <w:shd w:val="clear" w:color="auto" w:fill="F0F5F6"/>
          </w:tcPr>
          <w:p w14:paraId="168D8CD0" w14:textId="77777777" w:rsidR="00C72E8A" w:rsidRDefault="00000000">
            <w:r>
              <w:rPr>
                <w:rFonts w:ascii="Aptos" w:hAnsi="Aptos"/>
                <w:sz w:val="20"/>
              </w:rPr>
              <w:t>Valutazione pesata e configurabile su: allineamento tematico (analisi semantica AI), fit finanziario, requisiti consortili, maturità tecnologica (TRL), criteri di esclusione e timeline. Pannello di configurazione pesi esposto in interfaccia.</w:t>
            </w:r>
          </w:p>
        </w:tc>
      </w:tr>
      <w:tr w:rsidR="00C72E8A" w14:paraId="5B448247" w14:textId="77777777">
        <w:tc>
          <w:tcPr>
            <w:tcW w:w="4753" w:type="dxa"/>
          </w:tcPr>
          <w:p w14:paraId="2AFE0D9C" w14:textId="77777777" w:rsidR="00C72E8A" w:rsidRDefault="00000000">
            <w:r>
              <w:rPr>
                <w:rFonts w:ascii="Aptos" w:hAnsi="Aptos"/>
                <w:b/>
                <w:sz w:val="20"/>
              </w:rPr>
              <w:t>Architettura Multi-Tenant</w:t>
            </w:r>
          </w:p>
        </w:tc>
        <w:tc>
          <w:tcPr>
            <w:tcW w:w="4753" w:type="dxa"/>
          </w:tcPr>
          <w:p w14:paraId="6F5CEEDD" w14:textId="77777777" w:rsidR="00C72E8A" w:rsidRDefault="00000000">
            <w:r>
              <w:rPr>
                <w:rFonts w:ascii="Aptos" w:hAnsi="Aptos"/>
                <w:sz w:val="20"/>
              </w:rPr>
              <w:t>Isolamento logico dei dati tra tenant, SSO, RBAC con tre profili (amministratore, cliente finale, utente interno), pannello di amministrazione centralizzato, tracciamento consumi per tenant. Nativa fin dal primo rilascio per consentire la commercializzazione in subscription.</w:t>
            </w:r>
          </w:p>
        </w:tc>
      </w:tr>
      <w:tr w:rsidR="00C72E8A" w14:paraId="501CA8C5" w14:textId="77777777">
        <w:tc>
          <w:tcPr>
            <w:tcW w:w="4753" w:type="dxa"/>
            <w:shd w:val="clear" w:color="auto" w:fill="F0F5F6"/>
          </w:tcPr>
          <w:p w14:paraId="6E46D081" w14:textId="77777777" w:rsidR="00C72E8A" w:rsidRDefault="00000000">
            <w:r>
              <w:rPr>
                <w:rFonts w:ascii="Aptos" w:hAnsi="Aptos"/>
                <w:b/>
                <w:sz w:val="20"/>
              </w:rPr>
              <w:t>Dashboard e Notifiche</w:t>
            </w:r>
          </w:p>
        </w:tc>
        <w:tc>
          <w:tcPr>
            <w:tcW w:w="4753" w:type="dxa"/>
            <w:shd w:val="clear" w:color="auto" w:fill="F0F5F6"/>
          </w:tcPr>
          <w:p w14:paraId="2DB9E897" w14:textId="77777777" w:rsidR="00C72E8A" w:rsidRDefault="00000000">
            <w:r>
              <w:rPr>
                <w:rFonts w:ascii="Aptos" w:hAnsi="Aptos"/>
                <w:sz w:val="20"/>
              </w:rPr>
              <w:t>Interfaccia web con KPI sintetici, filtri real-time, visualizzazione risultati con breakdown scoring, esportazione PDF/Excel, notifiche base configurabili su opportunità rilevanti.</w:t>
            </w:r>
          </w:p>
        </w:tc>
      </w:tr>
    </w:tbl>
    <w:p w14:paraId="76836514" w14:textId="77777777" w:rsidR="00C72E8A" w:rsidRDefault="00C72E8A"/>
    <w:p w14:paraId="29C9B677" w14:textId="77777777" w:rsidR="00C72E8A" w:rsidRDefault="00000000">
      <w:pPr>
        <w:pStyle w:val="Titolo1"/>
      </w:pPr>
      <w:r>
        <w:rPr>
          <w:rFonts w:ascii="Aptos" w:hAnsi="Aptos"/>
        </w:rPr>
        <w:t>4. Fonti Dati Ufficiali</w:t>
      </w:r>
    </w:p>
    <w:p w14:paraId="3A69B2FF" w14:textId="77777777" w:rsidR="00C72E8A" w:rsidRDefault="00000000">
      <w:r>
        <w:rPr>
          <w:rFonts w:ascii="Aptos" w:hAnsi="Aptos"/>
        </w:rPr>
        <w:t>Le fonti incluse nell'MVP garantiscono una copertura del 100% delle gare d'appalto italiane (per obbligo di legge dal 2024 tramite BDNCP/ANAC) e di circa il 90-95% degli incentivi e della finanza agevolata (grazie al nuovo Codice degli incentivi dal 1° gennaio 2026 che rende Incentivi.gov.it l'hub unico nazionale).</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2375"/>
        <w:gridCol w:w="2374"/>
        <w:gridCol w:w="2374"/>
        <w:gridCol w:w="2373"/>
      </w:tblGrid>
      <w:tr w:rsidR="00C72E8A" w14:paraId="2D21133B" w14:textId="77777777">
        <w:tc>
          <w:tcPr>
            <w:tcW w:w="2376" w:type="dxa"/>
            <w:shd w:val="clear" w:color="auto" w:fill="074F6A"/>
          </w:tcPr>
          <w:p w14:paraId="0404AA38" w14:textId="77777777" w:rsidR="00C72E8A" w:rsidRDefault="00000000">
            <w:r>
              <w:rPr>
                <w:rFonts w:ascii="Aptos" w:hAnsi="Aptos"/>
                <w:b/>
                <w:color w:val="FFFFFF"/>
                <w:sz w:val="20"/>
              </w:rPr>
              <w:t>Fonte</w:t>
            </w:r>
          </w:p>
        </w:tc>
        <w:tc>
          <w:tcPr>
            <w:tcW w:w="2376" w:type="dxa"/>
            <w:shd w:val="clear" w:color="auto" w:fill="074F6A"/>
          </w:tcPr>
          <w:p w14:paraId="4202E80E" w14:textId="77777777" w:rsidR="00C72E8A" w:rsidRDefault="00000000">
            <w:r>
              <w:rPr>
                <w:rFonts w:ascii="Aptos" w:hAnsi="Aptos"/>
                <w:b/>
                <w:color w:val="FFFFFF"/>
                <w:sz w:val="20"/>
              </w:rPr>
              <w:t>Copertura</w:t>
            </w:r>
          </w:p>
        </w:tc>
        <w:tc>
          <w:tcPr>
            <w:tcW w:w="2376" w:type="dxa"/>
            <w:shd w:val="clear" w:color="auto" w:fill="074F6A"/>
          </w:tcPr>
          <w:p w14:paraId="048D4665" w14:textId="77777777" w:rsidR="00C72E8A" w:rsidRDefault="00000000">
            <w:r>
              <w:rPr>
                <w:rFonts w:ascii="Aptos" w:hAnsi="Aptos"/>
                <w:b/>
                <w:color w:val="FFFFFF"/>
                <w:sz w:val="20"/>
              </w:rPr>
              <w:t>Contenuto</w:t>
            </w:r>
          </w:p>
        </w:tc>
        <w:tc>
          <w:tcPr>
            <w:tcW w:w="2376" w:type="dxa"/>
            <w:shd w:val="clear" w:color="auto" w:fill="074F6A"/>
          </w:tcPr>
          <w:p w14:paraId="3AD233FC" w14:textId="77777777" w:rsidR="00C72E8A" w:rsidRDefault="00000000">
            <w:r>
              <w:rPr>
                <w:rFonts w:ascii="Aptos" w:hAnsi="Aptos"/>
                <w:b/>
                <w:color w:val="FFFFFF"/>
                <w:sz w:val="20"/>
              </w:rPr>
              <w:t>Stato</w:t>
            </w:r>
          </w:p>
        </w:tc>
      </w:tr>
      <w:tr w:rsidR="00C72E8A" w14:paraId="16937F16" w14:textId="77777777">
        <w:tc>
          <w:tcPr>
            <w:tcW w:w="2376" w:type="dxa"/>
          </w:tcPr>
          <w:p w14:paraId="68EB7940" w14:textId="77777777" w:rsidR="00C72E8A" w:rsidRDefault="00000000">
            <w:r>
              <w:rPr>
                <w:rFonts w:ascii="Aptos" w:hAnsi="Aptos"/>
                <w:b/>
                <w:sz w:val="20"/>
              </w:rPr>
              <w:t>ANAC (PDND)</w:t>
            </w:r>
          </w:p>
        </w:tc>
        <w:tc>
          <w:tcPr>
            <w:tcW w:w="2376" w:type="dxa"/>
          </w:tcPr>
          <w:p w14:paraId="2C977CA5" w14:textId="77777777" w:rsidR="00C72E8A" w:rsidRDefault="00000000">
            <w:r>
              <w:rPr>
                <w:rFonts w:ascii="Aptos" w:hAnsi="Aptos"/>
                <w:sz w:val="20"/>
              </w:rPr>
              <w:t>Italia</w:t>
            </w:r>
          </w:p>
        </w:tc>
        <w:tc>
          <w:tcPr>
            <w:tcW w:w="2376" w:type="dxa"/>
          </w:tcPr>
          <w:p w14:paraId="4A958B1A" w14:textId="77777777" w:rsidR="00C72E8A" w:rsidRDefault="00000000">
            <w:r>
              <w:rPr>
                <w:rFonts w:ascii="Aptos" w:hAnsi="Aptos"/>
                <w:sz w:val="20"/>
              </w:rPr>
              <w:t>100% gare italiane (Lavori, Servizi, Forniture)</w:t>
            </w:r>
          </w:p>
        </w:tc>
        <w:tc>
          <w:tcPr>
            <w:tcW w:w="2376" w:type="dxa"/>
          </w:tcPr>
          <w:p w14:paraId="66063105" w14:textId="77777777" w:rsidR="00C72E8A" w:rsidRDefault="00000000">
            <w:r>
              <w:rPr>
                <w:rFonts w:ascii="Aptos" w:hAnsi="Aptos"/>
                <w:sz w:val="20"/>
              </w:rPr>
              <w:t>Da verificare*</w:t>
            </w:r>
          </w:p>
        </w:tc>
      </w:tr>
      <w:tr w:rsidR="00C72E8A" w14:paraId="239E920A" w14:textId="77777777">
        <w:tc>
          <w:tcPr>
            <w:tcW w:w="2376" w:type="dxa"/>
            <w:shd w:val="clear" w:color="auto" w:fill="F0F5F6"/>
          </w:tcPr>
          <w:p w14:paraId="337F228B" w14:textId="77777777" w:rsidR="00C72E8A" w:rsidRDefault="00000000">
            <w:r>
              <w:rPr>
                <w:rFonts w:ascii="Aptos" w:hAnsi="Aptos"/>
                <w:b/>
                <w:sz w:val="20"/>
              </w:rPr>
              <w:t>TED Open API</w:t>
            </w:r>
          </w:p>
        </w:tc>
        <w:tc>
          <w:tcPr>
            <w:tcW w:w="2376" w:type="dxa"/>
            <w:shd w:val="clear" w:color="auto" w:fill="F0F5F6"/>
          </w:tcPr>
          <w:p w14:paraId="2F5D0723" w14:textId="77777777" w:rsidR="00C72E8A" w:rsidRDefault="00000000">
            <w:r>
              <w:rPr>
                <w:rFonts w:ascii="Aptos" w:hAnsi="Aptos"/>
                <w:sz w:val="20"/>
              </w:rPr>
              <w:t>Europa (27 UE)</w:t>
            </w:r>
          </w:p>
        </w:tc>
        <w:tc>
          <w:tcPr>
            <w:tcW w:w="2376" w:type="dxa"/>
            <w:shd w:val="clear" w:color="auto" w:fill="F0F5F6"/>
          </w:tcPr>
          <w:p w14:paraId="1EE79EFC" w14:textId="77777777" w:rsidR="00C72E8A" w:rsidRDefault="00000000">
            <w:r>
              <w:rPr>
                <w:rFonts w:ascii="Aptos" w:hAnsi="Aptos"/>
                <w:sz w:val="20"/>
              </w:rPr>
              <w:t>Gare sopra soglia UE + avvisi preinformazione</w:t>
            </w:r>
          </w:p>
        </w:tc>
        <w:tc>
          <w:tcPr>
            <w:tcW w:w="2376" w:type="dxa"/>
            <w:shd w:val="clear" w:color="auto" w:fill="F0F5F6"/>
          </w:tcPr>
          <w:p w14:paraId="36CAF826" w14:textId="77777777" w:rsidR="00C72E8A" w:rsidRDefault="00000000">
            <w:r>
              <w:rPr>
                <w:rFonts w:ascii="Aptos" w:hAnsi="Aptos"/>
                <w:sz w:val="20"/>
              </w:rPr>
              <w:t>Pronto</w:t>
            </w:r>
          </w:p>
        </w:tc>
      </w:tr>
      <w:tr w:rsidR="00C72E8A" w14:paraId="00AD4CC1" w14:textId="77777777">
        <w:tc>
          <w:tcPr>
            <w:tcW w:w="2376" w:type="dxa"/>
          </w:tcPr>
          <w:p w14:paraId="15554102" w14:textId="77777777" w:rsidR="00C72E8A" w:rsidRDefault="00000000">
            <w:r>
              <w:rPr>
                <w:rFonts w:ascii="Aptos" w:hAnsi="Aptos"/>
                <w:b/>
                <w:sz w:val="20"/>
              </w:rPr>
              <w:t>World Bank &amp; UNGM</w:t>
            </w:r>
          </w:p>
        </w:tc>
        <w:tc>
          <w:tcPr>
            <w:tcW w:w="2376" w:type="dxa"/>
          </w:tcPr>
          <w:p w14:paraId="02ABA61F" w14:textId="77777777" w:rsidR="00C72E8A" w:rsidRDefault="00000000">
            <w:r>
              <w:rPr>
                <w:rFonts w:ascii="Aptos" w:hAnsi="Aptos"/>
                <w:sz w:val="20"/>
              </w:rPr>
              <w:t>Internazionale</w:t>
            </w:r>
          </w:p>
        </w:tc>
        <w:tc>
          <w:tcPr>
            <w:tcW w:w="2376" w:type="dxa"/>
          </w:tcPr>
          <w:p w14:paraId="0E10B62D" w14:textId="77777777" w:rsidR="00C72E8A" w:rsidRDefault="00000000">
            <w:r>
              <w:rPr>
                <w:rFonts w:ascii="Aptos" w:hAnsi="Aptos"/>
                <w:sz w:val="20"/>
              </w:rPr>
              <w:t>Progetti sviluppo e forniture ONU</w:t>
            </w:r>
          </w:p>
        </w:tc>
        <w:tc>
          <w:tcPr>
            <w:tcW w:w="2376" w:type="dxa"/>
          </w:tcPr>
          <w:p w14:paraId="322997B2" w14:textId="77777777" w:rsidR="00C72E8A" w:rsidRDefault="00000000">
            <w:r>
              <w:rPr>
                <w:rFonts w:ascii="Aptos" w:hAnsi="Aptos"/>
                <w:sz w:val="20"/>
              </w:rPr>
              <w:t>Pronto</w:t>
            </w:r>
          </w:p>
        </w:tc>
      </w:tr>
      <w:tr w:rsidR="00C72E8A" w14:paraId="20BB7E80" w14:textId="77777777">
        <w:tc>
          <w:tcPr>
            <w:tcW w:w="2376" w:type="dxa"/>
            <w:shd w:val="clear" w:color="auto" w:fill="F0F5F6"/>
          </w:tcPr>
          <w:p w14:paraId="1366275D" w14:textId="77777777" w:rsidR="00C72E8A" w:rsidRDefault="00000000">
            <w:r>
              <w:rPr>
                <w:rFonts w:ascii="Aptos" w:hAnsi="Aptos"/>
                <w:b/>
                <w:sz w:val="20"/>
              </w:rPr>
              <w:t>Incentivi.gov.it / RNA</w:t>
            </w:r>
          </w:p>
        </w:tc>
        <w:tc>
          <w:tcPr>
            <w:tcW w:w="2376" w:type="dxa"/>
            <w:shd w:val="clear" w:color="auto" w:fill="F0F5F6"/>
          </w:tcPr>
          <w:p w14:paraId="5100C472" w14:textId="77777777" w:rsidR="00C72E8A" w:rsidRDefault="00000000">
            <w:r>
              <w:rPr>
                <w:rFonts w:ascii="Aptos" w:hAnsi="Aptos"/>
                <w:sz w:val="20"/>
              </w:rPr>
              <w:t>Italia</w:t>
            </w:r>
          </w:p>
        </w:tc>
        <w:tc>
          <w:tcPr>
            <w:tcW w:w="2376" w:type="dxa"/>
            <w:shd w:val="clear" w:color="auto" w:fill="F0F5F6"/>
          </w:tcPr>
          <w:p w14:paraId="257D2E75" w14:textId="77777777" w:rsidR="00C72E8A" w:rsidRDefault="00000000">
            <w:r>
              <w:rPr>
                <w:rFonts w:ascii="Aptos" w:hAnsi="Aptos"/>
                <w:sz w:val="20"/>
              </w:rPr>
              <w:t>Catalogo completo incentivi imprese (hub unico 2026)</w:t>
            </w:r>
          </w:p>
        </w:tc>
        <w:tc>
          <w:tcPr>
            <w:tcW w:w="2376" w:type="dxa"/>
            <w:shd w:val="clear" w:color="auto" w:fill="F0F5F6"/>
          </w:tcPr>
          <w:p w14:paraId="4E6C02FD" w14:textId="77777777" w:rsidR="00C72E8A" w:rsidRDefault="00000000">
            <w:r>
              <w:rPr>
                <w:rFonts w:ascii="Aptos" w:hAnsi="Aptos"/>
                <w:sz w:val="20"/>
              </w:rPr>
              <w:t>Pronto</w:t>
            </w:r>
          </w:p>
        </w:tc>
      </w:tr>
      <w:tr w:rsidR="00C72E8A" w14:paraId="67C6FCD1" w14:textId="77777777">
        <w:tc>
          <w:tcPr>
            <w:tcW w:w="2376" w:type="dxa"/>
          </w:tcPr>
          <w:p w14:paraId="53F0BF21" w14:textId="77777777" w:rsidR="00C72E8A" w:rsidRDefault="00000000">
            <w:r>
              <w:rPr>
                <w:rFonts w:ascii="Aptos" w:hAnsi="Aptos"/>
                <w:b/>
                <w:sz w:val="20"/>
              </w:rPr>
              <w:t>EU Funding &amp; Tenders</w:t>
            </w:r>
          </w:p>
        </w:tc>
        <w:tc>
          <w:tcPr>
            <w:tcW w:w="2376" w:type="dxa"/>
          </w:tcPr>
          <w:p w14:paraId="55E12B88" w14:textId="77777777" w:rsidR="00C72E8A" w:rsidRDefault="00000000">
            <w:r>
              <w:rPr>
                <w:rFonts w:ascii="Aptos" w:hAnsi="Aptos"/>
                <w:sz w:val="20"/>
              </w:rPr>
              <w:t>Europa</w:t>
            </w:r>
          </w:p>
        </w:tc>
        <w:tc>
          <w:tcPr>
            <w:tcW w:w="2376" w:type="dxa"/>
          </w:tcPr>
          <w:p w14:paraId="3A4FD261" w14:textId="77777777" w:rsidR="00C72E8A" w:rsidRDefault="00000000">
            <w:r>
              <w:rPr>
                <w:rFonts w:ascii="Aptos" w:hAnsi="Aptos"/>
                <w:sz w:val="20"/>
              </w:rPr>
              <w:t>Fondi diretti UE (Horizon, Digital Europe, LIFE)</w:t>
            </w:r>
          </w:p>
        </w:tc>
        <w:tc>
          <w:tcPr>
            <w:tcW w:w="2376" w:type="dxa"/>
          </w:tcPr>
          <w:p w14:paraId="2346A224" w14:textId="77777777" w:rsidR="00C72E8A" w:rsidRDefault="00000000">
            <w:r>
              <w:rPr>
                <w:rFonts w:ascii="Aptos" w:hAnsi="Aptos"/>
                <w:sz w:val="20"/>
              </w:rPr>
              <w:t>Pronto</w:t>
            </w:r>
          </w:p>
        </w:tc>
      </w:tr>
    </w:tbl>
    <w:p w14:paraId="57DDD18A" w14:textId="77777777" w:rsidR="00C72E8A" w:rsidRDefault="00C72E8A"/>
    <w:p w14:paraId="73BC7F62" w14:textId="77777777" w:rsidR="00C72E8A" w:rsidRDefault="00000000">
      <w:r>
        <w:rPr>
          <w:rFonts w:ascii="Aptos" w:hAnsi="Aptos"/>
          <w:i/>
          <w:color w:val="666666"/>
          <w:sz w:val="18"/>
        </w:rPr>
        <w:t>*FuturItaly ha indicato di essere già accreditata presso ANAC/PDND. In attesa di conferma. Se confermato, nessun ritardo. In caso contrario, l'iter (3-8 settimane) procede parallelamente allo sviluppo.</w:t>
      </w:r>
    </w:p>
    <w:p w14:paraId="216FD428" w14:textId="77777777" w:rsidR="00C72E8A" w:rsidRDefault="00000000">
      <w:pPr>
        <w:pStyle w:val="Titolo1"/>
      </w:pPr>
      <w:r>
        <w:rPr>
          <w:rFonts w:ascii="Aptos" w:hAnsi="Aptos"/>
        </w:rPr>
        <w:t>5. Piano di Lavoro</w:t>
      </w:r>
    </w:p>
    <w:p w14:paraId="5A2AB841" w14:textId="77777777" w:rsidR="00C72E8A" w:rsidRDefault="00000000">
      <w:r>
        <w:rPr>
          <w:rFonts w:ascii="Aptos" w:hAnsi="Aptos"/>
        </w:rPr>
        <w:t>Durata complessiva stimata: 10-13 settimane dall'avvio operativo.</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3166"/>
        <w:gridCol w:w="3164"/>
        <w:gridCol w:w="3166"/>
      </w:tblGrid>
      <w:tr w:rsidR="00C72E8A" w14:paraId="2486F167" w14:textId="77777777">
        <w:tc>
          <w:tcPr>
            <w:tcW w:w="3169" w:type="dxa"/>
            <w:shd w:val="clear" w:color="auto" w:fill="074F6A"/>
          </w:tcPr>
          <w:p w14:paraId="33EB7885" w14:textId="77777777" w:rsidR="00C72E8A" w:rsidRDefault="00000000">
            <w:r>
              <w:rPr>
                <w:rFonts w:ascii="Aptos" w:hAnsi="Aptos"/>
                <w:b/>
                <w:color w:val="FFFFFF"/>
                <w:sz w:val="20"/>
              </w:rPr>
              <w:t>Fase</w:t>
            </w:r>
          </w:p>
        </w:tc>
        <w:tc>
          <w:tcPr>
            <w:tcW w:w="3169" w:type="dxa"/>
            <w:shd w:val="clear" w:color="auto" w:fill="074F6A"/>
          </w:tcPr>
          <w:p w14:paraId="6B7B5729" w14:textId="77777777" w:rsidR="00C72E8A" w:rsidRDefault="00000000">
            <w:r>
              <w:rPr>
                <w:rFonts w:ascii="Aptos" w:hAnsi="Aptos"/>
                <w:b/>
                <w:color w:val="FFFFFF"/>
                <w:sz w:val="20"/>
              </w:rPr>
              <w:t>Durata</w:t>
            </w:r>
          </w:p>
        </w:tc>
        <w:tc>
          <w:tcPr>
            <w:tcW w:w="3169" w:type="dxa"/>
            <w:shd w:val="clear" w:color="auto" w:fill="074F6A"/>
          </w:tcPr>
          <w:p w14:paraId="75CBBFB8" w14:textId="77777777" w:rsidR="00C72E8A" w:rsidRDefault="00000000">
            <w:r>
              <w:rPr>
                <w:rFonts w:ascii="Aptos" w:hAnsi="Aptos"/>
                <w:b/>
                <w:color w:val="FFFFFF"/>
                <w:sz w:val="20"/>
              </w:rPr>
              <w:t>Deliverable</w:t>
            </w:r>
          </w:p>
        </w:tc>
      </w:tr>
      <w:tr w:rsidR="00C72E8A" w14:paraId="0F5A29D3" w14:textId="77777777">
        <w:tc>
          <w:tcPr>
            <w:tcW w:w="3169" w:type="dxa"/>
          </w:tcPr>
          <w:p w14:paraId="67E7C41F" w14:textId="77777777" w:rsidR="00C72E8A" w:rsidRDefault="00000000">
            <w:r>
              <w:rPr>
                <w:rFonts w:ascii="Aptos" w:hAnsi="Aptos"/>
                <w:b/>
                <w:sz w:val="20"/>
              </w:rPr>
              <w:t>Kick-off e Scoring Design</w:t>
            </w:r>
          </w:p>
        </w:tc>
        <w:tc>
          <w:tcPr>
            <w:tcW w:w="3169" w:type="dxa"/>
          </w:tcPr>
          <w:p w14:paraId="415BD2F2" w14:textId="77777777" w:rsidR="00C72E8A" w:rsidRDefault="00000000">
            <w:r>
              <w:rPr>
                <w:rFonts w:ascii="Aptos" w:hAnsi="Aptos"/>
                <w:sz w:val="20"/>
              </w:rPr>
              <w:t>1-2 settimane</w:t>
            </w:r>
          </w:p>
        </w:tc>
        <w:tc>
          <w:tcPr>
            <w:tcW w:w="3169" w:type="dxa"/>
          </w:tcPr>
          <w:p w14:paraId="7AB86727" w14:textId="77777777" w:rsidR="00C72E8A" w:rsidRDefault="00000000">
            <w:r>
              <w:rPr>
                <w:rFonts w:ascii="Aptos" w:hAnsi="Aptos"/>
                <w:sz w:val="20"/>
              </w:rPr>
              <w:t>Raccolta esempi input/output, finalizzazione regole di scoring, definizione architettura di dettaglio.</w:t>
            </w:r>
          </w:p>
        </w:tc>
      </w:tr>
      <w:tr w:rsidR="00C72E8A" w14:paraId="2941A76E" w14:textId="77777777">
        <w:tc>
          <w:tcPr>
            <w:tcW w:w="3169" w:type="dxa"/>
            <w:shd w:val="clear" w:color="auto" w:fill="F0F5F6"/>
          </w:tcPr>
          <w:p w14:paraId="11033149" w14:textId="77777777" w:rsidR="00C72E8A" w:rsidRDefault="00000000">
            <w:r>
              <w:rPr>
                <w:rFonts w:ascii="Aptos" w:hAnsi="Aptos"/>
                <w:b/>
                <w:sz w:val="20"/>
              </w:rPr>
              <w:t>Foundation e Data Pipeline</w:t>
            </w:r>
          </w:p>
        </w:tc>
        <w:tc>
          <w:tcPr>
            <w:tcW w:w="3169" w:type="dxa"/>
            <w:shd w:val="clear" w:color="auto" w:fill="F0F5F6"/>
          </w:tcPr>
          <w:p w14:paraId="428688BF" w14:textId="77777777" w:rsidR="00C72E8A" w:rsidRDefault="00000000">
            <w:r>
              <w:rPr>
                <w:rFonts w:ascii="Aptos" w:hAnsi="Aptos"/>
                <w:sz w:val="20"/>
              </w:rPr>
              <w:t>2-3 settimane</w:t>
            </w:r>
          </w:p>
        </w:tc>
        <w:tc>
          <w:tcPr>
            <w:tcW w:w="3169" w:type="dxa"/>
            <w:shd w:val="clear" w:color="auto" w:fill="F0F5F6"/>
          </w:tcPr>
          <w:p w14:paraId="3E38EF50" w14:textId="77777777" w:rsidR="00C72E8A" w:rsidRDefault="00000000">
            <w:r>
              <w:rPr>
                <w:rFonts w:ascii="Aptos" w:hAnsi="Aptos"/>
                <w:sz w:val="20"/>
              </w:rPr>
              <w:t>Architettura multi-tenant, SSO/RBAC, connessione fonti dati, motore di filtraggio.</w:t>
            </w:r>
          </w:p>
        </w:tc>
      </w:tr>
      <w:tr w:rsidR="00C72E8A" w14:paraId="37F0321D" w14:textId="77777777">
        <w:tc>
          <w:tcPr>
            <w:tcW w:w="3169" w:type="dxa"/>
          </w:tcPr>
          <w:p w14:paraId="56C0F8DB" w14:textId="77777777" w:rsidR="00C72E8A" w:rsidRDefault="00000000">
            <w:r>
              <w:rPr>
                <w:rFonts w:ascii="Aptos" w:hAnsi="Aptos"/>
                <w:b/>
                <w:sz w:val="20"/>
              </w:rPr>
              <w:lastRenderedPageBreak/>
              <w:t>AI Engine e Agente Conversazionale</w:t>
            </w:r>
          </w:p>
        </w:tc>
        <w:tc>
          <w:tcPr>
            <w:tcW w:w="3169" w:type="dxa"/>
          </w:tcPr>
          <w:p w14:paraId="4417D7DA" w14:textId="77777777" w:rsidR="00C72E8A" w:rsidRDefault="00000000">
            <w:r>
              <w:rPr>
                <w:rFonts w:ascii="Aptos" w:hAnsi="Aptos"/>
                <w:sz w:val="20"/>
              </w:rPr>
              <w:t>2-3 settimane</w:t>
            </w:r>
          </w:p>
        </w:tc>
        <w:tc>
          <w:tcPr>
            <w:tcW w:w="3169" w:type="dxa"/>
          </w:tcPr>
          <w:p w14:paraId="61C0AE6B" w14:textId="77777777" w:rsidR="00C72E8A" w:rsidRDefault="00000000">
            <w:r>
              <w:rPr>
                <w:rFonts w:ascii="Aptos" w:hAnsi="Aptos"/>
                <w:sz w:val="20"/>
              </w:rPr>
              <w:t>Agente AI conversazionale, scoring composito a 6 dimensioni, gestione input testo e PDF.</w:t>
            </w:r>
          </w:p>
        </w:tc>
      </w:tr>
      <w:tr w:rsidR="00C72E8A" w14:paraId="2E06E760" w14:textId="77777777">
        <w:tc>
          <w:tcPr>
            <w:tcW w:w="3169" w:type="dxa"/>
            <w:shd w:val="clear" w:color="auto" w:fill="F0F5F6"/>
          </w:tcPr>
          <w:p w14:paraId="14BF43F3" w14:textId="77777777" w:rsidR="00C72E8A" w:rsidRDefault="00000000">
            <w:r>
              <w:rPr>
                <w:rFonts w:ascii="Aptos" w:hAnsi="Aptos"/>
                <w:b/>
                <w:sz w:val="20"/>
              </w:rPr>
              <w:t>Dashboard e Interfaccia</w:t>
            </w:r>
          </w:p>
        </w:tc>
        <w:tc>
          <w:tcPr>
            <w:tcW w:w="3169" w:type="dxa"/>
            <w:shd w:val="clear" w:color="auto" w:fill="F0F5F6"/>
          </w:tcPr>
          <w:p w14:paraId="089E8AB6" w14:textId="77777777" w:rsidR="00C72E8A" w:rsidRDefault="00000000">
            <w:r>
              <w:rPr>
                <w:rFonts w:ascii="Aptos" w:hAnsi="Aptos"/>
                <w:sz w:val="20"/>
              </w:rPr>
              <w:t>2-3 settimane</w:t>
            </w:r>
          </w:p>
        </w:tc>
        <w:tc>
          <w:tcPr>
            <w:tcW w:w="3169" w:type="dxa"/>
            <w:shd w:val="clear" w:color="auto" w:fill="F0F5F6"/>
          </w:tcPr>
          <w:p w14:paraId="453C1BE5" w14:textId="77777777" w:rsidR="00C72E8A" w:rsidRDefault="00000000">
            <w:r>
              <w:rPr>
                <w:rFonts w:ascii="Aptos" w:hAnsi="Aptos"/>
                <w:sz w:val="20"/>
              </w:rPr>
              <w:t>Interfaccia utente, pannello pesi, pannello admin tenant, notifiche, esportazione.</w:t>
            </w:r>
          </w:p>
        </w:tc>
      </w:tr>
      <w:tr w:rsidR="00C72E8A" w14:paraId="152E2C5A" w14:textId="77777777">
        <w:tc>
          <w:tcPr>
            <w:tcW w:w="3169" w:type="dxa"/>
          </w:tcPr>
          <w:p w14:paraId="59E716C7" w14:textId="77777777" w:rsidR="00C72E8A" w:rsidRDefault="00000000">
            <w:r>
              <w:rPr>
                <w:rFonts w:ascii="Aptos" w:hAnsi="Aptos"/>
                <w:b/>
                <w:sz w:val="20"/>
              </w:rPr>
              <w:t>Testing e Go-Live</w:t>
            </w:r>
          </w:p>
        </w:tc>
        <w:tc>
          <w:tcPr>
            <w:tcW w:w="3169" w:type="dxa"/>
          </w:tcPr>
          <w:p w14:paraId="1161C662" w14:textId="77777777" w:rsidR="00C72E8A" w:rsidRDefault="00000000">
            <w:r>
              <w:rPr>
                <w:rFonts w:ascii="Aptos" w:hAnsi="Aptos"/>
                <w:sz w:val="20"/>
              </w:rPr>
              <w:t>2-3 settimane</w:t>
            </w:r>
          </w:p>
        </w:tc>
        <w:tc>
          <w:tcPr>
            <w:tcW w:w="3169" w:type="dxa"/>
          </w:tcPr>
          <w:p w14:paraId="6F045B44" w14:textId="77777777" w:rsidR="00C72E8A" w:rsidRDefault="00000000">
            <w:r>
              <w:rPr>
                <w:rFonts w:ascii="Aptos" w:hAnsi="Aptos"/>
                <w:sz w:val="20"/>
              </w:rPr>
              <w:t>UAT, ottimizzazioni, security review, training operativo, lancio.</w:t>
            </w:r>
          </w:p>
        </w:tc>
      </w:tr>
      <w:tr w:rsidR="00C72E8A" w14:paraId="75D13FCB" w14:textId="77777777">
        <w:tc>
          <w:tcPr>
            <w:tcW w:w="3169" w:type="dxa"/>
            <w:shd w:val="clear" w:color="auto" w:fill="F0F5F6"/>
          </w:tcPr>
          <w:p w14:paraId="27683AB5" w14:textId="77777777" w:rsidR="00C72E8A" w:rsidRDefault="00000000">
            <w:r>
              <w:rPr>
                <w:rFonts w:ascii="Aptos" w:hAnsi="Aptos"/>
                <w:b/>
                <w:sz w:val="20"/>
              </w:rPr>
              <w:t>TOTALE</w:t>
            </w:r>
          </w:p>
        </w:tc>
        <w:tc>
          <w:tcPr>
            <w:tcW w:w="3169" w:type="dxa"/>
            <w:shd w:val="clear" w:color="auto" w:fill="F0F5F6"/>
          </w:tcPr>
          <w:p w14:paraId="64A10C91" w14:textId="77777777" w:rsidR="00C72E8A" w:rsidRDefault="00000000">
            <w:r>
              <w:rPr>
                <w:rFonts w:ascii="Aptos" w:hAnsi="Aptos"/>
                <w:sz w:val="20"/>
              </w:rPr>
              <w:t>10-13 settimane</w:t>
            </w:r>
          </w:p>
        </w:tc>
        <w:tc>
          <w:tcPr>
            <w:tcW w:w="3169" w:type="dxa"/>
            <w:shd w:val="clear" w:color="auto" w:fill="F0F5F6"/>
          </w:tcPr>
          <w:p w14:paraId="116BF636" w14:textId="77777777" w:rsidR="00C72E8A" w:rsidRDefault="00000000">
            <w:r>
              <w:rPr>
                <w:rFonts w:ascii="Aptos" w:hAnsi="Aptos"/>
                <w:sz w:val="20"/>
              </w:rPr>
              <w:t>MVP completo e operativo</w:t>
            </w:r>
          </w:p>
        </w:tc>
      </w:tr>
    </w:tbl>
    <w:p w14:paraId="77894834" w14:textId="77777777" w:rsidR="00C72E8A" w:rsidRDefault="00C72E8A"/>
    <w:p w14:paraId="68A3DDA9" w14:textId="77777777" w:rsidR="00C72E8A" w:rsidRDefault="00000000">
      <w:r>
        <w:rPr>
          <w:rFonts w:ascii="Aptos" w:hAnsi="Aptos"/>
        </w:rPr>
        <w:t>A supporto del rilascio: 2 mesi di assistenza correttiva (bug fixing, fino a 20 ore) e 6 mesi di manutenzione adeguativa sulle API delle fonti ufficiali inclusi nel prezzo.</w:t>
      </w:r>
    </w:p>
    <w:p w14:paraId="717B9673" w14:textId="77777777" w:rsidR="00C72E8A" w:rsidRDefault="00000000">
      <w:pPr>
        <w:pStyle w:val="Titolo1"/>
      </w:pPr>
      <w:r>
        <w:rPr>
          <w:rFonts w:ascii="Aptos" w:hAnsi="Aptos"/>
        </w:rPr>
        <w:t>6. Sicurezza e Conformità</w:t>
      </w:r>
    </w:p>
    <w:p w14:paraId="2D47B5DC" w14:textId="77777777" w:rsidR="00C72E8A" w:rsidRDefault="00000000">
      <w:r>
        <w:rPr>
          <w:rFonts w:ascii="Aptos" w:hAnsi="Aptos"/>
        </w:rPr>
        <w:t>Progettato nel rispetto di Privacy by Design e by Default (GDPR Art. 25).</w:t>
      </w:r>
    </w:p>
    <w:p w14:paraId="33188AF8" w14:textId="77777777" w:rsidR="00C72E8A" w:rsidRDefault="00000000">
      <w:pPr>
        <w:pStyle w:val="Titolo2"/>
      </w:pPr>
      <w:r>
        <w:rPr>
          <w:rFonts w:ascii="Aptos" w:hAnsi="Aptos"/>
        </w:rPr>
        <w:t>6.1 Principi di Sicurezza</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4748"/>
        <w:gridCol w:w="4748"/>
      </w:tblGrid>
      <w:tr w:rsidR="00C72E8A" w14:paraId="4C08DC52" w14:textId="77777777">
        <w:tc>
          <w:tcPr>
            <w:tcW w:w="4753" w:type="dxa"/>
            <w:shd w:val="clear" w:color="auto" w:fill="074F6A"/>
          </w:tcPr>
          <w:p w14:paraId="4F9821F6" w14:textId="77777777" w:rsidR="00C72E8A" w:rsidRDefault="00000000">
            <w:r>
              <w:rPr>
                <w:rFonts w:ascii="Aptos" w:hAnsi="Aptos"/>
                <w:b/>
                <w:color w:val="FFFFFF"/>
                <w:sz w:val="20"/>
              </w:rPr>
              <w:t>Principio</w:t>
            </w:r>
          </w:p>
        </w:tc>
        <w:tc>
          <w:tcPr>
            <w:tcW w:w="4753" w:type="dxa"/>
            <w:shd w:val="clear" w:color="auto" w:fill="074F6A"/>
          </w:tcPr>
          <w:p w14:paraId="1A5BBA5A" w14:textId="77777777" w:rsidR="00C72E8A" w:rsidRDefault="00000000">
            <w:r>
              <w:rPr>
                <w:rFonts w:ascii="Aptos" w:hAnsi="Aptos"/>
                <w:b/>
                <w:color w:val="FFFFFF"/>
                <w:sz w:val="20"/>
              </w:rPr>
              <w:t>Implementazione</w:t>
            </w:r>
          </w:p>
        </w:tc>
      </w:tr>
      <w:tr w:rsidR="00C72E8A" w14:paraId="4358BD3A" w14:textId="77777777">
        <w:tc>
          <w:tcPr>
            <w:tcW w:w="4753" w:type="dxa"/>
          </w:tcPr>
          <w:p w14:paraId="0AF91686" w14:textId="77777777" w:rsidR="00C72E8A" w:rsidRDefault="00000000">
            <w:r>
              <w:rPr>
                <w:rFonts w:ascii="Aptos" w:hAnsi="Aptos"/>
                <w:b/>
                <w:sz w:val="20"/>
              </w:rPr>
              <w:t>Crittografia</w:t>
            </w:r>
          </w:p>
        </w:tc>
        <w:tc>
          <w:tcPr>
            <w:tcW w:w="4753" w:type="dxa"/>
          </w:tcPr>
          <w:p w14:paraId="10E1D944" w14:textId="77777777" w:rsidR="00C72E8A" w:rsidRDefault="00000000">
            <w:r>
              <w:rPr>
                <w:rFonts w:ascii="Aptos" w:hAnsi="Aptos"/>
                <w:sz w:val="20"/>
              </w:rPr>
              <w:t>TLS 1.2+ in transito, AES-256 a riposo. Solo canali sicuri verso le API.</w:t>
            </w:r>
          </w:p>
        </w:tc>
      </w:tr>
      <w:tr w:rsidR="00C72E8A" w14:paraId="7297B472" w14:textId="77777777">
        <w:tc>
          <w:tcPr>
            <w:tcW w:w="4753" w:type="dxa"/>
            <w:shd w:val="clear" w:color="auto" w:fill="F0F5F6"/>
          </w:tcPr>
          <w:p w14:paraId="3E602466" w14:textId="77777777" w:rsidR="00C72E8A" w:rsidRDefault="00000000">
            <w:r>
              <w:rPr>
                <w:rFonts w:ascii="Aptos" w:hAnsi="Aptos"/>
                <w:b/>
                <w:sz w:val="20"/>
              </w:rPr>
              <w:t>Controllo accessi</w:t>
            </w:r>
          </w:p>
        </w:tc>
        <w:tc>
          <w:tcPr>
            <w:tcW w:w="4753" w:type="dxa"/>
            <w:shd w:val="clear" w:color="auto" w:fill="F0F5F6"/>
          </w:tcPr>
          <w:p w14:paraId="09613E17" w14:textId="77777777" w:rsidR="00C72E8A" w:rsidRDefault="00000000">
            <w:r>
              <w:rPr>
                <w:rFonts w:ascii="Aptos" w:hAnsi="Aptos"/>
                <w:sz w:val="20"/>
              </w:rPr>
              <w:t>MFA attivabile. RBAC differenziato per profilo utente.</w:t>
            </w:r>
          </w:p>
        </w:tc>
      </w:tr>
      <w:tr w:rsidR="00C72E8A" w14:paraId="293BE5F3" w14:textId="77777777">
        <w:tc>
          <w:tcPr>
            <w:tcW w:w="4753" w:type="dxa"/>
          </w:tcPr>
          <w:p w14:paraId="40F26D2E" w14:textId="77777777" w:rsidR="00C72E8A" w:rsidRDefault="00000000">
            <w:r>
              <w:rPr>
                <w:rFonts w:ascii="Aptos" w:hAnsi="Aptos"/>
                <w:b/>
                <w:sz w:val="20"/>
              </w:rPr>
              <w:t>Localizzazione dati</w:t>
            </w:r>
          </w:p>
        </w:tc>
        <w:tc>
          <w:tcPr>
            <w:tcW w:w="4753" w:type="dxa"/>
          </w:tcPr>
          <w:p w14:paraId="2F53499D" w14:textId="77777777" w:rsidR="00C72E8A" w:rsidRDefault="00000000">
            <w:r>
              <w:rPr>
                <w:rFonts w:ascii="Aptos" w:hAnsi="Aptos"/>
                <w:sz w:val="20"/>
              </w:rPr>
              <w:t>Data center in UE. LLM invocati tramite servizi cloud privati in regione EU.</w:t>
            </w:r>
          </w:p>
        </w:tc>
      </w:tr>
      <w:tr w:rsidR="00C72E8A" w14:paraId="6ADC092D" w14:textId="77777777">
        <w:tc>
          <w:tcPr>
            <w:tcW w:w="4753" w:type="dxa"/>
            <w:shd w:val="clear" w:color="auto" w:fill="F0F5F6"/>
          </w:tcPr>
          <w:p w14:paraId="79F173EA" w14:textId="77777777" w:rsidR="00C72E8A" w:rsidRDefault="00000000">
            <w:r>
              <w:rPr>
                <w:rFonts w:ascii="Aptos" w:hAnsi="Aptos"/>
                <w:b/>
                <w:sz w:val="20"/>
              </w:rPr>
              <w:t>Minimizzazione</w:t>
            </w:r>
          </w:p>
        </w:tc>
        <w:tc>
          <w:tcPr>
            <w:tcW w:w="4753" w:type="dxa"/>
            <w:shd w:val="clear" w:color="auto" w:fill="F0F5F6"/>
          </w:tcPr>
          <w:p w14:paraId="3EF8D3A4" w14:textId="77777777" w:rsidR="00C72E8A" w:rsidRDefault="00000000">
            <w:r>
              <w:rPr>
                <w:rFonts w:ascii="Aptos" w:hAnsi="Aptos"/>
                <w:sz w:val="20"/>
              </w:rPr>
              <w:t>Solo dati necessari. Nessun dato personale sensibile ai modelli AI.</w:t>
            </w:r>
          </w:p>
        </w:tc>
      </w:tr>
      <w:tr w:rsidR="00C72E8A" w14:paraId="45E73B46" w14:textId="77777777">
        <w:tc>
          <w:tcPr>
            <w:tcW w:w="4753" w:type="dxa"/>
          </w:tcPr>
          <w:p w14:paraId="1658F1F2" w14:textId="77777777" w:rsidR="00C72E8A" w:rsidRDefault="00000000">
            <w:r>
              <w:rPr>
                <w:rFonts w:ascii="Aptos" w:hAnsi="Aptos"/>
                <w:b/>
                <w:sz w:val="20"/>
              </w:rPr>
              <w:t>Credenziali</w:t>
            </w:r>
          </w:p>
        </w:tc>
        <w:tc>
          <w:tcPr>
            <w:tcW w:w="4753" w:type="dxa"/>
          </w:tcPr>
          <w:p w14:paraId="6D468849" w14:textId="77777777" w:rsidR="00C72E8A" w:rsidRDefault="00000000">
            <w:r>
              <w:rPr>
                <w:rFonts w:ascii="Aptos" w:hAnsi="Aptos"/>
                <w:sz w:val="20"/>
              </w:rPr>
              <w:t>Secret management. Nessuna esposizione in codice o log.</w:t>
            </w:r>
          </w:p>
        </w:tc>
      </w:tr>
      <w:tr w:rsidR="00C72E8A" w14:paraId="2D565F87" w14:textId="77777777">
        <w:tc>
          <w:tcPr>
            <w:tcW w:w="4753" w:type="dxa"/>
            <w:shd w:val="clear" w:color="auto" w:fill="F0F5F6"/>
          </w:tcPr>
          <w:p w14:paraId="52D9D5B4" w14:textId="77777777" w:rsidR="00C72E8A" w:rsidRDefault="00000000">
            <w:r>
              <w:rPr>
                <w:rFonts w:ascii="Aptos" w:hAnsi="Aptos"/>
                <w:b/>
                <w:sz w:val="20"/>
              </w:rPr>
              <w:t>Logging e audit</w:t>
            </w:r>
          </w:p>
        </w:tc>
        <w:tc>
          <w:tcPr>
            <w:tcW w:w="4753" w:type="dxa"/>
            <w:shd w:val="clear" w:color="auto" w:fill="F0F5F6"/>
          </w:tcPr>
          <w:p w14:paraId="09E83C1A" w14:textId="77777777" w:rsidR="00C72E8A" w:rsidRDefault="00000000">
            <w:r>
              <w:rPr>
                <w:rFonts w:ascii="Aptos" w:hAnsi="Aptos"/>
                <w:sz w:val="20"/>
              </w:rPr>
              <w:t>Log immutabili per tracciabilità e accountability.</w:t>
            </w:r>
          </w:p>
        </w:tc>
      </w:tr>
      <w:tr w:rsidR="00C72E8A" w14:paraId="08C3059D" w14:textId="77777777">
        <w:tc>
          <w:tcPr>
            <w:tcW w:w="4753" w:type="dxa"/>
          </w:tcPr>
          <w:p w14:paraId="659B8CB7" w14:textId="77777777" w:rsidR="00C72E8A" w:rsidRDefault="00000000">
            <w:r>
              <w:rPr>
                <w:rFonts w:ascii="Aptos" w:hAnsi="Aptos"/>
                <w:b/>
                <w:sz w:val="20"/>
              </w:rPr>
              <w:t>Backup e DR</w:t>
            </w:r>
          </w:p>
        </w:tc>
        <w:tc>
          <w:tcPr>
            <w:tcW w:w="4753" w:type="dxa"/>
          </w:tcPr>
          <w:p w14:paraId="1B723E0C" w14:textId="77777777" w:rsidR="00C72E8A" w:rsidRDefault="00000000">
            <w:r>
              <w:rPr>
                <w:rFonts w:ascii="Aptos" w:hAnsi="Aptos"/>
                <w:sz w:val="20"/>
              </w:rPr>
              <w:t>Backup periodici automatici. Piano di ripristino per continuità operativa.</w:t>
            </w:r>
          </w:p>
        </w:tc>
      </w:tr>
    </w:tbl>
    <w:p w14:paraId="3CBB14CD" w14:textId="77777777" w:rsidR="00C72E8A" w:rsidRDefault="00C72E8A"/>
    <w:p w14:paraId="7019E239" w14:textId="77777777" w:rsidR="00C72E8A" w:rsidRDefault="00000000">
      <w:pPr>
        <w:pStyle w:val="Titolo2"/>
      </w:pPr>
      <w:r>
        <w:rPr>
          <w:rFonts w:ascii="Aptos" w:hAnsi="Aptos"/>
        </w:rPr>
        <w:t>6.2 Conformità Normativa</w:t>
      </w:r>
    </w:p>
    <w:p w14:paraId="2C08982C" w14:textId="77777777" w:rsidR="00C72E8A" w:rsidRDefault="00000000">
      <w:pPr>
        <w:pStyle w:val="Paragrafoelenco"/>
      </w:pPr>
      <w:r>
        <w:rPr>
          <w:rFonts w:ascii="Aptos" w:hAnsi="Aptos"/>
        </w:rPr>
        <w:t>GDPR: conformità ai principi di liceità, trasparenza, minimizzazione e integrità dei dati.</w:t>
      </w:r>
    </w:p>
    <w:p w14:paraId="60C2A660" w14:textId="77777777" w:rsidR="00C72E8A" w:rsidRDefault="00000000">
      <w:pPr>
        <w:pStyle w:val="Paragrafoelenco"/>
      </w:pPr>
      <w:r>
        <w:rPr>
          <w:rFonts w:ascii="Aptos" w:hAnsi="Aptos"/>
        </w:rPr>
        <w:t>Linee guida ACN: architettura conforme alle indicazioni per software sicuro e servizi cloud.</w:t>
      </w:r>
    </w:p>
    <w:p w14:paraId="26759B46" w14:textId="77777777" w:rsidR="00C72E8A" w:rsidRDefault="00000000">
      <w:pPr>
        <w:pStyle w:val="Paragrafoelenco"/>
      </w:pPr>
      <w:r>
        <w:rPr>
          <w:rFonts w:ascii="Aptos" w:hAnsi="Aptos"/>
        </w:rPr>
        <w:t>Standard di riferimento: pratiche ispirate a ISO 27001 e OWASP Top 10. La certificazione formale ISO non è oggetto della presente proposta.</w:t>
      </w:r>
    </w:p>
    <w:p w14:paraId="08D2A393" w14:textId="77777777" w:rsidR="00C72E8A" w:rsidRDefault="00000000">
      <w:pPr>
        <w:pStyle w:val="Titolo1"/>
      </w:pPr>
      <w:r>
        <w:rPr>
          <w:rFonts w:ascii="Aptos" w:hAnsi="Aptos"/>
        </w:rPr>
        <w:t>7. Proprietà Intellettuale</w:t>
      </w:r>
    </w:p>
    <w:p w14:paraId="13D9FB66" w14:textId="77777777" w:rsidR="00C72E8A" w:rsidRDefault="00000000">
      <w:r>
        <w:rPr>
          <w:rFonts w:ascii="Aptos" w:hAnsi="Aptos"/>
        </w:rPr>
        <w:t>In conformità al bando MEF, trasferimento completo della proprietà intellettuale in capo a FuturItaly:</w:t>
      </w:r>
    </w:p>
    <w:p w14:paraId="2C8E25FD" w14:textId="77777777" w:rsidR="00C72E8A" w:rsidRDefault="00000000">
      <w:pPr>
        <w:pStyle w:val="Paragrafoelenco"/>
      </w:pPr>
      <w:r>
        <w:rPr>
          <w:rFonts w:ascii="Aptos" w:hAnsi="Aptos"/>
        </w:rPr>
        <w:t>Codice sorgente dell'intera piattaforma di proprietà di FuturItaly</w:t>
      </w:r>
    </w:p>
    <w:p w14:paraId="64541BA5" w14:textId="77777777" w:rsidR="00C72E8A" w:rsidRDefault="00000000">
      <w:pPr>
        <w:pStyle w:val="Paragrafoelenco"/>
      </w:pPr>
      <w:r>
        <w:rPr>
          <w:rFonts w:ascii="Aptos" w:hAnsi="Aptos"/>
        </w:rPr>
        <w:t>Documentazione tecnica e funzionale integralmente consegnata</w:t>
      </w:r>
    </w:p>
    <w:p w14:paraId="09B586C0" w14:textId="77777777" w:rsidR="00C72E8A" w:rsidRDefault="00000000">
      <w:pPr>
        <w:pStyle w:val="Paragrafoelenco"/>
      </w:pPr>
      <w:r>
        <w:rPr>
          <w:rFonts w:ascii="Aptos" w:hAnsi="Aptos"/>
        </w:rPr>
        <w:t>Regole di business, matrice di scoring e configurazioni di proprietà esclusiva di FuturItaly</w:t>
      </w:r>
    </w:p>
    <w:p w14:paraId="13FF2641" w14:textId="77777777" w:rsidR="00C72E8A" w:rsidRDefault="00000000">
      <w:pPr>
        <w:pStyle w:val="Paragrafoelenco"/>
      </w:pPr>
      <w:r>
        <w:rPr>
          <w:rFonts w:ascii="Aptos" w:hAnsi="Aptos"/>
        </w:rPr>
        <w:t>Nessun vincolo di utilizzo, cessione o modifica da parte di FuturItaly</w:t>
      </w:r>
    </w:p>
    <w:p w14:paraId="3E6B4F6C" w14:textId="77777777" w:rsidR="00C72E8A" w:rsidRDefault="00000000">
      <w:r>
        <w:rPr>
          <w:rFonts w:ascii="Aptos" w:hAnsi="Aptos"/>
          <w:b/>
        </w:rPr>
        <w:lastRenderedPageBreak/>
        <w:t xml:space="preserve">Riserva componenti generiche. </w:t>
      </w:r>
      <w:r>
        <w:rPr>
          <w:rFonts w:ascii="Aptos" w:hAnsi="Aptos"/>
        </w:rPr>
        <w:t>Restano di proprietà di HeyAI le componenti tecnologiche generiche non specifiche dell'Osservatorio (framework agente conversazionale, pipeline ingestion multi-formato, libreria scoring, componenti multi-tenant, wrapper LLM), riutilizzabili in verticali non in competizione con il prodotto. La riserva non limita l'utilizzo del prodotto da parte di FuturItaly.</w:t>
      </w:r>
    </w:p>
    <w:p w14:paraId="35D2CAD6" w14:textId="77777777" w:rsidR="00C72E8A" w:rsidRDefault="00000000">
      <w:pPr>
        <w:pStyle w:val="Titolo1"/>
      </w:pPr>
      <w:r>
        <w:rPr>
          <w:rFonts w:ascii="Aptos" w:hAnsi="Aptos"/>
        </w:rPr>
        <w:t>8. Investimento</w:t>
      </w:r>
    </w:p>
    <w:p w14:paraId="72BC3D18" w14:textId="77777777" w:rsidR="00C72E8A" w:rsidRDefault="00000000">
      <w:pPr>
        <w:pStyle w:val="Titolo2"/>
      </w:pPr>
      <w:r>
        <w:rPr>
          <w:rFonts w:ascii="Aptos" w:hAnsi="Aptos"/>
        </w:rPr>
        <w:t>8.1 Modello di collaborazione</w:t>
      </w:r>
    </w:p>
    <w:p w14:paraId="3A80BB41" w14:textId="77777777" w:rsidR="00C72E8A" w:rsidRDefault="00000000">
      <w:r>
        <w:rPr>
          <w:rFonts w:ascii="Aptos" w:hAnsi="Aptos"/>
        </w:rPr>
        <w:t>L'investimento è dimensionato considerando una collaborazione commerciale strutturata. HeyAI assorbe una parte significativa del costo come investimento, in cambio di una partecipazione ai ricavi futuri. Il valore di mercato standalone della fornitura è pari a € 58.000.</w:t>
      </w:r>
    </w:p>
    <w:p w14:paraId="779C77EA" w14:textId="77777777" w:rsidR="00C72E8A" w:rsidRDefault="00000000">
      <w:r>
        <w:rPr>
          <w:rFonts w:ascii="Aptos" w:hAnsi="Aptos"/>
        </w:rPr>
        <w:t>Le condizioni della partnership (percentuali, rendicontazione, durata, audit) saranno definite congiuntamente e formalizzate contrattualmente prima dell'avvio operativo.</w:t>
      </w:r>
    </w:p>
    <w:p w14:paraId="48B13AE7" w14:textId="77777777" w:rsidR="00C72E8A" w:rsidRDefault="00000000">
      <w:r>
        <w:rPr>
          <w:rFonts w:ascii="Aptos" w:hAnsi="Aptos"/>
          <w:b/>
        </w:rPr>
        <w:t xml:space="preserve">Riallineamento economico. </w:t>
      </w:r>
      <w:r>
        <w:rPr>
          <w:rFonts w:ascii="Aptos" w:hAnsi="Aptos"/>
        </w:rPr>
        <w:t>Se la partnership non viene formalizzata contestualmente al contratto o viene abbandonata entro 90 giorni dall'avvio, il corrispettivo si riallinea a € 58.000 con versamento della differenza da parte di FuturItaly.</w:t>
      </w:r>
    </w:p>
    <w:p w14:paraId="522D832A" w14:textId="77777777" w:rsidR="00C72E8A" w:rsidRDefault="00000000">
      <w:r>
        <w:rPr>
          <w:rFonts w:ascii="Aptos" w:hAnsi="Aptos"/>
          <w:b/>
        </w:rPr>
        <w:t xml:space="preserve">Change of control. </w:t>
      </w:r>
      <w:r>
        <w:rPr>
          <w:rFonts w:ascii="Aptos" w:hAnsi="Aptos"/>
        </w:rPr>
        <w:t>In caso di acquisizione di FuturItaly o cessione del ramo di business dell'Osservatorio, HeyAI ha diritto a un pagamento pari al maggiore tra il 12% del valore della transazione attribuibile al prodotto o € 50.000. L'acquirente può subentrare nell'accordo di partnership, previa accettazione di HeyAI.</w:t>
      </w:r>
    </w:p>
    <w:p w14:paraId="370DB488" w14:textId="77777777" w:rsidR="00C72E8A" w:rsidRDefault="00000000">
      <w:pPr>
        <w:pStyle w:val="Titolo2"/>
      </w:pPr>
      <w:r>
        <w:rPr>
          <w:rFonts w:ascii="Aptos" w:hAnsi="Aptos"/>
        </w:rPr>
        <w:t>8.2 MVP — Investimento</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4749"/>
        <w:gridCol w:w="4747"/>
      </w:tblGrid>
      <w:tr w:rsidR="00C72E8A" w14:paraId="0BE4CB9D" w14:textId="77777777">
        <w:tc>
          <w:tcPr>
            <w:tcW w:w="4753" w:type="dxa"/>
            <w:shd w:val="clear" w:color="auto" w:fill="074F6A"/>
          </w:tcPr>
          <w:p w14:paraId="23D389D1" w14:textId="77777777" w:rsidR="00C72E8A" w:rsidRDefault="00000000">
            <w:r>
              <w:rPr>
                <w:rFonts w:ascii="Aptos" w:hAnsi="Aptos"/>
                <w:b/>
                <w:color w:val="FFFFFF"/>
                <w:sz w:val="20"/>
              </w:rPr>
              <w:t>Voce</w:t>
            </w:r>
          </w:p>
        </w:tc>
        <w:tc>
          <w:tcPr>
            <w:tcW w:w="4753" w:type="dxa"/>
            <w:shd w:val="clear" w:color="auto" w:fill="074F6A"/>
          </w:tcPr>
          <w:p w14:paraId="055AEA8D" w14:textId="77777777" w:rsidR="00C72E8A" w:rsidRDefault="00000000">
            <w:r>
              <w:rPr>
                <w:rFonts w:ascii="Aptos" w:hAnsi="Aptos"/>
                <w:b/>
                <w:color w:val="FFFFFF"/>
                <w:sz w:val="20"/>
              </w:rPr>
              <w:t>Importo</w:t>
            </w:r>
          </w:p>
        </w:tc>
      </w:tr>
      <w:tr w:rsidR="00C72E8A" w14:paraId="4ACBE716" w14:textId="77777777">
        <w:tc>
          <w:tcPr>
            <w:tcW w:w="4753" w:type="dxa"/>
          </w:tcPr>
          <w:p w14:paraId="6363F5D6" w14:textId="77777777" w:rsidR="00C72E8A" w:rsidRDefault="00000000">
            <w:r>
              <w:rPr>
                <w:rFonts w:ascii="Aptos" w:hAnsi="Aptos"/>
                <w:b/>
                <w:sz w:val="20"/>
              </w:rPr>
              <w:t>Sviluppo, configurazione e personalizzazione piattaforma completa</w:t>
            </w:r>
          </w:p>
        </w:tc>
        <w:tc>
          <w:tcPr>
            <w:tcW w:w="4753" w:type="dxa"/>
          </w:tcPr>
          <w:p w14:paraId="0CDB0E9A" w14:textId="77777777" w:rsidR="00C72E8A" w:rsidRDefault="00000000">
            <w:r>
              <w:rPr>
                <w:rFonts w:ascii="Aptos" w:hAnsi="Aptos"/>
                <w:sz w:val="20"/>
              </w:rPr>
              <w:t>€ 38.000</w:t>
            </w:r>
          </w:p>
        </w:tc>
      </w:tr>
      <w:tr w:rsidR="00C72E8A" w14:paraId="4A9D58DE" w14:textId="77777777">
        <w:tc>
          <w:tcPr>
            <w:tcW w:w="4753" w:type="dxa"/>
            <w:shd w:val="clear" w:color="auto" w:fill="F0F5F6"/>
          </w:tcPr>
          <w:p w14:paraId="0B6D193A" w14:textId="77777777" w:rsidR="00C72E8A" w:rsidRDefault="00000000">
            <w:r>
              <w:rPr>
                <w:rFonts w:ascii="Aptos" w:hAnsi="Aptos"/>
                <w:b/>
                <w:sz w:val="20"/>
              </w:rPr>
              <w:t>Architettura multi-tenant con SSO, RBAC, pannello amministrazione</w:t>
            </w:r>
          </w:p>
        </w:tc>
        <w:tc>
          <w:tcPr>
            <w:tcW w:w="4753" w:type="dxa"/>
            <w:shd w:val="clear" w:color="auto" w:fill="F0F5F6"/>
          </w:tcPr>
          <w:p w14:paraId="736D7E90" w14:textId="77777777" w:rsidR="00C72E8A" w:rsidRDefault="00000000">
            <w:r>
              <w:rPr>
                <w:rFonts w:ascii="Aptos" w:hAnsi="Aptos"/>
                <w:sz w:val="20"/>
              </w:rPr>
              <w:t>Incluso</w:t>
            </w:r>
          </w:p>
        </w:tc>
      </w:tr>
      <w:tr w:rsidR="00C72E8A" w14:paraId="2A7AA59C" w14:textId="77777777">
        <w:tc>
          <w:tcPr>
            <w:tcW w:w="4753" w:type="dxa"/>
          </w:tcPr>
          <w:p w14:paraId="11670E8C" w14:textId="77777777" w:rsidR="00C72E8A" w:rsidRDefault="00000000">
            <w:r>
              <w:rPr>
                <w:rFonts w:ascii="Aptos" w:hAnsi="Aptos"/>
                <w:b/>
                <w:sz w:val="20"/>
              </w:rPr>
              <w:t>Agente AI conversazionale con gestione input testo e PDF</w:t>
            </w:r>
          </w:p>
        </w:tc>
        <w:tc>
          <w:tcPr>
            <w:tcW w:w="4753" w:type="dxa"/>
          </w:tcPr>
          <w:p w14:paraId="39A5D8CB" w14:textId="77777777" w:rsidR="00C72E8A" w:rsidRDefault="00000000">
            <w:r>
              <w:rPr>
                <w:rFonts w:ascii="Aptos" w:hAnsi="Aptos"/>
                <w:sz w:val="20"/>
              </w:rPr>
              <w:t>Incluso</w:t>
            </w:r>
          </w:p>
        </w:tc>
      </w:tr>
      <w:tr w:rsidR="00C72E8A" w14:paraId="39EDDEA5" w14:textId="77777777">
        <w:tc>
          <w:tcPr>
            <w:tcW w:w="4753" w:type="dxa"/>
            <w:shd w:val="clear" w:color="auto" w:fill="F0F5F6"/>
          </w:tcPr>
          <w:p w14:paraId="3E301E8C" w14:textId="77777777" w:rsidR="00C72E8A" w:rsidRDefault="00000000">
            <w:r>
              <w:rPr>
                <w:rFonts w:ascii="Aptos" w:hAnsi="Aptos"/>
                <w:b/>
                <w:sz w:val="20"/>
              </w:rPr>
              <w:t>Infrastruttura cloud (setup iniziale)</w:t>
            </w:r>
          </w:p>
        </w:tc>
        <w:tc>
          <w:tcPr>
            <w:tcW w:w="4753" w:type="dxa"/>
            <w:shd w:val="clear" w:color="auto" w:fill="F0F5F6"/>
          </w:tcPr>
          <w:p w14:paraId="5710C8A2" w14:textId="77777777" w:rsidR="00C72E8A" w:rsidRDefault="00000000">
            <w:r>
              <w:rPr>
                <w:rFonts w:ascii="Aptos" w:hAnsi="Aptos"/>
                <w:sz w:val="20"/>
              </w:rPr>
              <w:t>Incluso</w:t>
            </w:r>
          </w:p>
        </w:tc>
      </w:tr>
      <w:tr w:rsidR="00C72E8A" w14:paraId="38D73A78" w14:textId="77777777">
        <w:tc>
          <w:tcPr>
            <w:tcW w:w="4753" w:type="dxa"/>
          </w:tcPr>
          <w:p w14:paraId="75833A14" w14:textId="77777777" w:rsidR="00C72E8A" w:rsidRDefault="00000000">
            <w:r>
              <w:rPr>
                <w:rFonts w:ascii="Aptos" w:hAnsi="Aptos"/>
                <w:b/>
                <w:sz w:val="20"/>
              </w:rPr>
              <w:t>Training operativo (fino a 4 ore)</w:t>
            </w:r>
          </w:p>
        </w:tc>
        <w:tc>
          <w:tcPr>
            <w:tcW w:w="4753" w:type="dxa"/>
          </w:tcPr>
          <w:p w14:paraId="4657FED0" w14:textId="77777777" w:rsidR="00C72E8A" w:rsidRDefault="00000000">
            <w:r>
              <w:rPr>
                <w:rFonts w:ascii="Aptos" w:hAnsi="Aptos"/>
                <w:sz w:val="20"/>
              </w:rPr>
              <w:t>Incluso</w:t>
            </w:r>
          </w:p>
        </w:tc>
      </w:tr>
      <w:tr w:rsidR="00C72E8A" w14:paraId="35D05ECA" w14:textId="77777777">
        <w:tc>
          <w:tcPr>
            <w:tcW w:w="4753" w:type="dxa"/>
            <w:shd w:val="clear" w:color="auto" w:fill="F0F5F6"/>
          </w:tcPr>
          <w:p w14:paraId="33EADD52" w14:textId="77777777" w:rsidR="00C72E8A" w:rsidRDefault="00000000">
            <w:r>
              <w:rPr>
                <w:rFonts w:ascii="Aptos" w:hAnsi="Aptos"/>
                <w:b/>
                <w:sz w:val="20"/>
              </w:rPr>
              <w:t>Assistenza correttiva post go-live (2 mesi, fino a 20 ore)</w:t>
            </w:r>
          </w:p>
        </w:tc>
        <w:tc>
          <w:tcPr>
            <w:tcW w:w="4753" w:type="dxa"/>
            <w:shd w:val="clear" w:color="auto" w:fill="F0F5F6"/>
          </w:tcPr>
          <w:p w14:paraId="54395074" w14:textId="77777777" w:rsidR="00C72E8A" w:rsidRDefault="00000000">
            <w:r>
              <w:rPr>
                <w:rFonts w:ascii="Aptos" w:hAnsi="Aptos"/>
                <w:sz w:val="20"/>
              </w:rPr>
              <w:t>Incluso</w:t>
            </w:r>
          </w:p>
        </w:tc>
      </w:tr>
      <w:tr w:rsidR="00C72E8A" w14:paraId="3E4E7266" w14:textId="77777777">
        <w:tc>
          <w:tcPr>
            <w:tcW w:w="4753" w:type="dxa"/>
          </w:tcPr>
          <w:p w14:paraId="15D12D66" w14:textId="77777777" w:rsidR="00C72E8A" w:rsidRDefault="00000000">
            <w:r>
              <w:rPr>
                <w:rFonts w:ascii="Aptos" w:hAnsi="Aptos"/>
                <w:b/>
                <w:sz w:val="20"/>
              </w:rPr>
              <w:t>Manutenzione adeguativa API ufficiali (6 mesi dal go-live)</w:t>
            </w:r>
          </w:p>
        </w:tc>
        <w:tc>
          <w:tcPr>
            <w:tcW w:w="4753" w:type="dxa"/>
          </w:tcPr>
          <w:p w14:paraId="14C75682" w14:textId="77777777" w:rsidR="00C72E8A" w:rsidRDefault="00000000">
            <w:r>
              <w:rPr>
                <w:rFonts w:ascii="Aptos" w:hAnsi="Aptos"/>
                <w:sz w:val="20"/>
              </w:rPr>
              <w:t>Incluso</w:t>
            </w:r>
          </w:p>
        </w:tc>
      </w:tr>
      <w:tr w:rsidR="00C72E8A" w14:paraId="55A5CA86" w14:textId="77777777">
        <w:tc>
          <w:tcPr>
            <w:tcW w:w="4753" w:type="dxa"/>
            <w:shd w:val="clear" w:color="auto" w:fill="F0F5F6"/>
          </w:tcPr>
          <w:p w14:paraId="62877D3B" w14:textId="77777777" w:rsidR="00C72E8A" w:rsidRDefault="00000000">
            <w:r>
              <w:rPr>
                <w:rFonts w:ascii="Aptos" w:hAnsi="Aptos"/>
                <w:b/>
                <w:sz w:val="20"/>
              </w:rPr>
              <w:t>TOTALE MVP</w:t>
            </w:r>
          </w:p>
        </w:tc>
        <w:tc>
          <w:tcPr>
            <w:tcW w:w="4753" w:type="dxa"/>
            <w:shd w:val="clear" w:color="auto" w:fill="F0F5F6"/>
          </w:tcPr>
          <w:p w14:paraId="02DC39E5" w14:textId="77777777" w:rsidR="00C72E8A" w:rsidRDefault="00000000">
            <w:r>
              <w:rPr>
                <w:rFonts w:ascii="Aptos" w:hAnsi="Aptos"/>
                <w:sz w:val="20"/>
              </w:rPr>
              <w:t>€ 38.000 oltre IVA</w:t>
            </w:r>
          </w:p>
        </w:tc>
      </w:tr>
    </w:tbl>
    <w:p w14:paraId="545769B2" w14:textId="77777777" w:rsidR="00C72E8A" w:rsidRDefault="00C72E8A"/>
    <w:p w14:paraId="387EBB8A" w14:textId="77777777" w:rsidR="00C72E8A" w:rsidRDefault="00000000">
      <w:r>
        <w:rPr>
          <w:rFonts w:ascii="Aptos" w:hAnsi="Aptos"/>
          <w:i/>
          <w:color w:val="666666"/>
          <w:sz w:val="18"/>
        </w:rPr>
        <w:t>Include la componente di investimento assorbita da HeyAI. Valore di mercato standalone: € 58.000.</w:t>
      </w:r>
    </w:p>
    <w:p w14:paraId="70ED69DB" w14:textId="77777777" w:rsidR="00C72E8A" w:rsidRDefault="00000000">
      <w:pPr>
        <w:pStyle w:val="Titolo2"/>
      </w:pPr>
      <w:r>
        <w:rPr>
          <w:rFonts w:ascii="Aptos" w:hAnsi="Aptos"/>
        </w:rPr>
        <w:t>8.3 Incluso nell'investimento</w:t>
      </w:r>
    </w:p>
    <w:p w14:paraId="5F02F6C2" w14:textId="77777777" w:rsidR="00C72E8A" w:rsidRDefault="00000000">
      <w:pPr>
        <w:pStyle w:val="Paragrafoelenco"/>
      </w:pPr>
      <w:r>
        <w:rPr>
          <w:rFonts w:ascii="Aptos" w:hAnsi="Aptos"/>
        </w:rPr>
        <w:t>Cessione completa della proprietà intellettuale in capo a FuturItaly</w:t>
      </w:r>
    </w:p>
    <w:p w14:paraId="0FC16897" w14:textId="77777777" w:rsidR="00C72E8A" w:rsidRDefault="00000000">
      <w:pPr>
        <w:pStyle w:val="Paragrafoelenco"/>
      </w:pPr>
      <w:r>
        <w:rPr>
          <w:rFonts w:ascii="Aptos" w:hAnsi="Aptos"/>
        </w:rPr>
        <w:t>Agente AI conversazionale: interazione diretta con brief in linguaggio naturale, scoring e risultati motivati</w:t>
      </w:r>
    </w:p>
    <w:p w14:paraId="09D622DB" w14:textId="77777777" w:rsidR="00C72E8A" w:rsidRDefault="00000000">
      <w:pPr>
        <w:pStyle w:val="Paragrafoelenco"/>
      </w:pPr>
      <w:r>
        <w:rPr>
          <w:rFonts w:ascii="Aptos" w:hAnsi="Aptos"/>
        </w:rPr>
        <w:t>Input da testo libero o caricamento documento PDF</w:t>
      </w:r>
    </w:p>
    <w:p w14:paraId="7703CF4C" w14:textId="77777777" w:rsidR="00C72E8A" w:rsidRDefault="00000000">
      <w:pPr>
        <w:pStyle w:val="Paragrafoelenco"/>
      </w:pPr>
      <w:r>
        <w:rPr>
          <w:rFonts w:ascii="Aptos" w:hAnsi="Aptos"/>
        </w:rPr>
        <w:t>Scoring composito a 6 dimensioni con pesi configurabili e breakdown visuale</w:t>
      </w:r>
    </w:p>
    <w:p w14:paraId="68348919" w14:textId="77777777" w:rsidR="00C72E8A" w:rsidRDefault="00000000">
      <w:pPr>
        <w:pStyle w:val="Paragrafoelenco"/>
      </w:pPr>
      <w:r>
        <w:rPr>
          <w:rFonts w:ascii="Aptos" w:hAnsi="Aptos"/>
        </w:rPr>
        <w:t>Architettura multi-tenant nativa con SSO, RBAC, pannello admin, tracciamento consumi</w:t>
      </w:r>
    </w:p>
    <w:p w14:paraId="427C72E7" w14:textId="77777777" w:rsidR="00C72E8A" w:rsidRDefault="00000000">
      <w:pPr>
        <w:pStyle w:val="Paragrafoelenco"/>
      </w:pPr>
      <w:r>
        <w:rPr>
          <w:rFonts w:ascii="Aptos" w:hAnsi="Aptos"/>
        </w:rPr>
        <w:lastRenderedPageBreak/>
        <w:t>Integrazione con le 5 fonti ufficiali</w:t>
      </w:r>
    </w:p>
    <w:p w14:paraId="3B50D432" w14:textId="77777777" w:rsidR="00C72E8A" w:rsidRDefault="00000000">
      <w:pPr>
        <w:pStyle w:val="Paragrafoelenco"/>
      </w:pPr>
      <w:r>
        <w:rPr>
          <w:rFonts w:ascii="Aptos" w:hAnsi="Aptos"/>
        </w:rPr>
        <w:t>Dashboard con KPI, filtri avanzati, esportazione PDF/Excel, notifiche base</w:t>
      </w:r>
    </w:p>
    <w:p w14:paraId="26E9588F" w14:textId="77777777" w:rsidR="00C72E8A" w:rsidRDefault="00000000">
      <w:pPr>
        <w:pStyle w:val="Paragrafoelenco"/>
      </w:pPr>
      <w:r>
        <w:rPr>
          <w:rFonts w:ascii="Aptos" w:hAnsi="Aptos"/>
        </w:rPr>
        <w:t>Documentazione tecnica e manuali utente</w:t>
      </w:r>
    </w:p>
    <w:p w14:paraId="60F729FC" w14:textId="77777777" w:rsidR="00C72E8A" w:rsidRDefault="00000000">
      <w:pPr>
        <w:pStyle w:val="Paragrafoelenco"/>
      </w:pPr>
      <w:r>
        <w:rPr>
          <w:rFonts w:ascii="Aptos" w:hAnsi="Aptos"/>
        </w:rPr>
        <w:t>Training operativo (fino a 4 ore)</w:t>
      </w:r>
    </w:p>
    <w:p w14:paraId="05127FB1" w14:textId="77777777" w:rsidR="00C72E8A" w:rsidRDefault="00000000">
      <w:pPr>
        <w:pStyle w:val="Paragrafoelenco"/>
      </w:pPr>
      <w:r>
        <w:rPr>
          <w:rFonts w:ascii="Aptos" w:hAnsi="Aptos"/>
        </w:rPr>
        <w:t>2 mesi assistenza correttiva (fino a 20 ore)</w:t>
      </w:r>
    </w:p>
    <w:p w14:paraId="31B9664B" w14:textId="77777777" w:rsidR="00C72E8A" w:rsidRDefault="00000000">
      <w:pPr>
        <w:pStyle w:val="Paragrafoelenco"/>
      </w:pPr>
      <w:r>
        <w:rPr>
          <w:rFonts w:ascii="Aptos" w:hAnsi="Aptos"/>
        </w:rPr>
        <w:t>6 mesi manutenzione adeguativa API ufficiali</w:t>
      </w:r>
    </w:p>
    <w:p w14:paraId="30961F8B" w14:textId="77777777" w:rsidR="00C72E8A" w:rsidRDefault="00000000">
      <w:pPr>
        <w:pStyle w:val="Titolo2"/>
      </w:pPr>
      <w:r>
        <w:rPr>
          <w:rFonts w:ascii="Aptos" w:hAnsi="Aptos"/>
        </w:rPr>
        <w:t>8.4 Costi operativi non inclusi</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4748"/>
        <w:gridCol w:w="4748"/>
      </w:tblGrid>
      <w:tr w:rsidR="00C72E8A" w14:paraId="3B27F607" w14:textId="77777777">
        <w:tc>
          <w:tcPr>
            <w:tcW w:w="4753" w:type="dxa"/>
            <w:shd w:val="clear" w:color="auto" w:fill="074F6A"/>
          </w:tcPr>
          <w:p w14:paraId="0A44D83D" w14:textId="77777777" w:rsidR="00C72E8A" w:rsidRDefault="00000000">
            <w:r>
              <w:rPr>
                <w:rFonts w:ascii="Aptos" w:hAnsi="Aptos"/>
                <w:b/>
                <w:color w:val="FFFFFF"/>
                <w:sz w:val="20"/>
              </w:rPr>
              <w:t>Scenario di utilizzo</w:t>
            </w:r>
          </w:p>
        </w:tc>
        <w:tc>
          <w:tcPr>
            <w:tcW w:w="4753" w:type="dxa"/>
            <w:shd w:val="clear" w:color="auto" w:fill="074F6A"/>
          </w:tcPr>
          <w:p w14:paraId="0E284D3E" w14:textId="77777777" w:rsidR="00C72E8A" w:rsidRDefault="00000000">
            <w:r>
              <w:rPr>
                <w:rFonts w:ascii="Aptos" w:hAnsi="Aptos"/>
                <w:b/>
                <w:color w:val="FFFFFF"/>
                <w:sz w:val="20"/>
              </w:rPr>
              <w:t>Stima mensile</w:t>
            </w:r>
          </w:p>
        </w:tc>
      </w:tr>
      <w:tr w:rsidR="00C72E8A" w14:paraId="210CFBF7" w14:textId="77777777">
        <w:tc>
          <w:tcPr>
            <w:tcW w:w="4753" w:type="dxa"/>
          </w:tcPr>
          <w:p w14:paraId="07162E5B" w14:textId="77777777" w:rsidR="00C72E8A" w:rsidRDefault="00000000">
            <w:r>
              <w:rPr>
                <w:rFonts w:ascii="Aptos" w:hAnsi="Aptos"/>
                <w:b/>
                <w:sz w:val="20"/>
              </w:rPr>
              <w:t>Fase iniziale — uso interno FuturItaly</w:t>
            </w:r>
          </w:p>
        </w:tc>
        <w:tc>
          <w:tcPr>
            <w:tcW w:w="4753" w:type="dxa"/>
          </w:tcPr>
          <w:p w14:paraId="78FD1B4B" w14:textId="77777777" w:rsidR="00C72E8A" w:rsidRDefault="00000000">
            <w:r>
              <w:rPr>
                <w:rFonts w:ascii="Aptos" w:hAnsi="Aptos"/>
                <w:sz w:val="20"/>
              </w:rPr>
              <w:t>€ 150 – 300</w:t>
            </w:r>
          </w:p>
        </w:tc>
      </w:tr>
      <w:tr w:rsidR="00C72E8A" w14:paraId="6CA2CF20" w14:textId="77777777">
        <w:tc>
          <w:tcPr>
            <w:tcW w:w="4753" w:type="dxa"/>
            <w:shd w:val="clear" w:color="auto" w:fill="F0F5F6"/>
          </w:tcPr>
          <w:p w14:paraId="0A2B05FB" w14:textId="77777777" w:rsidR="00C72E8A" w:rsidRDefault="00000000">
            <w:r>
              <w:rPr>
                <w:rFonts w:ascii="Aptos" w:hAnsi="Aptos"/>
                <w:b/>
                <w:sz w:val="20"/>
              </w:rPr>
              <w:t>Con 5-10 tenant attivi</w:t>
            </w:r>
          </w:p>
        </w:tc>
        <w:tc>
          <w:tcPr>
            <w:tcW w:w="4753" w:type="dxa"/>
            <w:shd w:val="clear" w:color="auto" w:fill="F0F5F6"/>
          </w:tcPr>
          <w:p w14:paraId="2F911A18" w14:textId="77777777" w:rsidR="00C72E8A" w:rsidRDefault="00000000">
            <w:r>
              <w:rPr>
                <w:rFonts w:ascii="Aptos" w:hAnsi="Aptos"/>
                <w:sz w:val="20"/>
              </w:rPr>
              <w:t>€ 400 – 900</w:t>
            </w:r>
          </w:p>
        </w:tc>
      </w:tr>
      <w:tr w:rsidR="00C72E8A" w14:paraId="1E86D067" w14:textId="77777777">
        <w:tc>
          <w:tcPr>
            <w:tcW w:w="4753" w:type="dxa"/>
          </w:tcPr>
          <w:p w14:paraId="3CF0F89C" w14:textId="77777777" w:rsidR="00C72E8A" w:rsidRDefault="00000000">
            <w:r>
              <w:rPr>
                <w:rFonts w:ascii="Aptos" w:hAnsi="Aptos"/>
                <w:b/>
                <w:sz w:val="20"/>
              </w:rPr>
              <w:t>Oltre 20 tenant attivi</w:t>
            </w:r>
          </w:p>
        </w:tc>
        <w:tc>
          <w:tcPr>
            <w:tcW w:w="4753" w:type="dxa"/>
          </w:tcPr>
          <w:p w14:paraId="037E476D" w14:textId="77777777" w:rsidR="00C72E8A" w:rsidRDefault="00000000">
            <w:r>
              <w:rPr>
                <w:rFonts w:ascii="Aptos" w:hAnsi="Aptos"/>
                <w:sz w:val="20"/>
              </w:rPr>
              <w:t>Da ri-quantificare</w:t>
            </w:r>
          </w:p>
        </w:tc>
      </w:tr>
    </w:tbl>
    <w:p w14:paraId="34F5D4EA" w14:textId="77777777" w:rsidR="00C72E8A" w:rsidRDefault="00C72E8A"/>
    <w:p w14:paraId="55F5D226" w14:textId="77777777" w:rsidR="00C72E8A" w:rsidRDefault="00000000">
      <w:r>
        <w:rPr>
          <w:rFonts w:ascii="Aptos" w:hAnsi="Aptos"/>
        </w:rPr>
        <w:t>HeyAI supporta FuturItaly nel setup e nella stima puntuale dei costi in fase di kick-off, e può gestire l'infrastruttura come servizio opzionale a canone.</w:t>
      </w:r>
    </w:p>
    <w:p w14:paraId="528BDE09" w14:textId="77777777" w:rsidR="00C72E8A" w:rsidRDefault="00000000">
      <w:pPr>
        <w:pStyle w:val="Titolo1"/>
      </w:pPr>
      <w:r>
        <w:rPr>
          <w:rFonts w:ascii="Aptos" w:hAnsi="Aptos"/>
        </w:rPr>
        <w:t>9. Funzionalità Evolutive — Add-on</w:t>
      </w:r>
    </w:p>
    <w:p w14:paraId="5AD1DE21" w14:textId="77777777" w:rsidR="00C72E8A" w:rsidRDefault="00000000">
      <w:r>
        <w:rPr>
          <w:rFonts w:ascii="Aptos" w:hAnsi="Aptos"/>
        </w:rPr>
        <w:t>Attivabili singolarmente o in combinazione, anche dopo la consegna dell'MVP:</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3166"/>
        <w:gridCol w:w="3166"/>
        <w:gridCol w:w="3164"/>
      </w:tblGrid>
      <w:tr w:rsidR="00C72E8A" w14:paraId="4199305B" w14:textId="77777777">
        <w:tc>
          <w:tcPr>
            <w:tcW w:w="3169" w:type="dxa"/>
            <w:shd w:val="clear" w:color="auto" w:fill="074F6A"/>
          </w:tcPr>
          <w:p w14:paraId="4043702E" w14:textId="77777777" w:rsidR="00C72E8A" w:rsidRDefault="00000000">
            <w:r>
              <w:rPr>
                <w:rFonts w:ascii="Aptos" w:hAnsi="Aptos"/>
                <w:b/>
                <w:color w:val="FFFFFF"/>
                <w:sz w:val="20"/>
              </w:rPr>
              <w:t>Funzionalità</w:t>
            </w:r>
          </w:p>
        </w:tc>
        <w:tc>
          <w:tcPr>
            <w:tcW w:w="3169" w:type="dxa"/>
            <w:shd w:val="clear" w:color="auto" w:fill="074F6A"/>
          </w:tcPr>
          <w:p w14:paraId="76336688" w14:textId="77777777" w:rsidR="00C72E8A" w:rsidRDefault="00000000">
            <w:r>
              <w:rPr>
                <w:rFonts w:ascii="Aptos" w:hAnsi="Aptos"/>
                <w:b/>
                <w:color w:val="FFFFFF"/>
                <w:sz w:val="20"/>
              </w:rPr>
              <w:t>Descrizione</w:t>
            </w:r>
          </w:p>
        </w:tc>
        <w:tc>
          <w:tcPr>
            <w:tcW w:w="3169" w:type="dxa"/>
            <w:shd w:val="clear" w:color="auto" w:fill="074F6A"/>
          </w:tcPr>
          <w:p w14:paraId="2CF156BC" w14:textId="77777777" w:rsidR="00C72E8A" w:rsidRDefault="00000000">
            <w:r>
              <w:rPr>
                <w:rFonts w:ascii="Aptos" w:hAnsi="Aptos"/>
                <w:b/>
                <w:color w:val="FFFFFF"/>
                <w:sz w:val="20"/>
              </w:rPr>
              <w:t>Stima</w:t>
            </w:r>
          </w:p>
        </w:tc>
      </w:tr>
      <w:tr w:rsidR="00C72E8A" w14:paraId="60E0EADB" w14:textId="77777777">
        <w:tc>
          <w:tcPr>
            <w:tcW w:w="3169" w:type="dxa"/>
          </w:tcPr>
          <w:p w14:paraId="2CE0E688" w14:textId="77777777" w:rsidR="00C72E8A" w:rsidRDefault="00000000">
            <w:r>
              <w:rPr>
                <w:rFonts w:ascii="Aptos" w:hAnsi="Aptos"/>
                <w:b/>
                <w:sz w:val="20"/>
              </w:rPr>
              <w:t>Check interattivo pre-ricerca</w:t>
            </w:r>
          </w:p>
        </w:tc>
        <w:tc>
          <w:tcPr>
            <w:tcW w:w="3169" w:type="dxa"/>
          </w:tcPr>
          <w:p w14:paraId="4AF8B038" w14:textId="77777777" w:rsidR="00C72E8A" w:rsidRDefault="00000000">
            <w:r>
              <w:rPr>
                <w:rFonts w:ascii="Aptos" w:hAnsi="Aptos"/>
                <w:sz w:val="20"/>
              </w:rPr>
              <w:t>L'agente formula domande di chiarimento quando il brief è incompleto.</w:t>
            </w:r>
          </w:p>
        </w:tc>
        <w:tc>
          <w:tcPr>
            <w:tcW w:w="3169" w:type="dxa"/>
          </w:tcPr>
          <w:p w14:paraId="418D32C1" w14:textId="77777777" w:rsidR="00C72E8A" w:rsidRDefault="00000000">
            <w:r>
              <w:rPr>
                <w:rFonts w:ascii="Aptos" w:hAnsi="Aptos"/>
                <w:sz w:val="20"/>
              </w:rPr>
              <w:t>€ 2.000 – 3.500</w:t>
            </w:r>
          </w:p>
        </w:tc>
      </w:tr>
      <w:tr w:rsidR="00C72E8A" w14:paraId="4E4A2BCF" w14:textId="77777777">
        <w:tc>
          <w:tcPr>
            <w:tcW w:w="3169" w:type="dxa"/>
            <w:shd w:val="clear" w:color="auto" w:fill="F0F5F6"/>
          </w:tcPr>
          <w:p w14:paraId="2F9EBE1C" w14:textId="77777777" w:rsidR="00C72E8A" w:rsidRDefault="00000000">
            <w:r>
              <w:rPr>
                <w:rFonts w:ascii="Aptos" w:hAnsi="Aptos"/>
                <w:b/>
                <w:sz w:val="20"/>
              </w:rPr>
              <w:t>Input da nota vocale</w:t>
            </w:r>
          </w:p>
        </w:tc>
        <w:tc>
          <w:tcPr>
            <w:tcW w:w="3169" w:type="dxa"/>
            <w:shd w:val="clear" w:color="auto" w:fill="F0F5F6"/>
          </w:tcPr>
          <w:p w14:paraId="77EFF6E2" w14:textId="77777777" w:rsidR="00C72E8A" w:rsidRDefault="00000000">
            <w:r>
              <w:rPr>
                <w:rFonts w:ascii="Aptos" w:hAnsi="Aptos"/>
                <w:sz w:val="20"/>
              </w:rPr>
              <w:t>Brief fornito come nota vocale. Trascrizione automatica speech-to-text.</w:t>
            </w:r>
          </w:p>
        </w:tc>
        <w:tc>
          <w:tcPr>
            <w:tcW w:w="3169" w:type="dxa"/>
            <w:shd w:val="clear" w:color="auto" w:fill="F0F5F6"/>
          </w:tcPr>
          <w:p w14:paraId="4BDF3D94" w14:textId="77777777" w:rsidR="00C72E8A" w:rsidRDefault="00000000">
            <w:r>
              <w:rPr>
                <w:rFonts w:ascii="Aptos" w:hAnsi="Aptos"/>
                <w:sz w:val="20"/>
              </w:rPr>
              <w:t>€ 2.000 – 3.500</w:t>
            </w:r>
          </w:p>
        </w:tc>
      </w:tr>
      <w:tr w:rsidR="00C72E8A" w14:paraId="251E82A1" w14:textId="77777777">
        <w:tc>
          <w:tcPr>
            <w:tcW w:w="3169" w:type="dxa"/>
          </w:tcPr>
          <w:p w14:paraId="0E7F8443" w14:textId="77777777" w:rsidR="00C72E8A" w:rsidRDefault="00000000">
            <w:r>
              <w:rPr>
                <w:rFonts w:ascii="Aptos" w:hAnsi="Aptos"/>
                <w:b/>
                <w:sz w:val="20"/>
              </w:rPr>
              <w:t>Notifiche Proattive</w:t>
            </w:r>
          </w:p>
        </w:tc>
        <w:tc>
          <w:tcPr>
            <w:tcW w:w="3169" w:type="dxa"/>
          </w:tcPr>
          <w:p w14:paraId="4D01AC92" w14:textId="77777777" w:rsidR="00C72E8A" w:rsidRDefault="00000000">
            <w:r>
              <w:rPr>
                <w:rFonts w:ascii="Aptos" w:hAnsi="Aptos"/>
                <w:sz w:val="20"/>
              </w:rPr>
              <w:t>Incrocio quotidiano profili/opportunità. Report giornaliero motivato.</w:t>
            </w:r>
          </w:p>
        </w:tc>
        <w:tc>
          <w:tcPr>
            <w:tcW w:w="3169" w:type="dxa"/>
          </w:tcPr>
          <w:p w14:paraId="544639A6" w14:textId="77777777" w:rsidR="00C72E8A" w:rsidRDefault="00000000">
            <w:r>
              <w:rPr>
                <w:rFonts w:ascii="Aptos" w:hAnsi="Aptos"/>
                <w:sz w:val="20"/>
              </w:rPr>
              <w:t>€ 3.000 – 5.000</w:t>
            </w:r>
          </w:p>
        </w:tc>
      </w:tr>
      <w:tr w:rsidR="00C72E8A" w14:paraId="575FAAD8" w14:textId="77777777">
        <w:tc>
          <w:tcPr>
            <w:tcW w:w="3169" w:type="dxa"/>
            <w:shd w:val="clear" w:color="auto" w:fill="F0F5F6"/>
          </w:tcPr>
          <w:p w14:paraId="1E860E7E" w14:textId="77777777" w:rsidR="00C72E8A" w:rsidRDefault="00000000">
            <w:r>
              <w:rPr>
                <w:rFonts w:ascii="Aptos" w:hAnsi="Aptos"/>
                <w:b/>
                <w:sz w:val="20"/>
              </w:rPr>
              <w:t>Osservatorio Preventivo</w:t>
            </w:r>
          </w:p>
        </w:tc>
        <w:tc>
          <w:tcPr>
            <w:tcW w:w="3169" w:type="dxa"/>
            <w:shd w:val="clear" w:color="auto" w:fill="F0F5F6"/>
          </w:tcPr>
          <w:p w14:paraId="17E6AD80" w14:textId="77777777" w:rsidR="00C72E8A" w:rsidRDefault="00000000">
            <w:r>
              <w:rPr>
                <w:rFonts w:ascii="Aptos" w:hAnsi="Aptos"/>
                <w:sz w:val="20"/>
              </w:rPr>
              <w:t>Anticipazione opportunità da direttive normative pre-pubblicazione.</w:t>
            </w:r>
          </w:p>
        </w:tc>
        <w:tc>
          <w:tcPr>
            <w:tcW w:w="3169" w:type="dxa"/>
            <w:shd w:val="clear" w:color="auto" w:fill="F0F5F6"/>
          </w:tcPr>
          <w:p w14:paraId="079AC40C" w14:textId="77777777" w:rsidR="00C72E8A" w:rsidRDefault="00000000">
            <w:r>
              <w:rPr>
                <w:rFonts w:ascii="Aptos" w:hAnsi="Aptos"/>
                <w:sz w:val="20"/>
              </w:rPr>
              <w:t>€ 3.000 – 5.000</w:t>
            </w:r>
          </w:p>
        </w:tc>
      </w:tr>
      <w:tr w:rsidR="00C72E8A" w14:paraId="512C4621" w14:textId="77777777">
        <w:tc>
          <w:tcPr>
            <w:tcW w:w="3169" w:type="dxa"/>
          </w:tcPr>
          <w:p w14:paraId="0C29F9F0" w14:textId="77777777" w:rsidR="00C72E8A" w:rsidRDefault="00000000">
            <w:r>
              <w:rPr>
                <w:rFonts w:ascii="Aptos" w:hAnsi="Aptos"/>
                <w:b/>
                <w:sz w:val="20"/>
              </w:rPr>
              <w:t>Generazione Email e Presentazioni</w:t>
            </w:r>
          </w:p>
        </w:tc>
        <w:tc>
          <w:tcPr>
            <w:tcW w:w="3169" w:type="dxa"/>
          </w:tcPr>
          <w:p w14:paraId="41661B05" w14:textId="77777777" w:rsidR="00C72E8A" w:rsidRDefault="00000000">
            <w:r>
              <w:rPr>
                <w:rFonts w:ascii="Aptos" w:hAnsi="Aptos"/>
                <w:sz w:val="20"/>
              </w:rPr>
              <w:t>Messaggi icebreaker e presentazioni personalizzate con integrazione email.</w:t>
            </w:r>
          </w:p>
        </w:tc>
        <w:tc>
          <w:tcPr>
            <w:tcW w:w="3169" w:type="dxa"/>
          </w:tcPr>
          <w:p w14:paraId="05275674" w14:textId="77777777" w:rsidR="00C72E8A" w:rsidRDefault="00000000">
            <w:r>
              <w:rPr>
                <w:rFonts w:ascii="Aptos" w:hAnsi="Aptos"/>
                <w:sz w:val="20"/>
              </w:rPr>
              <w:t>€ 2.000 – 4.000</w:t>
            </w:r>
          </w:p>
        </w:tc>
      </w:tr>
      <w:tr w:rsidR="00C72E8A" w14:paraId="24D1B646" w14:textId="77777777">
        <w:tc>
          <w:tcPr>
            <w:tcW w:w="3169" w:type="dxa"/>
            <w:shd w:val="clear" w:color="auto" w:fill="F0F5F6"/>
          </w:tcPr>
          <w:p w14:paraId="2A8B3D5A" w14:textId="77777777" w:rsidR="00C72E8A" w:rsidRDefault="00000000">
            <w:r>
              <w:rPr>
                <w:rFonts w:ascii="Aptos" w:hAnsi="Aptos"/>
                <w:b/>
                <w:sz w:val="20"/>
              </w:rPr>
              <w:t>Gateway Pagamento</w:t>
            </w:r>
          </w:p>
        </w:tc>
        <w:tc>
          <w:tcPr>
            <w:tcW w:w="3169" w:type="dxa"/>
            <w:shd w:val="clear" w:color="auto" w:fill="F0F5F6"/>
          </w:tcPr>
          <w:p w14:paraId="3ABD659C" w14:textId="77777777" w:rsidR="00C72E8A" w:rsidRDefault="00000000">
            <w:r>
              <w:rPr>
                <w:rFonts w:ascii="Aptos" w:hAnsi="Aptos"/>
                <w:sz w:val="20"/>
              </w:rPr>
              <w:t>Stripe o equivalente per subscription billing automatizzato.</w:t>
            </w:r>
          </w:p>
        </w:tc>
        <w:tc>
          <w:tcPr>
            <w:tcW w:w="3169" w:type="dxa"/>
            <w:shd w:val="clear" w:color="auto" w:fill="F0F5F6"/>
          </w:tcPr>
          <w:p w14:paraId="0EEFE931" w14:textId="77777777" w:rsidR="00C72E8A" w:rsidRDefault="00000000">
            <w:r>
              <w:rPr>
                <w:rFonts w:ascii="Aptos" w:hAnsi="Aptos"/>
                <w:sz w:val="20"/>
              </w:rPr>
              <w:t>€ 4.000 – 6.000</w:t>
            </w:r>
          </w:p>
        </w:tc>
      </w:tr>
      <w:tr w:rsidR="00C72E8A" w14:paraId="7415172E" w14:textId="77777777">
        <w:tc>
          <w:tcPr>
            <w:tcW w:w="3169" w:type="dxa"/>
          </w:tcPr>
          <w:p w14:paraId="1C4A5B1F" w14:textId="77777777" w:rsidR="00C72E8A" w:rsidRDefault="00000000">
            <w:r>
              <w:rPr>
                <w:rFonts w:ascii="Aptos" w:hAnsi="Aptos"/>
                <w:b/>
                <w:sz w:val="20"/>
              </w:rPr>
              <w:t>Manutenzione Evolutiva</w:t>
            </w:r>
          </w:p>
        </w:tc>
        <w:tc>
          <w:tcPr>
            <w:tcW w:w="3169" w:type="dxa"/>
          </w:tcPr>
          <w:p w14:paraId="6B9676DF" w14:textId="77777777" w:rsidR="00C72E8A" w:rsidRDefault="00000000">
            <w:r>
              <w:rPr>
                <w:rFonts w:ascii="Aptos" w:hAnsi="Aptos"/>
                <w:sz w:val="20"/>
              </w:rPr>
              <w:t>Supporto, evoluzioni, aggiornamenti oltre la manutenzione API inclusa.</w:t>
            </w:r>
          </w:p>
        </w:tc>
        <w:tc>
          <w:tcPr>
            <w:tcW w:w="3169" w:type="dxa"/>
          </w:tcPr>
          <w:p w14:paraId="065B3536" w14:textId="77777777" w:rsidR="00C72E8A" w:rsidRDefault="00000000">
            <w:r>
              <w:rPr>
                <w:rFonts w:ascii="Aptos" w:hAnsi="Aptos"/>
                <w:sz w:val="20"/>
              </w:rPr>
              <w:t>Proposta separata</w:t>
            </w:r>
          </w:p>
        </w:tc>
      </w:tr>
    </w:tbl>
    <w:p w14:paraId="68273340" w14:textId="77777777" w:rsidR="00C72E8A" w:rsidRDefault="00C72E8A"/>
    <w:p w14:paraId="42E5FB89" w14:textId="77777777" w:rsidR="00C72E8A" w:rsidRDefault="00000000">
      <w:r>
        <w:rPr>
          <w:rFonts w:ascii="Aptos" w:hAnsi="Aptos"/>
          <w:i/>
          <w:color w:val="666666"/>
          <w:sz w:val="18"/>
        </w:rPr>
        <w:t>Stime indicative, da consolidare in fase di analisi di dettaglio.</w:t>
      </w:r>
    </w:p>
    <w:p w14:paraId="0BEF9615" w14:textId="77777777" w:rsidR="00C72E8A" w:rsidRDefault="00000000">
      <w:pPr>
        <w:pStyle w:val="Titolo1"/>
      </w:pPr>
      <w:r>
        <w:rPr>
          <w:rFonts w:ascii="Aptos" w:hAnsi="Aptos"/>
        </w:rPr>
        <w:t>10. Modalità di Pagamento</w:t>
      </w:r>
    </w:p>
    <w:p w14:paraId="015D58E8" w14:textId="77777777" w:rsidR="00C72E8A" w:rsidRDefault="00000000">
      <w:pPr>
        <w:pStyle w:val="Paragrafoelenco"/>
      </w:pPr>
      <w:r>
        <w:rPr>
          <w:rFonts w:ascii="Aptos" w:hAnsi="Aptos"/>
        </w:rPr>
        <w:t>40% alla firma del contratto e avvio operativo</w:t>
      </w:r>
    </w:p>
    <w:p w14:paraId="75287560" w14:textId="77777777" w:rsidR="00C72E8A" w:rsidRDefault="00000000">
      <w:pPr>
        <w:pStyle w:val="Paragrafoelenco"/>
      </w:pPr>
      <w:r>
        <w:rPr>
          <w:rFonts w:ascii="Aptos" w:hAnsi="Aptos"/>
        </w:rPr>
        <w:t>30% all'approvazione del MVP funzionante (fine settimana 9)</w:t>
      </w:r>
    </w:p>
    <w:p w14:paraId="2C2BCD74" w14:textId="77777777" w:rsidR="00C72E8A" w:rsidRDefault="00000000">
      <w:pPr>
        <w:pStyle w:val="Paragrafoelenco"/>
      </w:pPr>
      <w:r>
        <w:rPr>
          <w:rFonts w:ascii="Aptos" w:hAnsi="Aptos"/>
        </w:rPr>
        <w:t>20% al go-live e messa in produzione</w:t>
      </w:r>
    </w:p>
    <w:p w14:paraId="27759776" w14:textId="77777777" w:rsidR="00C72E8A" w:rsidRDefault="00000000">
      <w:pPr>
        <w:pStyle w:val="Paragrafoelenco"/>
      </w:pPr>
      <w:r>
        <w:rPr>
          <w:rFonts w:ascii="Aptos" w:hAnsi="Aptos"/>
        </w:rPr>
        <w:t>10% al termine dei 2 mesi di assistenza correttiva</w:t>
      </w:r>
    </w:p>
    <w:p w14:paraId="654045CF" w14:textId="77777777" w:rsidR="00C72E8A" w:rsidRDefault="00000000">
      <w:pPr>
        <w:pStyle w:val="Titolo1"/>
      </w:pPr>
      <w:r>
        <w:rPr>
          <w:rFonts w:ascii="Aptos" w:hAnsi="Aptos"/>
        </w:rPr>
        <w:lastRenderedPageBreak/>
        <w:t>11. Governance e Presidi Contrattuali</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4748"/>
        <w:gridCol w:w="4748"/>
      </w:tblGrid>
      <w:tr w:rsidR="00C72E8A" w14:paraId="2492953C" w14:textId="77777777">
        <w:tc>
          <w:tcPr>
            <w:tcW w:w="4753" w:type="dxa"/>
            <w:shd w:val="clear" w:color="auto" w:fill="074F6A"/>
          </w:tcPr>
          <w:p w14:paraId="6DC2FC06" w14:textId="77777777" w:rsidR="00C72E8A" w:rsidRDefault="00000000">
            <w:r>
              <w:rPr>
                <w:rFonts w:ascii="Aptos" w:hAnsi="Aptos"/>
                <w:b/>
                <w:color w:val="FFFFFF"/>
                <w:sz w:val="20"/>
              </w:rPr>
              <w:t>Condizione</w:t>
            </w:r>
          </w:p>
        </w:tc>
        <w:tc>
          <w:tcPr>
            <w:tcW w:w="4753" w:type="dxa"/>
            <w:shd w:val="clear" w:color="auto" w:fill="074F6A"/>
          </w:tcPr>
          <w:p w14:paraId="6C4B6C9C" w14:textId="77777777" w:rsidR="00C72E8A" w:rsidRDefault="00000000">
            <w:r>
              <w:rPr>
                <w:rFonts w:ascii="Aptos" w:hAnsi="Aptos"/>
                <w:b/>
                <w:color w:val="FFFFFF"/>
                <w:sz w:val="20"/>
              </w:rPr>
              <w:t>Dettaglio</w:t>
            </w:r>
          </w:p>
        </w:tc>
      </w:tr>
      <w:tr w:rsidR="00C72E8A" w14:paraId="0217C130" w14:textId="77777777">
        <w:tc>
          <w:tcPr>
            <w:tcW w:w="4753" w:type="dxa"/>
          </w:tcPr>
          <w:p w14:paraId="2673DC51" w14:textId="77777777" w:rsidR="00C72E8A" w:rsidRDefault="00000000">
            <w:r>
              <w:rPr>
                <w:rFonts w:ascii="Aptos" w:hAnsi="Aptos"/>
                <w:b/>
                <w:sz w:val="20"/>
              </w:rPr>
              <w:t>Tempi di consegna</w:t>
            </w:r>
          </w:p>
        </w:tc>
        <w:tc>
          <w:tcPr>
            <w:tcW w:w="4753" w:type="dxa"/>
          </w:tcPr>
          <w:p w14:paraId="45D7C7C6" w14:textId="77777777" w:rsidR="00C72E8A" w:rsidRDefault="00000000">
            <w:r>
              <w:rPr>
                <w:rFonts w:ascii="Aptos" w:hAnsi="Aptos"/>
                <w:sz w:val="20"/>
              </w:rPr>
              <w:t>10-13 settimane dalla firma</w:t>
            </w:r>
          </w:p>
        </w:tc>
      </w:tr>
      <w:tr w:rsidR="00C72E8A" w14:paraId="1C1C2447" w14:textId="77777777">
        <w:tc>
          <w:tcPr>
            <w:tcW w:w="4753" w:type="dxa"/>
            <w:shd w:val="clear" w:color="auto" w:fill="F0F5F6"/>
          </w:tcPr>
          <w:p w14:paraId="645B0223" w14:textId="77777777" w:rsidR="00C72E8A" w:rsidRDefault="00000000">
            <w:r>
              <w:rPr>
                <w:rFonts w:ascii="Aptos" w:hAnsi="Aptos"/>
                <w:b/>
                <w:sz w:val="20"/>
              </w:rPr>
              <w:t>Proprietà intellettuale</w:t>
            </w:r>
          </w:p>
        </w:tc>
        <w:tc>
          <w:tcPr>
            <w:tcW w:w="4753" w:type="dxa"/>
            <w:shd w:val="clear" w:color="auto" w:fill="F0F5F6"/>
          </w:tcPr>
          <w:p w14:paraId="126DDF4C" w14:textId="77777777" w:rsidR="00C72E8A" w:rsidRDefault="00000000">
            <w:r>
              <w:rPr>
                <w:rFonts w:ascii="Aptos" w:hAnsi="Aptos"/>
                <w:sz w:val="20"/>
              </w:rPr>
              <w:t>Full ownership FuturItaly. Riserva HeyAI su componenti generiche (sez. 7).</w:t>
            </w:r>
          </w:p>
        </w:tc>
      </w:tr>
      <w:tr w:rsidR="00C72E8A" w14:paraId="1FC789AF" w14:textId="77777777">
        <w:tc>
          <w:tcPr>
            <w:tcW w:w="4753" w:type="dxa"/>
          </w:tcPr>
          <w:p w14:paraId="7EA87E12" w14:textId="77777777" w:rsidR="00C72E8A" w:rsidRDefault="00000000">
            <w:r>
              <w:rPr>
                <w:rFonts w:ascii="Aptos" w:hAnsi="Aptos"/>
                <w:b/>
                <w:sz w:val="20"/>
              </w:rPr>
              <w:t>Personalizzazioni</w:t>
            </w:r>
          </w:p>
        </w:tc>
        <w:tc>
          <w:tcPr>
            <w:tcW w:w="4753" w:type="dxa"/>
          </w:tcPr>
          <w:p w14:paraId="20F98748" w14:textId="77777777" w:rsidR="00C72E8A" w:rsidRDefault="00000000">
            <w:r>
              <w:rPr>
                <w:rFonts w:ascii="Aptos" w:hAnsi="Aptos"/>
                <w:sz w:val="20"/>
              </w:rPr>
              <w:t>Di proprietà esclusiva del Cliente</w:t>
            </w:r>
          </w:p>
        </w:tc>
      </w:tr>
      <w:tr w:rsidR="00C72E8A" w14:paraId="3B83D99B" w14:textId="77777777">
        <w:tc>
          <w:tcPr>
            <w:tcW w:w="4753" w:type="dxa"/>
            <w:shd w:val="clear" w:color="auto" w:fill="F0F5F6"/>
          </w:tcPr>
          <w:p w14:paraId="44F9BEB6" w14:textId="77777777" w:rsidR="00C72E8A" w:rsidRDefault="00000000">
            <w:r>
              <w:rPr>
                <w:rFonts w:ascii="Aptos" w:hAnsi="Aptos"/>
                <w:b/>
                <w:sz w:val="20"/>
              </w:rPr>
              <w:t>Garanzia</w:t>
            </w:r>
          </w:p>
        </w:tc>
        <w:tc>
          <w:tcPr>
            <w:tcW w:w="4753" w:type="dxa"/>
            <w:shd w:val="clear" w:color="auto" w:fill="F0F5F6"/>
          </w:tcPr>
          <w:p w14:paraId="3C16388A" w14:textId="77777777" w:rsidR="00C72E8A" w:rsidRDefault="00000000">
            <w:r>
              <w:rPr>
                <w:rFonts w:ascii="Aptos" w:hAnsi="Aptos"/>
                <w:sz w:val="20"/>
              </w:rPr>
              <w:t>2 mesi assistenza correttiva + 6 mesi manutenzione adeguativa API</w:t>
            </w:r>
          </w:p>
        </w:tc>
      </w:tr>
      <w:tr w:rsidR="00C72E8A" w14:paraId="349F823B" w14:textId="77777777">
        <w:tc>
          <w:tcPr>
            <w:tcW w:w="4753" w:type="dxa"/>
          </w:tcPr>
          <w:p w14:paraId="4C3FD01F" w14:textId="77777777" w:rsidR="00C72E8A" w:rsidRDefault="00000000">
            <w:r>
              <w:rPr>
                <w:rFonts w:ascii="Aptos" w:hAnsi="Aptos"/>
                <w:b/>
                <w:sz w:val="20"/>
              </w:rPr>
              <w:t>Change request</w:t>
            </w:r>
          </w:p>
        </w:tc>
        <w:tc>
          <w:tcPr>
            <w:tcW w:w="4753" w:type="dxa"/>
          </w:tcPr>
          <w:p w14:paraId="472013AC" w14:textId="77777777" w:rsidR="00C72E8A" w:rsidRDefault="00000000">
            <w:r>
              <w:rPr>
                <w:rFonts w:ascii="Aptos" w:hAnsi="Aptos"/>
                <w:sz w:val="20"/>
              </w:rPr>
              <w:t>Valutate, quotate e approvate per iscritto prima dell'esecuzione</w:t>
            </w:r>
          </w:p>
        </w:tc>
      </w:tr>
      <w:tr w:rsidR="00C72E8A" w14:paraId="0C276A70" w14:textId="77777777">
        <w:tc>
          <w:tcPr>
            <w:tcW w:w="4753" w:type="dxa"/>
            <w:shd w:val="clear" w:color="auto" w:fill="F0F5F6"/>
          </w:tcPr>
          <w:p w14:paraId="6653D59E" w14:textId="77777777" w:rsidR="00C72E8A" w:rsidRDefault="00000000">
            <w:r>
              <w:rPr>
                <w:rFonts w:ascii="Aptos" w:hAnsi="Aptos"/>
                <w:b/>
                <w:sz w:val="20"/>
              </w:rPr>
              <w:t>Riservatezza</w:t>
            </w:r>
          </w:p>
        </w:tc>
        <w:tc>
          <w:tcPr>
            <w:tcW w:w="4753" w:type="dxa"/>
            <w:shd w:val="clear" w:color="auto" w:fill="F0F5F6"/>
          </w:tcPr>
          <w:p w14:paraId="3936F37A" w14:textId="77777777" w:rsidR="00C72E8A" w:rsidRDefault="00000000">
            <w:r>
              <w:rPr>
                <w:rFonts w:ascii="Aptos" w:hAnsi="Aptos"/>
                <w:sz w:val="20"/>
              </w:rPr>
              <w:t>Obbligo reciproco per durata rapporto + 36 mesi</w:t>
            </w:r>
          </w:p>
        </w:tc>
      </w:tr>
      <w:tr w:rsidR="00C72E8A" w14:paraId="2DF6A4D9" w14:textId="77777777">
        <w:tc>
          <w:tcPr>
            <w:tcW w:w="4753" w:type="dxa"/>
          </w:tcPr>
          <w:p w14:paraId="5F2AF95E" w14:textId="77777777" w:rsidR="00C72E8A" w:rsidRDefault="00000000">
            <w:r>
              <w:rPr>
                <w:rFonts w:ascii="Aptos" w:hAnsi="Aptos"/>
                <w:b/>
                <w:sz w:val="20"/>
              </w:rPr>
              <w:t>Non-circumvention</w:t>
            </w:r>
          </w:p>
        </w:tc>
        <w:tc>
          <w:tcPr>
            <w:tcW w:w="4753" w:type="dxa"/>
          </w:tcPr>
          <w:p w14:paraId="0EAD6B36" w14:textId="77777777" w:rsidR="00C72E8A" w:rsidRDefault="00000000">
            <w:r>
              <w:rPr>
                <w:rFonts w:ascii="Aptos" w:hAnsi="Aptos"/>
                <w:sz w:val="20"/>
              </w:rPr>
              <w:t>FuturItaly non replica autonomamente o tramite terzi soluzione equivalente</w:t>
            </w:r>
          </w:p>
        </w:tc>
      </w:tr>
      <w:tr w:rsidR="00C72E8A" w14:paraId="5BCB5FE0" w14:textId="77777777">
        <w:tc>
          <w:tcPr>
            <w:tcW w:w="4753" w:type="dxa"/>
            <w:shd w:val="clear" w:color="auto" w:fill="F0F5F6"/>
          </w:tcPr>
          <w:p w14:paraId="6A1EF571" w14:textId="77777777" w:rsidR="00C72E8A" w:rsidRDefault="00000000">
            <w:r>
              <w:rPr>
                <w:rFonts w:ascii="Aptos" w:hAnsi="Aptos"/>
                <w:b/>
                <w:sz w:val="20"/>
              </w:rPr>
              <w:t>Costi operativi</w:t>
            </w:r>
          </w:p>
        </w:tc>
        <w:tc>
          <w:tcPr>
            <w:tcW w:w="4753" w:type="dxa"/>
            <w:shd w:val="clear" w:color="auto" w:fill="F0F5F6"/>
          </w:tcPr>
          <w:p w14:paraId="40BADD5F" w14:textId="77777777" w:rsidR="00C72E8A" w:rsidRDefault="00000000">
            <w:r>
              <w:rPr>
                <w:rFonts w:ascii="Aptos" w:hAnsi="Aptos"/>
                <w:sz w:val="20"/>
              </w:rPr>
              <w:t>Cloud e API AI a carico del Cliente</w:t>
            </w:r>
          </w:p>
        </w:tc>
      </w:tr>
      <w:tr w:rsidR="00C72E8A" w14:paraId="69E899C6" w14:textId="77777777">
        <w:tc>
          <w:tcPr>
            <w:tcW w:w="4753" w:type="dxa"/>
          </w:tcPr>
          <w:p w14:paraId="2429F077" w14:textId="77777777" w:rsidR="00C72E8A" w:rsidRDefault="00000000">
            <w:r>
              <w:rPr>
                <w:rFonts w:ascii="Aptos" w:hAnsi="Aptos"/>
                <w:b/>
                <w:sz w:val="20"/>
              </w:rPr>
              <w:t>Validità offerta</w:t>
            </w:r>
          </w:p>
        </w:tc>
        <w:tc>
          <w:tcPr>
            <w:tcW w:w="4753" w:type="dxa"/>
          </w:tcPr>
          <w:p w14:paraId="77FAC1C5" w14:textId="77777777" w:rsidR="00C72E8A" w:rsidRDefault="00000000">
            <w:r>
              <w:rPr>
                <w:rFonts w:ascii="Aptos" w:hAnsi="Aptos"/>
                <w:sz w:val="20"/>
              </w:rPr>
              <w:t>30 giorni</w:t>
            </w:r>
          </w:p>
        </w:tc>
      </w:tr>
      <w:tr w:rsidR="00C72E8A" w14:paraId="6DC22301" w14:textId="77777777">
        <w:tc>
          <w:tcPr>
            <w:tcW w:w="4753" w:type="dxa"/>
            <w:shd w:val="clear" w:color="auto" w:fill="F0F5F6"/>
          </w:tcPr>
          <w:p w14:paraId="1B6040D6" w14:textId="77777777" w:rsidR="00C72E8A" w:rsidRDefault="00000000">
            <w:r>
              <w:rPr>
                <w:rFonts w:ascii="Aptos" w:hAnsi="Aptos"/>
                <w:b/>
                <w:sz w:val="20"/>
              </w:rPr>
              <w:t>Foro competente</w:t>
            </w:r>
          </w:p>
        </w:tc>
        <w:tc>
          <w:tcPr>
            <w:tcW w:w="4753" w:type="dxa"/>
            <w:shd w:val="clear" w:color="auto" w:fill="F0F5F6"/>
          </w:tcPr>
          <w:p w14:paraId="56A4078A" w14:textId="77777777" w:rsidR="00C72E8A" w:rsidRDefault="00000000">
            <w:r>
              <w:rPr>
                <w:rFonts w:ascii="Aptos" w:hAnsi="Aptos"/>
                <w:sz w:val="20"/>
              </w:rPr>
              <w:t>Roma, legge italiana</w:t>
            </w:r>
          </w:p>
        </w:tc>
      </w:tr>
    </w:tbl>
    <w:p w14:paraId="4BC5D074" w14:textId="77777777" w:rsidR="00C72E8A" w:rsidRDefault="00C72E8A"/>
    <w:p w14:paraId="7EDACBFA" w14:textId="77777777" w:rsidR="00C72E8A" w:rsidRDefault="00000000">
      <w:pPr>
        <w:pStyle w:val="Titolo1"/>
      </w:pPr>
      <w:r>
        <w:rPr>
          <w:rFonts w:ascii="Aptos" w:hAnsi="Aptos"/>
        </w:rPr>
        <w:t>12. Responsabilità</w:t>
      </w:r>
    </w:p>
    <w:p w14:paraId="2AD02DDB" w14:textId="77777777" w:rsidR="00C72E8A" w:rsidRDefault="00000000">
      <w:r>
        <w:rPr>
          <w:rFonts w:ascii="Aptos" w:hAnsi="Aptos"/>
          <w:b/>
        </w:rPr>
        <w:t>Da parte di HeyAI:</w:t>
      </w:r>
    </w:p>
    <w:p w14:paraId="0F7C03F4" w14:textId="77777777" w:rsidR="00C72E8A" w:rsidRDefault="00000000">
      <w:pPr>
        <w:pStyle w:val="Paragrafoelenco"/>
      </w:pPr>
      <w:r>
        <w:rPr>
          <w:rFonts w:ascii="Aptos" w:hAnsi="Aptos"/>
        </w:rPr>
        <w:t>Analisi funzionale, progettazione e sviluppo completo</w:t>
      </w:r>
    </w:p>
    <w:p w14:paraId="23B04F81" w14:textId="77777777" w:rsidR="00C72E8A" w:rsidRDefault="00000000">
      <w:pPr>
        <w:pStyle w:val="Paragrafoelenco"/>
      </w:pPr>
      <w:r>
        <w:rPr>
          <w:rFonts w:ascii="Aptos" w:hAnsi="Aptos"/>
        </w:rPr>
        <w:t>Sviluppo agente AI conversazionale e gestione input</w:t>
      </w:r>
    </w:p>
    <w:p w14:paraId="3DE6D39E" w14:textId="77777777" w:rsidR="00C72E8A" w:rsidRDefault="00000000">
      <w:pPr>
        <w:pStyle w:val="Paragrafoelenco"/>
      </w:pPr>
      <w:r>
        <w:rPr>
          <w:rFonts w:ascii="Aptos" w:hAnsi="Aptos"/>
        </w:rPr>
        <w:t>Integrazione fonti ufficiali e configurazione scoring</w:t>
      </w:r>
    </w:p>
    <w:p w14:paraId="5B512060" w14:textId="77777777" w:rsidR="00C72E8A" w:rsidRDefault="00000000">
      <w:pPr>
        <w:pStyle w:val="Paragrafoelenco"/>
      </w:pPr>
      <w:r>
        <w:rPr>
          <w:rFonts w:ascii="Aptos" w:hAnsi="Aptos"/>
        </w:rPr>
        <w:t>Testing, security review, rilascio e assistenza post go-live</w:t>
      </w:r>
    </w:p>
    <w:p w14:paraId="5253E3C2" w14:textId="77777777" w:rsidR="00C72E8A" w:rsidRDefault="00000000">
      <w:pPr>
        <w:pStyle w:val="Paragrafoelenco"/>
      </w:pPr>
      <w:r>
        <w:rPr>
          <w:rFonts w:ascii="Aptos" w:hAnsi="Aptos"/>
        </w:rPr>
        <w:t>Manutenzione adeguativa API per 6 mesi</w:t>
      </w:r>
    </w:p>
    <w:p w14:paraId="77555DFE" w14:textId="77777777" w:rsidR="00C72E8A" w:rsidRDefault="00000000">
      <w:pPr>
        <w:pStyle w:val="Paragrafoelenco"/>
      </w:pPr>
      <w:r>
        <w:rPr>
          <w:rFonts w:ascii="Aptos" w:hAnsi="Aptos"/>
        </w:rPr>
        <w:t>Consegna codice sorgente e documentazione</w:t>
      </w:r>
    </w:p>
    <w:p w14:paraId="2103D548" w14:textId="77777777" w:rsidR="00C72E8A" w:rsidRDefault="00000000">
      <w:pPr>
        <w:pStyle w:val="Paragrafoelenco"/>
      </w:pPr>
      <w:r>
        <w:rPr>
          <w:rFonts w:ascii="Aptos" w:hAnsi="Aptos"/>
        </w:rPr>
        <w:t>Project management e interlocuzione unica</w:t>
      </w:r>
    </w:p>
    <w:p w14:paraId="2B19F650" w14:textId="77777777" w:rsidR="00C72E8A" w:rsidRDefault="00000000">
      <w:r>
        <w:rPr>
          <w:rFonts w:ascii="Aptos" w:hAnsi="Aptos"/>
          <w:b/>
        </w:rPr>
        <w:t>Da parte di FuturItaly:</w:t>
      </w:r>
    </w:p>
    <w:p w14:paraId="1E0B15A9" w14:textId="77777777" w:rsidR="00C72E8A" w:rsidRDefault="00000000">
      <w:pPr>
        <w:pStyle w:val="Paragrafoelenco"/>
      </w:pPr>
      <w:r>
        <w:rPr>
          <w:rFonts w:ascii="Aptos" w:hAnsi="Aptos"/>
        </w:rPr>
        <w:t>Condivisione esempi input/output per calibrare l'AI</w:t>
      </w:r>
    </w:p>
    <w:p w14:paraId="2A4AA985" w14:textId="77777777" w:rsidR="00C72E8A" w:rsidRDefault="00000000">
      <w:pPr>
        <w:pStyle w:val="Paragrafoelenco"/>
      </w:pPr>
      <w:r>
        <w:rPr>
          <w:rFonts w:ascii="Aptos" w:hAnsi="Aptos"/>
        </w:rPr>
        <w:t>Definizione regole di scoring e parametri di business</w:t>
      </w:r>
    </w:p>
    <w:p w14:paraId="0D5624D8" w14:textId="77777777" w:rsidR="00C72E8A" w:rsidRDefault="00000000">
      <w:pPr>
        <w:pStyle w:val="Paragrafoelenco"/>
      </w:pPr>
      <w:r>
        <w:rPr>
          <w:rFonts w:ascii="Aptos" w:hAnsi="Aptos"/>
        </w:rPr>
        <w:t>Formalizzazione dell'accordo di partnership commerciale</w:t>
      </w:r>
    </w:p>
    <w:p w14:paraId="3CD0178F" w14:textId="77777777" w:rsidR="00C72E8A" w:rsidRDefault="00000000">
      <w:pPr>
        <w:pStyle w:val="Paragrafoelenco"/>
      </w:pPr>
      <w:r>
        <w:rPr>
          <w:rFonts w:ascii="Aptos" w:hAnsi="Aptos"/>
        </w:rPr>
        <w:t>Feedback e approvazioni entro i tempi concordati</w:t>
      </w:r>
    </w:p>
    <w:p w14:paraId="16249F6B" w14:textId="77777777" w:rsidR="00C72E8A" w:rsidRDefault="00000000">
      <w:pPr>
        <w:pStyle w:val="Paragrafoelenco"/>
      </w:pPr>
      <w:r>
        <w:rPr>
          <w:rFonts w:ascii="Aptos" w:hAnsi="Aptos"/>
        </w:rPr>
        <w:t>Setup e gestione infrastruttura cloud e costi operativi</w:t>
      </w:r>
    </w:p>
    <w:p w14:paraId="160496E1" w14:textId="77777777" w:rsidR="00C72E8A" w:rsidRDefault="00000000">
      <w:pPr>
        <w:pStyle w:val="Titolo1"/>
      </w:pPr>
      <w:r>
        <w:rPr>
          <w:rFonts w:ascii="Aptos" w:hAnsi="Aptos"/>
        </w:rPr>
        <w:t>13. Next Steps</w:t>
      </w:r>
    </w:p>
    <w:p w14:paraId="491CE265" w14:textId="77777777" w:rsidR="00C72E8A" w:rsidRDefault="00000000">
      <w:pPr>
        <w:pStyle w:val="Paragrafoelenco"/>
      </w:pPr>
      <w:r>
        <w:rPr>
          <w:rFonts w:ascii="Aptos" w:hAnsi="Aptos"/>
        </w:rPr>
        <w:t>Accettazione della proposta</w:t>
      </w:r>
    </w:p>
    <w:p w14:paraId="7426206B" w14:textId="77777777" w:rsidR="00C72E8A" w:rsidRDefault="00000000">
      <w:pPr>
        <w:pStyle w:val="Paragrafoelenco"/>
      </w:pPr>
      <w:r>
        <w:rPr>
          <w:rFonts w:ascii="Aptos" w:hAnsi="Aptos"/>
        </w:rPr>
        <w:t>Firma del contratto con formalizzazione partnership, cessione IP e prima tranche</w:t>
      </w:r>
    </w:p>
    <w:p w14:paraId="75B6A001" w14:textId="77777777" w:rsidR="00C72E8A" w:rsidRDefault="00000000">
      <w:pPr>
        <w:pStyle w:val="Paragrafoelenco"/>
      </w:pPr>
      <w:r>
        <w:rPr>
          <w:rFonts w:ascii="Aptos" w:hAnsi="Aptos"/>
        </w:rPr>
        <w:t>Kick-off congiunto: esempi input/output e regole di scoring</w:t>
      </w:r>
    </w:p>
    <w:p w14:paraId="7A253F38" w14:textId="77777777" w:rsidR="00C72E8A" w:rsidRDefault="00000000">
      <w:pPr>
        <w:pStyle w:val="Paragrafoelenco"/>
      </w:pPr>
      <w:r>
        <w:rPr>
          <w:rFonts w:ascii="Aptos" w:hAnsi="Aptos"/>
        </w:rPr>
        <w:t>Avvio sviluppo in parallelo alla finalizzazione dei dettagli della partnership</w:t>
      </w:r>
    </w:p>
    <w:p w14:paraId="01F7471A" w14:textId="77777777" w:rsidR="00C72E8A" w:rsidRDefault="00C72E8A"/>
    <w:p w14:paraId="066F5863" w14:textId="77777777" w:rsidR="00C72E8A" w:rsidRDefault="00000000">
      <w:r>
        <w:rPr>
          <w:rFonts w:ascii="Aptos" w:hAnsi="Aptos"/>
          <w:i/>
          <w:color w:val="666666"/>
          <w:sz w:val="18"/>
        </w:rPr>
        <w:t>Proposta valida 30 giorni dalla data di invio.</w:t>
      </w:r>
    </w:p>
    <w:sectPr w:rsidR="00C72E8A">
      <w:headerReference w:type="default" r:id="rId7"/>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89A0E" w14:textId="77777777" w:rsidR="00EF28F1" w:rsidRDefault="00EF28F1" w:rsidP="004021AB">
      <w:r>
        <w:separator/>
      </w:r>
    </w:p>
  </w:endnote>
  <w:endnote w:type="continuationSeparator" w:id="0">
    <w:p w14:paraId="4D5DA626" w14:textId="77777777" w:rsidR="00EF28F1" w:rsidRDefault="00EF28F1" w:rsidP="00402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cre Medium">
    <w:panose1 w:val="00000600000000000000"/>
    <w:charset w:val="4D"/>
    <w:family w:val="auto"/>
    <w:notTrueType/>
    <w:pitch w:val="variable"/>
    <w:sig w:usb0="00000007" w:usb1="00000000" w:usb2="00000000" w:usb3="00000000" w:csb0="00000093"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718B1" w14:textId="77777777" w:rsidR="00EF28F1" w:rsidRDefault="00EF28F1" w:rsidP="004021AB">
      <w:r>
        <w:separator/>
      </w:r>
    </w:p>
  </w:footnote>
  <w:footnote w:type="continuationSeparator" w:id="0">
    <w:p w14:paraId="38A6C243" w14:textId="77777777" w:rsidR="00EF28F1" w:rsidRDefault="00EF28F1" w:rsidP="004021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E86EC" w14:textId="77777777" w:rsidR="004021AB" w:rsidRPr="006447B6" w:rsidRDefault="004021AB" w:rsidP="004021AB">
    <w:pPr>
      <w:pStyle w:val="Intestazione"/>
      <w:ind w:left="7080"/>
      <w:rPr>
        <w:rFonts w:ascii="Acre Medium" w:hAnsi="Acre Medium"/>
        <w:sz w:val="21"/>
        <w:szCs w:val="21"/>
      </w:rPr>
    </w:pPr>
    <w:r>
      <w:rPr>
        <w:noProof/>
      </w:rPr>
      <w:drawing>
        <wp:anchor distT="0" distB="0" distL="114300" distR="114300" simplePos="0" relativeHeight="251659264" behindDoc="0" locked="0" layoutInCell="1" allowOverlap="1" wp14:anchorId="0F1C645A" wp14:editId="4F427B2E">
          <wp:simplePos x="0" y="0"/>
          <wp:positionH relativeFrom="margin">
            <wp:posOffset>-395014</wp:posOffset>
          </wp:positionH>
          <wp:positionV relativeFrom="margin">
            <wp:posOffset>-1262380</wp:posOffset>
          </wp:positionV>
          <wp:extent cx="1898650" cy="1343660"/>
          <wp:effectExtent l="0" t="0" r="0" b="0"/>
          <wp:wrapSquare wrapText="bothSides"/>
          <wp:docPr id="146495883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10876" name="Immagine 2103810876"/>
                  <pic:cNvPicPr/>
                </pic:nvPicPr>
                <pic:blipFill>
                  <a:blip r:embed="rId1">
                    <a:extLst>
                      <a:ext uri="{28A0092B-C50C-407E-A947-70E740481C1C}">
                        <a14:useLocalDpi xmlns:a14="http://schemas.microsoft.com/office/drawing/2010/main" val="0"/>
                      </a:ext>
                    </a:extLst>
                  </a:blip>
                  <a:stretch>
                    <a:fillRect/>
                  </a:stretch>
                </pic:blipFill>
                <pic:spPr>
                  <a:xfrm>
                    <a:off x="0" y="0"/>
                    <a:ext cx="1898650" cy="1343660"/>
                  </a:xfrm>
                  <a:prstGeom prst="rect">
                    <a:avLst/>
                  </a:prstGeom>
                </pic:spPr>
              </pic:pic>
            </a:graphicData>
          </a:graphic>
          <wp14:sizeRelH relativeFrom="margin">
            <wp14:pctWidth>0</wp14:pctWidth>
          </wp14:sizeRelH>
          <wp14:sizeRelV relativeFrom="margin">
            <wp14:pctHeight>0</wp14:pctHeight>
          </wp14:sizeRelV>
        </wp:anchor>
      </w:drawing>
    </w:r>
    <w:r w:rsidRPr="006447B6">
      <w:ptab w:relativeTo="margin" w:alignment="center" w:leader="none"/>
    </w:r>
    <w:r w:rsidRPr="006447B6">
      <w:rPr>
        <w:rFonts w:ascii="Acre Medium" w:hAnsi="Acre Medium"/>
        <w:sz w:val="21"/>
        <w:szCs w:val="21"/>
      </w:rPr>
      <w:t>HeyAI S.r.l.</w:t>
    </w:r>
  </w:p>
  <w:p w14:paraId="2E9AD038" w14:textId="77777777" w:rsidR="004021AB" w:rsidRDefault="004021AB" w:rsidP="004021AB">
    <w:pPr>
      <w:pStyle w:val="Intestazione"/>
      <w:ind w:left="7080"/>
      <w:rPr>
        <w:rFonts w:ascii="Acre Medium" w:hAnsi="Acre Medium"/>
        <w:sz w:val="21"/>
        <w:szCs w:val="21"/>
      </w:rPr>
    </w:pPr>
    <w:r w:rsidRPr="006447B6">
      <w:rPr>
        <w:rFonts w:ascii="Acre Medium" w:hAnsi="Acre Medium"/>
        <w:sz w:val="21"/>
        <w:szCs w:val="21"/>
      </w:rPr>
      <w:t>Sede legale: Via Parigi 11</w:t>
    </w:r>
    <w:r>
      <w:rPr>
        <w:rFonts w:ascii="Acre Medium" w:hAnsi="Acre Medium"/>
        <w:sz w:val="21"/>
        <w:szCs w:val="21"/>
      </w:rPr>
      <w:t xml:space="preserve">, </w:t>
    </w:r>
    <w:r w:rsidRPr="006447B6">
      <w:rPr>
        <w:rFonts w:ascii="Acre Medium" w:hAnsi="Acre Medium"/>
        <w:sz w:val="21"/>
        <w:szCs w:val="21"/>
      </w:rPr>
      <w:t>00185 Roma (RM)</w:t>
    </w:r>
  </w:p>
  <w:p w14:paraId="0432CEF0" w14:textId="77777777" w:rsidR="004021AB" w:rsidRDefault="004021AB" w:rsidP="004021AB">
    <w:pPr>
      <w:pStyle w:val="Intestazione"/>
      <w:ind w:left="7080"/>
      <w:rPr>
        <w:rFonts w:ascii="Acre Medium" w:hAnsi="Acre Medium"/>
        <w:sz w:val="21"/>
        <w:szCs w:val="21"/>
      </w:rPr>
    </w:pPr>
    <w:hyperlink r:id="rId2" w:history="1">
      <w:r w:rsidRPr="003F0114">
        <w:rPr>
          <w:rStyle w:val="Collegamentoipertestuale"/>
          <w:rFonts w:ascii="Acre Medium" w:hAnsi="Acre Medium"/>
          <w:sz w:val="21"/>
          <w:szCs w:val="21"/>
        </w:rPr>
        <w:t>info@heyaidigital.it</w:t>
      </w:r>
    </w:hyperlink>
  </w:p>
  <w:p w14:paraId="2C397174" w14:textId="77777777" w:rsidR="004021AB" w:rsidRDefault="004021AB" w:rsidP="004021AB">
    <w:pPr>
      <w:pStyle w:val="Intestazione"/>
      <w:ind w:left="7080"/>
    </w:pPr>
    <w:r>
      <w:rPr>
        <w:rFonts w:ascii="Acre Medium" w:hAnsi="Acre Medium"/>
        <w:sz w:val="21"/>
        <w:szCs w:val="21"/>
      </w:rPr>
      <w:t>www.heyaidigital.it</w:t>
    </w:r>
  </w:p>
  <w:p w14:paraId="32C245AF" w14:textId="77777777" w:rsidR="004021AB" w:rsidRDefault="004021A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147C9"/>
    <w:multiLevelType w:val="hybridMultilevel"/>
    <w:tmpl w:val="BD8C5710"/>
    <w:lvl w:ilvl="0" w:tplc="9C888D74">
      <w:start w:val="1"/>
      <w:numFmt w:val="bullet"/>
      <w:lvlText w:val="●"/>
      <w:lvlJc w:val="left"/>
      <w:pPr>
        <w:ind w:left="720" w:hanging="360"/>
      </w:pPr>
    </w:lvl>
    <w:lvl w:ilvl="1" w:tplc="FBAE0732">
      <w:start w:val="1"/>
      <w:numFmt w:val="bullet"/>
      <w:lvlText w:val="○"/>
      <w:lvlJc w:val="left"/>
      <w:pPr>
        <w:ind w:left="1440" w:hanging="360"/>
      </w:pPr>
    </w:lvl>
    <w:lvl w:ilvl="2" w:tplc="4C14257C">
      <w:start w:val="1"/>
      <w:numFmt w:val="bullet"/>
      <w:lvlText w:val="■"/>
      <w:lvlJc w:val="left"/>
      <w:pPr>
        <w:ind w:left="2160" w:hanging="360"/>
      </w:pPr>
    </w:lvl>
    <w:lvl w:ilvl="3" w:tplc="8FA29B8A">
      <w:start w:val="1"/>
      <w:numFmt w:val="bullet"/>
      <w:lvlText w:val="●"/>
      <w:lvlJc w:val="left"/>
      <w:pPr>
        <w:ind w:left="2880" w:hanging="360"/>
      </w:pPr>
    </w:lvl>
    <w:lvl w:ilvl="4" w:tplc="9E5A78B6">
      <w:start w:val="1"/>
      <w:numFmt w:val="bullet"/>
      <w:lvlText w:val="○"/>
      <w:lvlJc w:val="left"/>
      <w:pPr>
        <w:ind w:left="3600" w:hanging="360"/>
      </w:pPr>
    </w:lvl>
    <w:lvl w:ilvl="5" w:tplc="5426CC32">
      <w:start w:val="1"/>
      <w:numFmt w:val="bullet"/>
      <w:lvlText w:val="■"/>
      <w:lvlJc w:val="left"/>
      <w:pPr>
        <w:ind w:left="4320" w:hanging="360"/>
      </w:pPr>
    </w:lvl>
    <w:lvl w:ilvl="6" w:tplc="138E6AF8">
      <w:start w:val="1"/>
      <w:numFmt w:val="bullet"/>
      <w:lvlText w:val="●"/>
      <w:lvlJc w:val="left"/>
      <w:pPr>
        <w:ind w:left="5040" w:hanging="360"/>
      </w:pPr>
    </w:lvl>
    <w:lvl w:ilvl="7" w:tplc="068C962E">
      <w:start w:val="1"/>
      <w:numFmt w:val="bullet"/>
      <w:lvlText w:val="●"/>
      <w:lvlJc w:val="left"/>
      <w:pPr>
        <w:ind w:left="5760" w:hanging="360"/>
      </w:pPr>
    </w:lvl>
    <w:lvl w:ilvl="8" w:tplc="EA76724C">
      <w:start w:val="1"/>
      <w:numFmt w:val="bullet"/>
      <w:lvlText w:val="●"/>
      <w:lvlJc w:val="left"/>
      <w:pPr>
        <w:ind w:left="6480" w:hanging="360"/>
      </w:pPr>
    </w:lvl>
  </w:abstractNum>
  <w:abstractNum w:abstractNumId="1" w15:restartNumberingAfterBreak="0">
    <w:nsid w:val="322D1D32"/>
    <w:multiLevelType w:val="hybridMultilevel"/>
    <w:tmpl w:val="99A4D9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54836E0A"/>
    <w:multiLevelType w:val="hybridMultilevel"/>
    <w:tmpl w:val="93E08FDA"/>
    <w:lvl w:ilvl="0" w:tplc="181C5C3E">
      <w:start w:val="1"/>
      <w:numFmt w:val="decimal"/>
      <w:lvlText w:val="%1."/>
      <w:lvlJc w:val="left"/>
      <w:pPr>
        <w:ind w:left="720" w:hanging="360"/>
      </w:pPr>
    </w:lvl>
    <w:lvl w:ilvl="1" w:tplc="261EC2A0">
      <w:numFmt w:val="decimal"/>
      <w:lvlText w:val=""/>
      <w:lvlJc w:val="left"/>
    </w:lvl>
    <w:lvl w:ilvl="2" w:tplc="1A00D58E">
      <w:numFmt w:val="decimal"/>
      <w:lvlText w:val=""/>
      <w:lvlJc w:val="left"/>
    </w:lvl>
    <w:lvl w:ilvl="3" w:tplc="4A1C9F16">
      <w:numFmt w:val="decimal"/>
      <w:lvlText w:val=""/>
      <w:lvlJc w:val="left"/>
    </w:lvl>
    <w:lvl w:ilvl="4" w:tplc="7686567A">
      <w:numFmt w:val="decimal"/>
      <w:lvlText w:val=""/>
      <w:lvlJc w:val="left"/>
    </w:lvl>
    <w:lvl w:ilvl="5" w:tplc="23082FF6">
      <w:numFmt w:val="decimal"/>
      <w:lvlText w:val=""/>
      <w:lvlJc w:val="left"/>
    </w:lvl>
    <w:lvl w:ilvl="6" w:tplc="6C02EA40">
      <w:numFmt w:val="decimal"/>
      <w:lvlText w:val=""/>
      <w:lvlJc w:val="left"/>
    </w:lvl>
    <w:lvl w:ilvl="7" w:tplc="29A0286A">
      <w:numFmt w:val="decimal"/>
      <w:lvlText w:val=""/>
      <w:lvlJc w:val="left"/>
    </w:lvl>
    <w:lvl w:ilvl="8" w:tplc="D4CC10D2">
      <w:numFmt w:val="decimal"/>
      <w:lvlText w:val=""/>
      <w:lvlJc w:val="left"/>
    </w:lvl>
  </w:abstractNum>
  <w:abstractNum w:abstractNumId="3" w15:restartNumberingAfterBreak="0">
    <w:nsid w:val="704716F3"/>
    <w:multiLevelType w:val="multilevel"/>
    <w:tmpl w:val="4A225ABE"/>
    <w:lvl w:ilvl="0">
      <w:start w:val="10"/>
      <w:numFmt w:val="decimal"/>
      <w:lvlText w:val="%1"/>
      <w:lvlJc w:val="left"/>
      <w:pPr>
        <w:ind w:left="500" w:hanging="500"/>
      </w:pPr>
      <w:rPr>
        <w:rFonts w:hint="default"/>
      </w:rPr>
    </w:lvl>
    <w:lvl w:ilvl="1">
      <w:start w:val="2"/>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1F80E4E"/>
    <w:multiLevelType w:val="hybridMultilevel"/>
    <w:tmpl w:val="00343E86"/>
    <w:lvl w:ilvl="0" w:tplc="F5682AD8">
      <w:start w:val="1"/>
      <w:numFmt w:val="bullet"/>
      <w:lvlText w:val="•"/>
      <w:lvlJc w:val="left"/>
      <w:pPr>
        <w:ind w:left="720" w:hanging="360"/>
      </w:pPr>
    </w:lvl>
    <w:lvl w:ilvl="1" w:tplc="03C85330">
      <w:start w:val="1"/>
      <w:numFmt w:val="bullet"/>
      <w:lvlText w:val="–"/>
      <w:lvlJc w:val="left"/>
      <w:pPr>
        <w:ind w:left="1440" w:hanging="360"/>
      </w:pPr>
    </w:lvl>
    <w:lvl w:ilvl="2" w:tplc="EC923D82">
      <w:numFmt w:val="decimal"/>
      <w:lvlText w:val=""/>
      <w:lvlJc w:val="left"/>
    </w:lvl>
    <w:lvl w:ilvl="3" w:tplc="38B6EC48">
      <w:numFmt w:val="decimal"/>
      <w:lvlText w:val=""/>
      <w:lvlJc w:val="left"/>
    </w:lvl>
    <w:lvl w:ilvl="4" w:tplc="0E82CCD8">
      <w:numFmt w:val="decimal"/>
      <w:lvlText w:val=""/>
      <w:lvlJc w:val="left"/>
    </w:lvl>
    <w:lvl w:ilvl="5" w:tplc="33C6BE14">
      <w:numFmt w:val="decimal"/>
      <w:lvlText w:val=""/>
      <w:lvlJc w:val="left"/>
    </w:lvl>
    <w:lvl w:ilvl="6" w:tplc="84F62F8A">
      <w:numFmt w:val="decimal"/>
      <w:lvlText w:val=""/>
      <w:lvlJc w:val="left"/>
    </w:lvl>
    <w:lvl w:ilvl="7" w:tplc="0764C696">
      <w:numFmt w:val="decimal"/>
      <w:lvlText w:val=""/>
      <w:lvlJc w:val="left"/>
    </w:lvl>
    <w:lvl w:ilvl="8" w:tplc="F89C4600">
      <w:numFmt w:val="decimal"/>
      <w:lvlText w:val=""/>
      <w:lvlJc w:val="left"/>
    </w:lvl>
  </w:abstractNum>
  <w:num w:numId="1" w16cid:durableId="120392701">
    <w:abstractNumId w:val="0"/>
    <w:lvlOverride w:ilvl="0">
      <w:startOverride w:val="1"/>
    </w:lvlOverride>
  </w:num>
  <w:num w:numId="2" w16cid:durableId="743795072">
    <w:abstractNumId w:val="4"/>
    <w:lvlOverride w:ilvl="0">
      <w:startOverride w:val="1"/>
    </w:lvlOverride>
  </w:num>
  <w:num w:numId="3" w16cid:durableId="1451782841">
    <w:abstractNumId w:val="3"/>
  </w:num>
  <w:num w:numId="4" w16cid:durableId="1826629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9FF"/>
    <w:rsid w:val="001E42E1"/>
    <w:rsid w:val="00253DC4"/>
    <w:rsid w:val="00254461"/>
    <w:rsid w:val="002868E6"/>
    <w:rsid w:val="003453BE"/>
    <w:rsid w:val="003B4045"/>
    <w:rsid w:val="004021AB"/>
    <w:rsid w:val="00421DC5"/>
    <w:rsid w:val="00476B59"/>
    <w:rsid w:val="00672BC6"/>
    <w:rsid w:val="006D4DAF"/>
    <w:rsid w:val="006F0A37"/>
    <w:rsid w:val="007E2167"/>
    <w:rsid w:val="00966062"/>
    <w:rsid w:val="009D728F"/>
    <w:rsid w:val="00A0176A"/>
    <w:rsid w:val="00AD5952"/>
    <w:rsid w:val="00AF04C9"/>
    <w:rsid w:val="00C019FF"/>
    <w:rsid w:val="00C72E8A"/>
    <w:rsid w:val="00D4138F"/>
    <w:rsid w:val="00E1486A"/>
    <w:rsid w:val="00EF28F1"/>
    <w:rsid w:val="00F600A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3D89DC61"/>
  <w15:docId w15:val="{88279F56-B05D-094B-B1AD-679B9C8F9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33439"/>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200"/>
      <w:outlineLvl w:val="0"/>
    </w:pPr>
    <w:rPr>
      <w:b/>
      <w:bCs/>
      <w:color w:val="208591"/>
      <w:sz w:val="32"/>
      <w:szCs w:val="32"/>
    </w:rPr>
  </w:style>
  <w:style w:type="paragraph" w:styleId="Titolo2">
    <w:name w:val="heading 2"/>
    <w:uiPriority w:val="9"/>
    <w:unhideWhenUsed/>
    <w:qFormat/>
    <w:pPr>
      <w:spacing w:before="280" w:after="160"/>
      <w:outlineLvl w:val="1"/>
    </w:pPr>
    <w:rPr>
      <w:b/>
      <w:bCs/>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styleId="Intestazione">
    <w:name w:val="header"/>
    <w:basedOn w:val="Normale"/>
    <w:link w:val="IntestazioneCarattere"/>
    <w:uiPriority w:val="99"/>
    <w:unhideWhenUsed/>
    <w:rsid w:val="004021AB"/>
    <w:pPr>
      <w:tabs>
        <w:tab w:val="center" w:pos="4819"/>
        <w:tab w:val="right" w:pos="9638"/>
      </w:tabs>
    </w:pPr>
  </w:style>
  <w:style w:type="character" w:customStyle="1" w:styleId="IntestazioneCarattere">
    <w:name w:val="Intestazione Carattere"/>
    <w:basedOn w:val="Carpredefinitoparagrafo"/>
    <w:link w:val="Intestazione"/>
    <w:uiPriority w:val="99"/>
    <w:rsid w:val="004021AB"/>
  </w:style>
  <w:style w:type="paragraph" w:styleId="Pidipagina">
    <w:name w:val="footer"/>
    <w:basedOn w:val="Normale"/>
    <w:link w:val="PidipaginaCarattere"/>
    <w:uiPriority w:val="99"/>
    <w:unhideWhenUsed/>
    <w:rsid w:val="004021AB"/>
    <w:pPr>
      <w:tabs>
        <w:tab w:val="center" w:pos="4819"/>
        <w:tab w:val="right" w:pos="9638"/>
      </w:tabs>
    </w:pPr>
  </w:style>
  <w:style w:type="character" w:customStyle="1" w:styleId="PidipaginaCarattere">
    <w:name w:val="Piè di pagina Carattere"/>
    <w:basedOn w:val="Carpredefinitoparagrafo"/>
    <w:link w:val="Pidipagina"/>
    <w:uiPriority w:val="99"/>
    <w:rsid w:val="004021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info@heyaidigital.it" TargetMode="External"/><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1861</Words>
  <Characters>10609</Characters>
  <Application>Microsoft Office Word</Application>
  <DocSecurity>0</DocSecurity>
  <Lines>88</Lines>
  <Paragraphs>24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 Sanvoisin</cp:lastModifiedBy>
  <cp:revision>2</cp:revision>
  <cp:lastPrinted>2026-03-26T16:47:00Z</cp:lastPrinted>
  <dcterms:created xsi:type="dcterms:W3CDTF">2026-05-15T14:30:00Z</dcterms:created>
  <dcterms:modified xsi:type="dcterms:W3CDTF">2026-05-15T14:30:00Z</dcterms:modified>
</cp:coreProperties>
</file>