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80AF4" w14:textId="77777777" w:rsidR="002E3B8D" w:rsidRDefault="002E3B8D" w:rsidP="002E3B8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A990A4E" w14:textId="77777777" w:rsidR="002E3B8D" w:rsidRPr="00877583" w:rsidRDefault="002E3B8D" w:rsidP="002E3B8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C2D401B" w14:textId="77777777" w:rsidR="002E3B8D" w:rsidRPr="00877583" w:rsidRDefault="002E3B8D" w:rsidP="002E3B8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F0129B1" w14:textId="77777777" w:rsidR="002E3B8D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AA95BFD" w14:textId="77777777" w:rsidR="002E3B8D" w:rsidRPr="002137D9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E3B004E" w14:textId="77777777" w:rsidR="002E3B8D" w:rsidRPr="00877583" w:rsidRDefault="002E3B8D" w:rsidP="002E3B8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88792DE" w14:textId="77777777" w:rsidR="002E3B8D" w:rsidRPr="00877583" w:rsidRDefault="002E3B8D" w:rsidP="002E3B8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41A2305" w14:textId="77777777" w:rsidR="002E3B8D" w:rsidRDefault="002E3B8D" w:rsidP="002E3B8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9BE3E86" w14:textId="77777777" w:rsidR="002E3B8D" w:rsidRPr="002137D9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2716E01" w14:textId="77777777" w:rsidR="002E3B8D" w:rsidRDefault="002E3B8D" w:rsidP="002E3B8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12C1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7495CF3D" w14:textId="77777777" w:rsidR="002E3B8D" w:rsidRPr="002B2E57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3C3DD0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4C1C28B5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F5280EA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Permítame manifestarle en nombre de la Oficina de Control Disciplinario Interno de la Alcaldía de Manizales nuestro agradecimiento por la gentil acogida que le ha brindado a nuestras solicitudes. Lo anterior ha permitido dar celeridad a los procesos y garantizar el derecho de contradicción y defensa con el que cuentan los sujetos procesales que son objeto de acciones disciplinarias. </w:t>
      </w:r>
    </w:p>
    <w:p w14:paraId="4B28970E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F37CC46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Confiando en el excelente equipo de trabajo que usted dirige, solicito su colaboración asignando un </w:t>
      </w:r>
      <w:proofErr w:type="gramStart"/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estudiante  para</w:t>
      </w:r>
      <w:proofErr w:type="gramEnd"/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que represente y asista  al señor </w:t>
      </w: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</w:t>
      </w: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 dentro del proceso de la referencia, quien para la etapa de </w:t>
      </w: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</w:t>
      </w: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 xml:space="preserve"> ha solicitado un defensor de oficio, en virtud del artículo 93  de la ley 734 de 2002, y el artículo 1, numeral 7 de la ley 583 de 2000, por medio de la cual se regulan las facultades de los Consultorios Jurídicos de las universidades:</w:t>
      </w:r>
    </w:p>
    <w:p w14:paraId="4AA4919D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6731B5D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“Artículo 1:</w:t>
      </w:r>
    </w:p>
    <w:p w14:paraId="28ED84C5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(…) </w:t>
      </w:r>
    </w:p>
    <w:p w14:paraId="3B0B4612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</w:t>
      </w:r>
    </w:p>
    <w:p w14:paraId="3A8BE579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Los estudiantes, mientras pertenezcan a dichos consultorios, podrán litigar en causa ajena en los siguientes asuntos, actuando como abogados de pobres:</w:t>
      </w:r>
    </w:p>
    <w:p w14:paraId="23EF30FE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2A37588A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b/>
          <w:sz w:val="20"/>
          <w:szCs w:val="20"/>
          <w:lang w:val="es-ES" w:eastAsia="ar-SA"/>
        </w:rPr>
        <w:t>De oficio, en los procesos disciplinarios de competencia de las personerías municipales y la Procuraduría General de la Nación, siempre que los estudiantes que actúen en su desarrollo ejerzan el Derecho bajo la supervisión, la guía y el con-trol de las instituciones educativas a las cuales pertenecen (…)”.</w:t>
      </w:r>
    </w:p>
    <w:p w14:paraId="284C7EED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9AE06F1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44D11E9" w14:textId="77777777" w:rsidR="002E3B8D" w:rsidRPr="00FD4FF5" w:rsidRDefault="002E3B8D" w:rsidP="002E3B8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D4FF5">
        <w:rPr>
          <w:rFonts w:ascii="Arial" w:eastAsia="Batang" w:hAnsi="Arial" w:cs="Arial"/>
          <w:sz w:val="20"/>
          <w:szCs w:val="20"/>
          <w:lang w:val="es-ES" w:eastAsia="ar-SA"/>
        </w:rPr>
        <w:t>Agradecimientos de antemano,</w:t>
      </w:r>
    </w:p>
    <w:p w14:paraId="5BB4E0A0" w14:textId="77777777" w:rsidR="002E3B8D" w:rsidRPr="002B2E57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51A30D1" w14:textId="77777777" w:rsidR="002E3B8D" w:rsidRPr="002B2E57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8CFA1D6" w14:textId="77777777" w:rsidR="002E3B8D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0805566" w14:textId="77777777" w:rsidR="002E3B8D" w:rsidRPr="00877583" w:rsidRDefault="002E3B8D" w:rsidP="002E3B8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06590EE9" w14:textId="77777777" w:rsidR="002E3B8D" w:rsidRPr="00877583" w:rsidRDefault="002E3B8D" w:rsidP="002E3B8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19DC701" w14:textId="77777777" w:rsidR="002E3B8D" w:rsidRPr="00877583" w:rsidRDefault="002E3B8D" w:rsidP="002E3B8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3CE83A58" w14:textId="77777777" w:rsidR="002E3B8D" w:rsidRPr="00B74443" w:rsidRDefault="002E3B8D" w:rsidP="002E3B8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341318A9" w14:textId="77777777" w:rsidR="002E3B8D" w:rsidRPr="002B2E57" w:rsidRDefault="002E3B8D" w:rsidP="002E3B8D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5BA5EB4D" w14:textId="77777777" w:rsidR="002E3B8D" w:rsidRPr="00061CAE" w:rsidRDefault="002E3B8D" w:rsidP="002E3B8D"/>
    <w:p w14:paraId="0740D5FF" w14:textId="77777777" w:rsidR="002E3B8D" w:rsidRPr="006B40B2" w:rsidRDefault="002E3B8D" w:rsidP="002E3B8D"/>
    <w:p w14:paraId="5D5E5620" w14:textId="77777777" w:rsidR="002E3B8D" w:rsidRPr="00986196" w:rsidRDefault="002E3B8D" w:rsidP="002E3B8D"/>
    <w:p w14:paraId="51B333C4" w14:textId="4CA3621D" w:rsidR="00C87A60" w:rsidRPr="002E3B8D" w:rsidRDefault="00C87A60" w:rsidP="002E3B8D"/>
    <w:sectPr w:rsidR="00C87A60" w:rsidRPr="002E3B8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A01F8" w14:textId="77777777" w:rsidR="0094029F" w:rsidRDefault="0094029F" w:rsidP="000F4BAD">
      <w:r>
        <w:separator/>
      </w:r>
    </w:p>
  </w:endnote>
  <w:endnote w:type="continuationSeparator" w:id="0">
    <w:p w14:paraId="305588A6" w14:textId="77777777" w:rsidR="0094029F" w:rsidRDefault="0094029F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B802D" w14:textId="77777777" w:rsidR="0094029F" w:rsidRDefault="0094029F" w:rsidP="000F4BAD">
      <w:r>
        <w:separator/>
      </w:r>
    </w:p>
  </w:footnote>
  <w:footnote w:type="continuationSeparator" w:id="0">
    <w:p w14:paraId="0E751BB0" w14:textId="77777777" w:rsidR="0094029F" w:rsidRDefault="0094029F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029F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2023-02-22T15:19:00Z</dcterms:created>
  <dcterms:modified xsi:type="dcterms:W3CDTF">2023-02-22T15:19:00Z</dcterms:modified>
</cp:coreProperties>
</file>