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Inicio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/Paso 1: Separar los residuos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Leer residuos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Separar residuos en categorías: orgánicos, inorgánicos, reciclables, peligrosos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/ Paso 2: Almacenamiento temporal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Para cada tipo de residuo {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 xml:space="preserve">    Almacenar temporalmente los residuos en contenedores adecuados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}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/ Paso 3: Transporte de residuos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Seleccionar empresa de gestión de residuos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Programar recogida de residuos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/Paso 4: Tratamiento de residuos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Entregar los residuos a la empresa de gestión de residuos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Seguir procedimientos de tratamiento específicos para cada tipo de residuo: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 xml:space="preserve">    - Orgánicos: compostaje o biodigestión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 xml:space="preserve">    - Inorgánicos: incineración o relleno sanitario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 xml:space="preserve">    - Reciclables: separación y procesamiento para su reutilización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lastRenderedPageBreak/>
        <w:t xml:space="preserve">    - Peligrosos: tratamiento especializado para minimizar impacto ambiental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// Paso 5: Seguimiento y cumplimiento de regulaciones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Asegurarse de que la disposición de residuos cumpla con las regulaciones ambientales locales y nacionales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Realizar seguimiento de las actividades de gestión de residuos para garantizar el cumplimiento continuo</w:t>
      </w:r>
    </w:p>
    <w:p w:rsidR="00AE6E00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</w:p>
    <w:p w:rsidR="00DC6F58" w:rsidRPr="00AE6E00" w:rsidRDefault="00AE6E00" w:rsidP="00AE6E00">
      <w:pPr>
        <w:rPr>
          <w:rFonts w:ascii="Times New Roman" w:hAnsi="Times New Roman" w:cs="Times New Roman"/>
          <w:sz w:val="32"/>
          <w:szCs w:val="32"/>
        </w:rPr>
      </w:pPr>
      <w:r w:rsidRPr="00AE6E00">
        <w:rPr>
          <w:rFonts w:ascii="Times New Roman" w:hAnsi="Times New Roman" w:cs="Times New Roman"/>
          <w:sz w:val="32"/>
          <w:szCs w:val="32"/>
        </w:rPr>
        <w:t>Fin</w:t>
      </w:r>
      <w:bookmarkStart w:id="0" w:name="_GoBack"/>
      <w:bookmarkEnd w:id="0"/>
    </w:p>
    <w:sectPr w:rsidR="00DC6F58" w:rsidRPr="00AE6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00"/>
    <w:rsid w:val="00AE6E00"/>
    <w:rsid w:val="00DC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8539"/>
  <w15:chartTrackingRefBased/>
  <w15:docId w15:val="{A4E7D207-EF7A-4844-846B-8A2D68DA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2024-02-17T03:07:00Z</dcterms:created>
  <dcterms:modified xsi:type="dcterms:W3CDTF">2024-02-17T03:08:00Z</dcterms:modified>
</cp:coreProperties>
</file>