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Reconocimiento – NoComercial - CompartirIgual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1A798E99"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¿Qué módulos crees que pueden servirte para controlar esta </w:t>
      </w:r>
      <w:proofErr w:type="gramStart"/>
      <w:r w:rsidRPr="001674F3">
        <w:rPr>
          <w:rFonts w:ascii="Courier New" w:eastAsia="Times New Roman" w:hAnsi="Courier New" w:cs="Courier New"/>
          <w:color w:val="000000"/>
          <w:sz w:val="24"/>
          <w:szCs w:val="24"/>
          <w:lang w:eastAsia="es-ES"/>
        </w:rPr>
        <w:t>situación</w:t>
      </w:r>
      <w:r w:rsidR="00746245">
        <w:rPr>
          <w:rFonts w:ascii="Courier New" w:eastAsia="Times New Roman" w:hAnsi="Courier New" w:cs="Courier New"/>
          <w:color w:val="000000"/>
          <w:sz w:val="24"/>
          <w:szCs w:val="24"/>
          <w:lang w:eastAsia="es-ES"/>
        </w:rPr>
        <w:t xml:space="preserve"> </w:t>
      </w:r>
      <w:r w:rsidR="003B4617">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w:t>
      </w:r>
      <w:proofErr w:type="gramEnd"/>
      <w:r w:rsidRPr="001674F3">
        <w:rPr>
          <w:rFonts w:ascii="Courier New" w:eastAsia="Times New Roman" w:hAnsi="Courier New" w:cs="Courier New"/>
          <w:color w:val="000000"/>
          <w:sz w:val="24"/>
          <w:szCs w:val="24"/>
          <w:lang w:eastAsia="es-ES"/>
        </w:rPr>
        <w:t xml:space="preserve"> los clientes?</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368AF3DF" w14:textId="21980ED1" w:rsidR="001674F3" w:rsidRPr="003B4617" w:rsidRDefault="00746245" w:rsidP="003B4617">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09B05E32" w:rsid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E1A5AB6" w14:textId="6311071B"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color w:val="188038"/>
          <w:sz w:val="24"/>
          <w:szCs w:val="24"/>
          <w:lang w:eastAsia="es-ES"/>
        </w:rPr>
        <w:drawing>
          <wp:inline distT="0" distB="0" distL="0" distR="0" wp14:anchorId="1F4A8927" wp14:editId="0EA029E3">
            <wp:extent cx="6645910" cy="12420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42060"/>
                    </a:xfrm>
                    <a:prstGeom prst="rect">
                      <a:avLst/>
                    </a:prstGeom>
                  </pic:spPr>
                </pic:pic>
              </a:graphicData>
            </a:graphic>
          </wp:inline>
        </w:drawing>
      </w:r>
    </w:p>
    <w:p w14:paraId="5BDA6628" w14:textId="7334AFE9"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color w:val="188038"/>
          <w:sz w:val="24"/>
          <w:szCs w:val="24"/>
          <w:lang w:eastAsia="es-ES"/>
        </w:rPr>
        <w:lastRenderedPageBreak/>
        <w:drawing>
          <wp:inline distT="0" distB="0" distL="0" distR="0" wp14:anchorId="0105A9BC" wp14:editId="7AF063E1">
            <wp:extent cx="6645910" cy="11029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02995"/>
                    </a:xfrm>
                    <a:prstGeom prst="rect">
                      <a:avLst/>
                    </a:prstGeom>
                  </pic:spPr>
                </pic:pic>
              </a:graphicData>
            </a:graphic>
          </wp:inline>
        </w:drawing>
      </w:r>
    </w:p>
    <w:p w14:paraId="474D838B" w14:textId="07C1CBDA"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color w:val="188038"/>
          <w:sz w:val="24"/>
          <w:szCs w:val="24"/>
          <w:lang w:eastAsia="es-ES"/>
        </w:rPr>
        <w:drawing>
          <wp:inline distT="0" distB="0" distL="0" distR="0" wp14:anchorId="30B62F35" wp14:editId="65779876">
            <wp:extent cx="6645910" cy="33686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68675"/>
                    </a:xfrm>
                    <a:prstGeom prst="rect">
                      <a:avLst/>
                    </a:prstGeom>
                  </pic:spPr>
                </pic:pic>
              </a:graphicData>
            </a:graphic>
          </wp:inline>
        </w:drawing>
      </w:r>
    </w:p>
    <w:p w14:paraId="335B55B8" w14:textId="3820E559" w:rsidR="005E3BB7" w:rsidRDefault="005E3BB7" w:rsidP="005E3BB7">
      <w:pPr>
        <w:spacing w:after="200" w:line="480" w:lineRule="auto"/>
        <w:textAlignment w:val="baseline"/>
        <w:rPr>
          <w:rFonts w:ascii="Courier New" w:eastAsia="Times New Roman" w:hAnsi="Courier New" w:cs="Courier New"/>
          <w:color w:val="000000"/>
          <w:sz w:val="24"/>
          <w:szCs w:val="24"/>
          <w:lang w:eastAsia="es-ES"/>
        </w:rPr>
      </w:pPr>
      <w:r w:rsidRPr="005E3BB7">
        <w:rPr>
          <w:rFonts w:ascii="Courier New" w:eastAsia="Times New Roman" w:hAnsi="Courier New" w:cs="Courier New"/>
          <w:color w:val="000000"/>
          <w:sz w:val="24"/>
          <w:szCs w:val="24"/>
          <w:lang w:eastAsia="es-ES"/>
        </w:rPr>
        <w:drawing>
          <wp:inline distT="0" distB="0" distL="0" distR="0" wp14:anchorId="0E0D6020" wp14:editId="26594B92">
            <wp:extent cx="6645910" cy="223964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9645"/>
                    </a:xfrm>
                    <a:prstGeom prst="rect">
                      <a:avLst/>
                    </a:prstGeom>
                  </pic:spPr>
                </pic:pic>
              </a:graphicData>
            </a:graphic>
          </wp:inline>
        </w:drawing>
      </w:r>
    </w:p>
    <w:p w14:paraId="610B522F" w14:textId="77777777" w:rsidR="005E3BB7" w:rsidRPr="001674F3" w:rsidRDefault="005E3BB7" w:rsidP="005E3BB7">
      <w:pPr>
        <w:spacing w:after="200" w:line="480" w:lineRule="auto"/>
        <w:textAlignment w:val="baseline"/>
        <w:rPr>
          <w:rFonts w:ascii="Courier New" w:eastAsia="Times New Roman" w:hAnsi="Courier New" w:cs="Courier New"/>
          <w:color w:val="000000"/>
          <w:sz w:val="24"/>
          <w:szCs w:val="24"/>
          <w:lang w:eastAsia="es-ES"/>
        </w:rPr>
      </w:pP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1C8F15D3" w:rsidR="001674F3"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Por tanto, para controlar y estar informado de la posible problemática de las intoxicaciones etílicas, se va a proceder a crear un filtro personalizado, “Clientes problemáticos”, sobre los contactos agrupados por el nivel de intoxicación. De forma que quede guardado y con un simple click se puedan ver los clientes y su nivel de intoxicación.</w:t>
      </w:r>
    </w:p>
    <w:p w14:paraId="3844F574" w14:textId="35AEC91A" w:rsidR="005E3BB7" w:rsidRPr="001674F3" w:rsidRDefault="00ED1582" w:rsidP="001674F3">
      <w:pPr>
        <w:spacing w:before="240" w:after="240" w:line="240" w:lineRule="auto"/>
        <w:rPr>
          <w:rFonts w:ascii="Courier New" w:eastAsia="Times New Roman" w:hAnsi="Courier New" w:cs="Courier New"/>
          <w:sz w:val="24"/>
          <w:szCs w:val="24"/>
          <w:lang w:eastAsia="es-ES"/>
        </w:rPr>
      </w:pPr>
      <w:r w:rsidRPr="00ED1582">
        <w:rPr>
          <w:rFonts w:ascii="Courier New" w:eastAsia="Times New Roman" w:hAnsi="Courier New" w:cs="Courier New"/>
          <w:sz w:val="24"/>
          <w:szCs w:val="24"/>
          <w:lang w:eastAsia="es-ES"/>
        </w:rPr>
        <w:lastRenderedPageBreak/>
        <w:drawing>
          <wp:inline distT="0" distB="0" distL="0" distR="0" wp14:anchorId="0D65C7CF" wp14:editId="3F8A77A3">
            <wp:extent cx="6645910" cy="33578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57880"/>
                    </a:xfrm>
                    <a:prstGeom prst="rect">
                      <a:avLst/>
                    </a:prstGeom>
                  </pic:spPr>
                </pic:pic>
              </a:graphicData>
            </a:graphic>
          </wp:inline>
        </w:drawing>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“priority”</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77777777" w:rsidR="001674F3" w:rsidRP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E57B276" w14:textId="33C1DB42"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w:t>
      </w:r>
      <w:proofErr w:type="gramStart"/>
      <w:r w:rsidRPr="001674F3">
        <w:rPr>
          <w:rFonts w:ascii="Courier New" w:eastAsia="Times New Roman" w:hAnsi="Courier New" w:cs="Courier New"/>
          <w:color w:val="000000"/>
          <w:sz w:val="24"/>
          <w:szCs w:val="24"/>
          <w:lang w:eastAsia="es-ES"/>
        </w:rPr>
        <w:t>este visita</w:t>
      </w:r>
      <w:proofErr w:type="gramEnd"/>
      <w:r w:rsidRPr="001674F3">
        <w:rPr>
          <w:rFonts w:ascii="Courier New" w:eastAsia="Times New Roman" w:hAnsi="Courier New" w:cs="Courier New"/>
          <w:color w:val="000000"/>
          <w:sz w:val="24"/>
          <w:szCs w:val="24"/>
          <w:lang w:eastAsia="es-ES"/>
        </w:rPr>
        <w:t xml:space="preserve">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Puedes investigar sobre las acciones automatizadas desde el menú de desarrollador. En este caso podrías realizar la automatización de varias formas:</w:t>
      </w:r>
    </w:p>
    <w:p w14:paraId="6C2FE15F" w14:textId="23313331"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r w:rsidR="00A54C49" w:rsidRPr="001674F3">
        <w:rPr>
          <w:rFonts w:ascii="Courier New" w:eastAsia="Times New Roman" w:hAnsi="Courier New" w:cs="Courier New"/>
          <w:color w:val="000000"/>
          <w:sz w:val="24"/>
          <w:szCs w:val="24"/>
          <w:lang w:eastAsia="es-ES"/>
        </w:rPr>
        <w:t>Python</w:t>
      </w:r>
      <w:r w:rsidRPr="001674F3">
        <w:rPr>
          <w:rFonts w:ascii="Courier New" w:eastAsia="Times New Roman" w:hAnsi="Courier New" w:cs="Courier New"/>
          <w:color w:val="000000"/>
          <w:sz w:val="24"/>
          <w:szCs w:val="24"/>
          <w:lang w:eastAsia="es-ES"/>
        </w:rPr>
        <w:t>.</w:t>
      </w:r>
    </w:p>
    <w:p w14:paraId="03E5F705" w14:textId="77777777" w:rsidR="001674F3" w:rsidRPr="001674F3" w:rsidRDefault="001674F3" w:rsidP="001674F3">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lastRenderedPageBreak/>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A5F9620"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r w:rsidR="009834B9" w:rsidRPr="001674F3">
        <w:rPr>
          <w:rFonts w:ascii="Courier New" w:eastAsia="Times New Roman" w:hAnsi="Courier New" w:cs="Courier New"/>
          <w:color w:val="000000"/>
          <w:sz w:val="24"/>
          <w:szCs w:val="24"/>
          <w:lang w:eastAsia="es-ES"/>
        </w:rPr>
        <w:t>último,</w:t>
      </w:r>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r w:rsidRPr="001674F3">
        <w:rPr>
          <w:rFonts w:ascii="Courier New" w:eastAsia="Times New Roman" w:hAnsi="Courier New" w:cs="Courier New"/>
          <w:color w:val="188038"/>
          <w:sz w:val="24"/>
          <w:szCs w:val="24"/>
          <w:lang w:eastAsia="es-ES"/>
        </w:rPr>
        <w:t>x_pedidos_semanales</w:t>
      </w:r>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caso será necesario instalar el módulo base_automation.</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Por tanto, será necesario entrar a modo desarrollador, luego a contactos tipo lista y posteriormente en el bichito seleccionar la vista personalizada tipo list.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lastRenderedPageBreak/>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1674F3"/>
    <w:rsid w:val="00283AB8"/>
    <w:rsid w:val="00332EC9"/>
    <w:rsid w:val="003B4617"/>
    <w:rsid w:val="005E3BB7"/>
    <w:rsid w:val="00746245"/>
    <w:rsid w:val="009834B9"/>
    <w:rsid w:val="009B2487"/>
    <w:rsid w:val="00A54C49"/>
    <w:rsid w:val="00AE6CED"/>
    <w:rsid w:val="00D33B69"/>
    <w:rsid w:val="00E8288A"/>
    <w:rsid w:val="00ED1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1200</Words>
  <Characters>6605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2025-02-07T07:26:00Z</dcterms:created>
  <dcterms:modified xsi:type="dcterms:W3CDTF">2025-02-10T19:45:00Z</dcterms:modified>
</cp:coreProperties>
</file>