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5b17eda6c8abdf14f954b4ca04da96b0866d09"/>
    <w:p>
      <w:pPr>
        <w:pStyle w:val="Heading1"/>
      </w:pPr>
      <w:r>
        <w:t xml:space="preserve">Estudo da função</w:t>
      </w:r>
      <w:r>
        <w:t xml:space="preserve"> </w:t>
      </w:r>
      <w:r>
        <w:rPr>
          <w:rStyle w:val="VerbatimChar"/>
        </w:rPr>
        <w:t xml:space="preserve">run(config_path, snapshot_date=None)</w:t>
      </w:r>
      <w:r>
        <w:t xml:space="preserve"> </w:t>
      </w:r>
      <w:r>
        <w:t xml:space="preserve">— Parte 02</w:t>
      </w:r>
    </w:p>
    <w:p>
      <w:pPr>
        <w:pStyle w:val="FirstParagraph"/>
      </w:pPr>
      <w:r>
        <w:t xml:space="preserve">Nesta parte estudamos os próximos blocos da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descoberta automática dos arquivos SAP;</w:t>
      </w:r>
    </w:p>
    <w:p>
      <w:pPr>
        <w:pStyle w:val="Compact"/>
        <w:numPr>
          <w:ilvl w:val="0"/>
          <w:numId w:val="1001"/>
        </w:numPr>
      </w:pPr>
      <w:r>
        <w:t xml:space="preserve">definição da data do snapshot;</w:t>
      </w:r>
    </w:p>
    <w:p>
      <w:pPr>
        <w:pStyle w:val="Compact"/>
        <w:numPr>
          <w:ilvl w:val="0"/>
          <w:numId w:val="1001"/>
        </w:numPr>
      </w:pPr>
      <w:r>
        <w:t xml:space="preserve">loaders dos arquivos Excel;</w:t>
      </w:r>
    </w:p>
    <w:p>
      <w:pPr>
        <w:pStyle w:val="Compact"/>
        <w:numPr>
          <w:ilvl w:val="0"/>
          <w:numId w:val="1001"/>
        </w:numPr>
      </w:pPr>
      <w:r>
        <w:t xml:space="preserve">conexão SQLite;</w:t>
      </w:r>
    </w:p>
    <w:p>
      <w:pPr>
        <w:pStyle w:val="Compact"/>
        <w:numPr>
          <w:ilvl w:val="0"/>
          <w:numId w:val="1001"/>
        </w:numPr>
      </w:pPr>
      <w:r>
        <w:t xml:space="preserve">criação/garantia das tabelas;</w:t>
      </w:r>
    </w:p>
    <w:p>
      <w:pPr>
        <w:pStyle w:val="Compact"/>
        <w:numPr>
          <w:ilvl w:val="0"/>
          <w:numId w:val="1001"/>
        </w:numPr>
      </w:pPr>
      <w:r>
        <w:t xml:space="preserve">gravação com UPSERT.</w:t>
      </w:r>
    </w:p>
    <w:p>
      <w:r>
        <w:pict>
          <v:rect style="width:0;height:1.5pt" o:hralign="center" o:hrstd="t" o:hr="t"/>
        </w:pict>
      </w:r>
    </w:p>
    <w:bookmarkEnd w:id="20"/>
    <w:bookmarkStart w:id="22" w:name="descoberta-automática-dos-arquivos-sap"/>
    <w:p>
      <w:pPr>
        <w:pStyle w:val="Heading1"/>
      </w:pPr>
      <w:r>
        <w:t xml:space="preserve">1. Descoberta automática dos arquivos SAP</w:t>
      </w:r>
    </w:p>
    <w:p>
      <w:pPr>
        <w:pStyle w:val="FirstParagraph"/>
      </w:pPr>
      <w:r>
        <w:t xml:space="preserve">Depois de preparar os caminhos, 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precisa descobrir quais arquivos Excel serão usados na carga.</w:t>
      </w:r>
    </w:p>
    <w:p>
      <w:pPr>
        <w:pStyle w:val="BodyText"/>
      </w:pPr>
      <w:r>
        <w:t xml:space="preserve">O projeto usa pastas como:</w:t>
      </w:r>
    </w:p>
    <w:p>
      <w:pPr>
        <w:pStyle w:val="SourceCode"/>
      </w:pPr>
      <w:r>
        <w:rPr>
          <w:rStyle w:val="VerbatimChar"/>
        </w:rPr>
        <w:t xml:space="preserve">SAP_IN</w:t>
      </w:r>
      <w:r>
        <w:br/>
      </w:r>
      <w:r>
        <w:rPr>
          <w:rStyle w:val="VerbatimChar"/>
        </w:rPr>
        <w:t xml:space="preserve">MB51_IN</w:t>
      </w:r>
    </w:p>
    <w:p>
      <w:pPr>
        <w:pStyle w:val="FirstParagraph"/>
      </w:pPr>
      <w:r>
        <w:t xml:space="preserve">A lógica principal é localizar o arquivo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mais recente dentro dessas pastas.</w:t>
      </w:r>
    </w:p>
    <w:p>
      <w:pPr>
        <w:pStyle w:val="BodyText"/>
      </w:pPr>
      <w:r>
        <w:t xml:space="preserve">A função usada para isso é:</w:t>
      </w:r>
    </w:p>
    <w:p>
      <w:pPr>
        <w:pStyle w:val="SourceCode"/>
      </w:pPr>
      <w:r>
        <w:rPr>
          <w:rStyle w:val="NormalTok"/>
        </w:rPr>
        <w:t xml:space="preserve">pick_latest_xlsx(folder)</w:t>
      </w:r>
    </w:p>
    <w:p>
      <w:r>
        <w:pict>
          <v:rect style="width:0;height:1.5pt" o:hralign="center" o:hrstd="t" o:hr="t"/>
        </w:pict>
      </w:r>
    </w:p>
    <w:bookmarkStart w:id="21" w:name="como-pick_latest_xlsx-funciona"/>
    <w:p>
      <w:pPr>
        <w:pStyle w:val="Heading2"/>
      </w:pPr>
      <w:r>
        <w:t xml:space="preserve">Como</w:t>
      </w:r>
      <w:r>
        <w:t xml:space="preserve"> </w:t>
      </w:r>
      <w:r>
        <w:rPr>
          <w:rStyle w:val="VerbatimChar"/>
        </w:rPr>
        <w:t xml:space="preserve">pick_latest_xlsx()</w:t>
      </w:r>
      <w:r>
        <w:t xml:space="preserve"> </w:t>
      </w:r>
      <w:r>
        <w:t xml:space="preserve">funciona</w:t>
      </w:r>
    </w:p>
    <w:p>
      <w:pPr>
        <w:pStyle w:val="FirstParagraph"/>
      </w:pPr>
      <w:r>
        <w:t xml:space="preserve">Conceitualmente, ela faz isto:</w:t>
      </w:r>
    </w:p>
    <w:p>
      <w:pPr>
        <w:pStyle w:val="SourceCode"/>
      </w:pP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folder.glob(</w:t>
      </w:r>
      <w:r>
        <w:rPr>
          <w:rStyle w:val="StringTok"/>
        </w:rPr>
        <w:t xml:space="preserve">"*.xlsx"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p.name.startswith(</w:t>
      </w:r>
      <w:r>
        <w:rPr>
          <w:rStyle w:val="StringTok"/>
        </w:rPr>
        <w:t xml:space="preserve">"~$"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Ela procura arquivos Excel:</w:t>
      </w:r>
    </w:p>
    <w:p>
      <w:pPr>
        <w:pStyle w:val="SourceCode"/>
      </w:pPr>
      <w:r>
        <w:rPr>
          <w:rStyle w:val="VerbatimChar"/>
        </w:rPr>
        <w:t xml:space="preserve">*.xlsx</w:t>
      </w:r>
    </w:p>
    <w:p>
      <w:pPr>
        <w:pStyle w:val="FirstParagraph"/>
      </w:pPr>
      <w:r>
        <w:t xml:space="preserve">E ignora arquivos temporários do Excel:</w:t>
      </w:r>
    </w:p>
    <w:p>
      <w:pPr>
        <w:pStyle w:val="SourceCode"/>
      </w:pPr>
      <w:r>
        <w:rPr>
          <w:rStyle w:val="VerbatimChar"/>
        </w:rPr>
        <w:t xml:space="preserve">~$arquivo.xlsx</w:t>
      </w:r>
    </w:p>
    <w:p>
      <w:pPr>
        <w:pStyle w:val="FirstParagraph"/>
      </w:pPr>
      <w:r>
        <w:t xml:space="preserve">Esses arquivos</w:t>
      </w:r>
      <w:r>
        <w:t xml:space="preserve"> </w:t>
      </w:r>
      <w:r>
        <w:rPr>
          <w:rStyle w:val="VerbatimChar"/>
        </w:rPr>
        <w:t xml:space="preserve">~$</w:t>
      </w:r>
      <w:r>
        <w:t xml:space="preserve"> </w:t>
      </w:r>
      <w:r>
        <w:t xml:space="preserve">são criados quando uma planilha está aberta no Excel.</w:t>
      </w:r>
    </w:p>
    <w:p>
      <w:pPr>
        <w:pStyle w:val="BodyText"/>
      </w:pPr>
      <w:r>
        <w:t xml:space="preserve">Ignorar esses arquivos é importante porque:</w:t>
      </w:r>
    </w:p>
    <w:p>
      <w:pPr>
        <w:pStyle w:val="Compact"/>
        <w:numPr>
          <w:ilvl w:val="0"/>
          <w:numId w:val="1002"/>
        </w:numPr>
      </w:pPr>
      <w:r>
        <w:t xml:space="preserve">não são relatórios reais;</w:t>
      </w:r>
    </w:p>
    <w:p>
      <w:pPr>
        <w:pStyle w:val="Compact"/>
        <w:numPr>
          <w:ilvl w:val="0"/>
          <w:numId w:val="1002"/>
        </w:numPr>
      </w:pPr>
      <w:r>
        <w:t xml:space="preserve">podem estar incompletos;</w:t>
      </w:r>
    </w:p>
    <w:p>
      <w:pPr>
        <w:pStyle w:val="Compact"/>
        <w:numPr>
          <w:ilvl w:val="0"/>
          <w:numId w:val="1002"/>
        </w:numPr>
      </w:pPr>
      <w:r>
        <w:t xml:space="preserve">podem causar erro de leitura;</w:t>
      </w:r>
    </w:p>
    <w:p>
      <w:pPr>
        <w:pStyle w:val="Compact"/>
        <w:numPr>
          <w:ilvl w:val="0"/>
          <w:numId w:val="1002"/>
        </w:numPr>
      </w:pPr>
      <w:r>
        <w:t xml:space="preserve">podem contaminar o ETL.</w:t>
      </w:r>
    </w:p>
    <w:p>
      <w:pPr>
        <w:pStyle w:val="FirstParagraph"/>
      </w:pPr>
      <w:r>
        <w:t xml:space="preserve">Depois, a função pega o mais recente pela data de modificação: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(files,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p.stat().st_mtime)</w:t>
      </w:r>
    </w:p>
    <w:p>
      <w:pPr>
        <w:pStyle w:val="FirstParagraph"/>
      </w:pPr>
      <w:r>
        <w:t xml:space="preserve">Ou seja:</w:t>
      </w:r>
    </w:p>
    <w:p>
      <w:pPr>
        <w:pStyle w:val="SourceCode"/>
      </w:pPr>
      <w:r>
        <w:rPr>
          <w:rStyle w:val="VerbatimChar"/>
        </w:rPr>
        <w:t xml:space="preserve">o arquivo mais novo da pasta será usado no ETL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arquivo-principal-de-saldo-sap"/>
    <w:p>
      <w:pPr>
        <w:pStyle w:val="Heading1"/>
      </w:pPr>
      <w:r>
        <w:t xml:space="preserve">2. Arquivo principal de saldo SAP</w:t>
      </w:r>
    </w:p>
    <w:p>
      <w:pPr>
        <w:pStyle w:val="FirstParagraph"/>
      </w:pPr>
      <w:r>
        <w:t xml:space="preserve">Na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o arquivo de saldo é localizado assim:</w:t>
      </w:r>
    </w:p>
    <w:p>
      <w:pPr>
        <w:pStyle w:val="SourceCode"/>
      </w:pPr>
      <w:r>
        <w:rPr>
          <w:rStyle w:val="NormalTok"/>
        </w:rPr>
        <w:t xml:space="preserve">sap_file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pick_latest_xlsx(sap_in)</w:t>
      </w:r>
      <w:r>
        <w:br/>
      </w:r>
      <w:r>
        <w:rPr>
          <w:rStyle w:val="NormalTok"/>
        </w:rPr>
        <w:t xml:space="preserve">print_step(</w:t>
      </w:r>
      <w:r>
        <w:rPr>
          <w:rStyle w:val="SpecialStringTok"/>
        </w:rPr>
        <w:t xml:space="preserve">f"SAP: usando arquivo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sap_file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load_sap(sap_file)</w:t>
      </w:r>
    </w:p>
    <w:bookmarkStart w:id="23" w:name="interpretação"/>
    <w:p>
      <w:pPr>
        <w:pStyle w:val="Heading2"/>
      </w:pPr>
      <w:r>
        <w:t xml:space="preserve">Interpretação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pick_latest_xlsx(sap_in)</w:t>
      </w:r>
      <w:r>
        <w:t xml:space="preserve"> </w:t>
      </w:r>
      <w:r>
        <w:t xml:space="preserve">escolhe o Excel mais recente da pasta</w:t>
      </w:r>
      <w:r>
        <w:t xml:space="preserve"> </w:t>
      </w:r>
      <w:r>
        <w:rPr>
          <w:rStyle w:val="VerbatimChar"/>
        </w:rPr>
        <w:t xml:space="preserve">SAP_IN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print_step(...)</w:t>
      </w:r>
      <w:r>
        <w:t xml:space="preserve"> </w:t>
      </w:r>
      <w:r>
        <w:t xml:space="preserve">mostra no console qual arquivo foi escolhido.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load_sap(sap_file)</w:t>
      </w:r>
      <w:r>
        <w:t xml:space="preserve"> </w:t>
      </w:r>
      <w:r>
        <w:t xml:space="preserve">lê o arquivo e transforma em DataFrame.</w:t>
      </w:r>
    </w:p>
    <w:p>
      <w:pPr>
        <w:pStyle w:val="FirstParagraph"/>
      </w:pPr>
      <w:r>
        <w:t xml:space="preserve">Esse arquivo é o que gera a tabela:</w:t>
      </w:r>
    </w:p>
    <w:p>
      <w:pPr>
        <w:pStyle w:val="SourceCode"/>
      </w:pPr>
      <w:r>
        <w:rPr>
          <w:rStyle w:val="VerbatimChar"/>
        </w:rPr>
        <w:t xml:space="preserve">fact_estoque_snapshot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quivo-mb51"/>
    <w:p>
      <w:pPr>
        <w:pStyle w:val="Heading1"/>
      </w:pPr>
      <w:r>
        <w:t xml:space="preserve">3. Arquivo MB51</w:t>
      </w:r>
    </w:p>
    <w:p>
      <w:pPr>
        <w:pStyle w:val="FirstParagraph"/>
      </w:pPr>
      <w:r>
        <w:t xml:space="preserve">A lógica do MB51 é parecida:</w:t>
      </w:r>
    </w:p>
    <w:p>
      <w:pPr>
        <w:pStyle w:val="SourceCode"/>
      </w:pPr>
      <w:r>
        <w:rPr>
          <w:rStyle w:val="NormalTok"/>
        </w:rPr>
        <w:t xml:space="preserve">mb51_file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pick_latest_xlsx(mb51_in)</w:t>
      </w:r>
      <w:r>
        <w:br/>
      </w:r>
      <w:r>
        <w:rPr>
          <w:rStyle w:val="NormalTok"/>
        </w:rPr>
        <w:t xml:space="preserve">mb51_df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load_mb51(mb51_file, sheet_name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mb51_sheet_name)</w:t>
      </w:r>
    </w:p>
    <w:p>
      <w:pPr>
        <w:pStyle w:val="FirstParagraph"/>
      </w:pPr>
      <w:r>
        <w:t xml:space="preserve">O ETL:</w:t>
      </w:r>
    </w:p>
    <w:p>
      <w:pPr>
        <w:pStyle w:val="Compact"/>
        <w:numPr>
          <w:ilvl w:val="0"/>
          <w:numId w:val="1004"/>
        </w:numPr>
      </w:pPr>
      <w:r>
        <w:t xml:space="preserve">procura o Excel mais recente em</w:t>
      </w:r>
      <w:r>
        <w:t xml:space="preserve"> </w:t>
      </w:r>
      <w:r>
        <w:rPr>
          <w:rStyle w:val="VerbatimChar"/>
        </w:rPr>
        <w:t xml:space="preserve">MB51_IN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lê a aba configurada, geralmente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normaliza os movimentos.</w:t>
      </w:r>
    </w:p>
    <w:p>
      <w:pPr>
        <w:pStyle w:val="FirstParagraph"/>
      </w:pPr>
      <w:r>
        <w:t xml:space="preserve">O MB51 alimenta:</w:t>
      </w:r>
    </w:p>
    <w:p>
      <w:pPr>
        <w:pStyle w:val="SourceCode"/>
      </w:pPr>
      <w:r>
        <w:rPr>
          <w:rStyle w:val="VerbatimChar"/>
        </w:rPr>
        <w:t xml:space="preserve">fact_mb51_mov</w:t>
      </w:r>
    </w:p>
    <w:p>
      <w:pPr>
        <w:pStyle w:val="FirstParagraph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MB51 é movimento, não saldo.</w:t>
      </w:r>
    </w:p>
    <w:p>
      <w:pPr>
        <w:pStyle w:val="FirstParagraph"/>
      </w:pPr>
      <w:r>
        <w:t xml:space="preserve">Ele mostra o que entrou e saiu em determinado período, mas não representa sozinho o estoque atual.</w:t>
      </w:r>
    </w:p>
    <w:p>
      <w:r>
        <w:pict>
          <v:rect style="width:0;height:1.5pt" o:hralign="center" o:hrstd="t" o:hr="t"/>
        </w:pict>
      </w:r>
    </w:p>
    <w:bookmarkEnd w:id="25"/>
    <w:bookmarkStart w:id="28" w:name="definição-da-data-do-snapshot"/>
    <w:p>
      <w:pPr>
        <w:pStyle w:val="Heading1"/>
      </w:pPr>
      <w:r>
        <w:t xml:space="preserve">4. Definição da data do snapshot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aceita um parâmetro opcional:</w:t>
      </w:r>
    </w:p>
    <w:p>
      <w:pPr>
        <w:pStyle w:val="SourceCode"/>
      </w:pPr>
      <w:r>
        <w:rPr>
          <w:rStyle w:val="NormalTok"/>
        </w:rPr>
        <w:t xml:space="preserve">snapshot_date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O código faz: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snapshot_date: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datetime.strptime(snapshot_date,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).date()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br/>
      </w:r>
      <w:r>
        <w:rPr>
          <w:rStyle w:val="NormalTok"/>
        </w:rPr>
        <w:t xml:space="preserve">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to_date_str(d)</w:t>
      </w:r>
    </w:p>
    <w:bookmarkStart w:id="26" w:name="interpretação-1"/>
    <w:p>
      <w:pPr>
        <w:pStyle w:val="Heading2"/>
      </w:pPr>
      <w:r>
        <w:t xml:space="preserve">Interpretação</w:t>
      </w:r>
    </w:p>
    <w:p>
      <w:pPr>
        <w:pStyle w:val="FirstParagraph"/>
      </w:pPr>
      <w:r>
        <w:t xml:space="preserve">Se você passar uma data manualmente:</w:t>
      </w:r>
    </w:p>
    <w:p>
      <w:pPr>
        <w:pStyle w:val="SourceCode"/>
      </w:pPr>
      <w:r>
        <w:rPr>
          <w:rStyle w:val="NormalTok"/>
        </w:rPr>
        <w:t xml:space="preserve">snapshot_date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"2026-05-11"</w:t>
      </w:r>
    </w:p>
    <w:p>
      <w:pPr>
        <w:pStyle w:val="FirstParagraph"/>
      </w:pPr>
      <w:r>
        <w:t xml:space="preserve">ela será usada.</w:t>
      </w:r>
    </w:p>
    <w:p>
      <w:pPr>
        <w:pStyle w:val="BodyText"/>
      </w:pPr>
      <w:r>
        <w:t xml:space="preserve">Se não passar nada:</w:t>
      </w:r>
    </w:p>
    <w:p>
      <w:pPr>
        <w:pStyle w:val="SourceCode"/>
      </w:pPr>
      <w:r>
        <w:rPr>
          <w:rStyle w:val="NormalTok"/>
        </w:rPr>
        <w:t xml:space="preserve">snapshot_date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o sistema usa a data atual da máquina.</w:t>
      </w:r>
    </w:p>
    <w:p>
      <w:r>
        <w:pict>
          <v:rect style="width:0;height:1.5pt" o:hralign="center" o:hrstd="t" o:hr="t"/>
        </w:pict>
      </w:r>
    </w:p>
    <w:bookmarkEnd w:id="26"/>
    <w:bookmarkStart w:id="27" w:name="sd"/>
    <w:p>
      <w:pPr>
        <w:pStyle w:val="Heading2"/>
      </w:pPr>
      <w:r>
        <w:rPr>
          <w:rStyle w:val="VerbatimChar"/>
        </w:rPr>
        <w:t xml:space="preserve">sd</w:t>
      </w:r>
    </w:p>
    <w:p>
      <w:pPr>
        <w:pStyle w:val="FirstParagraph"/>
      </w:pPr>
      <w:r>
        <w:t xml:space="preserve">A variável:</w:t>
      </w:r>
    </w:p>
    <w:p>
      <w:pPr>
        <w:pStyle w:val="SourceCode"/>
      </w:pPr>
      <w:r>
        <w:rPr>
          <w:rStyle w:val="NormalTok"/>
        </w:rPr>
        <w:t xml:space="preserve">sd</w:t>
      </w:r>
    </w:p>
    <w:p>
      <w:pPr>
        <w:pStyle w:val="FirstParagraph"/>
      </w:pPr>
      <w:r>
        <w:t xml:space="preserve">é a data formatada como texto:</w:t>
      </w:r>
    </w:p>
    <w:p>
      <w:pPr>
        <w:pStyle w:val="SourceCode"/>
      </w:pPr>
      <w:r>
        <w:rPr>
          <w:rStyle w:val="VerbatimChar"/>
        </w:rPr>
        <w:t xml:space="preserve">YYYY-MM-DD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2026-05-11</w:t>
      </w:r>
    </w:p>
    <w:p>
      <w:pPr>
        <w:pStyle w:val="FirstParagraph"/>
      </w:pPr>
      <w:r>
        <w:t xml:space="preserve">Essa data será gravada em:</w:t>
      </w:r>
    </w:p>
    <w:p>
      <w:pPr>
        <w:pStyle w:val="SourceCode"/>
      </w:pPr>
      <w:r>
        <w:rPr>
          <w:rStyle w:val="VerbatimChar"/>
        </w:rPr>
        <w:t xml:space="preserve">fact_estoque_snapshot.snapshot_date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loaders-dos-excel"/>
    <w:p>
      <w:pPr>
        <w:pStyle w:val="Heading1"/>
      </w:pPr>
      <w:r>
        <w:t xml:space="preserve">5. Loaders dos Excel</w:t>
      </w:r>
    </w:p>
    <w:p>
      <w:pPr>
        <w:pStyle w:val="FirstParagraph"/>
      </w:pPr>
      <w:r>
        <w:t xml:space="preserve">O ETL possui funções especializadas para ler cada tipo de arquivo.</w:t>
      </w:r>
    </w:p>
    <w:bookmarkStart w:id="29" w:name="load_sap"/>
    <w:p>
      <w:pPr>
        <w:pStyle w:val="Heading2"/>
      </w:pPr>
      <w:r>
        <w:rPr>
          <w:rStyle w:val="VerbatimChar"/>
        </w:rPr>
        <w:t xml:space="preserve">load_sap()</w:t>
      </w:r>
    </w:p>
    <w:p>
      <w:pPr>
        <w:pStyle w:val="FirstParagraph"/>
      </w:pPr>
      <w:r>
        <w:t xml:space="preserve">Lê o relatório de saldo SAP.</w:t>
      </w:r>
    </w:p>
    <w:p>
      <w:pPr>
        <w:pStyle w:val="BodyText"/>
      </w:pPr>
      <w:r>
        <w:t xml:space="preserve">Cria colunas como: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qtd_livre</w:t>
      </w:r>
      <w:r>
        <w:br/>
      </w:r>
      <w:r>
        <w:rPr>
          <w:rStyle w:val="VerbatimChar"/>
        </w:rPr>
        <w:t xml:space="preserve">qtd_qc</w:t>
      </w:r>
      <w:r>
        <w:br/>
      </w:r>
      <w:r>
        <w:rPr>
          <w:rStyle w:val="VerbatimChar"/>
        </w:rPr>
        <w:t xml:space="preserve">qtd_bloq</w:t>
      </w:r>
      <w:r>
        <w:br/>
      </w:r>
      <w:r>
        <w:rPr>
          <w:rStyle w:val="VerbatimChar"/>
        </w:rPr>
        <w:t xml:space="preserve">qtd_total</w:t>
      </w:r>
      <w:r>
        <w:br/>
      </w:r>
      <w:r>
        <w:rPr>
          <w:rStyle w:val="VerbatimChar"/>
        </w:rPr>
        <w:t xml:space="preserve">val_livre</w:t>
      </w:r>
      <w:r>
        <w:br/>
      </w:r>
      <w:r>
        <w:rPr>
          <w:rStyle w:val="VerbatimChar"/>
        </w:rPr>
        <w:t xml:space="preserve">val_qc</w:t>
      </w:r>
      <w:r>
        <w:br/>
      </w:r>
      <w:r>
        <w:rPr>
          <w:rStyle w:val="VerbatimChar"/>
        </w:rPr>
        <w:t xml:space="preserve">val_bloq</w:t>
      </w:r>
      <w:r>
        <w:br/>
      </w:r>
      <w:r>
        <w:rPr>
          <w:rStyle w:val="VerbatimChar"/>
        </w:rPr>
        <w:t xml:space="preserve">val_total</w:t>
      </w:r>
    </w:p>
    <w:p>
      <w:pPr>
        <w:pStyle w:val="FirstParagraph"/>
      </w:pPr>
      <w:r>
        <w:t xml:space="preserve">Essa função é responsável por transformar o relatório SAP bruto em um formato limpo para o banco.</w:t>
      </w:r>
    </w:p>
    <w:p>
      <w:r>
        <w:pict>
          <v:rect style="width:0;height:1.5pt" o:hralign="center" o:hrstd="t" o:hr="t"/>
        </w:pict>
      </w:r>
    </w:p>
    <w:bookmarkEnd w:id="29"/>
    <w:bookmarkStart w:id="30" w:name="load_mb51"/>
    <w:p>
      <w:pPr>
        <w:pStyle w:val="Heading2"/>
      </w:pPr>
      <w:r>
        <w:rPr>
          <w:rStyle w:val="VerbatimChar"/>
        </w:rPr>
        <w:t xml:space="preserve">load_mb51()</w:t>
      </w:r>
    </w:p>
    <w:p>
      <w:pPr>
        <w:pStyle w:val="FirstParagraph"/>
      </w:pPr>
      <w:r>
        <w:t xml:space="preserve">Lê o relatório de movimentos MB51.</w:t>
      </w:r>
    </w:p>
    <w:p>
      <w:pPr>
        <w:pStyle w:val="BodyText"/>
      </w:pPr>
      <w:r>
        <w:t xml:space="preserve">Cria colunas como: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descricao_mb51</w:t>
      </w:r>
      <w:r>
        <w:br/>
      </w:r>
      <w:r>
        <w:rPr>
          <w:rStyle w:val="VerbatimChar"/>
        </w:rPr>
        <w:t xml:space="preserve">data_lancamento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quantidade</w:t>
      </w:r>
      <w:r>
        <w:br/>
      </w:r>
      <w:r>
        <w:rPr>
          <w:rStyle w:val="VerbatimChar"/>
        </w:rPr>
        <w:t xml:space="preserve">ordem</w:t>
      </w:r>
      <w:r>
        <w:br/>
      </w:r>
      <w:r>
        <w:rPr>
          <w:rStyle w:val="VerbatimChar"/>
        </w:rPr>
        <w:t xml:space="preserve">deb_cred</w:t>
      </w:r>
      <w:r>
        <w:br/>
      </w:r>
      <w:r>
        <w:rPr>
          <w:rStyle w:val="VerbatimChar"/>
        </w:rPr>
        <w:t xml:space="preserve">tipo_movimento</w:t>
      </w:r>
      <w:r>
        <w:br/>
      </w:r>
      <w:r>
        <w:rPr>
          <w:rStyle w:val="VerbatimChar"/>
        </w:rPr>
        <w:t xml:space="preserve">doc_material</w:t>
      </w:r>
      <w:r>
        <w:br/>
      </w:r>
      <w:r>
        <w:rPr>
          <w:rStyle w:val="VerbatimChar"/>
        </w:rPr>
        <w:t xml:space="preserve">item_doc_material</w:t>
      </w:r>
    </w:p>
    <w:p>
      <w:pPr>
        <w:pStyle w:val="FirstParagraph"/>
      </w:pPr>
      <w:r>
        <w:t xml:space="preserve">Regras importantes: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deb_cred = S</w:t>
      </w:r>
      <w:r>
        <w:t xml:space="preserve"> </w:t>
      </w:r>
      <w:r>
        <w:t xml:space="preserve">indica entrada;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deb_cred = H</w:t>
      </w:r>
      <w:r>
        <w:t xml:space="preserve"> </w:t>
      </w:r>
      <w:r>
        <w:t xml:space="preserve">indica saída;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ordem</w:t>
      </w:r>
      <w:r>
        <w:t xml:space="preserve"> </w:t>
      </w:r>
      <w:r>
        <w:t xml:space="preserve">ajuda a classificar movimentos com ou sem OP.</w:t>
      </w:r>
    </w:p>
    <w:p>
      <w:r>
        <w:pict>
          <v:rect style="width:0;height:1.5pt" o:hralign="center" o:hrstd="t" o:hr="t"/>
        </w:pict>
      </w:r>
    </w:p>
    <w:bookmarkEnd w:id="30"/>
    <w:bookmarkStart w:id="31" w:name="load_familia_base"/>
    <w:p>
      <w:pPr>
        <w:pStyle w:val="Heading2"/>
      </w:pPr>
      <w:r>
        <w:rPr>
          <w:rStyle w:val="VerbatimChar"/>
        </w:rPr>
        <w:t xml:space="preserve">load_familia_base()</w:t>
      </w:r>
    </w:p>
    <w:p>
      <w:pPr>
        <w:pStyle w:val="FirstParagraph"/>
      </w:pPr>
      <w:r>
        <w:t xml:space="preserve">Lê a Base Família Comercial.</w:t>
      </w:r>
    </w:p>
    <w:p>
      <w:pPr>
        <w:pStyle w:val="BodyText"/>
      </w:pPr>
      <w:r>
        <w:t xml:space="preserve">Cria: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grupo</w:t>
      </w:r>
      <w:r>
        <w:br/>
      </w:r>
      <w:r>
        <w:rPr>
          <w:rStyle w:val="VerbatimChar"/>
        </w:rPr>
        <w:t xml:space="preserve">familia</w:t>
      </w:r>
      <w:r>
        <w:br/>
      </w:r>
      <w:r>
        <w:rPr>
          <w:rStyle w:val="VerbatimChar"/>
        </w:rPr>
        <w:t xml:space="preserve">subfamilia</w:t>
      </w:r>
      <w:r>
        <w:br/>
      </w:r>
      <w:r>
        <w:rPr>
          <w:rStyle w:val="VerbatimChar"/>
        </w:rPr>
        <w:t xml:space="preserve">area_negocio</w:t>
      </w:r>
    </w:p>
    <w:p>
      <w:pPr>
        <w:pStyle w:val="FirstParagraph"/>
      </w:pPr>
      <w:r>
        <w:t xml:space="preserve">Essa função alimenta:</w:t>
      </w:r>
    </w:p>
    <w:p>
      <w:pPr>
        <w:pStyle w:val="SourceCode"/>
      </w:pPr>
      <w:r>
        <w:rPr>
          <w:rStyle w:val="VerbatimChar"/>
        </w:rPr>
        <w:t xml:space="preserve">dim_material_grupo</w:t>
      </w:r>
    </w:p>
    <w:p>
      <w:pPr>
        <w:pStyle w:val="FirstParagraph"/>
      </w:pPr>
      <w:r>
        <w:t xml:space="preserve">Foi nela que adicionamos a BU:</w:t>
      </w:r>
    </w:p>
    <w:p>
      <w:pPr>
        <w:pStyle w:val="SourceCode"/>
      </w:pPr>
      <w:r>
        <w:rPr>
          <w:rStyle w:val="VerbatimChar"/>
        </w:rPr>
        <w:t xml:space="preserve">area_negocio</w:t>
      </w:r>
    </w:p>
    <w:p>
      <w:r>
        <w:pict>
          <v:rect style="width:0;height:1.5pt" o:hralign="center" o:hrstd="t" o:hr="t"/>
        </w:pict>
      </w:r>
    </w:p>
    <w:bookmarkEnd w:id="31"/>
    <w:bookmarkStart w:id="32" w:name="load_mdg"/>
    <w:p>
      <w:pPr>
        <w:pStyle w:val="Heading2"/>
      </w:pPr>
      <w:r>
        <w:rPr>
          <w:rStyle w:val="VerbatimChar"/>
        </w:rPr>
        <w:t xml:space="preserve">load_mdg()</w:t>
      </w:r>
    </w:p>
    <w:p>
      <w:pPr>
        <w:pStyle w:val="FirstParagraph"/>
      </w:pPr>
      <w:r>
        <w:t xml:space="preserve">Lê a base 4MDG.</w:t>
      </w:r>
    </w:p>
    <w:p>
      <w:pPr>
        <w:pStyle w:val="BodyText"/>
      </w:pPr>
      <w:r>
        <w:t xml:space="preserve">Cria informações operacionais como:</w:t>
      </w:r>
    </w:p>
    <w:p>
      <w:pPr>
        <w:pStyle w:val="SourceCode"/>
      </w:pP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saida_manufatura</w:t>
      </w:r>
      <w:r>
        <w:br/>
      </w:r>
      <w:r>
        <w:rPr>
          <w:rStyle w:val="VerbatimChar"/>
        </w:rPr>
        <w:t xml:space="preserve">linha_unid_negocio</w:t>
      </w:r>
      <w:r>
        <w:br/>
      </w:r>
      <w:r>
        <w:rPr>
          <w:rStyle w:val="VerbatimChar"/>
        </w:rPr>
        <w:t xml:space="preserve">codigo_remanufaturado</w:t>
      </w:r>
    </w:p>
    <w:p>
      <w:pPr>
        <w:pStyle w:val="FirstParagraph"/>
      </w:pPr>
      <w:r>
        <w:t xml:space="preserve">Alimenta:</w:t>
      </w:r>
    </w:p>
    <w:p>
      <w:pPr>
        <w:pStyle w:val="SourceCode"/>
      </w:pPr>
      <w:r>
        <w:rPr>
          <w:rStyle w:val="VerbatimChar"/>
        </w:rPr>
        <w:t xml:space="preserve">dim_material_proc</w:t>
      </w:r>
    </w:p>
    <w:p>
      <w:r>
        <w:pict>
          <v:rect style="width:0;height:1.5pt" o:hralign="center" o:hrstd="t" o:hr="t"/>
        </w:pict>
      </w:r>
    </w:p>
    <w:bookmarkEnd w:id="32"/>
    <w:bookmarkStart w:id="33" w:name="load_custo_base"/>
    <w:p>
      <w:pPr>
        <w:pStyle w:val="Heading2"/>
      </w:pPr>
      <w:r>
        <w:rPr>
          <w:rStyle w:val="VerbatimChar"/>
        </w:rPr>
        <w:t xml:space="preserve">load_custo_base()</w:t>
      </w:r>
    </w:p>
    <w:p>
      <w:pPr>
        <w:pStyle w:val="FirstParagraph"/>
      </w:pPr>
      <w:r>
        <w:t xml:space="preserve">Lê a base externa de custo.</w:t>
      </w:r>
    </w:p>
    <w:p>
      <w:pPr>
        <w:pStyle w:val="BodyText"/>
      </w:pPr>
      <w:r>
        <w:t xml:space="preserve">Cria: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custo_unit</w:t>
      </w:r>
    </w:p>
    <w:p>
      <w:pPr>
        <w:pStyle w:val="FirstParagraph"/>
      </w:pPr>
      <w:r>
        <w:t xml:space="preserve">Alimenta:</w:t>
      </w:r>
    </w:p>
    <w:p>
      <w:pPr>
        <w:pStyle w:val="SourceCode"/>
      </w:pPr>
      <w:r>
        <w:rPr>
          <w:rStyle w:val="VerbatimChar"/>
        </w:rPr>
        <w:t xml:space="preserve">dim_material_custo</w:t>
      </w:r>
    </w:p>
    <w:p>
      <w:pPr>
        <w:pStyle w:val="FirstParagraph"/>
      </w:pPr>
      <w:r>
        <w:t xml:space="preserve">Essa base é usada para estimar valor de movimentos MB51.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onexão-sqlite"/>
    <w:p>
      <w:pPr>
        <w:pStyle w:val="Heading1"/>
      </w:pPr>
      <w:r>
        <w:t xml:space="preserve">6. Conexão SQLite</w:t>
      </w:r>
    </w:p>
    <w:p>
      <w:pPr>
        <w:pStyle w:val="FirstParagraph"/>
      </w:pPr>
      <w:r>
        <w:t xml:space="preserve">Depois de carregar os arquivos, o ETL abre conexão com o banco: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(db_path))</w:t>
      </w:r>
    </w:p>
    <w:bookmarkStart w:id="35" w:name="o-que-é-con"/>
    <w:p>
      <w:pPr>
        <w:pStyle w:val="Heading2"/>
      </w:pPr>
      <w:r>
        <w:t xml:space="preserve">O que é</w:t>
      </w:r>
      <w:r>
        <w:t xml:space="preserve"> </w:t>
      </w:r>
      <w:r>
        <w:rPr>
          <w:rStyle w:val="VerbatimChar"/>
        </w:rPr>
        <w:t xml:space="preserve">con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con</w:t>
      </w:r>
      <w:r>
        <w:t xml:space="preserve"> </w:t>
      </w:r>
      <w:r>
        <w:t xml:space="preserve">é a conexão ativa com o SQLite.</w:t>
      </w:r>
    </w:p>
    <w:p>
      <w:pPr>
        <w:pStyle w:val="BodyText"/>
      </w:pPr>
      <w:r>
        <w:t xml:space="preserve">É através dela que o Python executa comandos SQL:</w:t>
      </w:r>
    </w:p>
    <w:p>
      <w:pPr>
        <w:pStyle w:val="SourceCode"/>
      </w:pPr>
      <w:r>
        <w:rPr>
          <w:rStyle w:val="NormalTok"/>
        </w:rPr>
        <w:t xml:space="preserve">con.execute(...)</w:t>
      </w:r>
      <w:r>
        <w:br/>
      </w:r>
      <w:r>
        <w:rPr>
          <w:rStyle w:val="NormalTok"/>
        </w:rPr>
        <w:t xml:space="preserve">pd.read_sql_query(..., con)</w:t>
      </w:r>
      <w:r>
        <w:br/>
      </w:r>
      <w:r>
        <w:rPr>
          <w:rStyle w:val="NormalTok"/>
        </w:rPr>
        <w:t xml:space="preserve">con.executemany(...)</w:t>
      </w:r>
      <w:r>
        <w:br/>
      </w:r>
      <w:r>
        <w:rPr>
          <w:rStyle w:val="NormalTok"/>
        </w:rPr>
        <w:t xml:space="preserve">con.commit()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ryfinally-na-conexão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na conexão</w:t>
      </w:r>
    </w:p>
    <w:p>
      <w:pPr>
        <w:pStyle w:val="FirstParagraph"/>
      </w:pPr>
      <w:r>
        <w:t xml:space="preserve">O código normalmente usa: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con.close()</w:t>
      </w:r>
    </w:p>
    <w:p>
      <w:pPr>
        <w:pStyle w:val="FirstParagraph"/>
      </w:pPr>
      <w:r>
        <w:t xml:space="preserve">Isso garante que a conexão seja fechada mesmo se ocorrer erro durante o ETL.</w:t>
      </w:r>
    </w:p>
    <w:p>
      <w:pPr>
        <w:pStyle w:val="BodyText"/>
      </w:pPr>
      <w:r>
        <w:t xml:space="preserve">É uma boa prática porque evita:</w:t>
      </w:r>
    </w:p>
    <w:p>
      <w:pPr>
        <w:pStyle w:val="Compact"/>
        <w:numPr>
          <w:ilvl w:val="0"/>
          <w:numId w:val="1006"/>
        </w:numPr>
      </w:pPr>
      <w:r>
        <w:t xml:space="preserve">banco travado;</w:t>
      </w:r>
    </w:p>
    <w:p>
      <w:pPr>
        <w:pStyle w:val="Compact"/>
        <w:numPr>
          <w:ilvl w:val="0"/>
          <w:numId w:val="1006"/>
        </w:numPr>
      </w:pPr>
      <w:r>
        <w:t xml:space="preserve">transações abertas;</w:t>
      </w:r>
    </w:p>
    <w:p>
      <w:pPr>
        <w:pStyle w:val="Compact"/>
        <w:numPr>
          <w:ilvl w:val="0"/>
          <w:numId w:val="1006"/>
        </w:numPr>
      </w:pPr>
      <w:r>
        <w:t xml:space="preserve">arquivo SQLite bloqueado.</w:t>
      </w:r>
    </w:p>
    <w:p>
      <w:r>
        <w:pict>
          <v:rect style="width:0;height:1.5pt" o:hralign="center" o:hrstd="t" o:hr="t"/>
        </w:pict>
      </w:r>
    </w:p>
    <w:bookmarkEnd w:id="37"/>
    <w:bookmarkStart w:id="39" w:name="garantia-das-tabelas"/>
    <w:p>
      <w:pPr>
        <w:pStyle w:val="Heading1"/>
      </w:pPr>
      <w:r>
        <w:t xml:space="preserve">8. Garantia das tabelas</w:t>
      </w:r>
    </w:p>
    <w:p>
      <w:pPr>
        <w:pStyle w:val="FirstParagraph"/>
      </w:pPr>
      <w:r>
        <w:t xml:space="preserve">Antes de gravar dados, o ETL chama funções</w:t>
      </w:r>
      <w:r>
        <w:t xml:space="preserve"> </w:t>
      </w:r>
      <w:r>
        <w:rPr>
          <w:rStyle w:val="VerbatimChar"/>
        </w:rPr>
        <w:t xml:space="preserve">ensure_*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ensure_fact_snapshot(con)</w:t>
      </w:r>
      <w:r>
        <w:br/>
      </w:r>
      <w:r>
        <w:rPr>
          <w:rStyle w:val="NormalTok"/>
        </w:rPr>
        <w:t xml:space="preserve">ensure_baseline_tables(con)</w:t>
      </w:r>
      <w:r>
        <w:br/>
      </w:r>
      <w:r>
        <w:rPr>
          <w:rStyle w:val="NormalTok"/>
        </w:rPr>
        <w:t xml:space="preserve">ensure_kpi_table(con)</w:t>
      </w:r>
      <w:r>
        <w:br/>
      </w:r>
      <w:r>
        <w:rPr>
          <w:rStyle w:val="NormalTok"/>
        </w:rPr>
        <w:t xml:space="preserve">ensure_kpi_diario_table(con)</w:t>
      </w:r>
      <w:r>
        <w:br/>
      </w:r>
      <w:r>
        <w:rPr>
          <w:rStyle w:val="NormalTok"/>
        </w:rPr>
        <w:t xml:space="preserve">ensure_dim_material_proc(con)</w:t>
      </w:r>
      <w:r>
        <w:br/>
      </w:r>
      <w:r>
        <w:rPr>
          <w:rStyle w:val="NormalTok"/>
        </w:rPr>
        <w:t xml:space="preserve">ensure_dim_material_grupo(con)</w:t>
      </w:r>
      <w:r>
        <w:br/>
      </w:r>
      <w:r>
        <w:rPr>
          <w:rStyle w:val="NormalTok"/>
        </w:rPr>
        <w:t xml:space="preserve">ensure_dim_material_custo(con)</w:t>
      </w:r>
      <w:r>
        <w:br/>
      </w:r>
      <w:r>
        <w:rPr>
          <w:rStyle w:val="NormalTok"/>
        </w:rPr>
        <w:t xml:space="preserve">ensure_mb51_schema(con)</w:t>
      </w:r>
    </w:p>
    <w:p>
      <w:pPr>
        <w:pStyle w:val="FirstParagraph"/>
      </w:pPr>
      <w:r>
        <w:t xml:space="preserve">Essas funções garantem que as tabelas existem.</w:t>
      </w:r>
    </w:p>
    <w:p>
      <w:r>
        <w:pict>
          <v:rect style="width:0;height:1.5pt" o:hralign="center" o:hrstd="t" o:hr="t"/>
        </w:pict>
      </w:r>
    </w:p>
    <w:bookmarkStart w:id="38" w:name="por-que-isso-é-importante"/>
    <w:p>
      <w:pPr>
        <w:pStyle w:val="Heading2"/>
      </w:pPr>
      <w:r>
        <w:t xml:space="preserve">Por que isso é importante?</w:t>
      </w:r>
    </w:p>
    <w:p>
      <w:pPr>
        <w:pStyle w:val="FirstParagraph"/>
      </w:pPr>
      <w:r>
        <w:t xml:space="preserve">Porque o ETL consegue rodar mesmo se o banco estiver vazio.</w:t>
      </w:r>
    </w:p>
    <w:p>
      <w:pPr>
        <w:pStyle w:val="BodyText"/>
      </w:pPr>
      <w:r>
        <w:t xml:space="preserve">Se uma tabela não existir, ela é criada.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fact_estoque_snapshot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</w:p>
    <w:p>
      <w:pPr>
        <w:pStyle w:val="FirstParagraph"/>
      </w:pPr>
      <w:r>
        <w:t xml:space="preserve">Isso torna o ETL mais robusto.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limpeza-do-snapshot-do-dia"/>
    <w:p>
      <w:pPr>
        <w:pStyle w:val="Heading1"/>
      </w:pPr>
      <w:r>
        <w:t xml:space="preserve">9. Limpeza do snapshot do dia</w:t>
      </w:r>
    </w:p>
    <w:p>
      <w:pPr>
        <w:pStyle w:val="FirstParagraph"/>
      </w:pPr>
      <w:r>
        <w:t xml:space="preserve">Antes de gravar o snapshot novo, existe uma etapa importante:</w:t>
      </w:r>
    </w:p>
    <w:p>
      <w:pPr>
        <w:pStyle w:val="SourceCode"/>
      </w:pPr>
      <w:r>
        <w:rPr>
          <w:rStyle w:val="NormalTok"/>
        </w:rPr>
        <w:t xml:space="preserve">DELETE FROM fact_estoque_snapshot</w:t>
      </w:r>
      <w:r>
        <w:br/>
      </w:r>
      <w:r>
        <w:rPr>
          <w:rStyle w:val="NormalTok"/>
        </w:rPr>
        <w:t xml:space="preserve">WHERE snapshot_date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bookmarkStart w:id="40" w:name="por-que-isso-existe"/>
    <w:p>
      <w:pPr>
        <w:pStyle w:val="Heading2"/>
      </w:pPr>
      <w:r>
        <w:t xml:space="preserve">Por que isso existe?</w:t>
      </w:r>
    </w:p>
    <w:p>
      <w:pPr>
        <w:pStyle w:val="FirstParagraph"/>
      </w:pPr>
      <w:r>
        <w:t xml:space="preserve">Para garantir que a fotografia do dia fique limpa.</w:t>
      </w:r>
    </w:p>
    <w:p>
      <w:pPr>
        <w:pStyle w:val="BodyText"/>
      </w:pPr>
      <w:r>
        <w:t xml:space="preserve">Se o ETL rodar várias vezes no mesmo dia:</w:t>
      </w:r>
    </w:p>
    <w:p>
      <w:pPr>
        <w:pStyle w:val="Compact"/>
        <w:numPr>
          <w:ilvl w:val="0"/>
          <w:numId w:val="1007"/>
        </w:numPr>
      </w:pPr>
      <w:r>
        <w:t xml:space="preserve">apaga o snapshot daquele dia;</w:t>
      </w:r>
    </w:p>
    <w:p>
      <w:pPr>
        <w:pStyle w:val="Compact"/>
        <w:numPr>
          <w:ilvl w:val="0"/>
          <w:numId w:val="1007"/>
        </w:numPr>
      </w:pPr>
      <w:r>
        <w:t xml:space="preserve">grava novamente com o arquivo mais recente.</w:t>
      </w:r>
    </w:p>
    <w:p>
      <w:pPr>
        <w:pStyle w:val="FirstParagraph"/>
      </w:pPr>
      <w:r>
        <w:t xml:space="preserve">Isso evita misturar dados de duas extrações diferentes do mesmo dia.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gravação-do-snapshot"/>
    <w:p>
      <w:pPr>
        <w:pStyle w:val="Heading1"/>
      </w:pPr>
      <w:r>
        <w:t xml:space="preserve">10. Gravação do snapshot</w:t>
      </w:r>
    </w:p>
    <w:p>
      <w:pPr>
        <w:pStyle w:val="FirstParagraph"/>
      </w:pPr>
      <w:r>
        <w:t xml:space="preserve">Depois da limpeza, o ETL grava o saldo:</w:t>
      </w:r>
    </w:p>
    <w:p>
      <w:pPr>
        <w:pStyle w:val="SourceCode"/>
      </w:pPr>
      <w:r>
        <w:rPr>
          <w:rStyle w:val="NormalTok"/>
        </w:rPr>
        <w:t xml:space="preserve">upsert_snapshot(con, sap_df, sd, sap_file.name)</w:t>
      </w:r>
    </w:p>
    <w:p>
      <w:pPr>
        <w:pStyle w:val="FirstParagraph"/>
      </w:pPr>
      <w:r>
        <w:t xml:space="preserve">Essa função grava na tabela:</w:t>
      </w:r>
    </w:p>
    <w:p>
      <w:pPr>
        <w:pStyle w:val="SourceCode"/>
      </w:pPr>
      <w:r>
        <w:rPr>
          <w:rStyle w:val="VerbatimChar"/>
        </w:rPr>
        <w:t xml:space="preserve">fact_estoque_snapshot</w:t>
      </w:r>
    </w:p>
    <w:p>
      <w:pPr>
        <w:pStyle w:val="FirstParagraph"/>
      </w:pPr>
      <w:r>
        <w:t xml:space="preserve">Com a chave:</w:t>
      </w:r>
    </w:p>
    <w:p>
      <w:pPr>
        <w:pStyle w:val="SourceCode"/>
      </w:pPr>
      <w:r>
        <w:rPr>
          <w:rStyle w:val="VerbatimChar"/>
        </w:rPr>
        <w:t xml:space="preserve">snapshot_date + deposito + material</w:t>
      </w:r>
    </w:p>
    <w:p>
      <w:r>
        <w:pict>
          <v:rect style="width:0;height:1.5pt" o:hralign="center" o:hrstd="t" o:hr="t"/>
        </w:pict>
      </w:r>
    </w:p>
    <w:bookmarkEnd w:id="42"/>
    <w:bookmarkStart w:id="44" w:name="upsert"/>
    <w:p>
      <w:pPr>
        <w:pStyle w:val="Heading1"/>
      </w:pPr>
      <w:r>
        <w:t xml:space="preserve">11. UPSERT</w:t>
      </w:r>
    </w:p>
    <w:p>
      <w:pPr>
        <w:pStyle w:val="FirstParagraph"/>
      </w:pPr>
      <w:r>
        <w:t xml:space="preserve">UPSERT significa:</w:t>
      </w:r>
    </w:p>
    <w:p>
      <w:pPr>
        <w:pStyle w:val="SourceCode"/>
      </w:pPr>
      <w:r>
        <w:rPr>
          <w:rStyle w:val="VerbatimChar"/>
        </w:rPr>
        <w:t xml:space="preserve">INSERT + UPDATE</w:t>
      </w:r>
    </w:p>
    <w:p>
      <w:pPr>
        <w:pStyle w:val="FirstParagraph"/>
      </w:pPr>
      <w:r>
        <w:t xml:space="preserve">A regra é:</w:t>
      </w:r>
    </w:p>
    <w:p>
      <w:pPr>
        <w:pStyle w:val="SourceCode"/>
      </w:pPr>
      <w:r>
        <w:rPr>
          <w:rStyle w:val="VerbatimChar"/>
        </w:rPr>
        <w:t xml:space="preserve">se a linha não existe → insere</w:t>
      </w:r>
      <w:r>
        <w:br/>
      </w:r>
      <w:r>
        <w:rPr>
          <w:rStyle w:val="VerbatimChar"/>
        </w:rPr>
        <w:t xml:space="preserve">se já existe → atualiza</w:t>
      </w:r>
    </w:p>
    <w:p>
      <w:pPr>
        <w:pStyle w:val="FirstParagraph"/>
      </w:pPr>
      <w:r>
        <w:t xml:space="preserve">No SQLite, isso é feito com: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CONFLICT(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43" w:name="por-que-usar-upsert"/>
    <w:p>
      <w:pPr>
        <w:pStyle w:val="Heading2"/>
      </w:pPr>
      <w:r>
        <w:t xml:space="preserve">Por que usar UPSERT?</w:t>
      </w:r>
    </w:p>
    <w:p>
      <w:pPr>
        <w:pStyle w:val="FirstParagraph"/>
      </w:pPr>
      <w:r>
        <w:t xml:space="preserve">Porque o ETL pode ser executado mais de uma vez.</w:t>
      </w:r>
    </w:p>
    <w:p>
      <w:pPr>
        <w:pStyle w:val="BodyText"/>
      </w:pPr>
      <w:r>
        <w:t xml:space="preserve">Sem UPSERT, haveria risco de:</w:t>
      </w:r>
    </w:p>
    <w:p>
      <w:pPr>
        <w:pStyle w:val="Compact"/>
        <w:numPr>
          <w:ilvl w:val="0"/>
          <w:numId w:val="1008"/>
        </w:numPr>
      </w:pPr>
      <w:r>
        <w:t xml:space="preserve">duplicar dados;</w:t>
      </w:r>
    </w:p>
    <w:p>
      <w:pPr>
        <w:pStyle w:val="Compact"/>
        <w:numPr>
          <w:ilvl w:val="0"/>
          <w:numId w:val="1008"/>
        </w:numPr>
      </w:pPr>
      <w:r>
        <w:t xml:space="preserve">criar inconsistência;</w:t>
      </w:r>
    </w:p>
    <w:p>
      <w:pPr>
        <w:pStyle w:val="Compact"/>
        <w:numPr>
          <w:ilvl w:val="0"/>
          <w:numId w:val="1008"/>
        </w:numPr>
      </w:pPr>
      <w:r>
        <w:t xml:space="preserve">inflar saldos.</w:t>
      </w:r>
    </w:p>
    <w:p>
      <w:pPr>
        <w:pStyle w:val="FirstParagraph"/>
      </w:pPr>
      <w:r>
        <w:t xml:space="preserve">Com UPSERT, a execução fica idempotente.</w:t>
      </w:r>
    </w:p>
    <w:p>
      <w:pPr>
        <w:pStyle w:val="BodyText"/>
      </w:pPr>
      <w:r>
        <w:t xml:space="preserve">Idempotente significa:</w:t>
      </w:r>
    </w:p>
    <w:p>
      <w:pPr>
        <w:pStyle w:val="SourceCode"/>
      </w:pPr>
      <w:r>
        <w:rPr>
          <w:rStyle w:val="VerbatimChar"/>
        </w:rPr>
        <w:t xml:space="preserve">rodar uma vez ou várias vezes produz o mesmo resultado final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ravação-das-dimensões"/>
    <w:p>
      <w:pPr>
        <w:pStyle w:val="Heading1"/>
      </w:pPr>
      <w:r>
        <w:t xml:space="preserve">12. Gravação das dimensões</w:t>
      </w:r>
    </w:p>
    <w:p>
      <w:pPr>
        <w:pStyle w:val="FirstParagraph"/>
      </w:pPr>
      <w:r>
        <w:t xml:space="preserve">Após carregar as bases auxiliares, o ETL grava dimensões:</w:t>
      </w:r>
    </w:p>
    <w:p>
      <w:pPr>
        <w:pStyle w:val="SourceCode"/>
      </w:pPr>
      <w:r>
        <w:rPr>
          <w:rStyle w:val="NormalTok"/>
        </w:rPr>
        <w:t xml:space="preserve">upsert_dim_proc(...)</w:t>
      </w:r>
      <w:r>
        <w:br/>
      </w:r>
      <w:r>
        <w:rPr>
          <w:rStyle w:val="NormalTok"/>
        </w:rPr>
        <w:t xml:space="preserve">upsert_dim_material_grupo(...)</w:t>
      </w:r>
      <w:r>
        <w:br/>
      </w:r>
      <w:r>
        <w:rPr>
          <w:rStyle w:val="NormalTok"/>
        </w:rPr>
        <w:t xml:space="preserve">upsert_dim_material_custo(...)</w:t>
      </w:r>
    </w:p>
    <w:p>
      <w:pPr>
        <w:pStyle w:val="FirstParagraph"/>
      </w:pPr>
      <w:r>
        <w:t xml:space="preserve">Essas tabelas enriquecem os fatos.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fact_estoque_snapshot tem material e valor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dim_material_grupo diz a BU, família e subfamília desse material</w:t>
      </w:r>
    </w:p>
    <w:p>
      <w:pPr>
        <w:pStyle w:val="FirstParagraph"/>
      </w:pPr>
      <w:r>
        <w:t xml:space="preserve">Essa separação é modelagem dimensional.</w:t>
      </w:r>
    </w:p>
    <w:p>
      <w:r>
        <w:pict>
          <v:rect style="width:0;height:1.5pt" o:hralign="center" o:hrstd="t" o:hr="t"/>
        </w:pict>
      </w:r>
    </w:p>
    <w:bookmarkEnd w:id="45"/>
    <w:bookmarkStart w:id="46" w:name="gravação-do-mb51"/>
    <w:p>
      <w:pPr>
        <w:pStyle w:val="Heading1"/>
      </w:pPr>
      <w:r>
        <w:t xml:space="preserve">13. Gravação do MB51</w:t>
      </w:r>
    </w:p>
    <w:p>
      <w:pPr>
        <w:pStyle w:val="FirstParagraph"/>
      </w:pPr>
      <w:r>
        <w:t xml:space="preserve">O MB51 é tratado depois:</w:t>
      </w:r>
    </w:p>
    <w:p>
      <w:pPr>
        <w:pStyle w:val="SourceCode"/>
      </w:pPr>
      <w:r>
        <w:rPr>
          <w:rStyle w:val="NormalTok"/>
        </w:rPr>
        <w:t xml:space="preserve">upsert_mb51_mov(con, mb_mov, mb51_file.name)</w:t>
      </w:r>
    </w:p>
    <w:p>
      <w:pPr>
        <w:pStyle w:val="FirstParagraph"/>
      </w:pPr>
      <w:r>
        <w:t xml:space="preserve">Ele grava movimentos na tabela:</w:t>
      </w:r>
    </w:p>
    <w:p>
      <w:pPr>
        <w:pStyle w:val="SourceCode"/>
      </w:pPr>
      <w:r>
        <w:rPr>
          <w:rStyle w:val="VerbatimChar"/>
        </w:rPr>
        <w:t xml:space="preserve">fact_mb51_mov</w:t>
      </w:r>
    </w:p>
    <w:p>
      <w:pPr>
        <w:pStyle w:val="FirstParagraph"/>
      </w:pPr>
      <w:r>
        <w:t xml:space="preserve">A tabela usa campos como:</w:t>
      </w:r>
    </w:p>
    <w:p>
      <w:pPr>
        <w:pStyle w:val="SourceCode"/>
      </w:pPr>
      <w:r>
        <w:rPr>
          <w:rStyle w:val="VerbatimChar"/>
        </w:rPr>
        <w:t xml:space="preserve">data_lancamento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doc_material</w:t>
      </w:r>
      <w:r>
        <w:br/>
      </w:r>
      <w:r>
        <w:rPr>
          <w:rStyle w:val="VerbatimChar"/>
        </w:rPr>
        <w:t xml:space="preserve">item_doc_material</w:t>
      </w:r>
    </w:p>
    <w:p>
      <w:pPr>
        <w:pStyle w:val="FirstParagraph"/>
      </w:pPr>
      <w:r>
        <w:t xml:space="preserve">para evitar duplicidade de movimento.</w:t>
      </w:r>
    </w:p>
    <w:p>
      <w:r>
        <w:pict>
          <v:rect style="width:0;height:1.5pt" o:hralign="center" o:hrstd="t" o:hr="t"/>
        </w:pict>
      </w:r>
    </w:p>
    <w:bookmarkEnd w:id="46"/>
    <w:bookmarkStart w:id="47" w:name="commit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commit()</w:t>
      </w:r>
    </w:p>
    <w:p>
      <w:pPr>
        <w:pStyle w:val="FirstParagraph"/>
      </w:pPr>
      <w:r>
        <w:t xml:space="preserve">Ao longo do ETL aparecem comandos:</w:t>
      </w:r>
    </w:p>
    <w:p>
      <w:pPr>
        <w:pStyle w:val="SourceCode"/>
      </w:pPr>
      <w:r>
        <w:rPr>
          <w:rStyle w:val="NormalTok"/>
        </w:rPr>
        <w:t xml:space="preserve">con.commit()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confirma as alterações no banco.</w:t>
      </w:r>
    </w:p>
    <w:p>
      <w:pPr>
        <w:pStyle w:val="BodyText"/>
      </w:pPr>
      <w:r>
        <w:t xml:space="preserve">Sem commit, as alterações podem ficar pendentes e serem perdidas se a conexão fechar com erro.</w:t>
      </w:r>
    </w:p>
    <w:p>
      <w:r>
        <w:pict>
          <v:rect style="width:0;height:1.5pt" o:hralign="center" o:hrstd="t" o:hr="t"/>
        </w:pict>
      </w:r>
    </w:p>
    <w:bookmarkEnd w:id="47"/>
    <w:bookmarkStart w:id="48" w:name="resumo-desta-parte"/>
    <w:p>
      <w:pPr>
        <w:pStyle w:val="Heading1"/>
      </w:pPr>
      <w:r>
        <w:t xml:space="preserve">15. Resumo desta parte</w:t>
      </w:r>
    </w:p>
    <w:p>
      <w:pPr>
        <w:pStyle w:val="FirstParagraph"/>
      </w:pPr>
      <w:r>
        <w:t xml:space="preserve">Nesta etapa, 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define a data do snapshot;</w:t>
      </w:r>
    </w:p>
    <w:p>
      <w:pPr>
        <w:pStyle w:val="Compact"/>
        <w:numPr>
          <w:ilvl w:val="0"/>
          <w:numId w:val="1009"/>
        </w:numPr>
      </w:pPr>
      <w:r>
        <w:t xml:space="preserve">encontra os arquivos Excel mais recentes;</w:t>
      </w:r>
    </w:p>
    <w:p>
      <w:pPr>
        <w:pStyle w:val="Compact"/>
        <w:numPr>
          <w:ilvl w:val="0"/>
          <w:numId w:val="1009"/>
        </w:numPr>
      </w:pPr>
      <w:r>
        <w:t xml:space="preserve">carrega os arquivos com loaders específicos;</w:t>
      </w:r>
    </w:p>
    <w:p>
      <w:pPr>
        <w:pStyle w:val="Compact"/>
        <w:numPr>
          <w:ilvl w:val="0"/>
          <w:numId w:val="1009"/>
        </w:numPr>
      </w:pPr>
      <w:r>
        <w:t xml:space="preserve">abre conexão com SQLite;</w:t>
      </w:r>
    </w:p>
    <w:p>
      <w:pPr>
        <w:pStyle w:val="Compact"/>
        <w:numPr>
          <w:ilvl w:val="0"/>
          <w:numId w:val="1009"/>
        </w:numPr>
      </w:pPr>
      <w:r>
        <w:t xml:space="preserve">garante que as tabelas existem;</w:t>
      </w:r>
    </w:p>
    <w:p>
      <w:pPr>
        <w:pStyle w:val="Compact"/>
        <w:numPr>
          <w:ilvl w:val="0"/>
          <w:numId w:val="1009"/>
        </w:numPr>
      </w:pPr>
      <w:r>
        <w:t xml:space="preserve">limpa o snapshot do dia;</w:t>
      </w:r>
    </w:p>
    <w:p>
      <w:pPr>
        <w:pStyle w:val="Compact"/>
        <w:numPr>
          <w:ilvl w:val="0"/>
          <w:numId w:val="1009"/>
        </w:numPr>
      </w:pPr>
      <w:r>
        <w:t xml:space="preserve">grava o saldo;</w:t>
      </w:r>
    </w:p>
    <w:p>
      <w:pPr>
        <w:pStyle w:val="Compact"/>
        <w:numPr>
          <w:ilvl w:val="0"/>
          <w:numId w:val="1009"/>
        </w:numPr>
      </w:pPr>
      <w:r>
        <w:t xml:space="preserve">grava dimensões;</w:t>
      </w:r>
    </w:p>
    <w:p>
      <w:pPr>
        <w:pStyle w:val="Compact"/>
        <w:numPr>
          <w:ilvl w:val="0"/>
          <w:numId w:val="1009"/>
        </w:numPr>
      </w:pPr>
      <w:r>
        <w:t xml:space="preserve">grava movimentos MB51;</w:t>
      </w:r>
    </w:p>
    <w:p>
      <w:pPr>
        <w:pStyle w:val="Compact"/>
        <w:numPr>
          <w:ilvl w:val="0"/>
          <w:numId w:val="1009"/>
        </w:numPr>
      </w:pPr>
      <w:r>
        <w:t xml:space="preserve">confirma alterações com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mapa-mental"/>
    <w:p>
      <w:pPr>
        <w:pStyle w:val="Heading1"/>
      </w:pPr>
      <w:r>
        <w:t xml:space="preserve">Mapa mental</w:t>
      </w:r>
    </w:p>
    <w:p>
      <w:pPr>
        <w:pStyle w:val="SourceCode"/>
      </w:pPr>
      <w:r>
        <w:rPr>
          <w:rStyle w:val="VerbatimChar"/>
        </w:rPr>
        <w:t xml:space="preserve">run()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define snapshot_date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pick_latest_xlsx(SAP_IN)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load_sap()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pick_latest_xlsx(MB51_IN)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load_mb51()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load_familia_base()</w:t>
      </w:r>
      <w:r>
        <w:br/>
      </w:r>
      <w:r>
        <w:rPr>
          <w:rStyle w:val="VerbatimChar"/>
        </w:rPr>
        <w:t xml:space="preserve">load_mdg()</w:t>
      </w:r>
      <w:r>
        <w:br/>
      </w:r>
      <w:r>
        <w:rPr>
          <w:rStyle w:val="VerbatimChar"/>
        </w:rPr>
        <w:t xml:space="preserve">load_custo_base()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sqlite3.connect()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ensure_* tabelas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DELETE snapshot do dia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upsert_snapshot()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upsert dimensões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upsert_mb51_mov()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commit()</w:t>
      </w:r>
    </w:p>
    <w:p>
      <w:r>
        <w:pict>
          <v:rect style="width:0;height:1.5pt" o:hralign="center" o:hrstd="t" o:hr="t"/>
        </w:pict>
      </w:r>
    </w:p>
    <w:bookmarkEnd w:id="49"/>
    <w:bookmarkStart w:id="50" w:name="ideia-central"/>
    <w:p>
      <w:pPr>
        <w:pStyle w:val="Heading1"/>
      </w:pPr>
      <w:r>
        <w:t xml:space="preserve">Ideia central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não apenas lê Excel.</w:t>
      </w:r>
    </w:p>
    <w:p>
      <w:pPr>
        <w:pStyle w:val="BodyText"/>
      </w:pPr>
      <w:r>
        <w:t xml:space="preserve">Ela transforma arquivos SAP em um modelo analítico persistente dentro do SQLite.</w:t>
      </w:r>
    </w:p>
    <w:p>
      <w:pPr>
        <w:pStyle w:val="BodyText"/>
      </w:pPr>
      <w:r>
        <w:t xml:space="preserve">Esse modelo depois é usado pelo Streamlit para construir:</w:t>
      </w:r>
    </w:p>
    <w:p>
      <w:pPr>
        <w:pStyle w:val="Compact"/>
        <w:numPr>
          <w:ilvl w:val="0"/>
          <w:numId w:val="1010"/>
        </w:numPr>
      </w:pPr>
      <w:r>
        <w:t xml:space="preserve">KPIs;</w:t>
      </w:r>
    </w:p>
    <w:p>
      <w:pPr>
        <w:pStyle w:val="Compact"/>
        <w:numPr>
          <w:ilvl w:val="0"/>
          <w:numId w:val="1010"/>
        </w:numPr>
      </w:pPr>
      <w:r>
        <w:t xml:space="preserve">gráficos;</w:t>
      </w:r>
    </w:p>
    <w:p>
      <w:pPr>
        <w:pStyle w:val="Compact"/>
        <w:numPr>
          <w:ilvl w:val="0"/>
          <w:numId w:val="1010"/>
        </w:numPr>
      </w:pPr>
      <w:r>
        <w:t xml:space="preserve">quadrantes;</w:t>
      </w:r>
    </w:p>
    <w:p>
      <w:pPr>
        <w:pStyle w:val="Compact"/>
        <w:numPr>
          <w:ilvl w:val="0"/>
          <w:numId w:val="1010"/>
        </w:numPr>
      </w:pPr>
      <w:r>
        <w:t xml:space="preserve">análises por BU;</w:t>
      </w:r>
    </w:p>
    <w:p>
      <w:pPr>
        <w:pStyle w:val="Compact"/>
        <w:numPr>
          <w:ilvl w:val="0"/>
          <w:numId w:val="1010"/>
        </w:numPr>
      </w:pPr>
      <w:r>
        <w:t xml:space="preserve">histórico de evolução.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2026-05-12T15:58:51Z</dcterms:created>
  <dcterms:modified xsi:type="dcterms:W3CDTF">2026-05-12T15:58:51Z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