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65EF" w14:textId="77777777" w:rsidR="00C543A3" w:rsidRDefault="00F472E4">
      <w:pPr>
        <w:pStyle w:val="Ttulo1"/>
      </w:pPr>
      <w:bookmarkStart w:id="0" w:name="estudo-das-funções-do-etl-parte-01"/>
      <w:r>
        <w:t>Estudo das funções do ETL — Parte 01</w:t>
      </w:r>
    </w:p>
    <w:p w14:paraId="121C64F5" w14:textId="77777777" w:rsidR="00C543A3" w:rsidRDefault="00F472E4">
      <w:pPr>
        <w:pStyle w:val="FirstParagraph"/>
      </w:pPr>
      <w:r>
        <w:t>Nesta etapa começamos o detalhamento das principais famílias de funções do ETL:</w:t>
      </w:r>
    </w:p>
    <w:p w14:paraId="6659CA64" w14:textId="77777777" w:rsidR="00C543A3" w:rsidRDefault="00F472E4">
      <w:pPr>
        <w:pStyle w:val="Compact"/>
        <w:numPr>
          <w:ilvl w:val="0"/>
          <w:numId w:val="2"/>
        </w:numPr>
      </w:pPr>
      <w:r>
        <w:rPr>
          <w:rStyle w:val="VerbatimChar"/>
        </w:rPr>
        <w:t>load_*()</w:t>
      </w:r>
      <w:r>
        <w:t xml:space="preserve"> — leitura e transformação dos arquivos;</w:t>
      </w:r>
    </w:p>
    <w:p w14:paraId="1DB651CC" w14:textId="77777777" w:rsidR="00C543A3" w:rsidRDefault="00F472E4">
      <w:pPr>
        <w:pStyle w:val="Compact"/>
        <w:numPr>
          <w:ilvl w:val="0"/>
          <w:numId w:val="2"/>
        </w:numPr>
      </w:pPr>
      <w:r>
        <w:rPr>
          <w:rStyle w:val="VerbatimChar"/>
        </w:rPr>
        <w:t>ensure_*()</w:t>
      </w:r>
      <w:r>
        <w:t xml:space="preserve"> — criação/garantia das tabelas SQLite;</w:t>
      </w:r>
    </w:p>
    <w:p w14:paraId="766CAF0F" w14:textId="77777777" w:rsidR="00C543A3" w:rsidRDefault="00F472E4">
      <w:pPr>
        <w:pStyle w:val="Compact"/>
        <w:numPr>
          <w:ilvl w:val="0"/>
          <w:numId w:val="2"/>
        </w:numPr>
      </w:pPr>
      <w:r>
        <w:rPr>
          <w:rStyle w:val="VerbatimChar"/>
        </w:rPr>
        <w:t>upsert_*()</w:t>
      </w:r>
      <w:r>
        <w:t xml:space="preserve"> </w:t>
      </w:r>
      <w:r>
        <w:t>— gravação/atualização dos dados no banco.</w:t>
      </w:r>
    </w:p>
    <w:p w14:paraId="4284DC3E" w14:textId="77777777" w:rsidR="00C543A3" w:rsidRDefault="00F472E4">
      <w:pPr>
        <w:pStyle w:val="FirstParagraph"/>
      </w:pPr>
      <w:r>
        <w:t>A ideia é entender não apenas o que cada função faz, mas também o papel dela dentro da arquitetura do HUB.</w:t>
      </w:r>
    </w:p>
    <w:p w14:paraId="7E0211DC" w14:textId="77777777" w:rsidR="00C543A3" w:rsidRDefault="00F472E4">
      <w:r>
        <w:pict w14:anchorId="38CDD28B">
          <v:rect id="_x0000_i1025" style="width:0;height:1.5pt" o:hralign="center" o:hrstd="t" o:hr="t"/>
        </w:pict>
      </w:r>
    </w:p>
    <w:p w14:paraId="30740EDF" w14:textId="77777777" w:rsidR="00C543A3" w:rsidRDefault="00F472E4">
      <w:pPr>
        <w:pStyle w:val="Ttulo1"/>
      </w:pPr>
      <w:bookmarkStart w:id="1" w:name="visão-geral-das-famílias-de-funções"/>
      <w:bookmarkEnd w:id="0"/>
      <w:r>
        <w:t>1. Visão geral das famílias de funções</w:t>
      </w:r>
    </w:p>
    <w:p w14:paraId="6F6B54DB" w14:textId="77777777" w:rsidR="00C543A3" w:rsidRDefault="00F472E4">
      <w:pPr>
        <w:pStyle w:val="FirstParagraph"/>
      </w:pPr>
      <w:r>
        <w:t>O ETL é organizado em três grandes grupos funcionais.</w:t>
      </w:r>
    </w:p>
    <w:p w14:paraId="03A33938" w14:textId="77777777" w:rsidR="00C543A3" w:rsidRDefault="00F472E4">
      <w:pPr>
        <w:pStyle w:val="Ttulo2"/>
      </w:pPr>
      <w:bookmarkStart w:id="2" w:name="funções-load_"/>
      <w:r>
        <w:t xml:space="preserve">1.1. Funções </w:t>
      </w:r>
      <w:r>
        <w:rPr>
          <w:rStyle w:val="VerbatimChar"/>
        </w:rPr>
        <w:t>load_*()</w:t>
      </w:r>
    </w:p>
    <w:p w14:paraId="27D6BCF0" w14:textId="77777777" w:rsidR="00C543A3" w:rsidRDefault="00F472E4">
      <w:pPr>
        <w:pStyle w:val="FirstParagraph"/>
      </w:pPr>
      <w:r>
        <w:t>São responsáveis por ler arquivos externos e transformar os dados em DataFrames limpos.</w:t>
      </w:r>
    </w:p>
    <w:p w14:paraId="741B0160" w14:textId="77777777" w:rsidR="00C543A3" w:rsidRDefault="00F472E4">
      <w:pPr>
        <w:pStyle w:val="Corpodetexto"/>
      </w:pPr>
      <w:r>
        <w:t>Exemplos:</w:t>
      </w:r>
    </w:p>
    <w:p w14:paraId="4B10B6F0" w14:textId="77777777" w:rsidR="00C543A3" w:rsidRDefault="00F472E4">
      <w:pPr>
        <w:pStyle w:val="SourceCode"/>
      </w:pPr>
      <w:r>
        <w:rPr>
          <w:rStyle w:val="NormalTok"/>
        </w:rPr>
        <w:t>load_sap()</w:t>
      </w:r>
      <w:r>
        <w:br/>
      </w:r>
      <w:r>
        <w:rPr>
          <w:rStyle w:val="NormalTok"/>
        </w:rPr>
        <w:t>load_mb51()</w:t>
      </w:r>
      <w:r>
        <w:br/>
      </w:r>
      <w:r>
        <w:rPr>
          <w:rStyle w:val="NormalTok"/>
        </w:rPr>
        <w:t>load_familia_base()</w:t>
      </w:r>
      <w:r>
        <w:br/>
      </w:r>
      <w:r>
        <w:rPr>
          <w:rStyle w:val="NormalTok"/>
        </w:rPr>
        <w:t>load_mdg()</w:t>
      </w:r>
      <w:r>
        <w:br/>
      </w:r>
      <w:r>
        <w:rPr>
          <w:rStyle w:val="NormalTok"/>
        </w:rPr>
        <w:t>load_custo_base()</w:t>
      </w:r>
    </w:p>
    <w:p w14:paraId="5B46E0CA" w14:textId="77777777" w:rsidR="00C543A3" w:rsidRDefault="00F472E4">
      <w:pPr>
        <w:pStyle w:val="FirstParagraph"/>
      </w:pPr>
      <w:r>
        <w:t>Essas funções ficam na camada de extração e transformação.</w:t>
      </w:r>
    </w:p>
    <w:p w14:paraId="492A89C9" w14:textId="77777777" w:rsidR="00C543A3" w:rsidRDefault="00F472E4">
      <w:pPr>
        <w:pStyle w:val="Corpodetexto"/>
      </w:pPr>
      <w:r>
        <w:t>Conceitualmente:</w:t>
      </w:r>
    </w:p>
    <w:p w14:paraId="7FF4CD24" w14:textId="77777777" w:rsidR="00C543A3" w:rsidRDefault="00F472E4">
      <w:pPr>
        <w:pStyle w:val="SourceCode"/>
      </w:pPr>
      <w:r>
        <w:rPr>
          <w:rStyle w:val="VerbatimChar"/>
        </w:rPr>
        <w:t>Excel bruto → DataFrame tratado</w:t>
      </w:r>
    </w:p>
    <w:p w14:paraId="6D6ED835" w14:textId="77777777" w:rsidR="00C543A3" w:rsidRDefault="00F472E4">
      <w:r>
        <w:pict w14:anchorId="4B12E5AD">
          <v:rect id="_x0000_i1026" style="width:0;height:1.5pt" o:hralign="center" o:hrstd="t" o:hr="t"/>
        </w:pict>
      </w:r>
    </w:p>
    <w:p w14:paraId="50696C74" w14:textId="77777777" w:rsidR="00C543A3" w:rsidRDefault="00F472E4">
      <w:pPr>
        <w:pStyle w:val="Ttulo2"/>
      </w:pPr>
      <w:bookmarkStart w:id="3" w:name="funções-ensure_"/>
      <w:bookmarkEnd w:id="2"/>
      <w:r>
        <w:t xml:space="preserve">1.2. Funções </w:t>
      </w:r>
      <w:r>
        <w:rPr>
          <w:rStyle w:val="VerbatimChar"/>
        </w:rPr>
        <w:t>ensure_*()</w:t>
      </w:r>
    </w:p>
    <w:p w14:paraId="77727A13" w14:textId="77777777" w:rsidR="00C543A3" w:rsidRDefault="00F472E4">
      <w:pPr>
        <w:pStyle w:val="FirstParagraph"/>
      </w:pPr>
      <w:r>
        <w:t>São responsáveis por garantir que as tabelas existem no SQLite.</w:t>
      </w:r>
    </w:p>
    <w:p w14:paraId="7DC2263B" w14:textId="77777777" w:rsidR="00C543A3" w:rsidRDefault="00F472E4">
      <w:pPr>
        <w:pStyle w:val="Corpodetexto"/>
      </w:pPr>
      <w:r>
        <w:t>Exemplos:</w:t>
      </w:r>
    </w:p>
    <w:p w14:paraId="1C41A50A" w14:textId="77777777" w:rsidR="00C543A3" w:rsidRDefault="00F472E4">
      <w:pPr>
        <w:pStyle w:val="SourceCode"/>
      </w:pPr>
      <w:r>
        <w:rPr>
          <w:rStyle w:val="NormalTok"/>
        </w:rPr>
        <w:t>ensure_fact_snapshot()</w:t>
      </w:r>
      <w:r>
        <w:br/>
      </w:r>
      <w:r>
        <w:rPr>
          <w:rStyle w:val="NormalTok"/>
        </w:rPr>
        <w:t>ensure_mb51_schema()</w:t>
      </w:r>
      <w:r>
        <w:br/>
      </w:r>
      <w:r>
        <w:rPr>
          <w:rStyle w:val="NormalTok"/>
        </w:rPr>
        <w:t>ensure_dim_material_grupo()</w:t>
      </w:r>
      <w:r>
        <w:br/>
      </w:r>
      <w:r>
        <w:rPr>
          <w:rStyle w:val="NormalTok"/>
        </w:rPr>
        <w:lastRenderedPageBreak/>
        <w:t>ensure_dim_material_custo()</w:t>
      </w:r>
      <w:r>
        <w:br/>
      </w:r>
      <w:r>
        <w:rPr>
          <w:rStyle w:val="NormalTok"/>
        </w:rPr>
        <w:t>ensure_baseline_tables()</w:t>
      </w:r>
    </w:p>
    <w:p w14:paraId="1D653100" w14:textId="77777777" w:rsidR="00C543A3" w:rsidRDefault="00F472E4">
      <w:pPr>
        <w:pStyle w:val="FirstParagraph"/>
      </w:pPr>
      <w:r>
        <w:t>Conceitualmente:</w:t>
      </w:r>
    </w:p>
    <w:p w14:paraId="4E158199" w14:textId="77777777" w:rsidR="00C543A3" w:rsidRDefault="00F472E4">
      <w:pPr>
        <w:pStyle w:val="SourceCode"/>
      </w:pPr>
      <w:r>
        <w:rPr>
          <w:rStyle w:val="VerbatimChar"/>
        </w:rPr>
        <w:t>se tabela não existe → cria</w:t>
      </w:r>
      <w:r>
        <w:br/>
      </w:r>
      <w:r>
        <w:rPr>
          <w:rStyle w:val="VerbatimChar"/>
        </w:rPr>
        <w:t>se tabela existe → mantém</w:t>
      </w:r>
      <w:r>
        <w:br/>
      </w:r>
      <w:r>
        <w:rPr>
          <w:rStyle w:val="VerbatimChar"/>
        </w:rPr>
        <w:t>se coluna nova falta → adiciona</w:t>
      </w:r>
    </w:p>
    <w:p w14:paraId="2A19B80E" w14:textId="77777777" w:rsidR="00C543A3" w:rsidRDefault="00F472E4">
      <w:r>
        <w:pict w14:anchorId="2F020D1E">
          <v:rect id="_x0000_i1027" style="width:0;height:1.5pt" o:hralign="center" o:hrstd="t" o:hr="t"/>
        </w:pict>
      </w:r>
    </w:p>
    <w:p w14:paraId="37B6B306" w14:textId="77777777" w:rsidR="00C543A3" w:rsidRDefault="00F472E4">
      <w:pPr>
        <w:pStyle w:val="Ttulo2"/>
      </w:pPr>
      <w:bookmarkStart w:id="4" w:name="funções-upsert_"/>
      <w:bookmarkEnd w:id="3"/>
      <w:r>
        <w:t xml:space="preserve">1.3. Funções </w:t>
      </w:r>
      <w:r>
        <w:rPr>
          <w:rStyle w:val="VerbatimChar"/>
        </w:rPr>
        <w:t>upsert_*()</w:t>
      </w:r>
    </w:p>
    <w:p w14:paraId="76FEC105" w14:textId="77777777" w:rsidR="00C543A3" w:rsidRDefault="00F472E4">
      <w:pPr>
        <w:pStyle w:val="FirstParagraph"/>
      </w:pPr>
      <w:r>
        <w:t>São responsáveis por gravar os dados no banco.</w:t>
      </w:r>
    </w:p>
    <w:p w14:paraId="263FE6D6" w14:textId="77777777" w:rsidR="00C543A3" w:rsidRDefault="00F472E4">
      <w:pPr>
        <w:pStyle w:val="Corpodetexto"/>
      </w:pPr>
      <w:r>
        <w:t>Exemplos:</w:t>
      </w:r>
    </w:p>
    <w:p w14:paraId="7C8769B1" w14:textId="77777777" w:rsidR="00C543A3" w:rsidRDefault="00F472E4">
      <w:pPr>
        <w:pStyle w:val="SourceCode"/>
      </w:pPr>
      <w:r>
        <w:rPr>
          <w:rStyle w:val="NormalTok"/>
        </w:rPr>
        <w:t>upsert_snapshot()</w:t>
      </w:r>
      <w:r>
        <w:br/>
      </w:r>
      <w:r>
        <w:rPr>
          <w:rStyle w:val="NormalTok"/>
        </w:rPr>
        <w:t>upsert_mb51_mov()</w:t>
      </w:r>
      <w:r>
        <w:br/>
      </w:r>
      <w:r>
        <w:rPr>
          <w:rStyle w:val="NormalTok"/>
        </w:rPr>
        <w:t>upsert_dim_material_grupo()</w:t>
      </w:r>
      <w:r>
        <w:br/>
      </w:r>
      <w:r>
        <w:rPr>
          <w:rStyle w:val="NormalTok"/>
        </w:rPr>
        <w:t>upsert_dim_material_custo()</w:t>
      </w:r>
    </w:p>
    <w:p w14:paraId="71EEB637" w14:textId="77777777" w:rsidR="00C543A3" w:rsidRDefault="00F472E4">
      <w:pPr>
        <w:pStyle w:val="FirstParagraph"/>
      </w:pPr>
      <w:r>
        <w:t>Conceitualmente:</w:t>
      </w:r>
    </w:p>
    <w:p w14:paraId="6DD15330" w14:textId="77777777" w:rsidR="00C543A3" w:rsidRDefault="00F472E4">
      <w:pPr>
        <w:pStyle w:val="SourceCode"/>
      </w:pPr>
      <w:r>
        <w:rPr>
          <w:rStyle w:val="VerbatimChar"/>
        </w:rPr>
        <w:t>DataFrame tratado → SQLite</w:t>
      </w:r>
    </w:p>
    <w:p w14:paraId="12715858" w14:textId="77777777" w:rsidR="00C543A3" w:rsidRDefault="00F472E4">
      <w:pPr>
        <w:pStyle w:val="FirstParagraph"/>
      </w:pPr>
      <w:r>
        <w:t>Com regra de segurança:</w:t>
      </w:r>
    </w:p>
    <w:p w14:paraId="2156DDD8" w14:textId="77777777" w:rsidR="00C543A3" w:rsidRDefault="00F472E4">
      <w:pPr>
        <w:pStyle w:val="SourceCode"/>
      </w:pPr>
      <w:r>
        <w:rPr>
          <w:rStyle w:val="VerbatimChar"/>
        </w:rPr>
        <w:t>se linha não existe → INSERT</w:t>
      </w:r>
      <w:r>
        <w:br/>
      </w:r>
      <w:r>
        <w:rPr>
          <w:rStyle w:val="VerbatimChar"/>
        </w:rPr>
        <w:t>se linha já existe → UPDATE</w:t>
      </w:r>
    </w:p>
    <w:p w14:paraId="1C8971F3" w14:textId="77777777" w:rsidR="00C543A3" w:rsidRDefault="00F472E4">
      <w:r>
        <w:pict w14:anchorId="7CBE079E">
          <v:rect id="_x0000_i1028" style="width:0;height:1.5pt" o:hralign="center" o:hrstd="t" o:hr="t"/>
        </w:pict>
      </w:r>
    </w:p>
    <w:p w14:paraId="5FE53FE2" w14:textId="77777777" w:rsidR="00C543A3" w:rsidRDefault="00F472E4">
      <w:pPr>
        <w:pStyle w:val="Ttulo1"/>
      </w:pPr>
      <w:bookmarkStart w:id="5" w:name="função-load_sap"/>
      <w:bookmarkEnd w:id="1"/>
      <w:bookmarkEnd w:id="4"/>
      <w:r>
        <w:t xml:space="preserve">2. Função </w:t>
      </w:r>
      <w:r>
        <w:rPr>
          <w:rStyle w:val="VerbatimChar"/>
        </w:rPr>
        <w:t>load_sap()</w:t>
      </w:r>
    </w:p>
    <w:p w14:paraId="78D09B50" w14:textId="77777777" w:rsidR="00C543A3" w:rsidRDefault="00F472E4">
      <w:pPr>
        <w:pStyle w:val="Ttulo2"/>
      </w:pPr>
      <w:bookmarkStart w:id="6" w:name="papel-da-função"/>
      <w:r>
        <w:t>Papel da função</w:t>
      </w:r>
    </w:p>
    <w:p w14:paraId="75E34093" w14:textId="77777777" w:rsidR="00C543A3" w:rsidRDefault="00F472E4">
      <w:pPr>
        <w:pStyle w:val="FirstParagraph"/>
      </w:pPr>
      <w:r>
        <w:t xml:space="preserve">A função </w:t>
      </w:r>
      <w:r>
        <w:rPr>
          <w:rStyle w:val="VerbatimChar"/>
        </w:rPr>
        <w:t>load_sap()</w:t>
      </w:r>
      <w:r>
        <w:t xml:space="preserve"> </w:t>
      </w:r>
      <w:r>
        <w:t>lê o arquivo de saldo SAP, normalmente chamado:</w:t>
      </w:r>
    </w:p>
    <w:p w14:paraId="2A3132A0" w14:textId="77777777" w:rsidR="00C543A3" w:rsidRDefault="00F472E4">
      <w:pPr>
        <w:pStyle w:val="SourceCode"/>
      </w:pPr>
      <w:r>
        <w:rPr>
          <w:rStyle w:val="VerbatimChar"/>
        </w:rPr>
        <w:t>Materiais*.xlsx</w:t>
      </w:r>
    </w:p>
    <w:p w14:paraId="3C6FFB44" w14:textId="77777777" w:rsidR="00C543A3" w:rsidRDefault="00F472E4">
      <w:pPr>
        <w:pStyle w:val="FirstParagraph"/>
      </w:pPr>
      <w:r>
        <w:t>Esse arquivo representa a fotografia do estoque.</w:t>
      </w:r>
    </w:p>
    <w:p w14:paraId="2F07430F" w14:textId="77777777" w:rsidR="00C543A3" w:rsidRDefault="00F472E4">
      <w:pPr>
        <w:pStyle w:val="Corpodetexto"/>
      </w:pPr>
      <w:r>
        <w:t>Ele alimenta a tabela:</w:t>
      </w:r>
    </w:p>
    <w:p w14:paraId="44A46ABE" w14:textId="77777777" w:rsidR="00C543A3" w:rsidRDefault="00F472E4">
      <w:pPr>
        <w:pStyle w:val="SourceCode"/>
      </w:pPr>
      <w:r>
        <w:rPr>
          <w:rStyle w:val="VerbatimChar"/>
        </w:rPr>
        <w:t>fact_estoque_snapshot</w:t>
      </w:r>
    </w:p>
    <w:p w14:paraId="729FE21F" w14:textId="77777777" w:rsidR="00C543A3" w:rsidRDefault="00F472E4">
      <w:r>
        <w:pict w14:anchorId="213742CB">
          <v:rect id="_x0000_i1029" style="width:0;height:1.5pt" o:hralign="center" o:hrstd="t" o:hr="t"/>
        </w:pict>
      </w:r>
    </w:p>
    <w:p w14:paraId="7AB2BD10" w14:textId="77777777" w:rsidR="00C543A3" w:rsidRDefault="00F472E4">
      <w:pPr>
        <w:pStyle w:val="Ttulo2"/>
      </w:pPr>
      <w:bookmarkStart w:id="7" w:name="o-que-o-arquivo-de-saldo-contém"/>
      <w:bookmarkEnd w:id="6"/>
      <w:r>
        <w:lastRenderedPageBreak/>
        <w:t>O que o arquivo de saldo contém</w:t>
      </w:r>
    </w:p>
    <w:p w14:paraId="360C0E1E" w14:textId="77777777" w:rsidR="00C543A3" w:rsidRDefault="00F472E4">
      <w:pPr>
        <w:pStyle w:val="FirstParagraph"/>
      </w:pPr>
      <w:r>
        <w:t>O relatório SAP de materiais traz campos como:</w:t>
      </w:r>
    </w:p>
    <w:p w14:paraId="07865FC1" w14:textId="77777777" w:rsidR="00C543A3" w:rsidRDefault="00F472E4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Descrição de material</w:t>
      </w:r>
      <w:r>
        <w:br/>
      </w:r>
      <w:r>
        <w:rPr>
          <w:rStyle w:val="VerbatimChar"/>
        </w:rPr>
        <w:t>Depósito</w:t>
      </w:r>
      <w:r>
        <w:br/>
      </w:r>
      <w:r>
        <w:rPr>
          <w:rStyle w:val="VerbatimChar"/>
        </w:rPr>
        <w:t>Estoque de utilização livre</w:t>
      </w:r>
      <w:r>
        <w:br/>
      </w:r>
      <w:r>
        <w:rPr>
          <w:rStyle w:val="VerbatimChar"/>
        </w:rPr>
        <w:t>Estoque em controle de qualidade</w:t>
      </w:r>
      <w:r>
        <w:br/>
      </w:r>
      <w:r>
        <w:rPr>
          <w:rStyle w:val="VerbatimChar"/>
        </w:rPr>
        <w:t>Estoque bloqueado</w:t>
      </w:r>
      <w:r>
        <w:br/>
      </w:r>
      <w:r>
        <w:rPr>
          <w:rStyle w:val="VerbatimChar"/>
        </w:rPr>
        <w:t>Valor do estoque de utilização livre</w:t>
      </w:r>
      <w:r>
        <w:br/>
      </w:r>
      <w:r>
        <w:rPr>
          <w:rStyle w:val="VerbatimChar"/>
        </w:rPr>
        <w:t>Valor do estoque no controle de qualidade</w:t>
      </w:r>
      <w:r>
        <w:br/>
      </w:r>
      <w:r>
        <w:rPr>
          <w:rStyle w:val="VerbatimChar"/>
        </w:rPr>
        <w:t>Valor do estoque bloqueado</w:t>
      </w:r>
    </w:p>
    <w:p w14:paraId="49143432" w14:textId="77777777" w:rsidR="00C543A3" w:rsidRDefault="00F472E4">
      <w:pPr>
        <w:pStyle w:val="FirstParagraph"/>
      </w:pPr>
      <w:r>
        <w:t>A função transforma esses nomes do SAP em nomes internos mais fáceis de usar.</w:t>
      </w:r>
    </w:p>
    <w:p w14:paraId="27234E23" w14:textId="77777777" w:rsidR="00C543A3" w:rsidRDefault="00F472E4">
      <w:r>
        <w:pict w14:anchorId="600A2C1A">
          <v:rect id="_x0000_i1030" style="width:0;height:1.5pt" o:hralign="center" o:hrstd="t" o:hr="t"/>
        </w:pict>
      </w:r>
    </w:p>
    <w:p w14:paraId="107964BE" w14:textId="77777777" w:rsidR="00C543A3" w:rsidRDefault="00F472E4">
      <w:pPr>
        <w:pStyle w:val="Ttulo2"/>
      </w:pPr>
      <w:bookmarkStart w:id="8" w:name="resultado-esperado-da-função"/>
      <w:bookmarkEnd w:id="7"/>
      <w:r>
        <w:t>Resultado esperado da função</w:t>
      </w:r>
    </w:p>
    <w:p w14:paraId="1C1A8034" w14:textId="77777777" w:rsidR="00C543A3" w:rsidRDefault="00F472E4">
      <w:pPr>
        <w:pStyle w:val="FirstParagraph"/>
      </w:pPr>
      <w:r>
        <w:t>Depois do tratamento, o DataFrame final costuma ter colunas como:</w:t>
      </w:r>
    </w:p>
    <w:p w14:paraId="3FB500B1" w14:textId="77777777" w:rsidR="00C543A3" w:rsidRDefault="00F472E4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qtd_livre</w:t>
      </w:r>
      <w:r>
        <w:br/>
      </w:r>
      <w:r>
        <w:rPr>
          <w:rStyle w:val="VerbatimChar"/>
        </w:rPr>
        <w:t>qtd_qc</w:t>
      </w:r>
      <w:r>
        <w:br/>
      </w:r>
      <w:r>
        <w:rPr>
          <w:rStyle w:val="VerbatimChar"/>
        </w:rPr>
        <w:t>qtd_bloq</w:t>
      </w:r>
      <w:r>
        <w:br/>
      </w:r>
      <w:r>
        <w:rPr>
          <w:rStyle w:val="VerbatimChar"/>
        </w:rPr>
        <w:t>qtd_total</w:t>
      </w:r>
      <w:r>
        <w:br/>
      </w:r>
      <w:r>
        <w:rPr>
          <w:rStyle w:val="VerbatimChar"/>
        </w:rPr>
        <w:t>val_livre</w:t>
      </w:r>
      <w:r>
        <w:br/>
      </w:r>
      <w:r>
        <w:rPr>
          <w:rStyle w:val="VerbatimChar"/>
        </w:rPr>
        <w:t>val_qc</w:t>
      </w:r>
      <w:r>
        <w:br/>
      </w:r>
      <w:r>
        <w:rPr>
          <w:rStyle w:val="VerbatimChar"/>
        </w:rPr>
        <w:t>val_bloq</w:t>
      </w:r>
      <w:r>
        <w:br/>
      </w:r>
      <w:r>
        <w:rPr>
          <w:rStyle w:val="VerbatimChar"/>
        </w:rPr>
        <w:t>val_total</w:t>
      </w:r>
    </w:p>
    <w:p w14:paraId="1DE849D0" w14:textId="77777777" w:rsidR="00C543A3" w:rsidRDefault="00F472E4">
      <w:r>
        <w:pict w14:anchorId="014AD0CB">
          <v:rect id="_x0000_i1031" style="width:0;height:1.5pt" o:hralign="center" o:hrstd="t" o:hr="t"/>
        </w:pict>
      </w:r>
    </w:p>
    <w:p w14:paraId="73647D49" w14:textId="77777777" w:rsidR="00C543A3" w:rsidRDefault="00F472E4">
      <w:pPr>
        <w:pStyle w:val="Ttulo2"/>
      </w:pPr>
      <w:bookmarkStart w:id="9" w:name="conceito-importante-totalização"/>
      <w:bookmarkEnd w:id="8"/>
      <w:r>
        <w:t>Conceito importante: totalização</w:t>
      </w:r>
    </w:p>
    <w:p w14:paraId="712759B8" w14:textId="77777777" w:rsidR="00C543A3" w:rsidRDefault="00F472E4">
      <w:pPr>
        <w:pStyle w:val="FirstParagraph"/>
      </w:pPr>
      <w:r>
        <w:t>O SAP pode trazer quantidade e valor separados por tipo de estoque:</w:t>
      </w:r>
    </w:p>
    <w:p w14:paraId="0DA9DFF5" w14:textId="77777777" w:rsidR="00C543A3" w:rsidRDefault="00F472E4">
      <w:pPr>
        <w:pStyle w:val="Compact"/>
        <w:numPr>
          <w:ilvl w:val="0"/>
          <w:numId w:val="3"/>
        </w:numPr>
      </w:pPr>
      <w:r>
        <w:t>livre;</w:t>
      </w:r>
    </w:p>
    <w:p w14:paraId="49017413" w14:textId="77777777" w:rsidR="00C543A3" w:rsidRDefault="00F472E4">
      <w:pPr>
        <w:pStyle w:val="Compact"/>
        <w:numPr>
          <w:ilvl w:val="0"/>
          <w:numId w:val="3"/>
        </w:numPr>
      </w:pPr>
      <w:r>
        <w:t>qualidade;</w:t>
      </w:r>
    </w:p>
    <w:p w14:paraId="57CECDF9" w14:textId="77777777" w:rsidR="00C543A3" w:rsidRDefault="00F472E4">
      <w:pPr>
        <w:pStyle w:val="Compact"/>
        <w:numPr>
          <w:ilvl w:val="0"/>
          <w:numId w:val="3"/>
        </w:numPr>
      </w:pPr>
      <w:r>
        <w:t>bloqueado.</w:t>
      </w:r>
    </w:p>
    <w:p w14:paraId="33C0B7D4" w14:textId="77777777" w:rsidR="00C543A3" w:rsidRDefault="00F472E4">
      <w:pPr>
        <w:pStyle w:val="FirstParagraph"/>
      </w:pPr>
      <w:r>
        <w:t>O ETL calcula:</w:t>
      </w:r>
    </w:p>
    <w:p w14:paraId="035908DA" w14:textId="77777777" w:rsidR="00C543A3" w:rsidRDefault="00F472E4">
      <w:pPr>
        <w:pStyle w:val="SourceCode"/>
      </w:pPr>
      <w:r>
        <w:rPr>
          <w:rStyle w:val="VerbatimChar"/>
        </w:rPr>
        <w:t>qtd_total = qtd_livre + qtd_qc + qtd_bloq</w:t>
      </w:r>
    </w:p>
    <w:p w14:paraId="09B53597" w14:textId="77777777" w:rsidR="00C543A3" w:rsidRDefault="00F472E4">
      <w:pPr>
        <w:pStyle w:val="FirstParagraph"/>
      </w:pPr>
      <w:r>
        <w:t>E:</w:t>
      </w:r>
    </w:p>
    <w:p w14:paraId="07D5A3A5" w14:textId="77777777" w:rsidR="00C543A3" w:rsidRDefault="00F472E4">
      <w:pPr>
        <w:pStyle w:val="SourceCode"/>
      </w:pPr>
      <w:r>
        <w:rPr>
          <w:rStyle w:val="VerbatimChar"/>
        </w:rPr>
        <w:t>val_total = val_livre + val_qc + val_bloq</w:t>
      </w:r>
    </w:p>
    <w:p w14:paraId="29F3B6DA" w14:textId="77777777" w:rsidR="00C543A3" w:rsidRDefault="00F472E4">
      <w:pPr>
        <w:pStyle w:val="FirstParagraph"/>
      </w:pPr>
      <w:r>
        <w:lastRenderedPageBreak/>
        <w:t>Isso permite ao painel trabalhar com um número consolidado.</w:t>
      </w:r>
    </w:p>
    <w:p w14:paraId="05BA8EBC" w14:textId="77777777" w:rsidR="00C543A3" w:rsidRDefault="00F472E4">
      <w:r>
        <w:pict w14:anchorId="2E38AC14">
          <v:rect id="_x0000_i1032" style="width:0;height:1.5pt" o:hralign="center" o:hrstd="t" o:hr="t"/>
        </w:pict>
      </w:r>
    </w:p>
    <w:p w14:paraId="610264FD" w14:textId="77777777" w:rsidR="00C543A3" w:rsidRDefault="00F472E4">
      <w:pPr>
        <w:pStyle w:val="Ttulo2"/>
      </w:pPr>
      <w:bookmarkStart w:id="10" w:name="por-que-essa-função-é-crítica"/>
      <w:bookmarkEnd w:id="9"/>
      <w:r>
        <w:t>Por que essa função é crítica?</w:t>
      </w:r>
    </w:p>
    <w:p w14:paraId="33E91B92" w14:textId="77777777" w:rsidR="00C543A3" w:rsidRDefault="00F472E4">
      <w:pPr>
        <w:pStyle w:val="FirstParagraph"/>
      </w:pPr>
      <w:r>
        <w:t>Porque o snapshot é a verdade oficial do saldo financeiro e físico do estoque.</w:t>
      </w:r>
    </w:p>
    <w:p w14:paraId="10D38BD4" w14:textId="77777777" w:rsidR="00C543A3" w:rsidRDefault="00F472E4">
      <w:pPr>
        <w:pStyle w:val="Corpodetexto"/>
      </w:pPr>
      <w:r>
        <w:t>No projeto, aprendemos que:</w:t>
      </w:r>
    </w:p>
    <w:p w14:paraId="1EA80B0D" w14:textId="77777777" w:rsidR="00C543A3" w:rsidRDefault="00F472E4">
      <w:pPr>
        <w:pStyle w:val="SourceCode"/>
      </w:pPr>
      <w:r>
        <w:rPr>
          <w:rStyle w:val="VerbatimChar"/>
        </w:rPr>
        <w:t>Snapshot SAP é a fonte correta para saldo e valor financeiro.</w:t>
      </w:r>
    </w:p>
    <w:p w14:paraId="2FBCACB1" w14:textId="77777777" w:rsidR="00C543A3" w:rsidRDefault="00F472E4">
      <w:pPr>
        <w:pStyle w:val="FirstParagraph"/>
      </w:pPr>
      <w:r>
        <w:t>Enquanto:</w:t>
      </w:r>
    </w:p>
    <w:p w14:paraId="7439DA44" w14:textId="77777777" w:rsidR="00C543A3" w:rsidRDefault="00F472E4">
      <w:pPr>
        <w:pStyle w:val="SourceCode"/>
      </w:pPr>
      <w:r>
        <w:rPr>
          <w:rStyle w:val="VerbatimChar"/>
        </w:rPr>
        <w:t>MB51 é fonte correta para movimentação operacional.</w:t>
      </w:r>
    </w:p>
    <w:p w14:paraId="6A7745FB" w14:textId="77777777" w:rsidR="00C543A3" w:rsidRDefault="00F472E4">
      <w:r>
        <w:pict w14:anchorId="4F2E34D0">
          <v:rect id="_x0000_i1033" style="width:0;height:1.5pt" o:hralign="center" o:hrstd="t" o:hr="t"/>
        </w:pict>
      </w:r>
    </w:p>
    <w:p w14:paraId="7CC4A1F2" w14:textId="77777777" w:rsidR="00C543A3" w:rsidRDefault="00F472E4">
      <w:pPr>
        <w:pStyle w:val="Ttulo1"/>
      </w:pPr>
      <w:bookmarkStart w:id="11" w:name="função-load_mb51"/>
      <w:bookmarkEnd w:id="5"/>
      <w:bookmarkEnd w:id="10"/>
      <w:r>
        <w:t xml:space="preserve">3. Função </w:t>
      </w:r>
      <w:r>
        <w:rPr>
          <w:rStyle w:val="VerbatimChar"/>
        </w:rPr>
        <w:t>load_mb51()</w:t>
      </w:r>
    </w:p>
    <w:p w14:paraId="1E85B31B" w14:textId="77777777" w:rsidR="00C543A3" w:rsidRDefault="00F472E4">
      <w:pPr>
        <w:pStyle w:val="Ttulo2"/>
      </w:pPr>
      <w:bookmarkStart w:id="12" w:name="papel-da-função-1"/>
      <w:r>
        <w:t>Papel da função</w:t>
      </w:r>
    </w:p>
    <w:p w14:paraId="0A34E5C2" w14:textId="77777777" w:rsidR="00C543A3" w:rsidRDefault="00F472E4">
      <w:pPr>
        <w:pStyle w:val="FirstParagraph"/>
      </w:pPr>
      <w:r>
        <w:t xml:space="preserve">A função </w:t>
      </w:r>
      <w:r>
        <w:rPr>
          <w:rStyle w:val="VerbatimChar"/>
        </w:rPr>
        <w:t>load_mb51()</w:t>
      </w:r>
      <w:r>
        <w:t xml:space="preserve"> lê o relatório de movimentações SAP MB51.</w:t>
      </w:r>
    </w:p>
    <w:p w14:paraId="2A5EF9E0" w14:textId="77777777" w:rsidR="00C543A3" w:rsidRDefault="00F472E4">
      <w:pPr>
        <w:pStyle w:val="Corpodetexto"/>
      </w:pPr>
      <w:r>
        <w:t>Ela alimenta a tabela:</w:t>
      </w:r>
    </w:p>
    <w:p w14:paraId="18A4DB45" w14:textId="77777777" w:rsidR="00C543A3" w:rsidRDefault="00F472E4">
      <w:pPr>
        <w:pStyle w:val="SourceCode"/>
      </w:pPr>
      <w:r>
        <w:rPr>
          <w:rStyle w:val="VerbatimChar"/>
        </w:rPr>
        <w:t>fact_mb51_mov</w:t>
      </w:r>
    </w:p>
    <w:p w14:paraId="077CB831" w14:textId="77777777" w:rsidR="00C543A3" w:rsidRDefault="00F472E4">
      <w:r>
        <w:pict w14:anchorId="3AACE1B9">
          <v:rect id="_x0000_i1034" style="width:0;height:1.5pt" o:hralign="center" o:hrstd="t" o:hr="t"/>
        </w:pict>
      </w:r>
    </w:p>
    <w:p w14:paraId="56B2E646" w14:textId="77777777" w:rsidR="00C543A3" w:rsidRDefault="00F472E4">
      <w:pPr>
        <w:pStyle w:val="Ttulo2"/>
      </w:pPr>
      <w:bookmarkStart w:id="13" w:name="o-que-o-mb51-representa"/>
      <w:bookmarkEnd w:id="12"/>
      <w:r>
        <w:t>O que o MB51 representa</w:t>
      </w:r>
    </w:p>
    <w:p w14:paraId="2838E74B" w14:textId="77777777" w:rsidR="00C543A3" w:rsidRDefault="00F472E4">
      <w:pPr>
        <w:pStyle w:val="FirstParagraph"/>
      </w:pPr>
      <w:r>
        <w:t>O MB51 não representa saldo.</w:t>
      </w:r>
    </w:p>
    <w:p w14:paraId="2A0DF640" w14:textId="77777777" w:rsidR="00C543A3" w:rsidRDefault="00F472E4">
      <w:pPr>
        <w:pStyle w:val="Corpodetexto"/>
      </w:pPr>
      <w:r>
        <w:t>Ele representa documentos de material, ou seja:</w:t>
      </w:r>
    </w:p>
    <w:p w14:paraId="74ACAC18" w14:textId="77777777" w:rsidR="00C543A3" w:rsidRDefault="00F472E4">
      <w:pPr>
        <w:pStyle w:val="SourceCode"/>
      </w:pPr>
      <w:r>
        <w:rPr>
          <w:rStyle w:val="VerbatimChar"/>
        </w:rPr>
        <w:t>o que entrou e saiu no período pesquisado</w:t>
      </w:r>
    </w:p>
    <w:p w14:paraId="1F53136D" w14:textId="77777777" w:rsidR="00C543A3" w:rsidRDefault="00F472E4">
      <w:r>
        <w:pict w14:anchorId="155C4363">
          <v:rect id="_x0000_i1035" style="width:0;height:1.5pt" o:hralign="center" o:hrstd="t" o:hr="t"/>
        </w:pict>
      </w:r>
    </w:p>
    <w:p w14:paraId="511CF611" w14:textId="77777777" w:rsidR="00C543A3" w:rsidRDefault="00F472E4">
      <w:pPr>
        <w:pStyle w:val="Ttulo2"/>
      </w:pPr>
      <w:bookmarkStart w:id="14" w:name="campos-importantes"/>
      <w:bookmarkEnd w:id="13"/>
      <w:r>
        <w:t>Campos importantes</w:t>
      </w:r>
    </w:p>
    <w:p w14:paraId="5F18D03A" w14:textId="77777777" w:rsidR="00C543A3" w:rsidRDefault="00F472E4">
      <w:pPr>
        <w:pStyle w:val="FirstParagraph"/>
      </w:pPr>
      <w:r>
        <w:t>O DataFrame tratado costuma ter:</w:t>
      </w:r>
    </w:p>
    <w:p w14:paraId="55F92A0B" w14:textId="77777777" w:rsidR="00C543A3" w:rsidRDefault="00F472E4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descricao_mb51</w:t>
      </w:r>
      <w:r>
        <w:br/>
      </w:r>
      <w:r>
        <w:rPr>
          <w:rStyle w:val="VerbatimChar"/>
        </w:rPr>
        <w:t>data_lancamento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quantidade</w:t>
      </w:r>
      <w:r>
        <w:br/>
      </w:r>
      <w:r>
        <w:rPr>
          <w:rStyle w:val="VerbatimChar"/>
        </w:rPr>
        <w:t>ordem</w:t>
      </w:r>
      <w:r>
        <w:br/>
      </w:r>
      <w:r>
        <w:rPr>
          <w:rStyle w:val="VerbatimChar"/>
        </w:rPr>
        <w:t>deb_cred</w:t>
      </w:r>
      <w:r>
        <w:br/>
      </w:r>
      <w:r>
        <w:rPr>
          <w:rStyle w:val="VerbatimChar"/>
        </w:rPr>
        <w:lastRenderedPageBreak/>
        <w:t>tipo_movimento</w:t>
      </w:r>
      <w:r>
        <w:br/>
      </w:r>
      <w:r>
        <w:rPr>
          <w:rStyle w:val="VerbatimChar"/>
        </w:rPr>
        <w:t>doc_material</w:t>
      </w:r>
      <w:r>
        <w:br/>
      </w:r>
      <w:r>
        <w:rPr>
          <w:rStyle w:val="VerbatimChar"/>
        </w:rPr>
        <w:t>item_doc_material</w:t>
      </w:r>
    </w:p>
    <w:p w14:paraId="52CED431" w14:textId="77777777" w:rsidR="00C543A3" w:rsidRDefault="00F472E4">
      <w:r>
        <w:pict w14:anchorId="0F91E3E4">
          <v:rect id="_x0000_i1036" style="width:0;height:1.5pt" o:hralign="center" o:hrstd="t" o:hr="t"/>
        </w:pict>
      </w:r>
    </w:p>
    <w:p w14:paraId="63AF40BA" w14:textId="77777777" w:rsidR="00C543A3" w:rsidRDefault="00F472E4">
      <w:pPr>
        <w:pStyle w:val="Ttulo2"/>
      </w:pPr>
      <w:bookmarkStart w:id="15" w:name="campo-deb_cred"/>
      <w:bookmarkEnd w:id="14"/>
      <w:r>
        <w:t xml:space="preserve">Campo </w:t>
      </w:r>
      <w:r>
        <w:rPr>
          <w:rStyle w:val="VerbatimChar"/>
        </w:rPr>
        <w:t>deb_cred</w:t>
      </w:r>
    </w:p>
    <w:p w14:paraId="5553131C" w14:textId="77777777" w:rsidR="00C543A3" w:rsidRDefault="00F472E4">
      <w:pPr>
        <w:pStyle w:val="FirstParagraph"/>
      </w:pPr>
      <w:r>
        <w:t>Esse campo é essencial.</w:t>
      </w:r>
    </w:p>
    <w:p w14:paraId="6F10F674" w14:textId="77777777" w:rsidR="00C543A3" w:rsidRDefault="00F472E4">
      <w:pPr>
        <w:pStyle w:val="Corpodetexto"/>
      </w:pPr>
      <w:r>
        <w:t>No projeto usamos: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0"/>
        <w:gridCol w:w="1366"/>
      </w:tblGrid>
      <w:tr w:rsidR="00C543A3" w14:paraId="468BBC10" w14:textId="77777777" w:rsidTr="00C54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CBC5CF" w14:textId="77777777" w:rsidR="00C543A3" w:rsidRDefault="00F472E4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3C709833" w14:textId="77777777" w:rsidR="00C543A3" w:rsidRDefault="00F472E4">
            <w:pPr>
              <w:pStyle w:val="Compact"/>
            </w:pPr>
            <w:r>
              <w:t>Significado</w:t>
            </w:r>
          </w:p>
        </w:tc>
      </w:tr>
      <w:tr w:rsidR="00C543A3" w14:paraId="0F830AED" w14:textId="77777777">
        <w:tc>
          <w:tcPr>
            <w:tcW w:w="0" w:type="auto"/>
          </w:tcPr>
          <w:p w14:paraId="79BA7BFD" w14:textId="77777777" w:rsidR="00C543A3" w:rsidRDefault="00F472E4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0233925F" w14:textId="77777777" w:rsidR="00C543A3" w:rsidRDefault="00F472E4">
            <w:pPr>
              <w:pStyle w:val="Compact"/>
            </w:pPr>
            <w:r>
              <w:t>Entrada</w:t>
            </w:r>
          </w:p>
        </w:tc>
      </w:tr>
      <w:tr w:rsidR="00C543A3" w14:paraId="4B620BAA" w14:textId="77777777">
        <w:tc>
          <w:tcPr>
            <w:tcW w:w="0" w:type="auto"/>
          </w:tcPr>
          <w:p w14:paraId="3146D35C" w14:textId="77777777" w:rsidR="00C543A3" w:rsidRDefault="00F472E4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05272FD1" w14:textId="77777777" w:rsidR="00C543A3" w:rsidRDefault="00F472E4">
            <w:pPr>
              <w:pStyle w:val="Compact"/>
            </w:pPr>
            <w:r>
              <w:t>Saída</w:t>
            </w:r>
          </w:p>
        </w:tc>
      </w:tr>
    </w:tbl>
    <w:p w14:paraId="0B664F14" w14:textId="77777777" w:rsidR="00C543A3" w:rsidRDefault="00F472E4">
      <w:pPr>
        <w:pStyle w:val="Corpodetexto"/>
      </w:pPr>
      <w:r>
        <w:t>Exemplo:</w:t>
      </w:r>
    </w:p>
    <w:p w14:paraId="6EF46F54" w14:textId="77777777" w:rsidR="00C543A3" w:rsidRDefault="00F472E4"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</w:p>
    <w:p w14:paraId="325FEB25" w14:textId="77777777" w:rsidR="00C543A3" w:rsidRDefault="00F472E4">
      <w:pPr>
        <w:pStyle w:val="FirstParagraph"/>
      </w:pPr>
      <w:r>
        <w:t>representa entrada.</w:t>
      </w:r>
    </w:p>
    <w:p w14:paraId="24CCA736" w14:textId="77777777" w:rsidR="00C543A3" w:rsidRDefault="00F472E4"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'H'</w:t>
      </w:r>
    </w:p>
    <w:p w14:paraId="5A378201" w14:textId="77777777" w:rsidR="00C543A3" w:rsidRDefault="00F472E4">
      <w:pPr>
        <w:pStyle w:val="FirstParagraph"/>
      </w:pPr>
      <w:r>
        <w:t>representa saída.</w:t>
      </w:r>
    </w:p>
    <w:p w14:paraId="1E8353D5" w14:textId="77777777" w:rsidR="00C543A3" w:rsidRDefault="00F472E4">
      <w:r>
        <w:pict w14:anchorId="6AE05AC5">
          <v:rect id="_x0000_i1037" style="width:0;height:1.5pt" o:hralign="center" o:hrstd="t" o:hr="t"/>
        </w:pict>
      </w:r>
    </w:p>
    <w:p w14:paraId="2F33C256" w14:textId="77777777" w:rsidR="00C543A3" w:rsidRDefault="00F472E4">
      <w:pPr>
        <w:pStyle w:val="Ttulo2"/>
      </w:pPr>
      <w:bookmarkStart w:id="16" w:name="campo-ordem"/>
      <w:bookmarkEnd w:id="15"/>
      <w:r>
        <w:t xml:space="preserve">Campo </w:t>
      </w:r>
      <w:r>
        <w:rPr>
          <w:rStyle w:val="VerbatimChar"/>
        </w:rPr>
        <w:t>ordem</w:t>
      </w:r>
    </w:p>
    <w:p w14:paraId="6FB31A4E" w14:textId="77777777" w:rsidR="00C543A3" w:rsidRDefault="00F472E4">
      <w:pPr>
        <w:pStyle w:val="FirstParagraph"/>
      </w:pPr>
      <w:r>
        <w:t xml:space="preserve">O campo </w:t>
      </w:r>
      <w:r>
        <w:rPr>
          <w:rStyle w:val="VerbatimChar"/>
        </w:rPr>
        <w:t>ordem</w:t>
      </w:r>
      <w:r>
        <w:t xml:space="preserve"> </w:t>
      </w:r>
      <w:r>
        <w:t>ajuda a separar tipos de movimento.</w:t>
      </w:r>
    </w:p>
    <w:p w14:paraId="450523F6" w14:textId="77777777" w:rsidR="00C543A3" w:rsidRDefault="00F472E4">
      <w:pPr>
        <w:pStyle w:val="Corpodetexto"/>
      </w:pPr>
      <w:r>
        <w:t>Em algumas regras do projeto:</w:t>
      </w:r>
    </w:p>
    <w:p w14:paraId="7141777F" w14:textId="77777777" w:rsidR="00C543A3" w:rsidRDefault="00F472E4">
      <w:pPr>
        <w:pStyle w:val="SourceCode"/>
      </w:pPr>
      <w:r>
        <w:rPr>
          <w:rStyle w:val="VerbatimChar"/>
        </w:rPr>
        <w:t>Entrada real = S com ordem vazia</w:t>
      </w:r>
    </w:p>
    <w:p w14:paraId="779228E3" w14:textId="77777777" w:rsidR="00C543A3" w:rsidRDefault="00F472E4">
      <w:pPr>
        <w:pStyle w:val="FirstParagraph"/>
      </w:pPr>
      <w:r>
        <w:t>Ou seja:</w:t>
      </w:r>
    </w:p>
    <w:p w14:paraId="3D378014" w14:textId="77777777" w:rsidR="00C543A3" w:rsidRDefault="00F472E4"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ordem vazia</w:t>
      </w:r>
    </w:p>
    <w:p w14:paraId="15396399" w14:textId="77777777" w:rsidR="00C543A3" w:rsidRDefault="00F472E4">
      <w:pPr>
        <w:pStyle w:val="FirstParagraph"/>
      </w:pPr>
      <w:r>
        <w:t>Isso foi usado para evitar considerar certos movimentos ligados a OP como entrada operacional real.</w:t>
      </w:r>
    </w:p>
    <w:p w14:paraId="55AEA060" w14:textId="77777777" w:rsidR="00C543A3" w:rsidRDefault="00F472E4">
      <w:r>
        <w:pict w14:anchorId="3C073991">
          <v:rect id="_x0000_i1038" style="width:0;height:1.5pt" o:hralign="center" o:hrstd="t" o:hr="t"/>
        </w:pict>
      </w:r>
    </w:p>
    <w:p w14:paraId="274B5AC5" w14:textId="77777777" w:rsidR="00C543A3" w:rsidRDefault="00F472E4">
      <w:pPr>
        <w:pStyle w:val="Ttulo2"/>
      </w:pPr>
      <w:bookmarkStart w:id="17" w:name="valor-estimado"/>
      <w:bookmarkEnd w:id="16"/>
      <w:r>
        <w:t>Valor estimado</w:t>
      </w:r>
    </w:p>
    <w:p w14:paraId="10E5ED85" w14:textId="77777777" w:rsidR="00C543A3" w:rsidRDefault="00F472E4">
      <w:pPr>
        <w:pStyle w:val="FirstParagraph"/>
      </w:pPr>
      <w:r>
        <w:t>O MB51 não traz valor financeiro oficial do estoque.</w:t>
      </w:r>
    </w:p>
    <w:p w14:paraId="5FD5B266" w14:textId="77777777" w:rsidR="00C543A3" w:rsidRDefault="00F472E4">
      <w:pPr>
        <w:pStyle w:val="Corpodetexto"/>
      </w:pPr>
      <w:r>
        <w:t>Por isso o projeto calcula um valor estimado usando custo unitário externo.</w:t>
      </w:r>
    </w:p>
    <w:p w14:paraId="2429DDE8" w14:textId="77777777" w:rsidR="00C543A3" w:rsidRDefault="00F472E4">
      <w:pPr>
        <w:pStyle w:val="Corpodetexto"/>
      </w:pPr>
      <w:r>
        <w:lastRenderedPageBreak/>
        <w:t>Conceito:</w:t>
      </w:r>
    </w:p>
    <w:p w14:paraId="7532C181" w14:textId="77777777" w:rsidR="00C543A3" w:rsidRDefault="00F472E4">
      <w:pPr>
        <w:pStyle w:val="SourceCode"/>
      </w:pPr>
      <w:r>
        <w:rPr>
          <w:rStyle w:val="VerbatimChar"/>
        </w:rPr>
        <w:t>valor_estimado = quantidade × custo_unit</w:t>
      </w:r>
    </w:p>
    <w:p w14:paraId="373662DB" w14:textId="77777777" w:rsidR="00C543A3" w:rsidRDefault="00F472E4">
      <w:pPr>
        <w:pStyle w:val="FirstParagraph"/>
      </w:pPr>
      <w:r>
        <w:t>Mas depois aprendemos que esse valor não deve ser usado como verdade financeira principal.</w:t>
      </w:r>
    </w:p>
    <w:p w14:paraId="3C7B421A" w14:textId="77777777" w:rsidR="00C543A3" w:rsidRDefault="00F472E4">
      <w:pPr>
        <w:pStyle w:val="Corpodetexto"/>
      </w:pPr>
      <w:r>
        <w:t>Hoje a regra conceitual correta é:</w:t>
      </w:r>
    </w:p>
    <w:p w14:paraId="5FA3B16A" w14:textId="77777777" w:rsidR="00C543A3" w:rsidRDefault="00F472E4">
      <w:pPr>
        <w:pStyle w:val="SourceCode"/>
      </w:pPr>
      <w:r>
        <w:rPr>
          <w:rStyle w:val="VerbatimChar"/>
        </w:rPr>
        <w:t>MB51 → fluxo operacional</w:t>
      </w:r>
      <w:r>
        <w:br/>
      </w:r>
      <w:r>
        <w:rPr>
          <w:rStyle w:val="VerbatimChar"/>
        </w:rPr>
        <w:t>Snapshot → valor financeiro e saldo</w:t>
      </w:r>
    </w:p>
    <w:p w14:paraId="25DA24C6" w14:textId="77777777" w:rsidR="00C543A3" w:rsidRDefault="00F472E4">
      <w:r>
        <w:pict w14:anchorId="7C384F35">
          <v:rect id="_x0000_i1039" style="width:0;height:1.5pt" o:hralign="center" o:hrstd="t" o:hr="t"/>
        </w:pict>
      </w:r>
    </w:p>
    <w:p w14:paraId="3CC17DAC" w14:textId="77777777" w:rsidR="00C543A3" w:rsidRDefault="00F472E4">
      <w:pPr>
        <w:pStyle w:val="Ttulo1"/>
      </w:pPr>
      <w:bookmarkStart w:id="18" w:name="função-load_familia_base"/>
      <w:bookmarkEnd w:id="11"/>
      <w:bookmarkEnd w:id="17"/>
      <w:r>
        <w:t xml:space="preserve">4. Função </w:t>
      </w:r>
      <w:r>
        <w:rPr>
          <w:rStyle w:val="VerbatimChar"/>
        </w:rPr>
        <w:t>load_familia_base()</w:t>
      </w:r>
    </w:p>
    <w:p w14:paraId="65FEFCBC" w14:textId="77777777" w:rsidR="00C543A3" w:rsidRDefault="00F472E4">
      <w:pPr>
        <w:pStyle w:val="Ttulo2"/>
      </w:pPr>
      <w:bookmarkStart w:id="19" w:name="papel-da-função-2"/>
      <w:r>
        <w:t>Papel da função</w:t>
      </w:r>
    </w:p>
    <w:p w14:paraId="02329C8E" w14:textId="77777777" w:rsidR="00C543A3" w:rsidRDefault="00F472E4">
      <w:pPr>
        <w:pStyle w:val="FirstParagraph"/>
      </w:pPr>
      <w:r>
        <w:t>Essa função lê a base:</w:t>
      </w:r>
    </w:p>
    <w:p w14:paraId="6AACA868" w14:textId="77777777" w:rsidR="00C543A3" w:rsidRDefault="00F472E4">
      <w:pPr>
        <w:pStyle w:val="SourceCode"/>
      </w:pPr>
      <w:r>
        <w:rPr>
          <w:rStyle w:val="VerbatimChar"/>
        </w:rPr>
        <w:t>Base familia comercial_SAP V2.xlsx</w:t>
      </w:r>
    </w:p>
    <w:p w14:paraId="7CC5A028" w14:textId="77777777" w:rsidR="00C543A3" w:rsidRDefault="00F472E4">
      <w:pPr>
        <w:pStyle w:val="FirstParagraph"/>
      </w:pPr>
      <w:r>
        <w:t>Ela alimenta:</w:t>
      </w:r>
    </w:p>
    <w:p w14:paraId="449E1179" w14:textId="77777777" w:rsidR="00C543A3" w:rsidRDefault="00F472E4">
      <w:pPr>
        <w:pStyle w:val="SourceCode"/>
      </w:pPr>
      <w:r>
        <w:rPr>
          <w:rStyle w:val="VerbatimChar"/>
        </w:rPr>
        <w:t>dim_material_grupo</w:t>
      </w:r>
    </w:p>
    <w:p w14:paraId="7F111B01" w14:textId="77777777" w:rsidR="00C543A3" w:rsidRDefault="00F472E4">
      <w:r>
        <w:pict w14:anchorId="174394CD">
          <v:rect id="_x0000_i1040" style="width:0;height:1.5pt" o:hralign="center" o:hrstd="t" o:hr="t"/>
        </w:pict>
      </w:r>
    </w:p>
    <w:p w14:paraId="4E460394" w14:textId="77777777" w:rsidR="00C543A3" w:rsidRDefault="00F472E4">
      <w:pPr>
        <w:pStyle w:val="Ttulo2"/>
      </w:pPr>
      <w:bookmarkStart w:id="20" w:name="campos-carregados"/>
      <w:bookmarkEnd w:id="19"/>
      <w:r>
        <w:t>Campos carregados</w:t>
      </w:r>
    </w:p>
    <w:p w14:paraId="6F041550" w14:textId="77777777" w:rsidR="00C543A3" w:rsidRDefault="00F472E4">
      <w:pPr>
        <w:pStyle w:val="FirstParagraph"/>
      </w:pPr>
      <w:r>
        <w:t>Depois das melhorias, ela carrega:</w:t>
      </w:r>
    </w:p>
    <w:p w14:paraId="0AB28205" w14:textId="77777777" w:rsidR="00C543A3" w:rsidRDefault="00F472E4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grupo</w:t>
      </w:r>
      <w:r>
        <w:br/>
      </w:r>
      <w:r>
        <w:rPr>
          <w:rStyle w:val="VerbatimChar"/>
        </w:rPr>
        <w:t>familia</w:t>
      </w:r>
      <w:r>
        <w:br/>
      </w:r>
      <w:r>
        <w:rPr>
          <w:rStyle w:val="VerbatimChar"/>
        </w:rPr>
        <w:t>subfamilia</w:t>
      </w:r>
      <w:r>
        <w:br/>
      </w:r>
      <w:r>
        <w:rPr>
          <w:rStyle w:val="VerbatimChar"/>
        </w:rPr>
        <w:t>area_negocio</w:t>
      </w:r>
    </w:p>
    <w:p w14:paraId="7D32B947" w14:textId="77777777" w:rsidR="00C543A3" w:rsidRDefault="00F472E4">
      <w:pPr>
        <w:pStyle w:val="FirstParagraph"/>
      </w:pPr>
      <w:r>
        <w:t>A coluna:</w:t>
      </w:r>
    </w:p>
    <w:p w14:paraId="1DFAD33A" w14:textId="77777777" w:rsidR="00C543A3" w:rsidRDefault="00F472E4">
      <w:pPr>
        <w:pStyle w:val="SourceCode"/>
      </w:pPr>
      <w:r>
        <w:rPr>
          <w:rStyle w:val="VerbatimChar"/>
        </w:rPr>
        <w:t>area_negocio</w:t>
      </w:r>
    </w:p>
    <w:p w14:paraId="3A862A6B" w14:textId="30A3DA65" w:rsidR="00C543A3" w:rsidRDefault="00F472E4">
      <w:pPr>
        <w:pStyle w:val="FirstParagraph"/>
      </w:pPr>
      <w:proofErr w:type="spellStart"/>
      <w:r>
        <w:t>representa</w:t>
      </w:r>
      <w:proofErr w:type="spellEnd"/>
      <w:r>
        <w:t xml:space="preserve"> a BU</w:t>
      </w:r>
      <w:r w:rsidR="00697E20">
        <w:t xml:space="preserve"> (Business Unit)</w:t>
      </w:r>
    </w:p>
    <w:p w14:paraId="48161640" w14:textId="77777777" w:rsidR="00C543A3" w:rsidRDefault="00F472E4">
      <w:r>
        <w:pict w14:anchorId="16B0295C">
          <v:rect id="_x0000_i1041" style="width:0;height:1.5pt" o:hralign="center" o:hrstd="t" o:hr="t"/>
        </w:pict>
      </w:r>
    </w:p>
    <w:p w14:paraId="126064C1" w14:textId="77777777" w:rsidR="00C543A3" w:rsidRDefault="00F472E4">
      <w:pPr>
        <w:pStyle w:val="Ttulo2"/>
      </w:pPr>
      <w:bookmarkStart w:id="21" w:name="por-que-essa-função-ficou-importante"/>
      <w:bookmarkEnd w:id="20"/>
      <w:r>
        <w:t>Por que essa função ficou importante?</w:t>
      </w:r>
    </w:p>
    <w:p w14:paraId="1705E8E1" w14:textId="77777777" w:rsidR="00C543A3" w:rsidRDefault="00F472E4">
      <w:pPr>
        <w:pStyle w:val="FirstParagraph"/>
      </w:pPr>
      <w:r>
        <w:t>Porque ela permitiu segmentar análises por BU.</w:t>
      </w:r>
    </w:p>
    <w:p w14:paraId="58C3AC05" w14:textId="77777777" w:rsidR="00C543A3" w:rsidRDefault="00F472E4">
      <w:pPr>
        <w:pStyle w:val="Corpodetexto"/>
      </w:pPr>
      <w:r>
        <w:t>Exemplos:</w:t>
      </w:r>
    </w:p>
    <w:p w14:paraId="65AB2311" w14:textId="77777777" w:rsidR="00C543A3" w:rsidRDefault="00F472E4">
      <w:pPr>
        <w:pStyle w:val="Compact"/>
        <w:numPr>
          <w:ilvl w:val="0"/>
          <w:numId w:val="4"/>
        </w:numPr>
      </w:pPr>
      <w:r>
        <w:lastRenderedPageBreak/>
        <w:t>eficiência por BU;</w:t>
      </w:r>
    </w:p>
    <w:p w14:paraId="716D288D" w14:textId="77777777" w:rsidR="00C543A3" w:rsidRDefault="00F472E4">
      <w:pPr>
        <w:pStyle w:val="Compact"/>
        <w:numPr>
          <w:ilvl w:val="0"/>
          <w:numId w:val="4"/>
        </w:numPr>
      </w:pPr>
      <w:r>
        <w:t>participação no consumo por BU;</w:t>
      </w:r>
    </w:p>
    <w:p w14:paraId="03B9A036" w14:textId="77777777" w:rsidR="00C543A3" w:rsidRDefault="00F472E4">
      <w:pPr>
        <w:pStyle w:val="Compact"/>
        <w:numPr>
          <w:ilvl w:val="0"/>
          <w:numId w:val="4"/>
        </w:numPr>
      </w:pPr>
      <w:r>
        <w:t>filtro de quadrantes por BU;</w:t>
      </w:r>
    </w:p>
    <w:p w14:paraId="0343FC2E" w14:textId="77777777" w:rsidR="00C543A3" w:rsidRDefault="00F472E4">
      <w:pPr>
        <w:pStyle w:val="Compact"/>
        <w:numPr>
          <w:ilvl w:val="0"/>
          <w:numId w:val="4"/>
        </w:numPr>
      </w:pPr>
      <w:r>
        <w:t>análise de estoque por área de negócio.</w:t>
      </w:r>
    </w:p>
    <w:p w14:paraId="622E2BE7" w14:textId="77777777" w:rsidR="00C543A3" w:rsidRDefault="00F472E4">
      <w:r>
        <w:pict w14:anchorId="7F2F5A54">
          <v:rect id="_x0000_i1042" style="width:0;height:1.5pt" o:hralign="center" o:hrstd="t" o:hr="t"/>
        </w:pict>
      </w:r>
    </w:p>
    <w:p w14:paraId="205729CB" w14:textId="77777777" w:rsidR="00C543A3" w:rsidRDefault="00F472E4">
      <w:pPr>
        <w:pStyle w:val="Ttulo2"/>
      </w:pPr>
      <w:bookmarkStart w:id="22" w:name="normalização-do-material"/>
      <w:bookmarkEnd w:id="21"/>
      <w:r>
        <w:t>Normalização do material</w:t>
      </w:r>
    </w:p>
    <w:p w14:paraId="4AEB184D" w14:textId="77777777" w:rsidR="00C543A3" w:rsidRDefault="00F472E4">
      <w:pPr>
        <w:pStyle w:val="FirstParagraph"/>
      </w:pPr>
      <w:r>
        <w:t>Essa função normalmente usa alguma rotina para padronizar o código do material.</w:t>
      </w:r>
    </w:p>
    <w:p w14:paraId="38102DB8" w14:textId="77777777" w:rsidR="00C543A3" w:rsidRDefault="00F472E4">
      <w:pPr>
        <w:pStyle w:val="Corpodetexto"/>
      </w:pPr>
      <w:r>
        <w:t>Exemplo conceitual:</w:t>
      </w:r>
    </w:p>
    <w:p w14:paraId="5FB6CD53" w14:textId="77777777" w:rsidR="00C543A3" w:rsidRDefault="00F472E4">
      <w:pPr>
        <w:pStyle w:val="SourceCode"/>
      </w:pPr>
      <w:r>
        <w:rPr>
          <w:rStyle w:val="VerbatimChar"/>
        </w:rPr>
        <w:t>0004527002 → 4527002</w:t>
      </w:r>
      <w:r>
        <w:br/>
      </w:r>
      <w:r>
        <w:rPr>
          <w:rStyle w:val="VerbatimChar"/>
        </w:rPr>
        <w:t>4527002.0 → 4527002</w:t>
      </w:r>
    </w:p>
    <w:p w14:paraId="02EFCF0F" w14:textId="77777777" w:rsidR="00C543A3" w:rsidRDefault="00F472E4">
      <w:pPr>
        <w:pStyle w:val="FirstParagraph"/>
      </w:pPr>
      <w:r>
        <w:t>Isso é importante porque o mesmo material pode aparecer com formatos diferentes em arquivos diferentes.</w:t>
      </w:r>
    </w:p>
    <w:p w14:paraId="44E72720" w14:textId="77777777" w:rsidR="00C543A3" w:rsidRDefault="00F472E4">
      <w:pPr>
        <w:pStyle w:val="Corpodetexto"/>
      </w:pPr>
      <w:r>
        <w:t>Sem normalização, os joins falhariam.</w:t>
      </w:r>
    </w:p>
    <w:p w14:paraId="72D4C4B3" w14:textId="77777777" w:rsidR="00C543A3" w:rsidRDefault="00F472E4">
      <w:r>
        <w:pict w14:anchorId="56A9334A">
          <v:rect id="_x0000_i1043" style="width:0;height:1.5pt" o:hralign="center" o:hrstd="t" o:hr="t"/>
        </w:pict>
      </w:r>
    </w:p>
    <w:p w14:paraId="678B0235" w14:textId="77777777" w:rsidR="00C543A3" w:rsidRDefault="00F472E4">
      <w:pPr>
        <w:pStyle w:val="Ttulo1"/>
      </w:pPr>
      <w:bookmarkStart w:id="23" w:name="função-load_mdg"/>
      <w:bookmarkEnd w:id="18"/>
      <w:bookmarkEnd w:id="22"/>
      <w:r>
        <w:t xml:space="preserve">5. Função </w:t>
      </w:r>
      <w:r>
        <w:rPr>
          <w:rStyle w:val="VerbatimChar"/>
        </w:rPr>
        <w:t>load_mdg()</w:t>
      </w:r>
    </w:p>
    <w:p w14:paraId="5AE09CC5" w14:textId="77777777" w:rsidR="00C543A3" w:rsidRDefault="00F472E4">
      <w:pPr>
        <w:pStyle w:val="Ttulo2"/>
      </w:pPr>
      <w:bookmarkStart w:id="24" w:name="papel-da-função-3"/>
      <w:r>
        <w:t>Papel da função</w:t>
      </w:r>
    </w:p>
    <w:p w14:paraId="75EB1285" w14:textId="77777777" w:rsidR="00C543A3" w:rsidRDefault="00F472E4">
      <w:pPr>
        <w:pStyle w:val="FirstParagraph"/>
      </w:pPr>
      <w:r>
        <w:t xml:space="preserve">A função </w:t>
      </w:r>
      <w:r>
        <w:rPr>
          <w:rStyle w:val="VerbatimChar"/>
        </w:rPr>
        <w:t>load_mdg()</w:t>
      </w:r>
      <w:r>
        <w:t xml:space="preserve"> lê a base 4MDG.</w:t>
      </w:r>
    </w:p>
    <w:p w14:paraId="56327A2B" w14:textId="77777777" w:rsidR="00C543A3" w:rsidRDefault="00F472E4">
      <w:pPr>
        <w:pStyle w:val="Corpodetexto"/>
      </w:pPr>
      <w:r>
        <w:t>Ela alimenta:</w:t>
      </w:r>
    </w:p>
    <w:p w14:paraId="69859537" w14:textId="77777777" w:rsidR="00C543A3" w:rsidRDefault="00F472E4">
      <w:pPr>
        <w:pStyle w:val="SourceCode"/>
      </w:pPr>
      <w:r>
        <w:rPr>
          <w:rStyle w:val="VerbatimChar"/>
        </w:rPr>
        <w:t>dim_material_proc</w:t>
      </w:r>
    </w:p>
    <w:p w14:paraId="44BA57C4" w14:textId="77777777" w:rsidR="00C543A3" w:rsidRDefault="00F472E4">
      <w:r>
        <w:pict w14:anchorId="34217194">
          <v:rect id="_x0000_i1044" style="width:0;height:1.5pt" o:hralign="center" o:hrstd="t" o:hr="t"/>
        </w:pict>
      </w:r>
    </w:p>
    <w:p w14:paraId="3BC5CC8D" w14:textId="77777777" w:rsidR="00C543A3" w:rsidRDefault="00F472E4">
      <w:pPr>
        <w:pStyle w:val="Ttulo2"/>
      </w:pPr>
      <w:bookmarkStart w:id="25" w:name="informações-típicas"/>
      <w:bookmarkEnd w:id="24"/>
      <w:r>
        <w:t>Informações típicas</w:t>
      </w:r>
    </w:p>
    <w:p w14:paraId="2E45089A" w14:textId="77777777" w:rsidR="00C543A3" w:rsidRDefault="00F472E4">
      <w:pPr>
        <w:pStyle w:val="FirstParagraph"/>
      </w:pPr>
      <w:r>
        <w:t>Essa dimensão pode conter:</w:t>
      </w:r>
    </w:p>
    <w:p w14:paraId="2967CB72" w14:textId="77777777" w:rsidR="00C543A3" w:rsidRDefault="00F472E4">
      <w:pPr>
        <w:pStyle w:val="SourceCode"/>
      </w:pPr>
      <w:r>
        <w:rPr>
          <w:rStyle w:val="VerbatimChar"/>
        </w:rPr>
        <w:t>descricao_curta</w:t>
      </w:r>
      <w:r>
        <w:br/>
      </w:r>
      <w:r>
        <w:rPr>
          <w:rStyle w:val="VerbatimChar"/>
        </w:rPr>
        <w:t>linha_unid_negocio</w:t>
      </w:r>
      <w:r>
        <w:br/>
      </w:r>
      <w:r>
        <w:rPr>
          <w:rStyle w:val="VerbatimChar"/>
        </w:rPr>
        <w:t>garantia_meses</w:t>
      </w:r>
      <w:r>
        <w:br/>
      </w:r>
      <w:r>
        <w:rPr>
          <w:rStyle w:val="VerbatimChar"/>
        </w:rPr>
        <w:t>processamento</w:t>
      </w:r>
      <w:r>
        <w:br/>
      </w:r>
      <w:r>
        <w:rPr>
          <w:rStyle w:val="VerbatimChar"/>
        </w:rPr>
        <w:t>saida_manufatura</w:t>
      </w:r>
      <w:r>
        <w:br/>
      </w:r>
      <w:r>
        <w:rPr>
          <w:rStyle w:val="VerbatimChar"/>
        </w:rPr>
        <w:t>codigo_remanufaturado</w:t>
      </w:r>
      <w:r>
        <w:br/>
      </w:r>
      <w:r>
        <w:rPr>
          <w:rStyle w:val="VerbatimChar"/>
        </w:rPr>
        <w:t>observacao</w:t>
      </w:r>
    </w:p>
    <w:p w14:paraId="0DF4A38B" w14:textId="77777777" w:rsidR="00C543A3" w:rsidRDefault="00F472E4">
      <w:r>
        <w:pict w14:anchorId="020F107D">
          <v:rect id="_x0000_i1045" style="width:0;height:1.5pt" o:hralign="center" o:hrstd="t" o:hr="t"/>
        </w:pict>
      </w:r>
    </w:p>
    <w:p w14:paraId="7D32B7C6" w14:textId="77777777" w:rsidR="00C543A3" w:rsidRDefault="00F472E4">
      <w:pPr>
        <w:pStyle w:val="Ttulo2"/>
      </w:pPr>
      <w:bookmarkStart w:id="26" w:name="papel-analítico"/>
      <w:bookmarkEnd w:id="25"/>
      <w:r>
        <w:lastRenderedPageBreak/>
        <w:t>Papel analítico</w:t>
      </w:r>
    </w:p>
    <w:p w14:paraId="1DC1348C" w14:textId="77777777" w:rsidR="00C543A3" w:rsidRDefault="00F472E4">
      <w:pPr>
        <w:pStyle w:val="FirstParagraph"/>
      </w:pPr>
      <w:r>
        <w:t>Essa base complementa a classificação operacional do material.</w:t>
      </w:r>
    </w:p>
    <w:p w14:paraId="18099E07" w14:textId="77777777" w:rsidR="00C543A3" w:rsidRDefault="00F472E4">
      <w:pPr>
        <w:pStyle w:val="Corpodetexto"/>
      </w:pPr>
      <w:r>
        <w:t>Ela ajuda a responder perguntas como:</w:t>
      </w:r>
    </w:p>
    <w:p w14:paraId="44002ABD" w14:textId="77777777" w:rsidR="00C543A3" w:rsidRDefault="00F472E4">
      <w:pPr>
        <w:pStyle w:val="SourceCode"/>
      </w:pPr>
      <w:r>
        <w:rPr>
          <w:rStyle w:val="VerbatimChar"/>
        </w:rPr>
        <w:t>Esse material é remanufaturado?</w:t>
      </w:r>
      <w:r>
        <w:br/>
      </w:r>
      <w:r>
        <w:rPr>
          <w:rStyle w:val="VerbatimChar"/>
        </w:rPr>
        <w:t>Tem saída manufatura?</w:t>
      </w:r>
      <w:r>
        <w:br/>
      </w:r>
      <w:r>
        <w:rPr>
          <w:rStyle w:val="VerbatimChar"/>
        </w:rPr>
        <w:t>Qual é o processamento esperado?</w:t>
      </w:r>
    </w:p>
    <w:p w14:paraId="55747757" w14:textId="77777777" w:rsidR="00C543A3" w:rsidRDefault="00F472E4">
      <w:r>
        <w:pict w14:anchorId="16F83719">
          <v:rect id="_x0000_i1046" style="width:0;height:1.5pt" o:hralign="center" o:hrstd="t" o:hr="t"/>
        </w:pict>
      </w:r>
    </w:p>
    <w:p w14:paraId="701326E9" w14:textId="77777777" w:rsidR="00C543A3" w:rsidRDefault="00F472E4">
      <w:pPr>
        <w:pStyle w:val="Ttulo1"/>
      </w:pPr>
      <w:bookmarkStart w:id="27" w:name="função-load_custo_base"/>
      <w:bookmarkEnd w:id="23"/>
      <w:bookmarkEnd w:id="26"/>
      <w:r>
        <w:t xml:space="preserve">6. Função </w:t>
      </w:r>
      <w:r>
        <w:rPr>
          <w:rStyle w:val="VerbatimChar"/>
        </w:rPr>
        <w:t>load_custo_base()</w:t>
      </w:r>
    </w:p>
    <w:p w14:paraId="29C89E79" w14:textId="77777777" w:rsidR="00C543A3" w:rsidRDefault="00F472E4">
      <w:pPr>
        <w:pStyle w:val="Ttulo2"/>
      </w:pPr>
      <w:bookmarkStart w:id="28" w:name="papel-da-função-4"/>
      <w:r>
        <w:t>Papel da função</w:t>
      </w:r>
    </w:p>
    <w:p w14:paraId="10745C1B" w14:textId="77777777" w:rsidR="00C543A3" w:rsidRDefault="00F472E4">
      <w:pPr>
        <w:pStyle w:val="FirstParagraph"/>
      </w:pPr>
      <w:r>
        <w:t>Lê a base externa de custo.</w:t>
      </w:r>
    </w:p>
    <w:p w14:paraId="5AFE2A9C" w14:textId="77777777" w:rsidR="00C543A3" w:rsidRDefault="00F472E4">
      <w:pPr>
        <w:pStyle w:val="Corpodetexto"/>
      </w:pPr>
      <w:r>
        <w:t>Ela alimenta:</w:t>
      </w:r>
    </w:p>
    <w:p w14:paraId="63B5825A" w14:textId="77777777" w:rsidR="00C543A3" w:rsidRDefault="00F472E4">
      <w:pPr>
        <w:pStyle w:val="SourceCode"/>
      </w:pPr>
      <w:r>
        <w:rPr>
          <w:rStyle w:val="VerbatimChar"/>
        </w:rPr>
        <w:t>dim_material_custo</w:t>
      </w:r>
    </w:p>
    <w:p w14:paraId="4556B52D" w14:textId="77777777" w:rsidR="00C543A3" w:rsidRDefault="00F472E4">
      <w:r>
        <w:pict w14:anchorId="4B666997">
          <v:rect id="_x0000_i1047" style="width:0;height:1.5pt" o:hralign="center" o:hrstd="t" o:hr="t"/>
        </w:pict>
      </w:r>
    </w:p>
    <w:p w14:paraId="2A714A34" w14:textId="77777777" w:rsidR="00C543A3" w:rsidRDefault="00F472E4">
      <w:pPr>
        <w:pStyle w:val="Ttulo2"/>
      </w:pPr>
      <w:bookmarkStart w:id="29" w:name="campo-principal"/>
      <w:bookmarkEnd w:id="28"/>
      <w:r>
        <w:t>Campo principal</w:t>
      </w:r>
    </w:p>
    <w:p w14:paraId="573871F9" w14:textId="77777777" w:rsidR="00C543A3" w:rsidRDefault="00F472E4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custo_unit</w:t>
      </w:r>
    </w:p>
    <w:p w14:paraId="2B79496E" w14:textId="77777777" w:rsidR="00C543A3" w:rsidRDefault="00F472E4">
      <w:r>
        <w:pict w14:anchorId="32ED967B">
          <v:rect id="_x0000_i1048" style="width:0;height:1.5pt" o:hralign="center" o:hrstd="t" o:hr="t"/>
        </w:pict>
      </w:r>
    </w:p>
    <w:p w14:paraId="6702D0FB" w14:textId="77777777" w:rsidR="00C543A3" w:rsidRDefault="00F472E4">
      <w:pPr>
        <w:pStyle w:val="Ttulo2"/>
      </w:pPr>
      <w:bookmarkStart w:id="30" w:name="uso-no-projeto"/>
      <w:bookmarkEnd w:id="29"/>
      <w:r>
        <w:t>Uso no projeto</w:t>
      </w:r>
    </w:p>
    <w:p w14:paraId="72182D15" w14:textId="77777777" w:rsidR="00C543A3" w:rsidRDefault="00F472E4">
      <w:pPr>
        <w:pStyle w:val="FirstParagraph"/>
      </w:pPr>
      <w:r>
        <w:t>Esse custo é usado para estimar valor de movimentação MB51.</w:t>
      </w:r>
    </w:p>
    <w:p w14:paraId="24868128" w14:textId="77777777" w:rsidR="00C543A3" w:rsidRDefault="00F472E4">
      <w:pPr>
        <w:pStyle w:val="Corpodetexto"/>
      </w:pPr>
      <w:r>
        <w:t>Mas é importante manter a distinção: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3968"/>
      </w:tblGrid>
      <w:tr w:rsidR="00C543A3" w14:paraId="683DA7D3" w14:textId="77777777" w:rsidTr="00C54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159F31" w14:textId="77777777" w:rsidR="00C543A3" w:rsidRDefault="00F472E4">
            <w:pPr>
              <w:pStyle w:val="Compact"/>
            </w:pPr>
            <w:r>
              <w:t>Fonte</w:t>
            </w:r>
          </w:p>
        </w:tc>
        <w:tc>
          <w:tcPr>
            <w:tcW w:w="0" w:type="auto"/>
          </w:tcPr>
          <w:p w14:paraId="7388F576" w14:textId="77777777" w:rsidR="00C543A3" w:rsidRDefault="00F472E4">
            <w:pPr>
              <w:pStyle w:val="Compact"/>
            </w:pPr>
            <w:r>
              <w:t>Melhor uso</w:t>
            </w:r>
          </w:p>
        </w:tc>
      </w:tr>
      <w:tr w:rsidR="00C543A3" w14:paraId="0B41AF8B" w14:textId="77777777">
        <w:tc>
          <w:tcPr>
            <w:tcW w:w="0" w:type="auto"/>
          </w:tcPr>
          <w:p w14:paraId="205C4284" w14:textId="77777777" w:rsidR="00C543A3" w:rsidRDefault="00F472E4">
            <w:pPr>
              <w:pStyle w:val="Compact"/>
            </w:pPr>
            <w:r>
              <w:t>Snapshot SAP</w:t>
            </w:r>
          </w:p>
        </w:tc>
        <w:tc>
          <w:tcPr>
            <w:tcW w:w="0" w:type="auto"/>
          </w:tcPr>
          <w:p w14:paraId="0E7074E8" w14:textId="77777777" w:rsidR="00C543A3" w:rsidRDefault="00F472E4">
            <w:pPr>
              <w:pStyle w:val="Compact"/>
            </w:pPr>
            <w:r>
              <w:t>saldo e valor financeiro</w:t>
            </w:r>
          </w:p>
        </w:tc>
      </w:tr>
      <w:tr w:rsidR="00C543A3" w14:paraId="2FBD8BFF" w14:textId="77777777">
        <w:tc>
          <w:tcPr>
            <w:tcW w:w="0" w:type="auto"/>
          </w:tcPr>
          <w:p w14:paraId="71F81101" w14:textId="77777777" w:rsidR="00C543A3" w:rsidRDefault="00F472E4">
            <w:pPr>
              <w:pStyle w:val="Compact"/>
            </w:pPr>
            <w:r>
              <w:t>MB51 + custo estimado</w:t>
            </w:r>
          </w:p>
        </w:tc>
        <w:tc>
          <w:tcPr>
            <w:tcW w:w="0" w:type="auto"/>
          </w:tcPr>
          <w:p w14:paraId="54B14554" w14:textId="77777777" w:rsidR="00C543A3" w:rsidRDefault="00F472E4">
            <w:pPr>
              <w:pStyle w:val="Compact"/>
            </w:pPr>
            <w:r>
              <w:t>auditoria operacional de movimento</w:t>
            </w:r>
          </w:p>
        </w:tc>
      </w:tr>
    </w:tbl>
    <w:p w14:paraId="15B07F5E" w14:textId="77777777" w:rsidR="00C543A3" w:rsidRDefault="00F472E4">
      <w:r>
        <w:pict w14:anchorId="5FB2B13E">
          <v:rect id="_x0000_i1049" style="width:0;height:1.5pt" o:hralign="center" o:hrstd="t" o:hr="t"/>
        </w:pict>
      </w:r>
    </w:p>
    <w:p w14:paraId="2F1308CC" w14:textId="77777777" w:rsidR="00C543A3" w:rsidRDefault="00F472E4">
      <w:pPr>
        <w:pStyle w:val="Ttulo1"/>
      </w:pPr>
      <w:bookmarkStart w:id="31" w:name="diferença-entre-loaders-e-banco"/>
      <w:bookmarkEnd w:id="27"/>
      <w:bookmarkEnd w:id="30"/>
      <w:r>
        <w:t>7. Diferença entre loaders e banco</w:t>
      </w:r>
    </w:p>
    <w:p w14:paraId="0845572D" w14:textId="77777777" w:rsidR="00C543A3" w:rsidRDefault="00F472E4">
      <w:pPr>
        <w:pStyle w:val="FirstParagraph"/>
      </w:pPr>
      <w:r>
        <w:t xml:space="preserve">As funções </w:t>
      </w:r>
      <w:r>
        <w:rPr>
          <w:rStyle w:val="VerbatimChar"/>
        </w:rPr>
        <w:t>load_*()</w:t>
      </w:r>
      <w:r>
        <w:t xml:space="preserve"> não deveriam gravar diretamente no banco.</w:t>
      </w:r>
    </w:p>
    <w:p w14:paraId="672DFD63" w14:textId="77777777" w:rsidR="00C543A3" w:rsidRDefault="00F472E4">
      <w:pPr>
        <w:pStyle w:val="Corpodetexto"/>
      </w:pPr>
      <w:r>
        <w:t>Elas apenas retornam DataFrames tratados.</w:t>
      </w:r>
    </w:p>
    <w:p w14:paraId="6A5EA6F7" w14:textId="77777777" w:rsidR="00C543A3" w:rsidRDefault="00F472E4">
      <w:pPr>
        <w:pStyle w:val="Corpodetexto"/>
      </w:pPr>
      <w:r>
        <w:lastRenderedPageBreak/>
        <w:t>Exemplo conceitual:</w:t>
      </w:r>
    </w:p>
    <w:p w14:paraId="4C383011" w14:textId="77777777" w:rsidR="00C543A3" w:rsidRDefault="00F472E4">
      <w:pPr>
        <w:pStyle w:val="SourceCode"/>
      </w:pPr>
      <w:r>
        <w:rPr>
          <w:rStyle w:val="NormalTok"/>
        </w:rPr>
        <w:t xml:space="preserve">sap_df </w:t>
      </w:r>
      <w:r>
        <w:rPr>
          <w:rStyle w:val="OperatorTok"/>
        </w:rPr>
        <w:t>=</w:t>
      </w:r>
      <w:r>
        <w:rPr>
          <w:rStyle w:val="NormalTok"/>
        </w:rPr>
        <w:t xml:space="preserve"> load_sap(sap_file)</w:t>
      </w:r>
    </w:p>
    <w:p w14:paraId="2298C9F4" w14:textId="77777777" w:rsidR="00C543A3" w:rsidRDefault="00F472E4">
      <w:pPr>
        <w:pStyle w:val="FirstParagraph"/>
      </w:pPr>
      <w:r>
        <w:t>Depois outra função grava:</w:t>
      </w:r>
    </w:p>
    <w:p w14:paraId="5A885DF2" w14:textId="77777777" w:rsidR="00C543A3" w:rsidRDefault="00F472E4">
      <w:pPr>
        <w:pStyle w:val="SourceCode"/>
      </w:pPr>
      <w:r>
        <w:rPr>
          <w:rStyle w:val="NormalTok"/>
        </w:rPr>
        <w:t>upsert_snapshot(con, sap_df, ...)</w:t>
      </w:r>
    </w:p>
    <w:p w14:paraId="3C88F19E" w14:textId="77777777" w:rsidR="00C543A3" w:rsidRDefault="00F472E4">
      <w:pPr>
        <w:pStyle w:val="FirstParagraph"/>
      </w:pPr>
      <w:r>
        <w:t>Essa separação é boa porque:</w:t>
      </w:r>
    </w:p>
    <w:p w14:paraId="6CAA1908" w14:textId="77777777" w:rsidR="00C543A3" w:rsidRDefault="00F472E4">
      <w:pPr>
        <w:pStyle w:val="Compact"/>
        <w:numPr>
          <w:ilvl w:val="0"/>
          <w:numId w:val="5"/>
        </w:numPr>
      </w:pPr>
      <w:r>
        <w:t>facilita teste;</w:t>
      </w:r>
    </w:p>
    <w:p w14:paraId="548F318E" w14:textId="77777777" w:rsidR="00C543A3" w:rsidRDefault="00F472E4">
      <w:pPr>
        <w:pStyle w:val="Compact"/>
        <w:numPr>
          <w:ilvl w:val="0"/>
          <w:numId w:val="5"/>
        </w:numPr>
      </w:pPr>
      <w:r>
        <w:t>facilita debug;</w:t>
      </w:r>
    </w:p>
    <w:p w14:paraId="146CF2EC" w14:textId="77777777" w:rsidR="00C543A3" w:rsidRDefault="00F472E4">
      <w:pPr>
        <w:pStyle w:val="Compact"/>
        <w:numPr>
          <w:ilvl w:val="0"/>
          <w:numId w:val="5"/>
        </w:numPr>
      </w:pPr>
      <w:r>
        <w:t>separa leitura de gravação;</w:t>
      </w:r>
    </w:p>
    <w:p w14:paraId="32B01583" w14:textId="77777777" w:rsidR="00C543A3" w:rsidRDefault="00F472E4">
      <w:pPr>
        <w:pStyle w:val="Compact"/>
        <w:numPr>
          <w:ilvl w:val="0"/>
          <w:numId w:val="5"/>
        </w:numPr>
      </w:pPr>
      <w:r>
        <w:t>permite validar o DataFrame antes de salvar.</w:t>
      </w:r>
    </w:p>
    <w:p w14:paraId="28360AE6" w14:textId="77777777" w:rsidR="00C543A3" w:rsidRDefault="00F472E4">
      <w:r>
        <w:pict w14:anchorId="65467914">
          <v:rect id="_x0000_i1050" style="width:0;height:1.5pt" o:hralign="center" o:hrstd="t" o:hr="t"/>
        </w:pict>
      </w:r>
    </w:p>
    <w:p w14:paraId="3C4CD7E5" w14:textId="77777777" w:rsidR="00C543A3" w:rsidRDefault="00F472E4">
      <w:pPr>
        <w:pStyle w:val="Ttulo1"/>
      </w:pPr>
      <w:bookmarkStart w:id="32" w:name="resumo-dos-loaders"/>
      <w:bookmarkEnd w:id="31"/>
      <w:r>
        <w:t>8. Resumo dos loaders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C543A3" w14:paraId="58F33E7F" w14:textId="77777777" w:rsidTr="00C54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B034AD3" w14:textId="77777777" w:rsidR="00C543A3" w:rsidRDefault="00F472E4">
            <w:pPr>
              <w:pStyle w:val="Compact"/>
            </w:pPr>
            <w:r>
              <w:t>Função</w:t>
            </w:r>
          </w:p>
        </w:tc>
        <w:tc>
          <w:tcPr>
            <w:tcW w:w="1980" w:type="dxa"/>
          </w:tcPr>
          <w:p w14:paraId="785A6A4C" w14:textId="77777777" w:rsidR="00C543A3" w:rsidRDefault="00F472E4">
            <w:pPr>
              <w:pStyle w:val="Compact"/>
            </w:pPr>
            <w:r>
              <w:t>Entrada</w:t>
            </w:r>
          </w:p>
        </w:tc>
        <w:tc>
          <w:tcPr>
            <w:tcW w:w="1980" w:type="dxa"/>
          </w:tcPr>
          <w:p w14:paraId="3FACEA4F" w14:textId="77777777" w:rsidR="00C543A3" w:rsidRDefault="00F472E4">
            <w:pPr>
              <w:pStyle w:val="Compact"/>
            </w:pPr>
            <w:r>
              <w:t>Saída</w:t>
            </w:r>
          </w:p>
        </w:tc>
        <w:tc>
          <w:tcPr>
            <w:tcW w:w="1980" w:type="dxa"/>
          </w:tcPr>
          <w:p w14:paraId="67A5A68C" w14:textId="77777777" w:rsidR="00C543A3" w:rsidRDefault="00F472E4">
            <w:pPr>
              <w:pStyle w:val="Compact"/>
            </w:pPr>
            <w:r>
              <w:t>Tabela final</w:t>
            </w:r>
          </w:p>
        </w:tc>
      </w:tr>
      <w:tr w:rsidR="00C543A3" w14:paraId="38CB7F02" w14:textId="77777777">
        <w:tc>
          <w:tcPr>
            <w:tcW w:w="1980" w:type="dxa"/>
          </w:tcPr>
          <w:p w14:paraId="06B16EB9" w14:textId="77777777" w:rsidR="00C543A3" w:rsidRDefault="00F472E4">
            <w:pPr>
              <w:pStyle w:val="Compact"/>
            </w:pPr>
            <w:r>
              <w:rPr>
                <w:rStyle w:val="VerbatimChar"/>
              </w:rPr>
              <w:t>load_sap()</w:t>
            </w:r>
          </w:p>
        </w:tc>
        <w:tc>
          <w:tcPr>
            <w:tcW w:w="1980" w:type="dxa"/>
          </w:tcPr>
          <w:p w14:paraId="5FF167DA" w14:textId="77777777" w:rsidR="00C543A3" w:rsidRDefault="00F472E4">
            <w:pPr>
              <w:pStyle w:val="Compact"/>
            </w:pPr>
            <w:r>
              <w:t>Materiais*.xlsx</w:t>
            </w:r>
          </w:p>
        </w:tc>
        <w:tc>
          <w:tcPr>
            <w:tcW w:w="1980" w:type="dxa"/>
          </w:tcPr>
          <w:p w14:paraId="4B29FC52" w14:textId="77777777" w:rsidR="00C543A3" w:rsidRDefault="00F472E4">
            <w:pPr>
              <w:pStyle w:val="Compact"/>
            </w:pPr>
            <w:r>
              <w:t>snapshot tratado</w:t>
            </w:r>
          </w:p>
        </w:tc>
        <w:tc>
          <w:tcPr>
            <w:tcW w:w="1980" w:type="dxa"/>
          </w:tcPr>
          <w:p w14:paraId="24C1C5BC" w14:textId="77777777" w:rsidR="00C543A3" w:rsidRDefault="00F472E4">
            <w:pPr>
              <w:pStyle w:val="Compact"/>
            </w:pPr>
            <w:r>
              <w:t>fact_estoque_snapshot</w:t>
            </w:r>
          </w:p>
        </w:tc>
      </w:tr>
      <w:tr w:rsidR="00C543A3" w14:paraId="6F47B64B" w14:textId="77777777">
        <w:tc>
          <w:tcPr>
            <w:tcW w:w="1980" w:type="dxa"/>
          </w:tcPr>
          <w:p w14:paraId="71D45507" w14:textId="77777777" w:rsidR="00C543A3" w:rsidRDefault="00F472E4">
            <w:pPr>
              <w:pStyle w:val="Compact"/>
            </w:pPr>
            <w:r>
              <w:rPr>
                <w:rStyle w:val="VerbatimChar"/>
              </w:rPr>
              <w:t>load_mb51()</w:t>
            </w:r>
          </w:p>
        </w:tc>
        <w:tc>
          <w:tcPr>
            <w:tcW w:w="1980" w:type="dxa"/>
          </w:tcPr>
          <w:p w14:paraId="79CEDD8F" w14:textId="77777777" w:rsidR="00C543A3" w:rsidRDefault="00F472E4">
            <w:pPr>
              <w:pStyle w:val="Compact"/>
            </w:pPr>
            <w:r>
              <w:t>MB51*.xlsx</w:t>
            </w:r>
          </w:p>
        </w:tc>
        <w:tc>
          <w:tcPr>
            <w:tcW w:w="1980" w:type="dxa"/>
          </w:tcPr>
          <w:p w14:paraId="1016A612" w14:textId="77777777" w:rsidR="00C543A3" w:rsidRDefault="00F472E4">
            <w:pPr>
              <w:pStyle w:val="Compact"/>
            </w:pPr>
            <w:r>
              <w:t>movimentos tratados</w:t>
            </w:r>
          </w:p>
        </w:tc>
        <w:tc>
          <w:tcPr>
            <w:tcW w:w="1980" w:type="dxa"/>
          </w:tcPr>
          <w:p w14:paraId="4FEDC266" w14:textId="77777777" w:rsidR="00C543A3" w:rsidRDefault="00F472E4">
            <w:pPr>
              <w:pStyle w:val="Compact"/>
            </w:pPr>
            <w:r>
              <w:t>fact_mb51_mov</w:t>
            </w:r>
          </w:p>
        </w:tc>
      </w:tr>
      <w:tr w:rsidR="00C543A3" w14:paraId="253D4A7F" w14:textId="77777777">
        <w:tc>
          <w:tcPr>
            <w:tcW w:w="1980" w:type="dxa"/>
          </w:tcPr>
          <w:p w14:paraId="2D294306" w14:textId="77777777" w:rsidR="00C543A3" w:rsidRDefault="00F472E4">
            <w:pPr>
              <w:pStyle w:val="Compact"/>
            </w:pPr>
            <w:r>
              <w:rPr>
                <w:rStyle w:val="VerbatimChar"/>
              </w:rPr>
              <w:t>load_familia_base()</w:t>
            </w:r>
          </w:p>
        </w:tc>
        <w:tc>
          <w:tcPr>
            <w:tcW w:w="1980" w:type="dxa"/>
          </w:tcPr>
          <w:p w14:paraId="22FD06B0" w14:textId="77777777" w:rsidR="00C543A3" w:rsidRDefault="00F472E4">
            <w:pPr>
              <w:pStyle w:val="Compact"/>
            </w:pPr>
            <w:r>
              <w:t>Base família</w:t>
            </w:r>
          </w:p>
        </w:tc>
        <w:tc>
          <w:tcPr>
            <w:tcW w:w="1980" w:type="dxa"/>
          </w:tcPr>
          <w:p w14:paraId="5FF648AE" w14:textId="77777777" w:rsidR="00C543A3" w:rsidRDefault="00F472E4">
            <w:pPr>
              <w:pStyle w:val="Compact"/>
            </w:pPr>
            <w:r>
              <w:t>grupo/família/BU</w:t>
            </w:r>
          </w:p>
        </w:tc>
        <w:tc>
          <w:tcPr>
            <w:tcW w:w="1980" w:type="dxa"/>
          </w:tcPr>
          <w:p w14:paraId="064F24A4" w14:textId="77777777" w:rsidR="00C543A3" w:rsidRDefault="00F472E4">
            <w:pPr>
              <w:pStyle w:val="Compact"/>
            </w:pPr>
            <w:r>
              <w:t>dim_material_grupo</w:t>
            </w:r>
          </w:p>
        </w:tc>
      </w:tr>
      <w:tr w:rsidR="00C543A3" w14:paraId="5743C6A4" w14:textId="77777777">
        <w:tc>
          <w:tcPr>
            <w:tcW w:w="1980" w:type="dxa"/>
          </w:tcPr>
          <w:p w14:paraId="3B5FB657" w14:textId="77777777" w:rsidR="00C543A3" w:rsidRDefault="00F472E4">
            <w:pPr>
              <w:pStyle w:val="Compact"/>
            </w:pPr>
            <w:r>
              <w:rPr>
                <w:rStyle w:val="VerbatimChar"/>
              </w:rPr>
              <w:t>load_mdg()</w:t>
            </w:r>
          </w:p>
        </w:tc>
        <w:tc>
          <w:tcPr>
            <w:tcW w:w="1980" w:type="dxa"/>
          </w:tcPr>
          <w:p w14:paraId="61E2F707" w14:textId="77777777" w:rsidR="00C543A3" w:rsidRDefault="00F472E4">
            <w:pPr>
              <w:pStyle w:val="Compact"/>
            </w:pPr>
            <w:r>
              <w:t>Base 4MDG</w:t>
            </w:r>
          </w:p>
        </w:tc>
        <w:tc>
          <w:tcPr>
            <w:tcW w:w="1980" w:type="dxa"/>
          </w:tcPr>
          <w:p w14:paraId="5B2BB610" w14:textId="77777777" w:rsidR="00C543A3" w:rsidRDefault="00F472E4">
            <w:pPr>
              <w:pStyle w:val="Compact"/>
            </w:pPr>
            <w:r>
              <w:t>processamento</w:t>
            </w:r>
          </w:p>
        </w:tc>
        <w:tc>
          <w:tcPr>
            <w:tcW w:w="1980" w:type="dxa"/>
          </w:tcPr>
          <w:p w14:paraId="36F45A95" w14:textId="77777777" w:rsidR="00C543A3" w:rsidRDefault="00F472E4">
            <w:pPr>
              <w:pStyle w:val="Compact"/>
            </w:pPr>
            <w:r>
              <w:t>dim_material_proc</w:t>
            </w:r>
          </w:p>
        </w:tc>
      </w:tr>
      <w:tr w:rsidR="00C543A3" w14:paraId="1B38174D" w14:textId="77777777">
        <w:tc>
          <w:tcPr>
            <w:tcW w:w="1980" w:type="dxa"/>
          </w:tcPr>
          <w:p w14:paraId="5E286A7A" w14:textId="77777777" w:rsidR="00C543A3" w:rsidRDefault="00F472E4">
            <w:pPr>
              <w:pStyle w:val="Compact"/>
            </w:pPr>
            <w:r>
              <w:rPr>
                <w:rStyle w:val="VerbatimChar"/>
              </w:rPr>
              <w:t>load_custo_base()</w:t>
            </w:r>
          </w:p>
        </w:tc>
        <w:tc>
          <w:tcPr>
            <w:tcW w:w="1980" w:type="dxa"/>
          </w:tcPr>
          <w:p w14:paraId="4F89AF8C" w14:textId="77777777" w:rsidR="00C543A3" w:rsidRDefault="00F472E4">
            <w:pPr>
              <w:pStyle w:val="Compact"/>
            </w:pPr>
            <w:r>
              <w:t>base custo</w:t>
            </w:r>
          </w:p>
        </w:tc>
        <w:tc>
          <w:tcPr>
            <w:tcW w:w="1980" w:type="dxa"/>
          </w:tcPr>
          <w:p w14:paraId="702076E8" w14:textId="77777777" w:rsidR="00C543A3" w:rsidRDefault="00F472E4">
            <w:pPr>
              <w:pStyle w:val="Compact"/>
            </w:pPr>
            <w:r>
              <w:t>custo unitário</w:t>
            </w:r>
          </w:p>
        </w:tc>
        <w:tc>
          <w:tcPr>
            <w:tcW w:w="1980" w:type="dxa"/>
          </w:tcPr>
          <w:p w14:paraId="287E9573" w14:textId="77777777" w:rsidR="00C543A3" w:rsidRDefault="00F472E4">
            <w:pPr>
              <w:pStyle w:val="Compact"/>
            </w:pPr>
            <w:r>
              <w:t>dim_material_custo</w:t>
            </w:r>
          </w:p>
        </w:tc>
      </w:tr>
    </w:tbl>
    <w:p w14:paraId="51E29321" w14:textId="77777777" w:rsidR="00C543A3" w:rsidRDefault="00F472E4">
      <w:r>
        <w:pict w14:anchorId="5B9FE123">
          <v:rect id="_x0000_i1051" style="width:0;height:1.5pt" o:hralign="center" o:hrstd="t" o:hr="t"/>
        </w:pict>
      </w:r>
    </w:p>
    <w:p w14:paraId="7C332EA1" w14:textId="77777777" w:rsidR="00C543A3" w:rsidRDefault="00F472E4">
      <w:pPr>
        <w:pStyle w:val="Ttulo1"/>
      </w:pPr>
      <w:bookmarkStart w:id="33" w:name="aprendizado-principal-desta-parte"/>
      <w:bookmarkEnd w:id="32"/>
      <w:r>
        <w:t>9. Aprendizado principal desta parte</w:t>
      </w:r>
    </w:p>
    <w:p w14:paraId="5290C7EE" w14:textId="77777777" w:rsidR="00C543A3" w:rsidRDefault="00F472E4">
      <w:pPr>
        <w:pStyle w:val="FirstParagraph"/>
      </w:pPr>
      <w:r>
        <w:t xml:space="preserve">As funções </w:t>
      </w:r>
      <w:r>
        <w:rPr>
          <w:rStyle w:val="VerbatimChar"/>
        </w:rPr>
        <w:t>load_*()</w:t>
      </w:r>
      <w:r>
        <w:t xml:space="preserve"> são a camada de tradução.</w:t>
      </w:r>
    </w:p>
    <w:p w14:paraId="1752CF9A" w14:textId="77777777" w:rsidR="00C543A3" w:rsidRDefault="00F472E4">
      <w:pPr>
        <w:pStyle w:val="Corpodetexto"/>
      </w:pPr>
      <w:r>
        <w:t>Elas transformam:</w:t>
      </w:r>
    </w:p>
    <w:p w14:paraId="5EF30E20" w14:textId="77777777" w:rsidR="00C543A3" w:rsidRDefault="00F472E4">
      <w:pPr>
        <w:pStyle w:val="SourceCode"/>
      </w:pPr>
      <w:r>
        <w:rPr>
          <w:rStyle w:val="VerbatimChar"/>
        </w:rPr>
        <w:t>planilhas SAP e bases externas</w:t>
      </w:r>
    </w:p>
    <w:p w14:paraId="2D71D0E5" w14:textId="77777777" w:rsidR="00C543A3" w:rsidRDefault="00F472E4">
      <w:pPr>
        <w:pStyle w:val="FirstParagraph"/>
      </w:pPr>
      <w:r>
        <w:t>em:</w:t>
      </w:r>
    </w:p>
    <w:p w14:paraId="0267B0EB" w14:textId="77777777" w:rsidR="00C543A3" w:rsidRDefault="00F472E4">
      <w:pPr>
        <w:pStyle w:val="SourceCode"/>
      </w:pPr>
      <w:r>
        <w:rPr>
          <w:rStyle w:val="VerbatimChar"/>
        </w:rPr>
        <w:t>DataFrames padronizados</w:t>
      </w:r>
    </w:p>
    <w:p w14:paraId="5EFAE509" w14:textId="77777777" w:rsidR="00C543A3" w:rsidRDefault="00F472E4">
      <w:pPr>
        <w:pStyle w:val="FirstParagraph"/>
      </w:pPr>
      <w:r>
        <w:t>Esses DataFrames são a matéria-prima que depois será gravada no SQLite.</w:t>
      </w:r>
    </w:p>
    <w:p w14:paraId="5A3176EB" w14:textId="77777777" w:rsidR="00C543A3" w:rsidRDefault="00F472E4">
      <w:pPr>
        <w:pStyle w:val="Corpodetexto"/>
      </w:pPr>
      <w:r>
        <w:t>Sem os loaders, o banco receberia dados inconsistentes e difíceis de consultar.</w:t>
      </w:r>
    </w:p>
    <w:p w14:paraId="36ABEE63" w14:textId="77777777" w:rsidR="00C543A3" w:rsidRDefault="00F472E4">
      <w:r>
        <w:lastRenderedPageBreak/>
        <w:pict w14:anchorId="1F8CD2A2">
          <v:rect id="_x0000_i1052" style="width:0;height:1.5pt" o:hralign="center" o:hrstd="t" o:hr="t"/>
        </w:pict>
      </w:r>
    </w:p>
    <w:p w14:paraId="7CE51DB5" w14:textId="77777777" w:rsidR="00C543A3" w:rsidRDefault="00F472E4">
      <w:pPr>
        <w:pStyle w:val="Ttulo1"/>
      </w:pPr>
      <w:bookmarkStart w:id="34" w:name="próximo-estudo-sugerido"/>
      <w:bookmarkEnd w:id="33"/>
      <w:r>
        <w:t>10. Próximo estudo sugerido</w:t>
      </w:r>
    </w:p>
    <w:p w14:paraId="7CB1AF79" w14:textId="77777777" w:rsidR="00C543A3" w:rsidRDefault="00F472E4">
      <w:pPr>
        <w:pStyle w:val="FirstParagraph"/>
      </w:pPr>
      <w:r>
        <w:t xml:space="preserve">Depois dos loaders, o próximo passo é estudar as funções </w:t>
      </w:r>
      <w:r>
        <w:rPr>
          <w:rStyle w:val="VerbatimChar"/>
        </w:rPr>
        <w:t>ensure_*()</w:t>
      </w:r>
      <w:r>
        <w:t>.</w:t>
      </w:r>
    </w:p>
    <w:p w14:paraId="47A5A593" w14:textId="77777777" w:rsidR="00C543A3" w:rsidRDefault="00F472E4">
      <w:pPr>
        <w:pStyle w:val="Corpodetexto"/>
      </w:pPr>
      <w:r>
        <w:t>Elas mostram como o ETL cria e mantém a estrutura do banco SQLite.</w:t>
      </w:r>
      <w:bookmarkEnd w:id="34"/>
    </w:p>
    <w:sectPr w:rsidR="00C543A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D2BC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48D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86366466">
    <w:abstractNumId w:val="0"/>
  </w:num>
  <w:num w:numId="2" w16cid:durableId="799417947">
    <w:abstractNumId w:val="1"/>
  </w:num>
  <w:num w:numId="3" w16cid:durableId="1460108267">
    <w:abstractNumId w:val="1"/>
  </w:num>
  <w:num w:numId="4" w16cid:durableId="1130056833">
    <w:abstractNumId w:val="1"/>
  </w:num>
  <w:num w:numId="5" w16cid:durableId="286785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3A3"/>
    <w:rsid w:val="004D42CC"/>
    <w:rsid w:val="00697E20"/>
    <w:rsid w:val="00C543A3"/>
    <w:rsid w:val="00F4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FB9FA"/>
  <w15:docId w15:val="{083A42A5-527A-48FD-8BB1-70876636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E170B-1146-42F3-9B74-85312C8F5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1086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Alberto Custodio</cp:lastModifiedBy>
  <cp:revision>2</cp:revision>
  <dcterms:created xsi:type="dcterms:W3CDTF">2026-05-12T16:55:00Z</dcterms:created>
  <dcterms:modified xsi:type="dcterms:W3CDTF">2026-05-12T18:49:00Z</dcterms:modified>
</cp:coreProperties>
</file>