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as-funções-do-etl-parte-03"/>
    <w:p>
      <w:pPr>
        <w:pStyle w:val="Heading1"/>
      </w:pPr>
      <w:r>
        <w:t xml:space="preserve">Estudo das funções do ETL — Parte 03</w:t>
      </w:r>
    </w:p>
    <w:bookmarkStart w:id="20" w:name="funções-upsert_"/>
    <w:p>
      <w:pPr>
        <w:pStyle w:val="Heading2"/>
      </w:pPr>
      <w:r>
        <w:t xml:space="preserve">Funções</w:t>
      </w:r>
      <w:r>
        <w:t xml:space="preserve"> </w:t>
      </w:r>
      <w:r>
        <w:rPr>
          <w:rStyle w:val="VerbatimChar"/>
        </w:rPr>
        <w:t xml:space="preserve">upsert_*()</w:t>
      </w:r>
    </w:p>
    <w:p>
      <w:pPr>
        <w:pStyle w:val="FirstParagraph"/>
      </w:pPr>
      <w:r>
        <w:t xml:space="preserve">Nesta parte estudamos as funções responsáveis por gravar dados no SQLite.</w:t>
      </w:r>
    </w:p>
    <w:p>
      <w:pPr>
        <w:pStyle w:val="BodyText"/>
      </w:pPr>
      <w:r>
        <w:t xml:space="preserve">Essas funções normalmente começam com:</w:t>
      </w:r>
    </w:p>
    <w:p>
      <w:pPr>
        <w:pStyle w:val="SourceCode"/>
      </w:pPr>
      <w:r>
        <w:rPr>
          <w:rStyle w:val="NormalTok"/>
        </w:rPr>
        <w:t xml:space="preserve">upsert_...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upsert_snapshot()</w:t>
      </w:r>
      <w:r>
        <w:br/>
      </w:r>
      <w:r>
        <w:rPr>
          <w:rStyle w:val="NormalTok"/>
        </w:rPr>
        <w:t xml:space="preserve">upsert_mb51_mov()</w:t>
      </w:r>
      <w:r>
        <w:br/>
      </w:r>
      <w:r>
        <w:rPr>
          <w:rStyle w:val="NormalTok"/>
        </w:rPr>
        <w:t xml:space="preserve">upsert_dim_material_grupo()</w:t>
      </w:r>
      <w:r>
        <w:br/>
      </w:r>
      <w:r>
        <w:rPr>
          <w:rStyle w:val="NormalTok"/>
        </w:rPr>
        <w:t xml:space="preserve">upsert_dim_material_custo()</w:t>
      </w:r>
      <w:r>
        <w:br/>
      </w:r>
      <w:r>
        <w:rPr>
          <w:rStyle w:val="NormalTok"/>
        </w:rPr>
        <w:t xml:space="preserve">upsert_dim_material_proc()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-que-significa-upsert"/>
    <w:p>
      <w:pPr>
        <w:pStyle w:val="Heading1"/>
      </w:pPr>
      <w:r>
        <w:t xml:space="preserve">1. O que significa UPSERT?</w:t>
      </w:r>
    </w:p>
    <w:p>
      <w:pPr>
        <w:pStyle w:val="FirstParagraph"/>
      </w:pPr>
      <w:r>
        <w:rPr>
          <w:rStyle w:val="VerbatimChar"/>
        </w:rPr>
        <w:t xml:space="preserve">UPSERT</w:t>
      </w:r>
      <w:r>
        <w:t xml:space="preserve"> </w:t>
      </w:r>
      <w:r>
        <w:t xml:space="preserve">é a combinação de:</w:t>
      </w:r>
    </w:p>
    <w:p>
      <w:pPr>
        <w:pStyle w:val="SourceCode"/>
      </w:pPr>
      <w:r>
        <w:rPr>
          <w:rStyle w:val="VerbatimChar"/>
        </w:rPr>
        <w:t xml:space="preserve">UPDATE + INSERT</w:t>
      </w:r>
    </w:p>
    <w:p>
      <w:pPr>
        <w:pStyle w:val="FirstParagraph"/>
      </w:pPr>
      <w:r>
        <w:t xml:space="preserve">A lógica é:</w:t>
      </w:r>
    </w:p>
    <w:p>
      <w:pPr>
        <w:pStyle w:val="SourceCode"/>
      </w:pPr>
      <w:r>
        <w:rPr>
          <w:rStyle w:val="VerbatimChar"/>
        </w:rPr>
        <w:t xml:space="preserve">se a linha ainda não existe → INSERT</w:t>
      </w:r>
      <w:r>
        <w:br/>
      </w:r>
      <w:r>
        <w:rPr>
          <w:rStyle w:val="VerbatimChar"/>
        </w:rPr>
        <w:t xml:space="preserve">se a linha já existe → UPDATE</w:t>
      </w:r>
    </w:p>
    <w:p>
      <w:pPr>
        <w:pStyle w:val="FirstParagraph"/>
      </w:pPr>
      <w:r>
        <w:t xml:space="preserve">No SQLite, isso normalmente é feito com: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CONFLICT(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or-que-usamos-upsert-no-etl"/>
    <w:p>
      <w:pPr>
        <w:pStyle w:val="Heading1"/>
      </w:pPr>
      <w:r>
        <w:t xml:space="preserve">2. Por que usamos UPSERT no ETL?</w:t>
      </w:r>
    </w:p>
    <w:p>
      <w:pPr>
        <w:pStyle w:val="FirstParagraph"/>
      </w:pPr>
      <w:r>
        <w:t xml:space="preserve">Porque o ETL pode ser rodado várias vezes.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01"/>
        </w:numPr>
      </w:pPr>
      <w:r>
        <w:t xml:space="preserve">você roda o ETL às 07:40;</w:t>
      </w:r>
    </w:p>
    <w:p>
      <w:pPr>
        <w:pStyle w:val="Compact"/>
        <w:numPr>
          <w:ilvl w:val="0"/>
          <w:numId w:val="1001"/>
        </w:numPr>
      </w:pPr>
      <w:r>
        <w:t xml:space="preserve">alguém atualiza o relatório SAP;</w:t>
      </w:r>
    </w:p>
    <w:p>
      <w:pPr>
        <w:pStyle w:val="Compact"/>
        <w:numPr>
          <w:ilvl w:val="0"/>
          <w:numId w:val="1001"/>
        </w:numPr>
      </w:pPr>
      <w:r>
        <w:t xml:space="preserve">você roda novamente às 08:10.</w:t>
      </w:r>
    </w:p>
    <w:p>
      <w:pPr>
        <w:pStyle w:val="FirstParagraph"/>
      </w:pPr>
      <w:r>
        <w:t xml:space="preserve">O banco não pode duplicar os dados do mesmo dia/material.</w:t>
      </w:r>
    </w:p>
    <w:p>
      <w:pPr>
        <w:pStyle w:val="BodyText"/>
      </w:pPr>
      <w:r>
        <w:t xml:space="preserve">Ele precisa atualizar a fotografia correta.</w:t>
      </w:r>
    </w:p>
    <w:p>
      <w:r>
        <w:pict>
          <v:rect style="width:0;height:1.5pt" o:hralign="center" o:hrstd="t" o:hr="t"/>
        </w:pict>
      </w:r>
    </w:p>
    <w:bookmarkEnd w:id="23"/>
    <w:bookmarkStart w:id="24" w:name="idempotência"/>
    <w:p>
      <w:pPr>
        <w:pStyle w:val="Heading1"/>
      </w:pPr>
      <w:r>
        <w:t xml:space="preserve">3. Idempotência</w:t>
      </w:r>
    </w:p>
    <w:p>
      <w:pPr>
        <w:pStyle w:val="FirstParagraph"/>
      </w:pPr>
      <w:r>
        <w:t xml:space="preserve">Uma função idempotente é uma função que pode ser executada várias vezes sem mudar indevidamente o resultado final.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rodar 1 vez = resultado final correto</w:t>
      </w:r>
      <w:r>
        <w:br/>
      </w:r>
      <w:r>
        <w:rPr>
          <w:rStyle w:val="VerbatimChar"/>
        </w:rPr>
        <w:t xml:space="preserve">rodar 5 vezes = mesmo resultado final correto</w:t>
      </w:r>
    </w:p>
    <w:p>
      <w:pPr>
        <w:pStyle w:val="FirstParagraph"/>
      </w:pPr>
      <w:r>
        <w:t xml:space="preserve">O uso de chave primária + UPSERT ajuda a tornar o ETL idempotente.</w:t>
      </w:r>
    </w:p>
    <w:p>
      <w:r>
        <w:pict>
          <v:rect style="width:0;height:1.5pt" o:hralign="center" o:hrstd="t" o:hr="t"/>
        </w:pict>
      </w:r>
    </w:p>
    <w:bookmarkEnd w:id="24"/>
    <w:bookmarkStart w:id="25" w:name="relação-entre-ensure_-e-upsert_"/>
    <w:p>
      <w:pPr>
        <w:pStyle w:val="Heading1"/>
      </w:pPr>
      <w:r>
        <w:t xml:space="preserve">4. Relação entre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upsert_*()</w:t>
      </w:r>
    </w:p>
    <w:p>
      <w:pPr>
        <w:pStyle w:val="FirstParagraph"/>
      </w:pPr>
      <w:r>
        <w:t xml:space="preserve">Antes de gravar, o ETL garante a estrutura.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ensure_dim_material_grupo(con)</w:t>
      </w:r>
      <w:r>
        <w:br/>
      </w:r>
      <w:r>
        <w:rPr>
          <w:rStyle w:val="NormalTok"/>
        </w:rPr>
        <w:t xml:space="preserve">upsert_dim_material_grupo(con, df, source_file, source_last_modified)</w:t>
      </w:r>
    </w:p>
    <w:p>
      <w:pPr>
        <w:pStyle w:val="FirstParagraph"/>
      </w:pPr>
      <w:r>
        <w:t xml:space="preserve">A ordem é importante:</w:t>
      </w:r>
    </w:p>
    <w:p>
      <w:pPr>
        <w:pStyle w:val="SourceCode"/>
      </w:pPr>
      <w:r>
        <w:rPr>
          <w:rStyle w:val="VerbatimChar"/>
        </w:rPr>
        <w:t xml:space="preserve">1. ensure_* → garante tabela/colunas</w:t>
      </w:r>
      <w:r>
        <w:br/>
      </w:r>
      <w:r>
        <w:rPr>
          <w:rStyle w:val="VerbatimChar"/>
        </w:rPr>
        <w:t xml:space="preserve">2. upsert_* → grava os dados</w:t>
      </w:r>
    </w:p>
    <w:p>
      <w:r>
        <w:pict>
          <v:rect style="width:0;height:1.5pt" o:hralign="center" o:hrstd="t" o:hr="t"/>
        </w:pict>
      </w:r>
    </w:p>
    <w:bookmarkEnd w:id="25"/>
    <w:bookmarkStart w:id="26" w:name="estrutura-típica-de-uma-função-upsert_"/>
    <w:p>
      <w:pPr>
        <w:pStyle w:val="Heading1"/>
      </w:pPr>
      <w:r>
        <w:t xml:space="preserve">5. Estrutura típica de uma função</w:t>
      </w:r>
      <w:r>
        <w:t xml:space="preserve"> </w:t>
      </w:r>
      <w:r>
        <w:rPr>
          <w:rStyle w:val="VerbatimChar"/>
        </w:rPr>
        <w:t xml:space="preserve">upsert_*()</w:t>
      </w:r>
    </w:p>
    <w:p>
      <w:pPr>
        <w:pStyle w:val="FirstParagraph"/>
      </w:pPr>
      <w:r>
        <w:t xml:space="preserve">Uma função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 </w:t>
      </w:r>
      <w:r>
        <w:t xml:space="preserve">geralmente faz:</w:t>
      </w:r>
    </w:p>
    <w:p>
      <w:pPr>
        <w:pStyle w:val="Compact"/>
        <w:numPr>
          <w:ilvl w:val="0"/>
          <w:numId w:val="1002"/>
        </w:numPr>
      </w:pPr>
      <w:r>
        <w:t xml:space="preserve">chama o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correspondente;</w:t>
      </w:r>
    </w:p>
    <w:p>
      <w:pPr>
        <w:pStyle w:val="Compact"/>
        <w:numPr>
          <w:ilvl w:val="0"/>
          <w:numId w:val="1002"/>
        </w:numPr>
      </w:pPr>
      <w:r>
        <w:t xml:space="preserve">prepara</w:t>
      </w:r>
      <w:r>
        <w:t xml:space="preserve"> </w:t>
      </w:r>
      <w:r>
        <w:rPr>
          <w:rStyle w:val="VerbatimChar"/>
        </w:rPr>
        <w:t xml:space="preserve">load_ts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percorre o DataFrame;</w:t>
      </w:r>
    </w:p>
    <w:p>
      <w:pPr>
        <w:pStyle w:val="Compact"/>
        <w:numPr>
          <w:ilvl w:val="0"/>
          <w:numId w:val="1002"/>
        </w:numPr>
      </w:pPr>
      <w:r>
        <w:t xml:space="preserve">transforma os valores em tuplas;</w:t>
      </w:r>
    </w:p>
    <w:p>
      <w:pPr>
        <w:pStyle w:val="Compact"/>
        <w:numPr>
          <w:ilvl w:val="0"/>
          <w:numId w:val="1002"/>
        </w:numPr>
      </w:pPr>
      <w:r>
        <w:t xml:space="preserve">limpa/sanitiza os dados;</w:t>
      </w:r>
    </w:p>
    <w:p>
      <w:pPr>
        <w:pStyle w:val="Compact"/>
        <w:numPr>
          <w:ilvl w:val="0"/>
          <w:numId w:val="1002"/>
        </w:numPr>
      </w:pPr>
      <w:r>
        <w:t xml:space="preserve">executa</w:t>
      </w:r>
      <w:r>
        <w:t xml:space="preserve"> </w:t>
      </w:r>
      <w:r>
        <w:rPr>
          <w:rStyle w:val="VerbatimChar"/>
        </w:rPr>
        <w:t xml:space="preserve">con.executemany(...)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upsert_dim_material_grupo(con, df, source_file, source_last_modified):</w:t>
      </w:r>
      <w:r>
        <w:br/>
      </w:r>
      <w:r>
        <w:rPr>
          <w:rStyle w:val="NormalTok"/>
        </w:rPr>
        <w:t xml:space="preserve">    ensure_dim_material_grupo(con)</w:t>
      </w:r>
      <w:r>
        <w:br/>
      </w:r>
      <w:r>
        <w:br/>
      </w:r>
      <w:r>
        <w:rPr>
          <w:rStyle w:val="NormalTok"/>
        </w:rPr>
        <w:t xml:space="preserve">    load_ts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now_ts()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df.iterrows():</w:t>
      </w:r>
      <w:r>
        <w:br/>
      </w:r>
      <w:r>
        <w:rPr>
          <w:rStyle w:val="NormalTok"/>
        </w:rPr>
        <w:t xml:space="preserve">        rows.append((</w:t>
      </w:r>
      <w:r>
        <w:br/>
      </w:r>
      <w:r>
        <w:rPr>
          <w:rStyle w:val="NormalTok"/>
        </w:rPr>
        <w:t xml:space="preserve">            material,</w:t>
      </w:r>
      <w:r>
        <w:br/>
      </w:r>
      <w:r>
        <w:rPr>
          <w:rStyle w:val="NormalTok"/>
        </w:rPr>
        <w:t xml:space="preserve">            grupo,</w:t>
      </w:r>
      <w:r>
        <w:br/>
      </w:r>
      <w:r>
        <w:rPr>
          <w:rStyle w:val="NormalTok"/>
        </w:rPr>
        <w:t xml:space="preserve">            familia,</w:t>
      </w:r>
      <w:r>
        <w:br/>
      </w:r>
      <w:r>
        <w:rPr>
          <w:rStyle w:val="NormalTok"/>
        </w:rPr>
        <w:t xml:space="preserve">            subfamilia,</w:t>
      </w:r>
      <w:r>
        <w:br/>
      </w:r>
      <w:r>
        <w:rPr>
          <w:rStyle w:val="NormalTok"/>
        </w:rPr>
        <w:t xml:space="preserve">            area_negocio,</w:t>
      </w:r>
      <w:r>
        <w:br/>
      </w:r>
      <w:r>
        <w:rPr>
          <w:rStyle w:val="NormalTok"/>
        </w:rPr>
        <w:t xml:space="preserve">            source_file,</w:t>
      </w:r>
      <w:r>
        <w:br/>
      </w:r>
      <w:r>
        <w:rPr>
          <w:rStyle w:val="NormalTok"/>
        </w:rPr>
        <w:t xml:space="preserve">            source_last_modified,</w:t>
      </w:r>
      <w:r>
        <w:br/>
      </w:r>
      <w:r>
        <w:rPr>
          <w:rStyle w:val="NormalTok"/>
        </w:rPr>
        <w:t xml:space="preserve">            load_ts,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con.executemany(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dim_material_grupo (...)</w:t>
      </w:r>
      <w:r>
        <w:br/>
      </w:r>
      <w:r>
        <w:rPr>
          <w:rStyle w:val="StringTok"/>
        </w:rPr>
        <w:t xml:space="preserve">        VALUES (...)</w:t>
      </w:r>
      <w:r>
        <w:br/>
      </w:r>
      <w:r>
        <w:rPr>
          <w:rStyle w:val="StringTok"/>
        </w:rPr>
        <w:t xml:space="preserve">        ON CONFLICT(material) DO UPDATE SET ...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rows)</w:t>
      </w:r>
    </w:p>
    <w:p>
      <w:r>
        <w:pict>
          <v:rect style="width:0;height:1.5pt" o:hralign="center" o:hrstd="t" o:hr="t"/>
        </w:pict>
      </w:r>
    </w:p>
    <w:bookmarkEnd w:id="26"/>
    <w:bookmarkStart w:id="27" w:name="load_ts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rPr>
          <w:rStyle w:val="VerbatimChar"/>
        </w:rPr>
        <w:t xml:space="preserve">load_ts</w:t>
      </w:r>
      <w:r>
        <w:t xml:space="preserve"> </w:t>
      </w: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load timestamp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data/hora em que a carga foi feita</w:t>
      </w:r>
    </w:p>
    <w:p>
      <w:pPr>
        <w:pStyle w:val="FirstParagraph"/>
      </w:pPr>
      <w:r>
        <w:t xml:space="preserve">Isso ajuda em auditoria.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2026-05-11 07:48:02</w:t>
      </w:r>
    </w:p>
    <w:p>
      <w:pPr>
        <w:pStyle w:val="FirstParagraph"/>
      </w:pPr>
      <w:r>
        <w:t xml:space="preserve">Com isso conseguimos responder:</w:t>
      </w:r>
    </w:p>
    <w:p>
      <w:pPr>
        <w:pStyle w:val="SourceCode"/>
      </w:pPr>
      <w:r>
        <w:rPr>
          <w:rStyle w:val="VerbatimChar"/>
        </w:rPr>
        <w:t xml:space="preserve">Quando esse dado entrou no banco?</w:t>
      </w:r>
    </w:p>
    <w:p>
      <w:r>
        <w:pict>
          <v:rect style="width:0;height:1.5pt" o:hralign="center" o:hrstd="t" o:hr="t"/>
        </w:pict>
      </w:r>
    </w:p>
    <w:bookmarkEnd w:id="27"/>
    <w:bookmarkStart w:id="28" w:name="source_file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source_file</w:t>
      </w:r>
    </w:p>
    <w:p>
      <w:pPr>
        <w:pStyle w:val="FirstParagraph"/>
      </w:pPr>
      <w:r>
        <w:rPr>
          <w:rStyle w:val="VerbatimChar"/>
        </w:rPr>
        <w:t xml:space="preserve">source_file</w:t>
      </w:r>
      <w:r>
        <w:t xml:space="preserve"> </w:t>
      </w:r>
      <w:r>
        <w:t xml:space="preserve">guarda o nome do arquivo origem.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Materiais11052026.xlsx</w:t>
      </w:r>
    </w:p>
    <w:p>
      <w:pPr>
        <w:pStyle w:val="FirstParagraph"/>
      </w:pPr>
      <w:r>
        <w:t xml:space="preserve">Isso permite rastrear:</w:t>
      </w:r>
    </w:p>
    <w:p>
      <w:pPr>
        <w:pStyle w:val="SourceCode"/>
      </w:pPr>
      <w:r>
        <w:rPr>
          <w:rStyle w:val="VerbatimChar"/>
        </w:rPr>
        <w:t xml:space="preserve">qual relatório SAP gerou este registro?</w:t>
      </w:r>
    </w:p>
    <w:p>
      <w:pPr>
        <w:pStyle w:val="FirstParagraph"/>
      </w:pPr>
      <w:r>
        <w:t xml:space="preserve">Foi exatamente assim que validamos materiais e snapshots durante as auditorias.</w:t>
      </w:r>
    </w:p>
    <w:p>
      <w:r>
        <w:pict>
          <v:rect style="width:0;height:1.5pt" o:hralign="center" o:hrstd="t" o:hr="t"/>
        </w:pict>
      </w:r>
    </w:p>
    <w:bookmarkEnd w:id="28"/>
    <w:bookmarkStart w:id="29" w:name="source_last_modified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source_last_modified</w:t>
      </w:r>
    </w:p>
    <w:p>
      <w:pPr>
        <w:pStyle w:val="FirstParagraph"/>
      </w:pPr>
      <w:r>
        <w:t xml:space="preserve">Em algumas dimensões, além do nome do arquivo, também guardamos a data de modificação do arquivo.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source_last_modified</w:t>
      </w:r>
    </w:p>
    <w:p>
      <w:pPr>
        <w:pStyle w:val="FirstParagraph"/>
      </w:pPr>
      <w:r>
        <w:t xml:space="preserve">Isso ajuda a saber se a base auxiliar foi atualizada.</w:t>
      </w:r>
    </w:p>
    <w:p>
      <w:pPr>
        <w:pStyle w:val="BodyText"/>
      </w:pPr>
      <w:r>
        <w:t xml:space="preserve">É útil especialmente para:</w:t>
      </w:r>
    </w:p>
    <w:p>
      <w:pPr>
        <w:pStyle w:val="Compact"/>
        <w:numPr>
          <w:ilvl w:val="0"/>
          <w:numId w:val="1003"/>
        </w:numPr>
      </w:pPr>
      <w:r>
        <w:t xml:space="preserve">base família;</w:t>
      </w:r>
    </w:p>
    <w:p>
      <w:pPr>
        <w:pStyle w:val="Compact"/>
        <w:numPr>
          <w:ilvl w:val="0"/>
          <w:numId w:val="1003"/>
        </w:numPr>
      </w:pPr>
      <w:r>
        <w:t xml:space="preserve">base custo;</w:t>
      </w:r>
    </w:p>
    <w:p>
      <w:pPr>
        <w:pStyle w:val="Compact"/>
        <w:numPr>
          <w:ilvl w:val="0"/>
          <w:numId w:val="1003"/>
        </w:numPr>
      </w:pPr>
      <w:r>
        <w:t xml:space="preserve">base 4MDG.</w:t>
      </w:r>
    </w:p>
    <w:p>
      <w:r>
        <w:pict>
          <v:rect style="width:0;height:1.5pt" o:hralign="center" o:hrstd="t" o:hr="t"/>
        </w:pict>
      </w:r>
    </w:p>
    <w:bookmarkEnd w:id="29"/>
    <w:bookmarkStart w:id="32" w:name="função-upsert_snapshot"/>
    <w:p>
      <w:pPr>
        <w:pStyle w:val="Heading1"/>
      </w:pPr>
      <w:r>
        <w:t xml:space="preserve">9. Função</w:t>
      </w:r>
      <w:r>
        <w:t xml:space="preserve"> </w:t>
      </w:r>
      <w:r>
        <w:rPr>
          <w:rStyle w:val="VerbatimChar"/>
        </w:rPr>
        <w:t xml:space="preserve">upsert_snapshot()</w:t>
      </w:r>
    </w:p>
    <w:p>
      <w:pPr>
        <w:pStyle w:val="FirstParagraph"/>
      </w:pPr>
      <w:r>
        <w:t xml:space="preserve">Essa função grava a fotografia diária do estoque.</w:t>
      </w:r>
    </w:p>
    <w:p>
      <w:pPr>
        <w:pStyle w:val="BodyText"/>
      </w:pPr>
      <w:r>
        <w:t xml:space="preserve">Ela alimenta: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pPr>
        <w:pStyle w:val="FirstParagraph"/>
      </w:pPr>
      <w:r>
        <w:t xml:space="preserve">A chave principal da tabela é:</w:t>
      </w:r>
    </w:p>
    <w:p>
      <w:pPr>
        <w:pStyle w:val="SourceCode"/>
      </w:pPr>
      <w:r>
        <w:rPr>
          <w:rStyle w:val="VerbatimChar"/>
        </w:rPr>
        <w:t xml:space="preserve">snapshot_date + deposito + material</w:t>
      </w:r>
    </w:p>
    <w:p>
      <w:pPr>
        <w:pStyle w:val="FirstParagraph"/>
      </w:pPr>
      <w:r>
        <w:t xml:space="preserve">Isso significa que só pode existir um registro para cada:</w:t>
      </w:r>
    </w:p>
    <w:p>
      <w:pPr>
        <w:pStyle w:val="SourceCode"/>
      </w:pPr>
      <w:r>
        <w:rPr>
          <w:rStyle w:val="VerbatimChar"/>
        </w:rPr>
        <w:t xml:space="preserve">data + depósito + material</w:t>
      </w:r>
    </w:p>
    <w:p>
      <w:r>
        <w:pict>
          <v:rect style="width:0;height:1.5pt" o:hralign="center" o:hrstd="t" o:hr="t"/>
        </w:pict>
      </w:r>
    </w:p>
    <w:bookmarkStart w:id="30" w:name="dados-gravados-pelo-snapshot"/>
    <w:p>
      <w:pPr>
        <w:pStyle w:val="Heading2"/>
      </w:pPr>
      <w:r>
        <w:t xml:space="preserve">Dados gravados pelo snapshot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snapshot_date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</w:t>
      </w:r>
      <w:r>
        <w:br/>
      </w:r>
      <w:r>
        <w:rPr>
          <w:rStyle w:val="VerbatimChar"/>
        </w:rPr>
        <w:t xml:space="preserve">qtd_livre</w:t>
      </w:r>
      <w:r>
        <w:br/>
      </w:r>
      <w:r>
        <w:rPr>
          <w:rStyle w:val="VerbatimChar"/>
        </w:rPr>
        <w:t xml:space="preserve">qtd_qc</w:t>
      </w:r>
      <w:r>
        <w:br/>
      </w:r>
      <w:r>
        <w:rPr>
          <w:rStyle w:val="VerbatimChar"/>
        </w:rPr>
        <w:t xml:space="preserve">qtd_bloq</w:t>
      </w:r>
      <w:r>
        <w:br/>
      </w:r>
      <w:r>
        <w:rPr>
          <w:rStyle w:val="VerbatimChar"/>
        </w:rPr>
        <w:t xml:space="preserve">qtd_total</w:t>
      </w:r>
      <w:r>
        <w:br/>
      </w:r>
      <w:r>
        <w:rPr>
          <w:rStyle w:val="VerbatimChar"/>
        </w:rPr>
        <w:t xml:space="preserve">val_livre</w:t>
      </w:r>
      <w:r>
        <w:br/>
      </w:r>
      <w:r>
        <w:rPr>
          <w:rStyle w:val="VerbatimChar"/>
        </w:rPr>
        <w:t xml:space="preserve">val_qc</w:t>
      </w:r>
      <w:r>
        <w:br/>
      </w:r>
      <w:r>
        <w:rPr>
          <w:rStyle w:val="VerbatimChar"/>
        </w:rPr>
        <w:t xml:space="preserve">val_bloq</w:t>
      </w:r>
      <w:r>
        <w:br/>
      </w:r>
      <w:r>
        <w:rPr>
          <w:rStyle w:val="VerbatimChar"/>
        </w:rPr>
        <w:t xml:space="preserve">val_total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load_ts</w:t>
      </w:r>
    </w:p>
    <w:p>
      <w:r>
        <w:pict>
          <v:rect style="width:0;height:1.5pt" o:hralign="center" o:hrstd="t" o:hr="t"/>
        </w:pict>
      </w:r>
    </w:p>
    <w:bookmarkEnd w:id="30"/>
    <w:bookmarkStart w:id="31" w:name="por-que-upsert_snapshot-é-crítico"/>
    <w:p>
      <w:pPr>
        <w:pStyle w:val="Heading2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upsert_snapshot()</w:t>
      </w:r>
      <w:r>
        <w:t xml:space="preserve"> </w:t>
      </w:r>
      <w:r>
        <w:t xml:space="preserve">é crítico?</w:t>
      </w:r>
    </w:p>
    <w:p>
      <w:pPr>
        <w:pStyle w:val="FirstParagraph"/>
      </w:pPr>
      <w:r>
        <w:t xml:space="preserve">Porque essa tabela virou a fonte de verdade para:</w:t>
      </w:r>
    </w:p>
    <w:p>
      <w:pPr>
        <w:pStyle w:val="Compact"/>
        <w:numPr>
          <w:ilvl w:val="0"/>
          <w:numId w:val="1004"/>
        </w:numPr>
      </w:pPr>
      <w:r>
        <w:t xml:space="preserve">saldo atual;</w:t>
      </w:r>
    </w:p>
    <w:p>
      <w:pPr>
        <w:pStyle w:val="Compact"/>
        <w:numPr>
          <w:ilvl w:val="0"/>
          <w:numId w:val="1004"/>
        </w:numPr>
      </w:pPr>
      <w:r>
        <w:t xml:space="preserve">valor financeiro;</w:t>
      </w:r>
    </w:p>
    <w:p>
      <w:pPr>
        <w:pStyle w:val="Compact"/>
        <w:numPr>
          <w:ilvl w:val="0"/>
          <w:numId w:val="1004"/>
        </w:numPr>
      </w:pPr>
      <w:r>
        <w:t xml:space="preserve">histórico diário;</w:t>
      </w:r>
    </w:p>
    <w:p>
      <w:pPr>
        <w:pStyle w:val="Compact"/>
        <w:numPr>
          <w:ilvl w:val="0"/>
          <w:numId w:val="1004"/>
        </w:numPr>
      </w:pPr>
      <w:r>
        <w:t xml:space="preserve">quadrantes;</w:t>
      </w:r>
    </w:p>
    <w:p>
      <w:pPr>
        <w:pStyle w:val="Compact"/>
        <w:numPr>
          <w:ilvl w:val="0"/>
          <w:numId w:val="1004"/>
        </w:numPr>
      </w:pPr>
      <w:r>
        <w:t xml:space="preserve">eficiência financeira por BU.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impeza-antes-do-snapshot"/>
    <w:p>
      <w:pPr>
        <w:pStyle w:val="Heading1"/>
      </w:pPr>
      <w:r>
        <w:t xml:space="preserve">10. Limpeza antes do snapshot</w:t>
      </w:r>
    </w:p>
    <w:p>
      <w:pPr>
        <w:pStyle w:val="FirstParagraph"/>
      </w:pPr>
      <w:r>
        <w:t xml:space="preserve">Em muitos ETLs, antes de gravar o snapshot do dia, o código remove o snapshot já existente daquela data: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Depois grava novamente.</w:t>
      </w:r>
    </w:p>
    <w:p>
      <w:pPr>
        <w:pStyle w:val="BodyText"/>
      </w:pPr>
      <w:r>
        <w:t xml:space="preserve">Isso evita que uma carga parcial ou antiga permaneça misturada com a nova.</w:t>
      </w:r>
    </w:p>
    <w:p>
      <w:pPr>
        <w:pStyle w:val="BodyText"/>
      </w:pPr>
      <w:r>
        <w:t xml:space="preserve">No nosso caso, essa estratégia é importante porque o relatório SAP pode ser atualizado mais de uma vez no mesmo dia.</w:t>
      </w:r>
    </w:p>
    <w:p>
      <w:r>
        <w:pict>
          <v:rect style="width:0;height:1.5pt" o:hralign="center" o:hrstd="t" o:hr="t"/>
        </w:pict>
      </w:r>
    </w:p>
    <w:bookmarkEnd w:id="33"/>
    <w:bookmarkStart w:id="35" w:name="função-upsert_mb51_mov"/>
    <w:p>
      <w:pPr>
        <w:pStyle w:val="Heading1"/>
      </w:pPr>
      <w:r>
        <w:t xml:space="preserve">11. Função</w:t>
      </w:r>
      <w:r>
        <w:t xml:space="preserve"> </w:t>
      </w:r>
      <w:r>
        <w:rPr>
          <w:rStyle w:val="VerbatimChar"/>
        </w:rPr>
        <w:t xml:space="preserve">upsert_mb51_mov()</w:t>
      </w:r>
    </w:p>
    <w:p>
      <w:pPr>
        <w:pStyle w:val="FirstParagraph"/>
      </w:pPr>
      <w:r>
        <w:t xml:space="preserve">Essa função grava os movimentos do MB51.</w:t>
      </w:r>
    </w:p>
    <w:p>
      <w:pPr>
        <w:pStyle w:val="BodyText"/>
      </w:pPr>
      <w:r>
        <w:t xml:space="preserve">Ela alimenta: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O MB51 é usado para:</w:t>
      </w:r>
    </w:p>
    <w:p>
      <w:pPr>
        <w:pStyle w:val="Compact"/>
        <w:numPr>
          <w:ilvl w:val="0"/>
          <w:numId w:val="1005"/>
        </w:numPr>
      </w:pPr>
      <w:r>
        <w:t xml:space="preserve">auditoria operacional;</w:t>
      </w:r>
    </w:p>
    <w:p>
      <w:pPr>
        <w:pStyle w:val="Compact"/>
        <w:numPr>
          <w:ilvl w:val="0"/>
          <w:numId w:val="1005"/>
        </w:numPr>
      </w:pPr>
      <w:r>
        <w:t xml:space="preserve">análise de entradas e saídas;</w:t>
      </w:r>
    </w:p>
    <w:p>
      <w:pPr>
        <w:pStyle w:val="Compact"/>
        <w:numPr>
          <w:ilvl w:val="0"/>
          <w:numId w:val="1005"/>
        </w:numPr>
      </w:pPr>
      <w:r>
        <w:t xml:space="preserve">validação de movimentação;</w:t>
      </w:r>
    </w:p>
    <w:p>
      <w:pPr>
        <w:pStyle w:val="Compact"/>
        <w:numPr>
          <w:ilvl w:val="0"/>
          <w:numId w:val="1005"/>
        </w:numPr>
      </w:pPr>
      <w:r>
        <w:t xml:space="preserve">comparação com snapshot.</w:t>
      </w:r>
    </w:p>
    <w:p>
      <w:r>
        <w:pict>
          <v:rect style="width:0;height:1.5pt" o:hralign="center" o:hrstd="t" o:hr="t"/>
        </w:pict>
      </w:r>
    </w:p>
    <w:bookmarkStart w:id="34" w:name="chave-de-movimento"/>
    <w:p>
      <w:pPr>
        <w:pStyle w:val="Heading2"/>
      </w:pPr>
      <w:r>
        <w:t xml:space="preserve">Chave de movimento</w:t>
      </w:r>
    </w:p>
    <w:p>
      <w:pPr>
        <w:pStyle w:val="FirstParagraph"/>
      </w:pPr>
      <w:r>
        <w:t xml:space="preserve">A chave precisa identificar cada documento/material de forma única.</w:t>
      </w:r>
    </w:p>
    <w:p>
      <w:pPr>
        <w:pStyle w:val="BodyText"/>
      </w:pPr>
      <w:r>
        <w:t xml:space="preserve">Geralmente envolve campos como:</w:t>
      </w:r>
    </w:p>
    <w:p>
      <w:pPr>
        <w:pStyle w:val="SourceCode"/>
      </w:pPr>
      <w:r>
        <w:rPr>
          <w:rStyle w:val="VerbatimChar"/>
        </w:rPr>
        <w:t xml:space="preserve">doc_material</w:t>
      </w:r>
      <w:r>
        <w:br/>
      </w:r>
      <w:r>
        <w:rPr>
          <w:rStyle w:val="VerbatimChar"/>
        </w:rPr>
        <w:t xml:space="preserve">item_doc_material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data_lancamento</w:t>
      </w:r>
    </w:p>
    <w:p>
      <w:pPr>
        <w:pStyle w:val="FirstParagraph"/>
      </w:pPr>
      <w:r>
        <w:t xml:space="preserve">A escolha da chave é importante para não duplicar movimentos.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mpo-valor_estimado"/>
    <w:p>
      <w:pPr>
        <w:pStyle w:val="Heading1"/>
      </w:pPr>
      <w:r>
        <w:t xml:space="preserve">12. Campo</w:t>
      </w:r>
      <w:r>
        <w:t xml:space="preserve"> </w:t>
      </w:r>
      <w:r>
        <w:rPr>
          <w:rStyle w:val="VerbatimChar"/>
        </w:rPr>
        <w:t xml:space="preserve">valor_estimado</w:t>
      </w:r>
    </w:p>
    <w:p>
      <w:pPr>
        <w:pStyle w:val="FirstParagraph"/>
      </w:pPr>
      <w:r>
        <w:t xml:space="preserve">No MB51, o valor financeiro não é o valor oficial do SAP.</w:t>
      </w:r>
    </w:p>
    <w:p>
      <w:pPr>
        <w:pStyle w:val="BodyText"/>
      </w:pPr>
      <w:r>
        <w:t xml:space="preserve">No projeto,</w:t>
      </w:r>
      <w:r>
        <w:t xml:space="preserve"> </w:t>
      </w:r>
      <w:r>
        <w:rPr>
          <w:rStyle w:val="VerbatimChar"/>
        </w:rPr>
        <w:t xml:space="preserve">valor_estimado</w:t>
      </w:r>
      <w:r>
        <w:t xml:space="preserve"> </w:t>
      </w:r>
      <w:r>
        <w:t xml:space="preserve">vem de:</w:t>
      </w:r>
    </w:p>
    <w:p>
      <w:pPr>
        <w:pStyle w:val="SourceCode"/>
      </w:pPr>
      <w:r>
        <w:rPr>
          <w:rStyle w:val="VerbatimChar"/>
        </w:rPr>
        <w:t xml:space="preserve">quantidade × custo_unitário externo</w:t>
      </w:r>
    </w:p>
    <w:p>
      <w:pPr>
        <w:pStyle w:val="FirstParagraph"/>
      </w:pPr>
      <w:r>
        <w:t xml:space="preserve">Depois aprendemos que:</w:t>
      </w:r>
    </w:p>
    <w:p>
      <w:pPr>
        <w:pStyle w:val="SourceCode"/>
      </w:pPr>
      <w:r>
        <w:rPr>
          <w:rStyle w:val="VerbatimChar"/>
        </w:rPr>
        <w:t xml:space="preserve">valor_estimado não deve ser usado como verdade financeira principal</w:t>
      </w:r>
    </w:p>
    <w:p>
      <w:pPr>
        <w:pStyle w:val="FirstParagraph"/>
      </w:pPr>
      <w:r>
        <w:t xml:space="preserve">Hoje a regra correta 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Fonte 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e valor financeiro</w:t>
            </w:r>
          </w:p>
        </w:tc>
        <w:tc>
          <w:tcPr/>
          <w:p>
            <w:pPr>
              <w:pStyle w:val="Compact"/>
            </w:pPr>
            <w:r>
              <w:t xml:space="preserve">snapshot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movimentação operacional</w:t>
            </w:r>
          </w:p>
        </w:tc>
        <w:tc>
          <w:tcPr/>
          <w:p>
            <w:pPr>
              <w:pStyle w:val="Compact"/>
            </w:pPr>
            <w:r>
              <w:t xml:space="preserve">MB51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fluxo</w:t>
            </w:r>
          </w:p>
        </w:tc>
        <w:tc>
          <w:tcPr/>
          <w:p>
            <w:pPr>
              <w:pStyle w:val="Compact"/>
            </w:pPr>
            <w:r>
              <w:t xml:space="preserve">MB51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 financeira</w:t>
            </w:r>
          </w:p>
        </w:tc>
        <w:tc>
          <w:tcPr/>
          <w:p>
            <w:pPr>
              <w:pStyle w:val="Compact"/>
            </w:pPr>
            <w:r>
              <w:t xml:space="preserve">snapshots SAP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função-upsert_dim_material_grupo"/>
    <w:p>
      <w:pPr>
        <w:pStyle w:val="Heading1"/>
      </w:pPr>
      <w:r>
        <w:t xml:space="preserve">13. Função</w:t>
      </w:r>
      <w:r>
        <w:t xml:space="preserve"> </w:t>
      </w:r>
      <w:r>
        <w:rPr>
          <w:rStyle w:val="VerbatimChar"/>
        </w:rPr>
        <w:t xml:space="preserve">upsert_dim_material_grupo()</w:t>
      </w:r>
    </w:p>
    <w:p>
      <w:pPr>
        <w:pStyle w:val="FirstParagraph"/>
      </w:pPr>
      <w:r>
        <w:t xml:space="preserve">Essa função grava a dimensão de família, grupo, subfamília e BU.</w:t>
      </w:r>
    </w:p>
    <w:p>
      <w:pPr>
        <w:pStyle w:val="BodyText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dim_material_grupo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grupo</w:t>
      </w:r>
      <w:r>
        <w:br/>
      </w:r>
      <w:r>
        <w:rPr>
          <w:rStyle w:val="VerbatimChar"/>
        </w:rPr>
        <w:t xml:space="preserve">familia</w:t>
      </w:r>
      <w:r>
        <w:br/>
      </w:r>
      <w:r>
        <w:rPr>
          <w:rStyle w:val="VerbatimChar"/>
        </w:rPr>
        <w:t xml:space="preserve">subfamilia</w:t>
      </w:r>
      <w:r>
        <w:br/>
      </w:r>
      <w:r>
        <w:rPr>
          <w:rStyle w:val="VerbatimChar"/>
        </w:rPr>
        <w:t xml:space="preserve">area_negocio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source_last_modified</w:t>
      </w:r>
      <w:r>
        <w:br/>
      </w:r>
      <w:r>
        <w:rPr>
          <w:rStyle w:val="VerbatimChar"/>
        </w:rPr>
        <w:t xml:space="preserve">load_ts</w:t>
      </w:r>
    </w:p>
    <w:p>
      <w:r>
        <w:pict>
          <v:rect style="width:0;height:1.5pt" o:hralign="center" o:hrstd="t" o:hr="t"/>
        </w:pict>
      </w:r>
    </w:p>
    <w:bookmarkStart w:id="37" w:name="chave-da-dimensão"/>
    <w:p>
      <w:pPr>
        <w:pStyle w:val="Heading2"/>
      </w:pPr>
      <w:r>
        <w:t xml:space="preserve">Chave da dimensão</w:t>
      </w:r>
    </w:p>
    <w:p>
      <w:pPr>
        <w:pStyle w:val="FirstParagraph"/>
      </w:pPr>
      <w:r>
        <w:t xml:space="preserve">A chave é normalmente:</w:t>
      </w:r>
    </w:p>
    <w:p>
      <w:pPr>
        <w:pStyle w:val="SourceCode"/>
      </w:pPr>
      <w:r>
        <w:rPr>
          <w:rStyle w:val="VerbatimChar"/>
        </w:rPr>
        <w:t xml:space="preserve">material</w:t>
      </w:r>
    </w:p>
    <w:p>
      <w:pPr>
        <w:pStyle w:val="FirstParagraph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cada material possui uma classificação atual</w:t>
      </w:r>
    </w:p>
    <w:p>
      <w:pPr>
        <w:pStyle w:val="FirstParagraph"/>
      </w:pPr>
      <w:r>
        <w:t xml:space="preserve">Se a base família mudar, o UPSERT atualiza a classificação.</w:t>
      </w:r>
    </w:p>
    <w:p>
      <w:r>
        <w:pict>
          <v:rect style="width:0;height:1.5pt" o:hralign="center" o:hrstd="t" o:hr="t"/>
        </w:pict>
      </w:r>
    </w:p>
    <w:bookmarkEnd w:id="37"/>
    <w:bookmarkStart w:id="38" w:name="importância-da-bu"/>
    <w:p>
      <w:pPr>
        <w:pStyle w:val="Heading2"/>
      </w:pPr>
      <w:r>
        <w:t xml:space="preserve">Importância da BU</w:t>
      </w:r>
    </w:p>
    <w:p>
      <w:pPr>
        <w:pStyle w:val="FirstParagraph"/>
      </w:pPr>
      <w:r>
        <w:t xml:space="preserve">A coluna:</w:t>
      </w:r>
    </w:p>
    <w:p>
      <w:pPr>
        <w:pStyle w:val="SourceCode"/>
      </w:pPr>
      <w:r>
        <w:rPr>
          <w:rStyle w:val="VerbatimChar"/>
        </w:rPr>
        <w:t xml:space="preserve">area_negocio</w:t>
      </w:r>
    </w:p>
    <w:p>
      <w:pPr>
        <w:pStyle w:val="FirstParagraph"/>
      </w:pPr>
      <w:r>
        <w:t xml:space="preserve">permitiu criar:</w:t>
      </w:r>
    </w:p>
    <w:p>
      <w:pPr>
        <w:pStyle w:val="Compact"/>
        <w:numPr>
          <w:ilvl w:val="0"/>
          <w:numId w:val="1006"/>
        </w:numPr>
      </w:pPr>
      <w:r>
        <w:t xml:space="preserve">eficiência por BU;</w:t>
      </w:r>
    </w:p>
    <w:p>
      <w:pPr>
        <w:pStyle w:val="Compact"/>
        <w:numPr>
          <w:ilvl w:val="0"/>
          <w:numId w:val="1006"/>
        </w:numPr>
      </w:pPr>
      <w:r>
        <w:t xml:space="preserve">gráficos por BU;</w:t>
      </w:r>
    </w:p>
    <w:p>
      <w:pPr>
        <w:pStyle w:val="Compact"/>
        <w:numPr>
          <w:ilvl w:val="0"/>
          <w:numId w:val="1006"/>
        </w:numPr>
      </w:pPr>
      <w:r>
        <w:t xml:space="preserve">filtros de quadrantes por BU;</w:t>
      </w:r>
    </w:p>
    <w:p>
      <w:pPr>
        <w:pStyle w:val="Compact"/>
        <w:numPr>
          <w:ilvl w:val="0"/>
          <w:numId w:val="1006"/>
        </w:numPr>
      </w:pPr>
      <w:r>
        <w:t xml:space="preserve">decomposição gerencial do MAST.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unção-upsert_dim_material_custo"/>
    <w:p>
      <w:pPr>
        <w:pStyle w:val="Heading1"/>
      </w:pPr>
      <w:r>
        <w:t xml:space="preserve">14. Função</w:t>
      </w:r>
      <w:r>
        <w:t xml:space="preserve"> </w:t>
      </w:r>
      <w:r>
        <w:rPr>
          <w:rStyle w:val="VerbatimChar"/>
        </w:rPr>
        <w:t xml:space="preserve">upsert_dim_material_custo()</w:t>
      </w:r>
    </w:p>
    <w:p>
      <w:pPr>
        <w:pStyle w:val="FirstParagraph"/>
      </w:pPr>
      <w:r>
        <w:t xml:space="preserve">Grava a tabela:</w:t>
      </w:r>
    </w:p>
    <w:p>
      <w:pPr>
        <w:pStyle w:val="SourceCode"/>
      </w:pPr>
      <w:r>
        <w:rPr>
          <w:rStyle w:val="VerbatimChar"/>
        </w:rPr>
        <w:t xml:space="preserve">dim_material_custo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custo_unit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source_last_modified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Essa tabela é usada para estimar valor em movimentos MB51.</w:t>
      </w:r>
    </w:p>
    <w:p>
      <w:r>
        <w:pict>
          <v:rect style="width:0;height:1.5pt" o:hralign="center" o:hrstd="t" o:hr="t"/>
        </w:pict>
      </w:r>
    </w:p>
    <w:bookmarkEnd w:id="40"/>
    <w:bookmarkStart w:id="41" w:name="função-upsert_dim_material_proc"/>
    <w:p>
      <w:pPr>
        <w:pStyle w:val="Heading1"/>
      </w:pPr>
      <w:r>
        <w:t xml:space="preserve">15. Função</w:t>
      </w:r>
      <w:r>
        <w:t xml:space="preserve"> </w:t>
      </w:r>
      <w:r>
        <w:rPr>
          <w:rStyle w:val="VerbatimChar"/>
        </w:rPr>
        <w:t xml:space="preserve">upsert_dim_material_proc()</w:t>
      </w:r>
    </w:p>
    <w:p>
      <w:pPr>
        <w:pStyle w:val="FirstParagraph"/>
      </w:pPr>
      <w:r>
        <w:t xml:space="preserve">Grava a tabela:</w:t>
      </w:r>
    </w:p>
    <w:p>
      <w:pPr>
        <w:pStyle w:val="SourceCode"/>
      </w:pPr>
      <w:r>
        <w:rPr>
          <w:rStyle w:val="VerbatimChar"/>
        </w:rPr>
        <w:t xml:space="preserve">dim_material_proc</w:t>
      </w:r>
    </w:p>
    <w:p>
      <w:pPr>
        <w:pStyle w:val="FirstParagraph"/>
      </w:pPr>
      <w:r>
        <w:t xml:space="preserve">Ela vem da base 4MDG.</w:t>
      </w:r>
    </w:p>
    <w:p>
      <w:pPr>
        <w:pStyle w:val="BodyText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descricao_curta</w:t>
      </w:r>
      <w:r>
        <w:br/>
      </w:r>
      <w:r>
        <w:rPr>
          <w:rStyle w:val="VerbatimChar"/>
        </w:rPr>
        <w:t xml:space="preserve">linha_unid_negocio</w:t>
      </w:r>
      <w:r>
        <w:br/>
      </w:r>
      <w:r>
        <w:rPr>
          <w:rStyle w:val="VerbatimChar"/>
        </w:rPr>
        <w:t xml:space="preserve">garantia_meses</w:t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saida_manufatura</w:t>
      </w:r>
      <w:r>
        <w:br/>
      </w:r>
      <w:r>
        <w:rPr>
          <w:rStyle w:val="VerbatimChar"/>
        </w:rPr>
        <w:t xml:space="preserve">codigo_remanufaturado</w:t>
      </w:r>
      <w:r>
        <w:br/>
      </w:r>
      <w:r>
        <w:rPr>
          <w:rStyle w:val="VerbatimChar"/>
        </w:rPr>
        <w:t xml:space="preserve">observacao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Essa dimensão complementa a leitura operacional dos materiais.</w:t>
      </w:r>
    </w:p>
    <w:p>
      <w:r>
        <w:pict>
          <v:rect style="width:0;height:1.5pt" o:hralign="center" o:hrstd="t" o:hr="t"/>
        </w:pict>
      </w:r>
    </w:p>
    <w:bookmarkEnd w:id="41"/>
    <w:bookmarkStart w:id="42" w:name="executemany"/>
    <w:p>
      <w:pPr>
        <w:pStyle w:val="Heading1"/>
      </w:pPr>
      <w:r>
        <w:t xml:space="preserve">16.</w:t>
      </w:r>
      <w:r>
        <w:t xml:space="preserve"> </w:t>
      </w:r>
      <w:r>
        <w:rPr>
          <w:rStyle w:val="VerbatimChar"/>
        </w:rPr>
        <w:t xml:space="preserve">executemany()</w:t>
      </w:r>
    </w:p>
    <w:p>
      <w:pPr>
        <w:pStyle w:val="FirstParagraph"/>
      </w:pPr>
      <w:r>
        <w:t xml:space="preserve">Muitas funções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 </w:t>
      </w:r>
      <w:r>
        <w:t xml:space="preserve">usam:</w:t>
      </w:r>
    </w:p>
    <w:p>
      <w:pPr>
        <w:pStyle w:val="SourceCode"/>
      </w:pPr>
      <w:r>
        <w:rPr>
          <w:rStyle w:val="NormalTok"/>
        </w:rPr>
        <w:t xml:space="preserve">con.executemany(sql, rows)</w:t>
      </w:r>
    </w:p>
    <w:p>
      <w:pPr>
        <w:pStyle w:val="FirstParagraph"/>
      </w:pPr>
      <w:r>
        <w:t xml:space="preserve">Isso executa o mesmo comando SQL para várias linhas.</w:t>
      </w:r>
    </w:p>
    <w:p>
      <w:pPr>
        <w:pStyle w:val="BodyText"/>
      </w:pPr>
      <w:r>
        <w:t xml:space="preserve">É mais eficiente do que executar uma linha por vez.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'4527002'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 SEGURANCA'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'1160486'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'Corporativo'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con.executemany(sql, rows)</w:t>
      </w:r>
    </w:p>
    <w:p>
      <w:r>
        <w:pict>
          <v:rect style="width:0;height:1.5pt" o:hralign="center" o:hrstd="t" o:hr="t"/>
        </w:pict>
      </w:r>
    </w:p>
    <w:bookmarkEnd w:id="42"/>
    <w:bookmarkStart w:id="43" w:name="sanitização-dos-dados"/>
    <w:p>
      <w:pPr>
        <w:pStyle w:val="Heading1"/>
      </w:pPr>
      <w:r>
        <w:t xml:space="preserve">17. Sanitização dos dados</w:t>
      </w:r>
    </w:p>
    <w:p>
      <w:pPr>
        <w:pStyle w:val="FirstParagraph"/>
      </w:pPr>
      <w:r>
        <w:t xml:space="preserve">Antes de gravar, o ETL costuma limpar valores.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converter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remover espaços;</w:t>
      </w:r>
    </w:p>
    <w:p>
      <w:pPr>
        <w:pStyle w:val="Compact"/>
        <w:numPr>
          <w:ilvl w:val="0"/>
          <w:numId w:val="1007"/>
        </w:numPr>
      </w:pPr>
      <w:r>
        <w:t xml:space="preserve">normalizar material;</w:t>
      </w:r>
    </w:p>
    <w:p>
      <w:pPr>
        <w:pStyle w:val="Compact"/>
        <w:numPr>
          <w:ilvl w:val="0"/>
          <w:numId w:val="1007"/>
        </w:numPr>
      </w:pPr>
      <w:r>
        <w:t xml:space="preserve">converter números;</w:t>
      </w:r>
    </w:p>
    <w:p>
      <w:pPr>
        <w:pStyle w:val="Compact"/>
        <w:numPr>
          <w:ilvl w:val="0"/>
          <w:numId w:val="1007"/>
        </w:numPr>
      </w:pPr>
      <w:r>
        <w:t xml:space="preserve">evitar strings inválidas.</w:t>
      </w:r>
    </w:p>
    <w:p>
      <w:pPr>
        <w:pStyle w:val="FirstParagraph"/>
      </w:pPr>
      <w:r>
        <w:t xml:space="preserve">Funções auxiliares comuns:</w:t>
      </w:r>
    </w:p>
    <w:p>
      <w:pPr>
        <w:pStyle w:val="SourceCode"/>
      </w:pPr>
      <w:r>
        <w:rPr>
          <w:rStyle w:val="NormalTok"/>
        </w:rPr>
        <w:t xml:space="preserve">to_sql()</w:t>
      </w:r>
      <w:r>
        <w:br/>
      </w:r>
      <w:r>
        <w:rPr>
          <w:rStyle w:val="NormalTok"/>
        </w:rPr>
        <w:t xml:space="preserve">norm_material_text()</w:t>
      </w:r>
      <w:r>
        <w:br/>
      </w:r>
      <w:r>
        <w:rPr>
          <w:rStyle w:val="NormalTok"/>
        </w:rPr>
        <w:t xml:space="preserve">sanitize_rows()</w:t>
      </w:r>
    </w:p>
    <w:p>
      <w:r>
        <w:pict>
          <v:rect style="width:0;height:1.5pt" o:hralign="center" o:hrstd="t" o:hr="t"/>
        </w:pict>
      </w:r>
    </w:p>
    <w:bookmarkEnd w:id="43"/>
    <w:bookmarkStart w:id="44" w:name="to_sql"/>
    <w:p>
      <w:pPr>
        <w:pStyle w:val="Heading1"/>
      </w:pPr>
      <w:r>
        <w:t xml:space="preserve">18.</w:t>
      </w:r>
      <w:r>
        <w:t xml:space="preserve"> </w:t>
      </w:r>
      <w:r>
        <w:rPr>
          <w:rStyle w:val="VerbatimChar"/>
        </w:rPr>
        <w:t xml:space="preserve">to_sql()</w:t>
      </w:r>
    </w:p>
    <w:p>
      <w:pPr>
        <w:pStyle w:val="FirstParagraph"/>
      </w:pPr>
      <w:r>
        <w:t xml:space="preserve">Geralmente serve para transformar valores Python/Pandas em valores compatíveis com SQLite.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NaN → None</w:t>
      </w:r>
    </w:p>
    <w:p>
      <w:pPr>
        <w:pStyle w:val="FirstParagraph"/>
      </w:pPr>
      <w:r>
        <w:t xml:space="preserve">SQLite entende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4"/>
    <w:bookmarkStart w:id="45" w:name="sanitize_rows"/>
    <w:p>
      <w:pPr>
        <w:pStyle w:val="Heading1"/>
      </w:pPr>
      <w:r>
        <w:t xml:space="preserve">19.</w:t>
      </w:r>
      <w:r>
        <w:t xml:space="preserve"> </w:t>
      </w:r>
      <w:r>
        <w:rPr>
          <w:rStyle w:val="VerbatimChar"/>
        </w:rPr>
        <w:t xml:space="preserve">sanitize_rows()</w:t>
      </w:r>
    </w:p>
    <w:p>
      <w:pPr>
        <w:pStyle w:val="FirstParagraph"/>
      </w:pPr>
      <w:r>
        <w:t xml:space="preserve">Serve para limpar uma lista de tuplas antes do insert.</w:t>
      </w:r>
    </w:p>
    <w:p>
      <w:pPr>
        <w:pStyle w:val="BodyText"/>
      </w:pPr>
      <w:r>
        <w:t xml:space="preserve">Isso evita problemas com: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NaN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infinito;</w:t>
      </w:r>
    </w:p>
    <w:p>
      <w:pPr>
        <w:pStyle w:val="Compact"/>
        <w:numPr>
          <w:ilvl w:val="0"/>
          <w:numId w:val="1008"/>
        </w:numPr>
      </w:pPr>
      <w:r>
        <w:t xml:space="preserve">tipos incompatíveis;</w:t>
      </w:r>
    </w:p>
    <w:p>
      <w:pPr>
        <w:pStyle w:val="Compact"/>
        <w:numPr>
          <w:ilvl w:val="0"/>
          <w:numId w:val="1008"/>
        </w:numPr>
      </w:pPr>
      <w:r>
        <w:t xml:space="preserve">valores inválidos.</w:t>
      </w:r>
    </w:p>
    <w:p>
      <w:r>
        <w:pict>
          <v:rect style="width:0;height:1.5pt" o:hralign="center" o:hrstd="t" o:hr="t"/>
        </w:pict>
      </w:r>
    </w:p>
    <w:bookmarkEnd w:id="45"/>
    <w:bookmarkStart w:id="46" w:name="norm_material_text"/>
    <w:p>
      <w:pPr>
        <w:pStyle w:val="Heading1"/>
      </w:pPr>
      <w:r>
        <w:t xml:space="preserve">20.</w:t>
      </w:r>
      <w:r>
        <w:t xml:space="preserve"> </w:t>
      </w:r>
      <w:r>
        <w:rPr>
          <w:rStyle w:val="VerbatimChar"/>
        </w:rPr>
        <w:t xml:space="preserve">norm_material_text()</w:t>
      </w:r>
    </w:p>
    <w:p>
      <w:pPr>
        <w:pStyle w:val="FirstParagraph"/>
      </w:pPr>
      <w:r>
        <w:t xml:space="preserve">Padroniza o código do material.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4527002.0 → 4527002</w:t>
      </w:r>
      <w:r>
        <w:br/>
      </w:r>
      <w:r>
        <w:rPr>
          <w:rStyle w:val="VerbatimChar"/>
        </w:rPr>
        <w:t xml:space="preserve">0004527002 → 4527002</w:t>
      </w:r>
    </w:p>
    <w:p>
      <w:pPr>
        <w:pStyle w:val="FirstParagraph"/>
      </w:pPr>
      <w:r>
        <w:t xml:space="preserve">Isso é essencial porque arquivos SAP e bases externas podem representar o mesmo material de maneiras diferentes.</w:t>
      </w:r>
    </w:p>
    <w:p>
      <w:r>
        <w:pict>
          <v:rect style="width:0;height:1.5pt" o:hralign="center" o:hrstd="t" o:hr="t"/>
        </w:pict>
      </w:r>
    </w:p>
    <w:bookmarkEnd w:id="46"/>
    <w:bookmarkStart w:id="47" w:name="commit-depois-do-upsert"/>
    <w:p>
      <w:pPr>
        <w:pStyle w:val="Heading1"/>
      </w:pPr>
      <w:r>
        <w:t xml:space="preserve">21.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depois do UPSERT</w:t>
      </w:r>
    </w:p>
    <w:p>
      <w:pPr>
        <w:pStyle w:val="FirstParagraph"/>
      </w:pPr>
      <w:r>
        <w:t xml:space="preserve">Depois de gravar, o ETL usa:</w:t>
      </w:r>
    </w:p>
    <w:p>
      <w:pPr>
        <w:pStyle w:val="SourceCode"/>
      </w:pPr>
      <w:r>
        <w:rPr>
          <w:rStyle w:val="NormalTok"/>
        </w:rPr>
        <w:t xml:space="preserve">con.commit()</w:t>
      </w:r>
    </w:p>
    <w:p>
      <w:pPr>
        <w:pStyle w:val="FirstParagraph"/>
      </w:pPr>
      <w:r>
        <w:t xml:space="preserve">Isso confirma as alterações no banco.</w:t>
      </w:r>
    </w:p>
    <w:p>
      <w:pPr>
        <w:pStyle w:val="BodyText"/>
      </w:pPr>
      <w:r>
        <w:t xml:space="preserve">Sem commit, as alterações podem ser perdidas.</w:t>
      </w:r>
    </w:p>
    <w:p>
      <w:r>
        <w:pict>
          <v:rect style="width:0;height:1.5pt" o:hralign="center" o:hrstd="t" o:hr="t"/>
        </w:pict>
      </w:r>
    </w:p>
    <w:bookmarkEnd w:id="47"/>
    <w:bookmarkStart w:id="48" w:name="risco-se-não-houver-chave-correta"/>
    <w:p>
      <w:pPr>
        <w:pStyle w:val="Heading1"/>
      </w:pPr>
      <w:r>
        <w:t xml:space="preserve">22. Risco se não houver chave correta</w:t>
      </w:r>
    </w:p>
    <w:p>
      <w:pPr>
        <w:pStyle w:val="FirstParagraph"/>
      </w:pPr>
      <w:r>
        <w:t xml:space="preserve">Se a tabela não tiver uma chave bem definida, o UPSERT não consegue funcionar corretamente.</w:t>
      </w:r>
    </w:p>
    <w:p>
      <w:pPr>
        <w:pStyle w:val="BodyText"/>
      </w:pPr>
      <w:r>
        <w:t xml:space="preserve">Riscos:</w:t>
      </w:r>
    </w:p>
    <w:p>
      <w:pPr>
        <w:pStyle w:val="Compact"/>
        <w:numPr>
          <w:ilvl w:val="0"/>
          <w:numId w:val="1009"/>
        </w:numPr>
      </w:pPr>
      <w:r>
        <w:t xml:space="preserve">duplicar snapshots;</w:t>
      </w:r>
    </w:p>
    <w:p>
      <w:pPr>
        <w:pStyle w:val="Compact"/>
        <w:numPr>
          <w:ilvl w:val="0"/>
          <w:numId w:val="1009"/>
        </w:numPr>
      </w:pPr>
      <w:r>
        <w:t xml:space="preserve">duplicar movimentos;</w:t>
      </w:r>
    </w:p>
    <w:p>
      <w:pPr>
        <w:pStyle w:val="Compact"/>
        <w:numPr>
          <w:ilvl w:val="0"/>
          <w:numId w:val="1009"/>
        </w:numPr>
      </w:pPr>
      <w:r>
        <w:t xml:space="preserve">inflar valores;</w:t>
      </w:r>
    </w:p>
    <w:p>
      <w:pPr>
        <w:pStyle w:val="Compact"/>
        <w:numPr>
          <w:ilvl w:val="0"/>
          <w:numId w:val="1009"/>
        </w:numPr>
      </w:pPr>
      <w:r>
        <w:t xml:space="preserve">gerar gráficos errados;</w:t>
      </w:r>
    </w:p>
    <w:p>
      <w:pPr>
        <w:pStyle w:val="Compact"/>
        <w:numPr>
          <w:ilvl w:val="0"/>
          <w:numId w:val="1009"/>
        </w:numPr>
      </w:pPr>
      <w:r>
        <w:t xml:space="preserve">perder confiança no painel.</w:t>
      </w:r>
    </w:p>
    <w:p>
      <w:pPr>
        <w:pStyle w:val="FirstParagraph"/>
      </w:pPr>
      <w:r>
        <w:t xml:space="preserve">Por isso as chaves primárias são parte crítica da modelagem.</w:t>
      </w:r>
    </w:p>
    <w:p>
      <w:r>
        <w:pict>
          <v:rect style="width:0;height:1.5pt" o:hralign="center" o:hrstd="t" o:hr="t"/>
        </w:pict>
      </w:r>
    </w:p>
    <w:bookmarkEnd w:id="48"/>
    <w:bookmarkStart w:id="49" w:name="exemplo-conceitual-de-upsert-de-snapshot"/>
    <w:p>
      <w:pPr>
        <w:pStyle w:val="Heading1"/>
      </w:pPr>
      <w:r>
        <w:t xml:space="preserve">23. Exemplo conceitual de UPSERT de snapshot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fact_estoque_snapshot (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source_file,</w:t>
      </w:r>
      <w:r>
        <w:br/>
      </w:r>
      <w:r>
        <w:rPr>
          <w:rStyle w:val="NormalTok"/>
        </w:rPr>
        <w:t xml:space="preserve">    load_ts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?, ?, ?, ?, ?, ?)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CONFLICT(snapshot_date, deposito, material)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qtd_total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excluded.qtd_total,</w:t>
      </w:r>
      <w:r>
        <w:br/>
      </w:r>
      <w:r>
        <w:rPr>
          <w:rStyle w:val="NormalTok"/>
        </w:rPr>
        <w:t xml:space="preserve">    val_total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excluded.val_total,</w:t>
      </w:r>
      <w:r>
        <w:br/>
      </w:r>
      <w:r>
        <w:rPr>
          <w:rStyle w:val="NormalTok"/>
        </w:rPr>
        <w:t xml:space="preserve">    source_file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excluded.source_file,</w:t>
      </w:r>
      <w:r>
        <w:br/>
      </w:r>
      <w:r>
        <w:rPr>
          <w:rStyle w:val="NormalTok"/>
        </w:rPr>
        <w:t xml:space="preserve">    load_ts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excluded.load_ts;</w:t>
      </w:r>
    </w:p>
    <w:p>
      <w:r>
        <w:pict>
          <v:rect style="width:0;height:1.5pt" o:hralign="center" o:hrstd="t" o:hr="t"/>
        </w:pict>
      </w:r>
    </w:p>
    <w:bookmarkEnd w:id="49"/>
    <w:bookmarkStart w:id="50" w:name="o-que-é-excluded"/>
    <w:p>
      <w:pPr>
        <w:pStyle w:val="Heading1"/>
      </w:pPr>
      <w:r>
        <w:t xml:space="preserve">24. O que é</w:t>
      </w:r>
      <w:r>
        <w:t xml:space="preserve"> </w:t>
      </w:r>
      <w:r>
        <w:rPr>
          <w:rStyle w:val="VerbatimChar"/>
        </w:rPr>
        <w:t xml:space="preserve">excluded</w:t>
      </w:r>
      <w:r>
        <w:t xml:space="preserve">?</w:t>
      </w:r>
    </w:p>
    <w:p>
      <w:pPr>
        <w:pStyle w:val="FirstParagraph"/>
      </w:pPr>
      <w:r>
        <w:t xml:space="preserve">No SQLite, dentro de um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excluded</w:t>
      </w:r>
      <w:r>
        <w:t xml:space="preserve"> </w:t>
      </w:r>
      <w:r>
        <w:t xml:space="preserve">representa o novo valor que tentou entrar.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val_total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excluded.val_total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se já existia, atualize val_total com o valor novo</w:t>
      </w:r>
    </w:p>
    <w:p>
      <w:r>
        <w:pict>
          <v:rect style="width:0;height:1.5pt" o:hralign="center" o:hrstd="t" o:hr="t"/>
        </w:pict>
      </w:r>
    </w:p>
    <w:bookmarkEnd w:id="50"/>
    <w:bookmarkStart w:id="51" w:name="aprendizado-principal-desta-parte"/>
    <w:p>
      <w:pPr>
        <w:pStyle w:val="Heading1"/>
      </w:pPr>
      <w:r>
        <w:t xml:space="preserve">25. Aprendizado principal desta parte</w:t>
      </w:r>
    </w:p>
    <w:p>
      <w:pPr>
        <w:pStyle w:val="FirstParagraph"/>
      </w:pPr>
      <w:r>
        <w:t xml:space="preserve">As funções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 </w:t>
      </w:r>
      <w:r>
        <w:t xml:space="preserve">são a ponte entre:</w:t>
      </w:r>
    </w:p>
    <w:p>
      <w:pPr>
        <w:pStyle w:val="SourceCode"/>
      </w:pPr>
      <w:r>
        <w:rPr>
          <w:rStyle w:val="VerbatimChar"/>
        </w:rPr>
        <w:t xml:space="preserve">DataFrames tratados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SQLite persistente</w:t>
      </w:r>
    </w:p>
    <w:p>
      <w:pPr>
        <w:pStyle w:val="FirstParagraph"/>
      </w:pPr>
      <w:r>
        <w:t xml:space="preserve">Elas são essenciais para:</w:t>
      </w:r>
    </w:p>
    <w:p>
      <w:pPr>
        <w:pStyle w:val="Compact"/>
        <w:numPr>
          <w:ilvl w:val="0"/>
          <w:numId w:val="1010"/>
        </w:numPr>
      </w:pPr>
      <w:r>
        <w:t xml:space="preserve">evitar duplicidade;</w:t>
      </w:r>
    </w:p>
    <w:p>
      <w:pPr>
        <w:pStyle w:val="Compact"/>
        <w:numPr>
          <w:ilvl w:val="0"/>
          <w:numId w:val="1010"/>
        </w:numPr>
      </w:pPr>
      <w:r>
        <w:t xml:space="preserve">permitir reprocessamento;</w:t>
      </w:r>
    </w:p>
    <w:p>
      <w:pPr>
        <w:pStyle w:val="Compact"/>
        <w:numPr>
          <w:ilvl w:val="0"/>
          <w:numId w:val="1010"/>
        </w:numPr>
      </w:pPr>
      <w:r>
        <w:t xml:space="preserve">manter rastreabilidade;</w:t>
      </w:r>
    </w:p>
    <w:p>
      <w:pPr>
        <w:pStyle w:val="Compact"/>
        <w:numPr>
          <w:ilvl w:val="0"/>
          <w:numId w:val="1010"/>
        </w:numPr>
      </w:pPr>
      <w:r>
        <w:t xml:space="preserve">atualizar dimensões;</w:t>
      </w:r>
    </w:p>
    <w:p>
      <w:pPr>
        <w:pStyle w:val="Compact"/>
        <w:numPr>
          <w:ilvl w:val="0"/>
          <w:numId w:val="1010"/>
        </w:numPr>
      </w:pPr>
      <w:r>
        <w:t xml:space="preserve">consolidar histórico.</w:t>
      </w:r>
    </w:p>
    <w:p>
      <w:r>
        <w:pict>
          <v:rect style="width:0;height:1.5pt" o:hralign="center" o:hrstd="t" o:hr="t"/>
        </w:pict>
      </w:r>
    </w:p>
    <w:bookmarkEnd w:id="51"/>
    <w:bookmarkStart w:id="52" w:name="mapa-mental"/>
    <w:p>
      <w:pPr>
        <w:pStyle w:val="Heading1"/>
      </w:pPr>
      <w:r>
        <w:t xml:space="preserve">26. Mapa mental</w:t>
      </w:r>
    </w:p>
    <w:p>
      <w:pPr>
        <w:pStyle w:val="SourceCode"/>
      </w:pPr>
      <w:r>
        <w:rPr>
          <w:rStyle w:val="VerbatimChar"/>
        </w:rPr>
        <w:t xml:space="preserve">load_*()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DataFrame tratado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ensure_*()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 garantida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INSERT ou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 atualizado</w:t>
      </w:r>
    </w:p>
    <w:p>
      <w:r>
        <w:pict>
          <v:rect style="width:0;height:1.5pt" o:hralign="center" o:hrstd="t" o:hr="t"/>
        </w:pict>
      </w:r>
    </w:p>
    <w:bookmarkEnd w:id="52"/>
    <w:bookmarkStart w:id="53" w:name="próximo-estudo-sugerido"/>
    <w:p>
      <w:pPr>
        <w:pStyle w:val="Heading1"/>
      </w:pPr>
      <w:r>
        <w:t xml:space="preserve">27. Próximo estudo sugerido</w:t>
      </w:r>
    </w:p>
    <w:p>
      <w:pPr>
        <w:pStyle w:val="FirstParagraph"/>
      </w:pPr>
      <w:r>
        <w:t xml:space="preserve">Depois de entender</w:t>
      </w:r>
      <w:r>
        <w:t xml:space="preserve"> </w:t>
      </w:r>
      <w:r>
        <w:rPr>
          <w:rStyle w:val="VerbatimChar"/>
        </w:rPr>
        <w:t xml:space="preserve">load_*()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, o próximo passo é estudar:</w:t>
      </w:r>
    </w:p>
    <w:p>
      <w:pPr>
        <w:pStyle w:val="Compact"/>
        <w:numPr>
          <w:ilvl w:val="0"/>
          <w:numId w:val="1011"/>
        </w:numPr>
      </w:pPr>
      <w:r>
        <w:t xml:space="preserve">funções auxiliares de limpeza e normalização;</w:t>
      </w:r>
    </w:p>
    <w:p>
      <w:pPr>
        <w:pStyle w:val="Compact"/>
        <w:numPr>
          <w:ilvl w:val="0"/>
          <w:numId w:val="1011"/>
        </w:numPr>
      </w:pPr>
      <w:r>
        <w:t xml:space="preserve">cálculo do baseline;</w:t>
      </w:r>
    </w:p>
    <w:p>
      <w:pPr>
        <w:pStyle w:val="Compact"/>
        <w:numPr>
          <w:ilvl w:val="0"/>
          <w:numId w:val="1011"/>
        </w:numPr>
      </w:pPr>
      <w:r>
        <w:t xml:space="preserve">cálculo dos KPIs;</w:t>
      </w:r>
    </w:p>
    <w:p>
      <w:pPr>
        <w:pStyle w:val="Compact"/>
        <w:numPr>
          <w:ilvl w:val="0"/>
          <w:numId w:val="1011"/>
        </w:numPr>
      </w:pPr>
      <w:r>
        <w:t xml:space="preserve">função de quadrantes no Streamlit.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2026-05-12T19:15:19Z</dcterms:created>
  <dcterms:modified xsi:type="dcterms:W3CDTF">2026-05-12T19:15:19Z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