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B1F" w:rsidRDefault="003E3C5C" w:rsidP="003E3C5C">
      <w:pPr>
        <w:jc w:val="center"/>
      </w:pPr>
      <w:r w:rsidRPr="003E3C5C">
        <w:rPr>
          <w:noProof/>
          <w:sz w:val="18"/>
          <w:szCs w:val="18"/>
        </w:rPr>
        <w:drawing>
          <wp:inline distT="0" distB="0" distL="0" distR="0">
            <wp:extent cx="4159250" cy="102731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4784" cy="1038559"/>
                    </a:xfrm>
                    <a:prstGeom prst="rect">
                      <a:avLst/>
                    </a:prstGeom>
                    <a:noFill/>
                    <a:ln>
                      <a:noFill/>
                    </a:ln>
                  </pic:spPr>
                </pic:pic>
              </a:graphicData>
            </a:graphic>
          </wp:inline>
        </w:drawing>
      </w:r>
    </w:p>
    <w:p w:rsidR="00F45A6C" w:rsidRPr="00F45A6C" w:rsidRDefault="00F45A6C" w:rsidP="00F45A6C">
      <w:pPr>
        <w:spacing w:after="0"/>
        <w:jc w:val="center"/>
        <w:rPr>
          <w:sz w:val="32"/>
          <w:szCs w:val="32"/>
        </w:rPr>
      </w:pPr>
    </w:p>
    <w:p w:rsidR="00F571F9" w:rsidRPr="00817B46" w:rsidRDefault="00F571F9" w:rsidP="00F571F9">
      <w:pPr>
        <w:spacing w:after="0"/>
        <w:rPr>
          <w:rFonts w:ascii="Calibri" w:hAnsi="Calibri" w:cs="Calibri"/>
          <w:b/>
          <w:sz w:val="24"/>
          <w:szCs w:val="24"/>
        </w:rPr>
      </w:pPr>
      <w:r w:rsidRPr="00817B46">
        <w:rPr>
          <w:rFonts w:ascii="Calibri" w:hAnsi="Calibri" w:cs="Calibri"/>
          <w:b/>
          <w:sz w:val="24"/>
          <w:szCs w:val="24"/>
        </w:rPr>
        <w:t>1. Title</w:t>
      </w:r>
      <w:r w:rsidR="0008745D" w:rsidRPr="00817B46">
        <w:rPr>
          <w:rFonts w:ascii="Calibri" w:hAnsi="Calibri" w:cs="Calibri"/>
          <w:b/>
          <w:sz w:val="24"/>
          <w:szCs w:val="24"/>
        </w:rPr>
        <w:t xml:space="preserve"> Page:</w:t>
      </w:r>
    </w:p>
    <w:p w:rsidR="00F45A6C" w:rsidRPr="00DC4347" w:rsidRDefault="0008745D" w:rsidP="00F571F9">
      <w:pPr>
        <w:pStyle w:val="ListParagraph"/>
        <w:numPr>
          <w:ilvl w:val="0"/>
          <w:numId w:val="1"/>
        </w:numPr>
        <w:spacing w:after="0"/>
        <w:rPr>
          <w:rFonts w:ascii="Calibri" w:hAnsi="Calibri" w:cs="Calibri"/>
          <w:sz w:val="24"/>
          <w:szCs w:val="24"/>
        </w:rPr>
      </w:pPr>
      <w:r w:rsidRPr="00DC4347">
        <w:rPr>
          <w:rFonts w:ascii="Calibri" w:hAnsi="Calibri" w:cs="Calibri"/>
          <w:sz w:val="24"/>
          <w:szCs w:val="24"/>
        </w:rPr>
        <w:t xml:space="preserve">Title:  </w:t>
      </w:r>
      <w:r w:rsidR="00F45A6C" w:rsidRPr="00DC4347">
        <w:rPr>
          <w:rFonts w:ascii="Calibri" w:hAnsi="Calibri" w:cs="Calibri"/>
          <w:sz w:val="24"/>
          <w:szCs w:val="24"/>
        </w:rPr>
        <w:t xml:space="preserve">An Analysis of Risk Associated with Saddle Pulmonary Embolism (PE)- </w:t>
      </w:r>
    </w:p>
    <w:p w:rsidR="0008745D" w:rsidRPr="00DC4347" w:rsidRDefault="00F45A6C" w:rsidP="0008745D">
      <w:pPr>
        <w:spacing w:after="0"/>
        <w:ind w:firstLine="360"/>
        <w:rPr>
          <w:rFonts w:ascii="Calibri" w:hAnsi="Calibri" w:cs="Calibri"/>
          <w:sz w:val="24"/>
          <w:szCs w:val="24"/>
        </w:rPr>
      </w:pPr>
      <w:r w:rsidRPr="00DC4347">
        <w:rPr>
          <w:rFonts w:ascii="Calibri" w:hAnsi="Calibri" w:cs="Calibri"/>
          <w:sz w:val="24"/>
          <w:szCs w:val="24"/>
        </w:rPr>
        <w:t>A Retrospective Review</w:t>
      </w:r>
    </w:p>
    <w:p w:rsidR="0008745D" w:rsidRPr="00DC4347" w:rsidRDefault="0008745D" w:rsidP="0008745D">
      <w:pPr>
        <w:pStyle w:val="ListParagraph"/>
        <w:numPr>
          <w:ilvl w:val="0"/>
          <w:numId w:val="1"/>
        </w:numPr>
        <w:spacing w:after="0"/>
        <w:rPr>
          <w:rFonts w:ascii="Calibri" w:hAnsi="Calibri" w:cs="Calibri"/>
          <w:sz w:val="24"/>
          <w:szCs w:val="24"/>
        </w:rPr>
      </w:pPr>
      <w:r w:rsidRPr="00DC4347">
        <w:rPr>
          <w:rFonts w:ascii="Calibri" w:hAnsi="Calibri" w:cs="Calibri"/>
          <w:sz w:val="24"/>
          <w:szCs w:val="24"/>
        </w:rPr>
        <w:t>Department:  Piedmont Pulmonary, Critical Care and Sleep</w:t>
      </w:r>
    </w:p>
    <w:p w:rsidR="0008745D" w:rsidRPr="00DC4347" w:rsidRDefault="0008745D" w:rsidP="0008745D">
      <w:pPr>
        <w:pStyle w:val="ListParagraph"/>
        <w:numPr>
          <w:ilvl w:val="0"/>
          <w:numId w:val="1"/>
        </w:numPr>
        <w:spacing w:after="0"/>
        <w:rPr>
          <w:rFonts w:ascii="Calibri" w:hAnsi="Calibri" w:cs="Calibri"/>
          <w:sz w:val="24"/>
          <w:szCs w:val="24"/>
        </w:rPr>
      </w:pPr>
      <w:r w:rsidRPr="00DC4347">
        <w:rPr>
          <w:rFonts w:ascii="Calibri" w:hAnsi="Calibri" w:cs="Calibri"/>
          <w:sz w:val="24"/>
          <w:szCs w:val="24"/>
        </w:rPr>
        <w:t>Investigator</w:t>
      </w:r>
      <w:r w:rsidR="00817B46">
        <w:rPr>
          <w:rFonts w:ascii="Calibri" w:hAnsi="Calibri" w:cs="Calibri"/>
          <w:sz w:val="24"/>
          <w:szCs w:val="24"/>
        </w:rPr>
        <w:t>s</w:t>
      </w:r>
      <w:r w:rsidRPr="00DC4347">
        <w:rPr>
          <w:rFonts w:ascii="Calibri" w:hAnsi="Calibri" w:cs="Calibri"/>
          <w:sz w:val="24"/>
          <w:szCs w:val="24"/>
        </w:rPr>
        <w:t>:  Charles Bryce Hartley</w:t>
      </w:r>
      <w:r w:rsidR="00817B46">
        <w:rPr>
          <w:rFonts w:ascii="Calibri" w:hAnsi="Calibri" w:cs="Calibri"/>
          <w:sz w:val="24"/>
          <w:szCs w:val="24"/>
        </w:rPr>
        <w:t xml:space="preserve">, </w:t>
      </w:r>
      <w:r w:rsidRPr="00DC4347">
        <w:rPr>
          <w:rFonts w:ascii="Calibri" w:hAnsi="Calibri" w:cs="Calibri"/>
          <w:sz w:val="24"/>
          <w:szCs w:val="24"/>
        </w:rPr>
        <w:t>M.D., Luisa Bowzard, PA, Kelly Raines, PA, Colleen Vadia, PA, Douglas Malick, MBA, MHA</w:t>
      </w:r>
    </w:p>
    <w:p w:rsidR="0008745D" w:rsidRPr="00DC4347" w:rsidRDefault="0008745D" w:rsidP="00DC4347">
      <w:pPr>
        <w:pStyle w:val="ListParagraph"/>
        <w:numPr>
          <w:ilvl w:val="0"/>
          <w:numId w:val="1"/>
        </w:numPr>
        <w:spacing w:after="0" w:line="240" w:lineRule="auto"/>
        <w:rPr>
          <w:rFonts w:ascii="Calibri" w:hAnsi="Calibri" w:cs="Calibri"/>
          <w:sz w:val="24"/>
          <w:szCs w:val="24"/>
        </w:rPr>
      </w:pPr>
      <w:r w:rsidRPr="00DC4347">
        <w:rPr>
          <w:rFonts w:ascii="Calibri" w:hAnsi="Calibri" w:cs="Calibri"/>
          <w:sz w:val="24"/>
          <w:szCs w:val="24"/>
        </w:rPr>
        <w:t>Sponsor:  Investigator Initiated</w:t>
      </w:r>
    </w:p>
    <w:p w:rsidR="0008745D" w:rsidRDefault="0008745D" w:rsidP="0008745D">
      <w:pPr>
        <w:pStyle w:val="ListParagraph"/>
        <w:numPr>
          <w:ilvl w:val="0"/>
          <w:numId w:val="1"/>
        </w:numPr>
        <w:spacing w:after="0"/>
        <w:rPr>
          <w:rFonts w:ascii="Calibri" w:hAnsi="Calibri" w:cs="Calibri"/>
          <w:sz w:val="24"/>
          <w:szCs w:val="24"/>
        </w:rPr>
      </w:pPr>
      <w:r w:rsidRPr="00DC4347">
        <w:rPr>
          <w:rFonts w:ascii="Calibri" w:hAnsi="Calibri" w:cs="Calibri"/>
          <w:sz w:val="24"/>
          <w:szCs w:val="24"/>
        </w:rPr>
        <w:t>Pr</w:t>
      </w:r>
      <w:r w:rsidR="006C5563" w:rsidRPr="00DC4347">
        <w:rPr>
          <w:rFonts w:ascii="Calibri" w:hAnsi="Calibri" w:cs="Calibri"/>
          <w:sz w:val="24"/>
          <w:szCs w:val="24"/>
        </w:rPr>
        <w:t>otocol Version and Date:  Version 1; 24 April 2018</w:t>
      </w:r>
    </w:p>
    <w:p w:rsidR="00DC4347" w:rsidRPr="00DC4347" w:rsidRDefault="00DC4347" w:rsidP="00DC4347">
      <w:pPr>
        <w:pStyle w:val="ListParagraph"/>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2.  Abstract:</w:t>
      </w:r>
    </w:p>
    <w:p w:rsidR="00DC4347" w:rsidRPr="00DC4347" w:rsidRDefault="00DC4347" w:rsidP="00DC4347">
      <w:pPr>
        <w:spacing w:after="0" w:line="240" w:lineRule="auto"/>
        <w:rPr>
          <w:rFonts w:ascii="Calibri" w:hAnsi="Calibri" w:cs="Calibri"/>
          <w:sz w:val="24"/>
          <w:szCs w:val="24"/>
        </w:rPr>
      </w:pPr>
      <w:r w:rsidRPr="00DC4347">
        <w:rPr>
          <w:rFonts w:ascii="Calibri" w:hAnsi="Calibri" w:cs="Calibri"/>
          <w:sz w:val="24"/>
          <w:szCs w:val="24"/>
        </w:rPr>
        <w:t xml:space="preserve">Studies of adults with acute pulmonary embolism indicate that low risk patients on the pulmonary embolism severity index (PESI) and without clinical contraindications </w:t>
      </w:r>
      <w:proofErr w:type="gramStart"/>
      <w:r w:rsidRPr="00DC4347">
        <w:rPr>
          <w:rFonts w:ascii="Calibri" w:hAnsi="Calibri" w:cs="Calibri"/>
          <w:sz w:val="24"/>
          <w:szCs w:val="24"/>
        </w:rPr>
        <w:t>may be safely and effectively managed</w:t>
      </w:r>
      <w:proofErr w:type="gramEnd"/>
      <w:r w:rsidRPr="00DC4347">
        <w:rPr>
          <w:rFonts w:ascii="Calibri" w:hAnsi="Calibri" w:cs="Calibri"/>
          <w:sz w:val="24"/>
          <w:szCs w:val="24"/>
        </w:rPr>
        <w:t xml:space="preserve"> as an outpatient.</w:t>
      </w:r>
    </w:p>
    <w:p w:rsidR="00DC4347" w:rsidRPr="00DC4347" w:rsidRDefault="00DC4347" w:rsidP="00DC4347">
      <w:pPr>
        <w:spacing w:after="0" w:line="240" w:lineRule="auto"/>
        <w:rPr>
          <w:rFonts w:ascii="Calibri" w:hAnsi="Calibri" w:cs="Calibri"/>
          <w:sz w:val="24"/>
          <w:szCs w:val="24"/>
        </w:rPr>
      </w:pPr>
    </w:p>
    <w:p w:rsidR="00DC4347" w:rsidRPr="00DC4347" w:rsidRDefault="00DC4347" w:rsidP="00DC4347">
      <w:pPr>
        <w:spacing w:after="0" w:line="240" w:lineRule="auto"/>
        <w:rPr>
          <w:rFonts w:ascii="Calibri" w:hAnsi="Calibri" w:cs="Calibri"/>
          <w:sz w:val="24"/>
          <w:szCs w:val="24"/>
        </w:rPr>
      </w:pPr>
      <w:r w:rsidRPr="00DC4347">
        <w:rPr>
          <w:rFonts w:ascii="Calibri" w:hAnsi="Calibri" w:cs="Calibri"/>
          <w:sz w:val="24"/>
          <w:szCs w:val="24"/>
        </w:rPr>
        <w:t xml:space="preserve">The </w:t>
      </w:r>
      <w:r w:rsidR="00E34625">
        <w:rPr>
          <w:rFonts w:ascii="Calibri" w:hAnsi="Calibri" w:cs="Calibri"/>
          <w:sz w:val="24"/>
          <w:szCs w:val="24"/>
        </w:rPr>
        <w:t xml:space="preserve">most recent guidelines from The </w:t>
      </w:r>
      <w:r w:rsidRPr="00DC4347">
        <w:rPr>
          <w:rFonts w:ascii="Calibri" w:hAnsi="Calibri" w:cs="Calibri"/>
          <w:sz w:val="24"/>
          <w:szCs w:val="24"/>
        </w:rPr>
        <w:t xml:space="preserve">American College </w:t>
      </w:r>
      <w:r w:rsidR="00E34625">
        <w:rPr>
          <w:rFonts w:ascii="Calibri" w:hAnsi="Calibri" w:cs="Calibri"/>
          <w:sz w:val="24"/>
          <w:szCs w:val="24"/>
        </w:rPr>
        <w:t xml:space="preserve">of Chest Physicians </w:t>
      </w:r>
      <w:r w:rsidRPr="00DC4347">
        <w:rPr>
          <w:rFonts w:ascii="Calibri" w:hAnsi="Calibri" w:cs="Calibri"/>
          <w:sz w:val="24"/>
          <w:szCs w:val="24"/>
        </w:rPr>
        <w:t>on antithrombotic therapy issued in 2016 render the quality of the evidence for treatment of acute PE at home a weak recommendation based on moderate quality evidence, indicating that ideal candidates lack clarity and consensus agreement.</w:t>
      </w:r>
    </w:p>
    <w:p w:rsidR="00DC4347" w:rsidRPr="00DC4347" w:rsidRDefault="00DC4347" w:rsidP="00DC4347">
      <w:pPr>
        <w:spacing w:after="0" w:line="240" w:lineRule="auto"/>
        <w:rPr>
          <w:rFonts w:ascii="Calibri" w:hAnsi="Calibri" w:cs="Calibri"/>
          <w:sz w:val="24"/>
          <w:szCs w:val="24"/>
        </w:rPr>
      </w:pPr>
    </w:p>
    <w:p w:rsidR="00DC4347" w:rsidRPr="00DC4347" w:rsidRDefault="00DC4347" w:rsidP="00DC4347">
      <w:pPr>
        <w:spacing w:after="0" w:line="240" w:lineRule="auto"/>
        <w:rPr>
          <w:rFonts w:ascii="Calibri" w:hAnsi="Calibri" w:cs="Calibri"/>
          <w:sz w:val="24"/>
          <w:szCs w:val="24"/>
        </w:rPr>
      </w:pPr>
      <w:r w:rsidRPr="00DC4347">
        <w:rPr>
          <w:rFonts w:ascii="Calibri" w:hAnsi="Calibri" w:cs="Calibri"/>
          <w:sz w:val="24"/>
          <w:szCs w:val="24"/>
        </w:rPr>
        <w:t xml:space="preserve">The clinical course and prognostic implications of saddle pulmonary </w:t>
      </w:r>
      <w:r w:rsidR="00E34625">
        <w:rPr>
          <w:rFonts w:ascii="Calibri" w:hAnsi="Calibri" w:cs="Calibri"/>
          <w:sz w:val="24"/>
          <w:szCs w:val="24"/>
        </w:rPr>
        <w:t xml:space="preserve">embolism diagnosed </w:t>
      </w:r>
      <w:r w:rsidRPr="00DC4347">
        <w:rPr>
          <w:rFonts w:ascii="Calibri" w:hAnsi="Calibri" w:cs="Calibri"/>
          <w:sz w:val="24"/>
          <w:szCs w:val="24"/>
        </w:rPr>
        <w:t>per CT pulmonary angiography remains controversial and therefore it is unknown as to whether the presence of saddle embolus should represent an exclusion for outpatient anticoagulant therapy.</w:t>
      </w:r>
    </w:p>
    <w:p w:rsidR="00DC4347" w:rsidRPr="00DC4347" w:rsidRDefault="00DC4347" w:rsidP="00DC4347">
      <w:pPr>
        <w:spacing w:after="0" w:line="240" w:lineRule="auto"/>
        <w:rPr>
          <w:rFonts w:ascii="Calibri" w:hAnsi="Calibri" w:cs="Calibri"/>
          <w:sz w:val="24"/>
          <w:szCs w:val="24"/>
        </w:rPr>
      </w:pPr>
    </w:p>
    <w:p w:rsidR="00DC4347" w:rsidRPr="00DC4347" w:rsidRDefault="00DC4347" w:rsidP="00DC4347">
      <w:pPr>
        <w:spacing w:after="0" w:line="240" w:lineRule="auto"/>
        <w:rPr>
          <w:rFonts w:ascii="Calibri" w:hAnsi="Calibri" w:cs="Calibri"/>
          <w:sz w:val="24"/>
          <w:szCs w:val="24"/>
        </w:rPr>
      </w:pPr>
      <w:r w:rsidRPr="00DC4347">
        <w:rPr>
          <w:rFonts w:ascii="Calibri" w:hAnsi="Calibri" w:cs="Calibri"/>
          <w:sz w:val="24"/>
          <w:szCs w:val="24"/>
        </w:rPr>
        <w:t xml:space="preserve">It has not been established that traditional commonly used calculators validated to predict 30 day acute pulmonary embolism mortality </w:t>
      </w:r>
      <w:proofErr w:type="gramStart"/>
      <w:r w:rsidRPr="00DC4347">
        <w:rPr>
          <w:rFonts w:ascii="Calibri" w:hAnsi="Calibri" w:cs="Calibri"/>
          <w:sz w:val="24"/>
          <w:szCs w:val="24"/>
        </w:rPr>
        <w:t>can</w:t>
      </w:r>
      <w:proofErr w:type="gramEnd"/>
      <w:r w:rsidRPr="00DC4347">
        <w:rPr>
          <w:rFonts w:ascii="Calibri" w:hAnsi="Calibri" w:cs="Calibri"/>
          <w:sz w:val="24"/>
          <w:szCs w:val="24"/>
        </w:rPr>
        <w:t xml:space="preserve"> be specifically applied to all cohorts of patients with pulmonary embolism including those with saddle PE.</w:t>
      </w:r>
    </w:p>
    <w:p w:rsidR="00DC4347" w:rsidRPr="00DC4347" w:rsidRDefault="00DC4347" w:rsidP="00DC4347">
      <w:pPr>
        <w:spacing w:after="0" w:line="240" w:lineRule="auto"/>
        <w:rPr>
          <w:rFonts w:ascii="Calibri" w:hAnsi="Calibri" w:cs="Calibri"/>
          <w:sz w:val="24"/>
          <w:szCs w:val="24"/>
        </w:rPr>
      </w:pPr>
    </w:p>
    <w:p w:rsidR="00C819AE" w:rsidRPr="00C819AE" w:rsidRDefault="00DC4347" w:rsidP="00C819AE">
      <w:pPr>
        <w:rPr>
          <w:rFonts w:ascii="Calibri" w:eastAsia="Times New Roman" w:hAnsi="Calibri" w:cs="Times New Roman"/>
          <w:b/>
          <w:color w:val="FF0000"/>
          <w:sz w:val="24"/>
        </w:rPr>
      </w:pPr>
      <w:r w:rsidRPr="00DC4347">
        <w:rPr>
          <w:rFonts w:ascii="Calibri" w:hAnsi="Calibri" w:cs="Calibri"/>
          <w:sz w:val="24"/>
          <w:szCs w:val="24"/>
        </w:rPr>
        <w:t xml:space="preserve">The </w:t>
      </w:r>
      <w:r w:rsidRPr="00DC4347">
        <w:rPr>
          <w:rFonts w:ascii="Calibri" w:hAnsi="Calibri" w:cs="Calibri"/>
          <w:sz w:val="24"/>
          <w:szCs w:val="24"/>
          <w:u w:val="single"/>
        </w:rPr>
        <w:t>primary aim</w:t>
      </w:r>
      <w:r w:rsidRPr="00DC4347">
        <w:rPr>
          <w:rFonts w:ascii="Calibri" w:hAnsi="Calibri" w:cs="Calibri"/>
          <w:sz w:val="24"/>
          <w:szCs w:val="24"/>
        </w:rPr>
        <w:t xml:space="preserve"> of the study is </w:t>
      </w:r>
      <w:proofErr w:type="gramStart"/>
      <w:r w:rsidRPr="00DC4347">
        <w:rPr>
          <w:rFonts w:ascii="Calibri" w:hAnsi="Calibri" w:cs="Calibri"/>
          <w:sz w:val="24"/>
          <w:szCs w:val="24"/>
        </w:rPr>
        <w:t>to retrospectively evaluate</w:t>
      </w:r>
      <w:proofErr w:type="gramEnd"/>
      <w:r w:rsidRPr="00DC4347">
        <w:rPr>
          <w:rFonts w:ascii="Calibri" w:hAnsi="Calibri" w:cs="Calibri"/>
          <w:sz w:val="24"/>
          <w:szCs w:val="24"/>
        </w:rPr>
        <w:t xml:space="preserve"> the inpatient adverse event rates in low risk sPESI and PESI saddle PE patients.</w:t>
      </w:r>
      <w:r w:rsidR="00C819AE">
        <w:rPr>
          <w:rFonts w:ascii="Calibri" w:hAnsi="Calibri" w:cs="Calibri"/>
          <w:sz w:val="24"/>
          <w:szCs w:val="24"/>
        </w:rPr>
        <w:t xml:space="preserve"> </w:t>
      </w:r>
      <w:r w:rsidR="00C819AE" w:rsidRPr="00C819AE">
        <w:rPr>
          <w:rFonts w:ascii="Calibri" w:eastAsia="Times New Roman" w:hAnsi="Calibri" w:cs="Times New Roman"/>
          <w:b/>
          <w:color w:val="FF0000"/>
          <w:sz w:val="24"/>
        </w:rPr>
        <w:t xml:space="preserve">These results will be compared to an age and severity matched cohort of a comparable number of patients with non-saddle </w:t>
      </w:r>
      <w:proofErr w:type="gramStart"/>
      <w:r w:rsidR="00C819AE" w:rsidRPr="00C819AE">
        <w:rPr>
          <w:rFonts w:ascii="Calibri" w:eastAsia="Times New Roman" w:hAnsi="Calibri" w:cs="Times New Roman"/>
          <w:b/>
          <w:color w:val="FF0000"/>
          <w:sz w:val="24"/>
        </w:rPr>
        <w:t>PE's</w:t>
      </w:r>
      <w:proofErr w:type="gramEnd"/>
      <w:r w:rsidR="00C819AE" w:rsidRPr="00C819AE">
        <w:rPr>
          <w:rFonts w:ascii="Calibri" w:eastAsia="Times New Roman" w:hAnsi="Calibri" w:cs="Times New Roman"/>
          <w:b/>
          <w:color w:val="FF0000"/>
          <w:sz w:val="24"/>
        </w:rPr>
        <w:t xml:space="preserve"> who were hospitalized at the same facilities during the same period of time</w:t>
      </w:r>
      <w:r w:rsidR="00C819AE">
        <w:rPr>
          <w:rFonts w:ascii="Calibri" w:eastAsia="Times New Roman" w:hAnsi="Calibri" w:cs="Times New Roman"/>
          <w:b/>
          <w:color w:val="FF0000"/>
          <w:sz w:val="24"/>
        </w:rPr>
        <w:t>.</w:t>
      </w:r>
    </w:p>
    <w:p w:rsidR="00DC4347" w:rsidRPr="00DC4347" w:rsidRDefault="00DC4347" w:rsidP="00DC4347">
      <w:pPr>
        <w:spacing w:after="0" w:line="240" w:lineRule="auto"/>
        <w:rPr>
          <w:rFonts w:ascii="Calibri" w:hAnsi="Calibri" w:cs="Calibri"/>
          <w:sz w:val="24"/>
          <w:szCs w:val="24"/>
        </w:rPr>
      </w:pPr>
    </w:p>
    <w:p w:rsidR="00DC4347" w:rsidRPr="00DC4347" w:rsidRDefault="00DC4347" w:rsidP="00DC4347">
      <w:pPr>
        <w:spacing w:after="0" w:line="240" w:lineRule="auto"/>
        <w:rPr>
          <w:rFonts w:ascii="Calibri" w:hAnsi="Calibri" w:cs="Calibri"/>
          <w:sz w:val="24"/>
          <w:szCs w:val="24"/>
        </w:rPr>
      </w:pPr>
    </w:p>
    <w:p w:rsidR="00DC4347" w:rsidRPr="00DC4347" w:rsidRDefault="00DC4347" w:rsidP="00DC4347">
      <w:pPr>
        <w:spacing w:after="0" w:line="240" w:lineRule="auto"/>
        <w:rPr>
          <w:rFonts w:ascii="Calibri" w:hAnsi="Calibri" w:cs="Calibri"/>
          <w:sz w:val="24"/>
          <w:szCs w:val="24"/>
        </w:rPr>
      </w:pPr>
      <w:r w:rsidRPr="00DC4347">
        <w:rPr>
          <w:rFonts w:ascii="Calibri" w:hAnsi="Calibri" w:cs="Calibri"/>
          <w:sz w:val="24"/>
          <w:szCs w:val="24"/>
        </w:rPr>
        <w:lastRenderedPageBreak/>
        <w:t xml:space="preserve">A </w:t>
      </w:r>
      <w:r w:rsidRPr="00DC4347">
        <w:rPr>
          <w:rFonts w:ascii="Calibri" w:hAnsi="Calibri" w:cs="Calibri"/>
          <w:sz w:val="24"/>
          <w:szCs w:val="24"/>
          <w:u w:val="single"/>
        </w:rPr>
        <w:t>secondary goal</w:t>
      </w:r>
      <w:r w:rsidRPr="00DC4347">
        <w:rPr>
          <w:rFonts w:ascii="Calibri" w:hAnsi="Calibri" w:cs="Calibri"/>
          <w:sz w:val="24"/>
          <w:szCs w:val="24"/>
        </w:rPr>
        <w:t xml:space="preserve"> is to determine the prevalence of commonly accepted exclusion criteria that would preclude managing saddle PE patients in an outpatient setting.</w:t>
      </w:r>
    </w:p>
    <w:p w:rsidR="00DC4347" w:rsidRDefault="00DC4347" w:rsidP="00DC4347">
      <w:pPr>
        <w:spacing w:after="0" w:line="240" w:lineRule="auto"/>
        <w:rPr>
          <w:rFonts w:ascii="Calibri" w:hAnsi="Calibri" w:cs="Calibri"/>
          <w:sz w:val="18"/>
          <w:szCs w:val="24"/>
        </w:rPr>
      </w:pPr>
    </w:p>
    <w:p w:rsidR="00E34625" w:rsidRDefault="00E34625" w:rsidP="00DC4347">
      <w:pPr>
        <w:spacing w:after="0" w:line="240" w:lineRule="auto"/>
        <w:rPr>
          <w:rFonts w:ascii="Calibri" w:hAnsi="Calibri" w:cs="Calibri"/>
          <w:sz w:val="18"/>
          <w:szCs w:val="24"/>
        </w:rPr>
      </w:pPr>
    </w:p>
    <w:p w:rsidR="00E34625" w:rsidRPr="00DC4347" w:rsidRDefault="00E34625" w:rsidP="00DC4347">
      <w:pPr>
        <w:spacing w:after="0" w:line="240" w:lineRule="auto"/>
        <w:rPr>
          <w:rFonts w:ascii="Calibri" w:hAnsi="Calibri" w:cs="Calibri"/>
          <w:sz w:val="18"/>
          <w:szCs w:val="24"/>
        </w:rPr>
      </w:pPr>
    </w:p>
    <w:p w:rsidR="006C5563" w:rsidRPr="00E85E2F" w:rsidRDefault="006C5563" w:rsidP="006C5563">
      <w:pPr>
        <w:spacing w:after="0"/>
        <w:rPr>
          <w:rFonts w:ascii="Calibri" w:hAnsi="Calibri" w:cs="Calibri"/>
          <w:b/>
          <w:sz w:val="24"/>
          <w:szCs w:val="24"/>
        </w:rPr>
      </w:pPr>
      <w:r w:rsidRPr="00E85E2F">
        <w:rPr>
          <w:rFonts w:ascii="Calibri" w:hAnsi="Calibri" w:cs="Calibri"/>
          <w:b/>
          <w:sz w:val="24"/>
          <w:szCs w:val="24"/>
        </w:rPr>
        <w:t>3.  Introduction and Background</w:t>
      </w:r>
      <w:r w:rsidR="00DC4347" w:rsidRPr="00E85E2F">
        <w:rPr>
          <w:rFonts w:ascii="Calibri" w:hAnsi="Calibri" w:cs="Calibri"/>
          <w:b/>
          <w:sz w:val="24"/>
          <w:szCs w:val="24"/>
        </w:rPr>
        <w:t>:</w:t>
      </w: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The ability to rapidly and accurately risk stratify patients with pulmonary embolism (PE) and the availability of direct oral anticoagulants have reduced the need </w:t>
      </w:r>
      <w:proofErr w:type="gramStart"/>
      <w:r w:rsidRPr="00DC4347">
        <w:rPr>
          <w:rFonts w:ascii="Calibri" w:hAnsi="Calibri" w:cs="Calibri"/>
          <w:sz w:val="24"/>
          <w:szCs w:val="24"/>
        </w:rPr>
        <w:t>for hospitalization in patients at low risk for complications</w:t>
      </w:r>
      <w:proofErr w:type="gramEnd"/>
      <w:r w:rsidRPr="00DC4347">
        <w:rPr>
          <w:rFonts w:ascii="Calibri" w:hAnsi="Calibri" w:cs="Calibri"/>
          <w:sz w:val="24"/>
          <w:szCs w:val="24"/>
        </w:rPr>
        <w:t xml:space="preserve">.  Although initiating anticoagulation on an outpatient basis </w:t>
      </w:r>
      <w:proofErr w:type="gramStart"/>
      <w:r w:rsidRPr="00DC4347">
        <w:rPr>
          <w:rFonts w:ascii="Calibri" w:hAnsi="Calibri" w:cs="Calibri"/>
          <w:sz w:val="24"/>
          <w:szCs w:val="24"/>
        </w:rPr>
        <w:t>has been shown</w:t>
      </w:r>
      <w:proofErr w:type="gramEnd"/>
      <w:r w:rsidRPr="00DC4347">
        <w:rPr>
          <w:rFonts w:ascii="Calibri" w:hAnsi="Calibri" w:cs="Calibri"/>
          <w:sz w:val="24"/>
          <w:szCs w:val="24"/>
        </w:rPr>
        <w:t xml:space="preserve"> to be safe, it remains an uncommon practice. </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As many as 70 per cent of patients admitted to hospitals with PE may be suitable candidates for outpatient or early discharge (less than 2 days).  Despite this, a recent retrospective review of 746 patients with PE who were potentially eligible for anticoagulation at home reported that only 1.7 % of patients </w:t>
      </w:r>
      <w:proofErr w:type="gramStart"/>
      <w:r w:rsidRPr="00DC4347">
        <w:rPr>
          <w:rFonts w:ascii="Calibri" w:hAnsi="Calibri" w:cs="Calibri"/>
          <w:sz w:val="24"/>
          <w:szCs w:val="24"/>
        </w:rPr>
        <w:t>were treated</w:t>
      </w:r>
      <w:proofErr w:type="gramEnd"/>
      <w:r w:rsidRPr="00DC4347">
        <w:rPr>
          <w:rFonts w:ascii="Calibri" w:hAnsi="Calibri" w:cs="Calibri"/>
          <w:sz w:val="24"/>
          <w:szCs w:val="24"/>
        </w:rPr>
        <w:t xml:space="preserve"> at home and only 16 % discharged within 2 days.</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Although home management of select patients with acute PE </w:t>
      </w:r>
      <w:proofErr w:type="gramStart"/>
      <w:r w:rsidRPr="00DC4347">
        <w:rPr>
          <w:rFonts w:ascii="Calibri" w:hAnsi="Calibri" w:cs="Calibri"/>
          <w:sz w:val="24"/>
          <w:szCs w:val="24"/>
        </w:rPr>
        <w:t>is widely recommended and considered an evidenced based practice by the ACCP, European Society of Cardiology, and European Respiratory Society,</w:t>
      </w:r>
      <w:proofErr w:type="gramEnd"/>
      <w:r w:rsidRPr="00DC4347">
        <w:rPr>
          <w:rFonts w:ascii="Calibri" w:hAnsi="Calibri" w:cs="Calibri"/>
          <w:sz w:val="24"/>
          <w:szCs w:val="24"/>
        </w:rPr>
        <w:t xml:space="preserve"> no consensus of relative contraindications to outpatient treatment of PE has been established.</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Inpatient care accounts for nearly one third of all US healthcare expenditures and limiting avoidable admissions represents a key target to optimize value of care.</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A saddle pulmonary embolus </w:t>
      </w:r>
      <w:proofErr w:type="gramStart"/>
      <w:r w:rsidRPr="00DC4347">
        <w:rPr>
          <w:rFonts w:ascii="Calibri" w:hAnsi="Calibri" w:cs="Calibri"/>
          <w:sz w:val="24"/>
          <w:szCs w:val="24"/>
        </w:rPr>
        <w:t>is defined</w:t>
      </w:r>
      <w:proofErr w:type="gramEnd"/>
      <w:r w:rsidRPr="00DC4347">
        <w:rPr>
          <w:rFonts w:ascii="Calibri" w:hAnsi="Calibri" w:cs="Calibri"/>
          <w:sz w:val="24"/>
          <w:szCs w:val="24"/>
        </w:rPr>
        <w:t xml:space="preserve"> as a visible </w:t>
      </w:r>
      <w:r w:rsidR="00B90771" w:rsidRPr="00DC4347">
        <w:rPr>
          <w:rFonts w:ascii="Calibri" w:hAnsi="Calibri" w:cs="Calibri"/>
          <w:sz w:val="24"/>
          <w:szCs w:val="24"/>
        </w:rPr>
        <w:t>thromboembolism</w:t>
      </w:r>
      <w:r w:rsidRPr="00DC4347">
        <w:rPr>
          <w:rFonts w:ascii="Calibri" w:hAnsi="Calibri" w:cs="Calibri"/>
          <w:sz w:val="24"/>
          <w:szCs w:val="24"/>
        </w:rPr>
        <w:t xml:space="preserve"> that straddles the bifurcation of the main pulmonary artery trunk.  Saddle pulmonary emboli </w:t>
      </w:r>
      <w:proofErr w:type="gramStart"/>
      <w:r w:rsidRPr="00DC4347">
        <w:rPr>
          <w:rFonts w:ascii="Calibri" w:hAnsi="Calibri" w:cs="Calibri"/>
          <w:sz w:val="24"/>
          <w:szCs w:val="24"/>
        </w:rPr>
        <w:t>have been reported</w:t>
      </w:r>
      <w:proofErr w:type="gramEnd"/>
      <w:r w:rsidRPr="00DC4347">
        <w:rPr>
          <w:rFonts w:ascii="Calibri" w:hAnsi="Calibri" w:cs="Calibri"/>
          <w:sz w:val="24"/>
          <w:szCs w:val="24"/>
        </w:rPr>
        <w:t xml:space="preserve"> in 3 to 6 % of patients diagnosed with pulmonary embolism by CT pulmonary angiography.  The clinical course and prognostic implications of saddle pulmonary embolus remains to be established.</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Data exists indicating that saddle PE may not be an independent predictor of adverse outcome.</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Risk stratification tools for acute PE function most optimally when used as a supportive, not a directive tool, in combination with clinical considerations.</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Clinical variables that may serve as relative contraindications to outpatient management </w:t>
      </w:r>
      <w:proofErr w:type="gramStart"/>
      <w:r w:rsidRPr="00DC4347">
        <w:rPr>
          <w:rFonts w:ascii="Calibri" w:hAnsi="Calibri" w:cs="Calibri"/>
          <w:sz w:val="24"/>
          <w:szCs w:val="24"/>
        </w:rPr>
        <w:t>have not been definitively established</w:t>
      </w:r>
      <w:proofErr w:type="gramEnd"/>
      <w:r w:rsidRPr="00DC4347">
        <w:rPr>
          <w:rFonts w:ascii="Calibri" w:hAnsi="Calibri" w:cs="Calibri"/>
          <w:sz w:val="24"/>
          <w:szCs w:val="24"/>
        </w:rPr>
        <w:t xml:space="preserve"> but are critical to standardizing care.</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There exists controversy as to whether saddle PE </w:t>
      </w:r>
      <w:proofErr w:type="gramStart"/>
      <w:r w:rsidRPr="00DC4347">
        <w:rPr>
          <w:rFonts w:ascii="Calibri" w:hAnsi="Calibri" w:cs="Calibri"/>
          <w:sz w:val="24"/>
          <w:szCs w:val="24"/>
        </w:rPr>
        <w:t>should be considered</w:t>
      </w:r>
      <w:proofErr w:type="gramEnd"/>
      <w:r w:rsidRPr="00DC4347">
        <w:rPr>
          <w:rFonts w:ascii="Calibri" w:hAnsi="Calibri" w:cs="Calibri"/>
          <w:sz w:val="24"/>
          <w:szCs w:val="24"/>
        </w:rPr>
        <w:t xml:space="preserve"> a relative contraindication to outpatient anticoagulation even when scored as low risk by a validated stratifying tool.</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lastRenderedPageBreak/>
        <w:t>The PESI (pulmonary embolism severity index) is the most extensively validated clinical prediction model at identifying PE patients at low risk for 30-day mortality. The PESI records 11 clinical variables that are abstracted from admission entry data.</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The sPESI (simplified pulmonary embolism severity index) records 6 clinical variables obtained routinely from admission entry data. </w:t>
      </w:r>
      <w:r w:rsidR="00E34625">
        <w:rPr>
          <w:rFonts w:ascii="Calibri" w:hAnsi="Calibri" w:cs="Calibri"/>
          <w:sz w:val="24"/>
          <w:szCs w:val="24"/>
        </w:rPr>
        <w:t xml:space="preserve"> </w:t>
      </w:r>
      <w:r w:rsidRPr="00DC4347">
        <w:rPr>
          <w:rFonts w:ascii="Calibri" w:hAnsi="Calibri" w:cs="Calibri"/>
          <w:sz w:val="24"/>
          <w:szCs w:val="24"/>
        </w:rPr>
        <w:t xml:space="preserve">It has not been </w:t>
      </w:r>
      <w:proofErr w:type="spellStart"/>
      <w:r w:rsidRPr="00B90771">
        <w:rPr>
          <w:rFonts w:ascii="Calibri" w:hAnsi="Calibri" w:cs="Calibri"/>
          <w:sz w:val="24"/>
          <w:szCs w:val="24"/>
        </w:rPr>
        <w:t>prognostically</w:t>
      </w:r>
      <w:proofErr w:type="spellEnd"/>
      <w:r w:rsidRPr="00DC4347">
        <w:rPr>
          <w:rFonts w:ascii="Calibri" w:hAnsi="Calibri" w:cs="Calibri"/>
          <w:sz w:val="24"/>
          <w:szCs w:val="24"/>
        </w:rPr>
        <w:t xml:space="preserve"> validated but in a retrospective cohort of 995 patients with </w:t>
      </w:r>
      <w:proofErr w:type="gramStart"/>
      <w:r w:rsidRPr="00DC4347">
        <w:rPr>
          <w:rFonts w:ascii="Calibri" w:hAnsi="Calibri" w:cs="Calibri"/>
          <w:sz w:val="24"/>
          <w:szCs w:val="24"/>
        </w:rPr>
        <w:t>PE</w:t>
      </w:r>
      <w:proofErr w:type="gramEnd"/>
      <w:r w:rsidRPr="00DC4347">
        <w:rPr>
          <w:rFonts w:ascii="Calibri" w:hAnsi="Calibri" w:cs="Calibri"/>
          <w:sz w:val="24"/>
          <w:szCs w:val="24"/>
        </w:rPr>
        <w:t xml:space="preserve"> it yielded a similar prognostic accuracy as PESI in predicting 30 day mortality (sPESI 1%, PESI 3% for low risk scored patients)</w:t>
      </w:r>
    </w:p>
    <w:p w:rsidR="00DC4347" w:rsidRPr="00DC4347" w:rsidRDefault="00DC4347" w:rsidP="00DC4347">
      <w:pPr>
        <w:spacing w:after="0"/>
        <w:rPr>
          <w:rFonts w:ascii="Calibri" w:hAnsi="Calibri" w:cs="Calibri"/>
          <w:sz w:val="24"/>
          <w:szCs w:val="24"/>
        </w:rPr>
      </w:pPr>
    </w:p>
    <w:p w:rsidR="00DC4347" w:rsidRPr="00DC4347" w:rsidRDefault="00DC4347" w:rsidP="00DC4347">
      <w:pPr>
        <w:spacing w:after="0"/>
        <w:rPr>
          <w:rFonts w:ascii="Calibri" w:hAnsi="Calibri" w:cs="Calibri"/>
          <w:sz w:val="24"/>
          <w:szCs w:val="24"/>
        </w:rPr>
      </w:pPr>
      <w:r w:rsidRPr="00DC4347">
        <w:rPr>
          <w:rFonts w:ascii="Calibri" w:hAnsi="Calibri" w:cs="Calibri"/>
          <w:sz w:val="24"/>
          <w:szCs w:val="24"/>
        </w:rPr>
        <w:t xml:space="preserve">Although PESI was not constructed specifically to predict </w:t>
      </w:r>
      <w:proofErr w:type="gramStart"/>
      <w:r w:rsidRPr="00DC4347">
        <w:rPr>
          <w:rFonts w:ascii="Calibri" w:hAnsi="Calibri" w:cs="Calibri"/>
          <w:sz w:val="24"/>
          <w:szCs w:val="24"/>
        </w:rPr>
        <w:t>5 day</w:t>
      </w:r>
      <w:proofErr w:type="gramEnd"/>
      <w:r w:rsidRPr="00DC4347">
        <w:rPr>
          <w:rFonts w:ascii="Calibri" w:hAnsi="Calibri" w:cs="Calibri"/>
          <w:sz w:val="24"/>
          <w:szCs w:val="24"/>
        </w:rPr>
        <w:t xml:space="preserve"> inpatient decompensation it has performed well on this measure when augmented by significant clinical outpatient eligibility criteria with low risk scored subjects demonstrating adverse event rate of 1.2 % at 14 days.</w:t>
      </w:r>
    </w:p>
    <w:p w:rsidR="00DC4347" w:rsidRPr="00DC4347" w:rsidRDefault="00DC4347" w:rsidP="006C5563">
      <w:pPr>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4.  Objectives:</w:t>
      </w:r>
    </w:p>
    <w:p w:rsidR="006C5563" w:rsidRPr="00DC4347" w:rsidRDefault="006C5563" w:rsidP="006C5563">
      <w:pPr>
        <w:numPr>
          <w:ilvl w:val="0"/>
          <w:numId w:val="2"/>
        </w:numPr>
        <w:spacing w:after="0" w:line="240" w:lineRule="auto"/>
        <w:rPr>
          <w:rFonts w:ascii="Calibri" w:hAnsi="Calibri" w:cs="Calibri"/>
          <w:sz w:val="24"/>
          <w:szCs w:val="24"/>
        </w:rPr>
      </w:pPr>
      <w:r w:rsidRPr="00DC4347">
        <w:rPr>
          <w:rFonts w:ascii="Calibri" w:hAnsi="Calibri" w:cs="Calibri"/>
          <w:sz w:val="24"/>
          <w:szCs w:val="24"/>
        </w:rPr>
        <w:t>Retrospectively assign PESI (pulmonary embolism severity index) and sPESI (simplified pulmonary embolism severity index) scoring to patients diagnosed with saddle PE and record the percentage of saddle PE patients that fall into a low risk category.</w:t>
      </w:r>
    </w:p>
    <w:p w:rsidR="006C5563" w:rsidRPr="00DC4347" w:rsidRDefault="006C5563" w:rsidP="006C5563">
      <w:pPr>
        <w:numPr>
          <w:ilvl w:val="0"/>
          <w:numId w:val="2"/>
        </w:numPr>
        <w:spacing w:after="0" w:line="240" w:lineRule="auto"/>
        <w:rPr>
          <w:rFonts w:ascii="Calibri" w:hAnsi="Calibri" w:cs="Calibri"/>
          <w:sz w:val="24"/>
          <w:szCs w:val="24"/>
        </w:rPr>
      </w:pPr>
      <w:proofErr w:type="gramStart"/>
      <w:r w:rsidRPr="00DC4347">
        <w:rPr>
          <w:rFonts w:ascii="Calibri" w:hAnsi="Calibri" w:cs="Calibri"/>
          <w:sz w:val="24"/>
          <w:szCs w:val="24"/>
        </w:rPr>
        <w:t>Determine the percentage of patients with saddle PE with relative contraindications to outpatient management defined as the patient meeting one of the following criteria:  discharge requirement for supplemental oxygen, narcotics required for pain control, recent history of bleeding or risk factors for bleeding, abnormal mental status, pregnancy, lower extremity deep venous thrombosis (DVT), thrombocytopenia with platelet count less than 70k, or serious comorbid conditions including chronic heart, liver or renal disease.</w:t>
      </w:r>
      <w:proofErr w:type="gramEnd"/>
    </w:p>
    <w:p w:rsidR="006C5563" w:rsidRPr="00DC4347" w:rsidRDefault="006C5563" w:rsidP="006C5563">
      <w:pPr>
        <w:numPr>
          <w:ilvl w:val="0"/>
          <w:numId w:val="2"/>
        </w:numPr>
        <w:spacing w:after="0" w:line="240" w:lineRule="auto"/>
        <w:rPr>
          <w:rFonts w:ascii="Calibri" w:hAnsi="Calibri" w:cs="Calibri"/>
          <w:sz w:val="24"/>
          <w:szCs w:val="24"/>
        </w:rPr>
      </w:pPr>
      <w:proofErr w:type="gramStart"/>
      <w:r w:rsidRPr="00DC4347">
        <w:rPr>
          <w:rFonts w:ascii="Calibri" w:hAnsi="Calibri" w:cs="Calibri"/>
          <w:sz w:val="24"/>
          <w:szCs w:val="24"/>
        </w:rPr>
        <w:t xml:space="preserve">Determine the percentage of patients with saddle PE who experienced a major adverse event while hospitalized defined as having any one of the following (adapted from Massachusetts General Hospital):  death, need for CPR, use of electrical defibrillation, major hemorrhage, recurrent PE, use of vasopressors, use of </w:t>
      </w:r>
      <w:proofErr w:type="spellStart"/>
      <w:r w:rsidRPr="00DC4347">
        <w:rPr>
          <w:rFonts w:ascii="Calibri" w:hAnsi="Calibri" w:cs="Calibri"/>
          <w:sz w:val="24"/>
          <w:szCs w:val="24"/>
        </w:rPr>
        <w:t>ionotropes</w:t>
      </w:r>
      <w:proofErr w:type="spellEnd"/>
      <w:r w:rsidRPr="00DC4347">
        <w:rPr>
          <w:rFonts w:ascii="Calibri" w:hAnsi="Calibri" w:cs="Calibri"/>
          <w:sz w:val="24"/>
          <w:szCs w:val="24"/>
        </w:rPr>
        <w:t>, new cardiac arrhythmia requiring treatment, urgent need of clot lysis because of severe hypoxemia or hemodynamic instability, or the need for respiratory support- use of nonrebreather (NRB) or mechanical ventilation.</w:t>
      </w:r>
      <w:proofErr w:type="gramEnd"/>
    </w:p>
    <w:p w:rsidR="006C5563" w:rsidRPr="00DC4347" w:rsidRDefault="006C5563" w:rsidP="006C5563">
      <w:pPr>
        <w:numPr>
          <w:ilvl w:val="0"/>
          <w:numId w:val="2"/>
        </w:numPr>
        <w:spacing w:after="0" w:line="240" w:lineRule="auto"/>
        <w:rPr>
          <w:rFonts w:ascii="Calibri" w:hAnsi="Calibri" w:cs="Calibri"/>
          <w:sz w:val="24"/>
          <w:szCs w:val="24"/>
        </w:rPr>
      </w:pPr>
      <w:r w:rsidRPr="00DC4347">
        <w:rPr>
          <w:rFonts w:ascii="Calibri" w:hAnsi="Calibri" w:cs="Calibri"/>
          <w:sz w:val="24"/>
          <w:szCs w:val="24"/>
        </w:rPr>
        <w:t>Establish whether CT evidence of RV strain correlates with RV strain on Echocardiogram.</w:t>
      </w:r>
    </w:p>
    <w:p w:rsidR="006C5563" w:rsidRPr="00DC4347" w:rsidRDefault="006C5563" w:rsidP="006C5563">
      <w:pPr>
        <w:numPr>
          <w:ilvl w:val="0"/>
          <w:numId w:val="2"/>
        </w:numPr>
        <w:spacing w:after="0" w:line="240" w:lineRule="auto"/>
        <w:rPr>
          <w:rFonts w:ascii="Calibri" w:hAnsi="Calibri" w:cs="Calibri"/>
          <w:sz w:val="24"/>
          <w:szCs w:val="24"/>
        </w:rPr>
      </w:pPr>
      <w:r w:rsidRPr="00DC4347">
        <w:rPr>
          <w:rFonts w:ascii="Calibri" w:hAnsi="Calibri" w:cs="Calibri"/>
          <w:sz w:val="24"/>
          <w:szCs w:val="24"/>
        </w:rPr>
        <w:t>Calculate the PESI and sPESI scores for saddle pulmonary embolism for patients who required thrombolytic therapy during their hospitalization stay.</w:t>
      </w:r>
    </w:p>
    <w:p w:rsidR="006C5563" w:rsidRPr="00DC4347" w:rsidRDefault="006C5563" w:rsidP="006C5563">
      <w:pPr>
        <w:spacing w:after="0"/>
        <w:rPr>
          <w:rFonts w:ascii="Calibri" w:hAnsi="Calibri" w:cs="Calibri"/>
          <w:sz w:val="24"/>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5. Participant Selection</w:t>
      </w:r>
      <w:r w:rsidR="00C05457" w:rsidRPr="00817B46">
        <w:rPr>
          <w:rFonts w:ascii="Calibri" w:hAnsi="Calibri" w:cs="Calibri"/>
          <w:b/>
          <w:sz w:val="24"/>
          <w:szCs w:val="24"/>
        </w:rPr>
        <w:t>:</w:t>
      </w:r>
    </w:p>
    <w:p w:rsidR="00C05457" w:rsidRPr="00DC4347" w:rsidRDefault="00C05457" w:rsidP="00C05457">
      <w:pPr>
        <w:rPr>
          <w:rFonts w:ascii="Calibri" w:hAnsi="Calibri" w:cs="Calibri"/>
          <w:sz w:val="24"/>
          <w:szCs w:val="24"/>
        </w:rPr>
      </w:pPr>
      <w:r w:rsidRPr="00DC4347">
        <w:rPr>
          <w:rFonts w:ascii="Calibri" w:hAnsi="Calibri" w:cs="Calibri"/>
          <w:sz w:val="24"/>
          <w:szCs w:val="24"/>
        </w:rPr>
        <w:t>All patients &gt; 18 years of age admitted to the Piedmont System since 2013 with an ICD code for saddle pulmonary embolism and confirmed by imaging on CT chest.</w:t>
      </w:r>
    </w:p>
    <w:p w:rsidR="00C05457" w:rsidRPr="00DC4347" w:rsidRDefault="00C05457" w:rsidP="006C5563">
      <w:pPr>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6.  Study Design and Methods</w:t>
      </w:r>
      <w:r w:rsidR="00DC4347" w:rsidRPr="00817B46">
        <w:rPr>
          <w:rFonts w:ascii="Calibri" w:hAnsi="Calibri" w:cs="Calibri"/>
          <w:b/>
          <w:sz w:val="24"/>
          <w:szCs w:val="24"/>
        </w:rPr>
        <w:t>:</w:t>
      </w:r>
    </w:p>
    <w:p w:rsidR="00DC4347" w:rsidRPr="00DC4347" w:rsidRDefault="00DC4347" w:rsidP="00DC4347">
      <w:pPr>
        <w:rPr>
          <w:rFonts w:ascii="Calibri" w:hAnsi="Calibri" w:cs="Calibri"/>
          <w:sz w:val="24"/>
          <w:szCs w:val="24"/>
        </w:rPr>
      </w:pPr>
      <w:r w:rsidRPr="00DC4347">
        <w:rPr>
          <w:rFonts w:ascii="Calibri" w:hAnsi="Calibri" w:cs="Calibri"/>
          <w:sz w:val="24"/>
          <w:szCs w:val="24"/>
        </w:rPr>
        <w:lastRenderedPageBreak/>
        <w:t>Retrospective chart review of all patients diagnosed with a saddle pulmonary thromboembolism (PE) within the Piedmont Health System (all hospitals) from 2013 to the present</w:t>
      </w:r>
      <w:r w:rsidR="00E53A03">
        <w:rPr>
          <w:rFonts w:ascii="Calibri" w:hAnsi="Calibri" w:cs="Calibri"/>
          <w:sz w:val="24"/>
          <w:szCs w:val="24"/>
        </w:rPr>
        <w:t xml:space="preserve">, </w:t>
      </w:r>
      <w:r w:rsidR="00E53A03" w:rsidRPr="00E53A03">
        <w:rPr>
          <w:rFonts w:ascii="Calibri" w:hAnsi="Calibri" w:cs="Calibri"/>
          <w:b/>
          <w:color w:val="FF0000"/>
          <w:sz w:val="24"/>
          <w:szCs w:val="24"/>
        </w:rPr>
        <w:t>9/26/2018</w:t>
      </w:r>
      <w:r w:rsidRPr="00DC4347">
        <w:rPr>
          <w:rFonts w:ascii="Calibri" w:hAnsi="Calibri" w:cs="Calibri"/>
          <w:sz w:val="24"/>
          <w:szCs w:val="24"/>
        </w:rPr>
        <w:t xml:space="preserve">.  </w:t>
      </w:r>
      <w:bookmarkStart w:id="0" w:name="_GoBack"/>
      <w:bookmarkEnd w:id="0"/>
    </w:p>
    <w:p w:rsidR="00DC4347" w:rsidRPr="00DC4347" w:rsidRDefault="00DC4347" w:rsidP="00DC4347">
      <w:pPr>
        <w:rPr>
          <w:rFonts w:ascii="Calibri" w:hAnsi="Calibri" w:cs="Calibri"/>
          <w:sz w:val="24"/>
          <w:szCs w:val="24"/>
        </w:rPr>
      </w:pPr>
      <w:r w:rsidRPr="00DC4347">
        <w:rPr>
          <w:rFonts w:ascii="Calibri" w:hAnsi="Calibri" w:cs="Calibri"/>
          <w:sz w:val="24"/>
          <w:szCs w:val="24"/>
        </w:rPr>
        <w:t xml:space="preserve">We will confirm saddle PE by viewing images on CT chest for each patient.  A saddle pulmonary embolus </w:t>
      </w:r>
      <w:proofErr w:type="gramStart"/>
      <w:r w:rsidRPr="00DC4347">
        <w:rPr>
          <w:rFonts w:ascii="Calibri" w:hAnsi="Calibri" w:cs="Calibri"/>
          <w:sz w:val="24"/>
          <w:szCs w:val="24"/>
        </w:rPr>
        <w:t>is defined</w:t>
      </w:r>
      <w:proofErr w:type="gramEnd"/>
      <w:r w:rsidRPr="00DC4347">
        <w:rPr>
          <w:rFonts w:ascii="Calibri" w:hAnsi="Calibri" w:cs="Calibri"/>
          <w:sz w:val="24"/>
          <w:szCs w:val="24"/>
        </w:rPr>
        <w:t xml:space="preserve"> as a visible </w:t>
      </w:r>
      <w:proofErr w:type="spellStart"/>
      <w:r w:rsidRPr="00DC4347">
        <w:rPr>
          <w:rFonts w:ascii="Calibri" w:hAnsi="Calibri" w:cs="Calibri"/>
          <w:sz w:val="24"/>
          <w:szCs w:val="24"/>
        </w:rPr>
        <w:t>thromboembolus</w:t>
      </w:r>
      <w:proofErr w:type="spellEnd"/>
      <w:r w:rsidRPr="00DC4347">
        <w:rPr>
          <w:rFonts w:ascii="Calibri" w:hAnsi="Calibri" w:cs="Calibri"/>
          <w:sz w:val="24"/>
          <w:szCs w:val="24"/>
        </w:rPr>
        <w:t xml:space="preserve"> that straddles the bifurcation of the main pulmonary artery trunk.  </w:t>
      </w:r>
    </w:p>
    <w:p w:rsidR="00DC4347" w:rsidRPr="00DC4347" w:rsidRDefault="00DC4347" w:rsidP="00DC4347">
      <w:pPr>
        <w:rPr>
          <w:rFonts w:ascii="Calibri" w:hAnsi="Calibri" w:cs="Calibri"/>
          <w:sz w:val="24"/>
          <w:szCs w:val="24"/>
        </w:rPr>
      </w:pPr>
      <w:r w:rsidRPr="00DC4347">
        <w:rPr>
          <w:rFonts w:ascii="Calibri" w:hAnsi="Calibri" w:cs="Calibri"/>
          <w:sz w:val="24"/>
          <w:szCs w:val="24"/>
        </w:rPr>
        <w:t>We will retrospectively collect the following information from the patient’s chart:</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Age</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Sex</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BMI</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Past Medical History (looking for history of cancer, heart failure, or chronic lung disease)</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Admission Vital Signs: heart rate, systolic blood pressure, respiratory rate, temperature, oxygen saturation</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Whether there was a change in mental status on admission (disorientation, lethargy, stupor, or coma)</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EKG results</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Assessment of RV (right ventricular strain) from Echocardiogram</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Troponin</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BNP</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Results of lower extremity Doppler ultrasound if available</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Length of Stay</w:t>
      </w:r>
    </w:p>
    <w:p w:rsidR="00DC4347" w:rsidRPr="00DC4347" w:rsidRDefault="00DC4347" w:rsidP="00DC4347">
      <w:pPr>
        <w:numPr>
          <w:ilvl w:val="0"/>
          <w:numId w:val="3"/>
        </w:numPr>
        <w:spacing w:after="0" w:line="240" w:lineRule="auto"/>
        <w:rPr>
          <w:rFonts w:ascii="Calibri" w:hAnsi="Calibri" w:cs="Calibri"/>
          <w:sz w:val="24"/>
          <w:szCs w:val="24"/>
        </w:rPr>
      </w:pPr>
      <w:r w:rsidRPr="00DC4347">
        <w:rPr>
          <w:rFonts w:ascii="Calibri" w:hAnsi="Calibri" w:cs="Calibri"/>
          <w:sz w:val="24"/>
          <w:szCs w:val="24"/>
        </w:rPr>
        <w:t>All variables mentioned in Objective section above</w:t>
      </w:r>
    </w:p>
    <w:p w:rsidR="00DC4347" w:rsidRPr="00DC4347" w:rsidRDefault="00DC4347" w:rsidP="006C5563">
      <w:pPr>
        <w:spacing w:after="0"/>
        <w:rPr>
          <w:rFonts w:ascii="Calibri" w:hAnsi="Calibri" w:cs="Calibri"/>
          <w:sz w:val="18"/>
          <w:szCs w:val="24"/>
        </w:rPr>
      </w:pPr>
    </w:p>
    <w:p w:rsidR="00C05457" w:rsidRPr="00DC4347" w:rsidRDefault="006C5563" w:rsidP="006C5563">
      <w:pPr>
        <w:spacing w:after="0"/>
        <w:rPr>
          <w:rFonts w:ascii="Calibri" w:hAnsi="Calibri" w:cs="Calibri"/>
          <w:sz w:val="24"/>
          <w:szCs w:val="24"/>
        </w:rPr>
      </w:pPr>
      <w:r w:rsidRPr="00817B46">
        <w:rPr>
          <w:rFonts w:ascii="Calibri" w:hAnsi="Calibri" w:cs="Calibri"/>
          <w:b/>
          <w:sz w:val="24"/>
          <w:szCs w:val="24"/>
        </w:rPr>
        <w:t>7.  Informed Consent Process</w:t>
      </w:r>
      <w:r w:rsidRPr="00DC4347">
        <w:rPr>
          <w:rFonts w:ascii="Calibri" w:hAnsi="Calibri" w:cs="Calibri"/>
          <w:sz w:val="24"/>
          <w:szCs w:val="24"/>
        </w:rPr>
        <w:t xml:space="preserve">:  </w:t>
      </w:r>
      <w:r w:rsidR="00C05457" w:rsidRPr="00DC4347">
        <w:rPr>
          <w:rFonts w:ascii="Calibri" w:hAnsi="Calibri" w:cs="Calibri"/>
          <w:sz w:val="24"/>
          <w:szCs w:val="24"/>
        </w:rPr>
        <w:t xml:space="preserve">          </w:t>
      </w:r>
    </w:p>
    <w:p w:rsidR="006C5563" w:rsidRDefault="006C5563" w:rsidP="006C5563">
      <w:pPr>
        <w:spacing w:after="0"/>
        <w:rPr>
          <w:rFonts w:ascii="Calibri" w:hAnsi="Calibri" w:cs="Calibri"/>
          <w:sz w:val="24"/>
          <w:szCs w:val="24"/>
        </w:rPr>
      </w:pPr>
      <w:r w:rsidRPr="00DC4347">
        <w:rPr>
          <w:rFonts w:ascii="Calibri" w:hAnsi="Calibri" w:cs="Calibri"/>
          <w:sz w:val="24"/>
          <w:szCs w:val="24"/>
        </w:rPr>
        <w:t>N/A, Retrospective</w:t>
      </w:r>
      <w:r w:rsidR="00EA0009">
        <w:rPr>
          <w:rFonts w:ascii="Calibri" w:hAnsi="Calibri" w:cs="Calibri"/>
          <w:sz w:val="24"/>
          <w:szCs w:val="24"/>
        </w:rPr>
        <w:t>.</w:t>
      </w:r>
    </w:p>
    <w:p w:rsidR="00DC4347" w:rsidRPr="00DC4347" w:rsidRDefault="00DC4347" w:rsidP="006C5563">
      <w:pPr>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8.  Statistical Analysi</w:t>
      </w:r>
      <w:r w:rsidR="00C05457" w:rsidRPr="00817B46">
        <w:rPr>
          <w:rFonts w:ascii="Calibri" w:hAnsi="Calibri" w:cs="Calibri"/>
          <w:b/>
          <w:sz w:val="24"/>
          <w:szCs w:val="24"/>
        </w:rPr>
        <w:t>s:</w:t>
      </w:r>
    </w:p>
    <w:p w:rsidR="00C05457" w:rsidRPr="00DC4347" w:rsidRDefault="00C05457" w:rsidP="00C05457">
      <w:pPr>
        <w:rPr>
          <w:rFonts w:ascii="Calibri" w:hAnsi="Calibri" w:cs="Calibri"/>
          <w:sz w:val="24"/>
          <w:szCs w:val="24"/>
        </w:rPr>
      </w:pPr>
      <w:r w:rsidRPr="00DC4347">
        <w:rPr>
          <w:rFonts w:ascii="Calibri" w:hAnsi="Calibri" w:cs="Calibri"/>
          <w:sz w:val="24"/>
          <w:szCs w:val="24"/>
        </w:rPr>
        <w:t>A statistician will analyze the retrospective data outlined in the protocol.</w:t>
      </w:r>
    </w:p>
    <w:p w:rsidR="006C5563" w:rsidRDefault="006C5563" w:rsidP="006C5563">
      <w:pPr>
        <w:spacing w:after="0"/>
        <w:rPr>
          <w:rFonts w:ascii="Calibri" w:hAnsi="Calibri" w:cs="Calibri"/>
          <w:b/>
          <w:sz w:val="24"/>
          <w:szCs w:val="24"/>
        </w:rPr>
      </w:pPr>
      <w:r w:rsidRPr="00666EF8">
        <w:rPr>
          <w:rFonts w:ascii="Calibri" w:hAnsi="Calibri" w:cs="Calibri"/>
          <w:b/>
          <w:sz w:val="24"/>
          <w:szCs w:val="24"/>
        </w:rPr>
        <w:t>9.  Safety and Monitoring Reporting</w:t>
      </w:r>
      <w:r w:rsidR="007B1D76" w:rsidRPr="00666EF8">
        <w:rPr>
          <w:rFonts w:ascii="Calibri" w:hAnsi="Calibri" w:cs="Calibri"/>
          <w:b/>
          <w:sz w:val="24"/>
          <w:szCs w:val="24"/>
        </w:rPr>
        <w:t>:</w:t>
      </w:r>
    </w:p>
    <w:p w:rsidR="007B1D76" w:rsidRPr="007B1D76" w:rsidRDefault="007B1D76" w:rsidP="006C5563">
      <w:pPr>
        <w:spacing w:after="0"/>
        <w:rPr>
          <w:rFonts w:ascii="Calibri" w:hAnsi="Calibri" w:cs="Calibri"/>
          <w:sz w:val="24"/>
          <w:szCs w:val="24"/>
        </w:rPr>
      </w:pPr>
      <w:r>
        <w:rPr>
          <w:rFonts w:ascii="Calibri" w:hAnsi="Calibri" w:cs="Calibri"/>
          <w:sz w:val="24"/>
          <w:szCs w:val="24"/>
        </w:rPr>
        <w:t xml:space="preserve">Any unanticipated problems or adverse events (disclosure of PHI) </w:t>
      </w:r>
      <w:proofErr w:type="gramStart"/>
      <w:r>
        <w:rPr>
          <w:rFonts w:ascii="Calibri" w:hAnsi="Calibri" w:cs="Calibri"/>
          <w:sz w:val="24"/>
          <w:szCs w:val="24"/>
        </w:rPr>
        <w:t>will be promptly reported</w:t>
      </w:r>
      <w:proofErr w:type="gramEnd"/>
      <w:r>
        <w:rPr>
          <w:rFonts w:ascii="Calibri" w:hAnsi="Calibri" w:cs="Calibri"/>
          <w:sz w:val="24"/>
          <w:szCs w:val="24"/>
        </w:rPr>
        <w:t xml:space="preserve"> to the Piedmont Healthcare Institutional Review Board.  </w:t>
      </w:r>
    </w:p>
    <w:p w:rsidR="00DC4347" w:rsidRPr="00DC4347" w:rsidRDefault="00DC4347" w:rsidP="006C5563">
      <w:pPr>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10.  Confidentiality</w:t>
      </w:r>
    </w:p>
    <w:p w:rsidR="00C05457" w:rsidRDefault="00C05457" w:rsidP="006C5563">
      <w:pPr>
        <w:spacing w:after="0"/>
        <w:rPr>
          <w:rFonts w:ascii="Calibri" w:hAnsi="Calibri" w:cs="Calibri"/>
          <w:sz w:val="24"/>
          <w:szCs w:val="24"/>
        </w:rPr>
      </w:pPr>
      <w:r w:rsidRPr="00DC4347">
        <w:rPr>
          <w:rFonts w:ascii="Calibri" w:hAnsi="Calibri" w:cs="Calibri"/>
          <w:sz w:val="24"/>
          <w:szCs w:val="24"/>
        </w:rPr>
        <w:t xml:space="preserve">De-identified data will be entered into a </w:t>
      </w:r>
      <w:proofErr w:type="gramStart"/>
      <w:r w:rsidRPr="00DC4347">
        <w:rPr>
          <w:rFonts w:ascii="Calibri" w:hAnsi="Calibri" w:cs="Calibri"/>
          <w:sz w:val="24"/>
          <w:szCs w:val="24"/>
        </w:rPr>
        <w:t>password protected</w:t>
      </w:r>
      <w:proofErr w:type="gramEnd"/>
      <w:r w:rsidRPr="00DC4347">
        <w:rPr>
          <w:rFonts w:ascii="Calibri" w:hAnsi="Calibri" w:cs="Calibri"/>
          <w:sz w:val="24"/>
          <w:szCs w:val="24"/>
        </w:rPr>
        <w:t xml:space="preserve"> database with access restricted to study investigators </w:t>
      </w:r>
    </w:p>
    <w:p w:rsidR="00817B46" w:rsidRPr="00817B46" w:rsidRDefault="00817B46" w:rsidP="006C5563">
      <w:pPr>
        <w:spacing w:after="0"/>
        <w:rPr>
          <w:rFonts w:ascii="Calibri" w:hAnsi="Calibri" w:cs="Calibri"/>
          <w:sz w:val="18"/>
          <w:szCs w:val="24"/>
        </w:rPr>
      </w:pPr>
    </w:p>
    <w:p w:rsidR="006C5563" w:rsidRPr="00817B46" w:rsidRDefault="006C5563" w:rsidP="006C5563">
      <w:pPr>
        <w:spacing w:after="0"/>
        <w:rPr>
          <w:rFonts w:ascii="Calibri" w:hAnsi="Calibri" w:cs="Calibri"/>
          <w:b/>
          <w:sz w:val="24"/>
          <w:szCs w:val="24"/>
        </w:rPr>
      </w:pPr>
      <w:r w:rsidRPr="00817B46">
        <w:rPr>
          <w:rFonts w:ascii="Calibri" w:hAnsi="Calibri" w:cs="Calibri"/>
          <w:b/>
          <w:sz w:val="24"/>
          <w:szCs w:val="24"/>
        </w:rPr>
        <w:t>11.  References/Bibliography</w:t>
      </w:r>
    </w:p>
    <w:p w:rsidR="006C5563" w:rsidRPr="00DC4347" w:rsidRDefault="006C5563" w:rsidP="006C5563">
      <w:pPr>
        <w:autoSpaceDE w:val="0"/>
        <w:autoSpaceDN w:val="0"/>
        <w:adjustRightInd w:val="0"/>
        <w:spacing w:after="0"/>
        <w:rPr>
          <w:rFonts w:ascii="Calibri" w:hAnsi="Calibri" w:cs="Calibri"/>
          <w:sz w:val="24"/>
          <w:szCs w:val="24"/>
        </w:rPr>
      </w:pPr>
      <w:proofErr w:type="spellStart"/>
      <w:r w:rsidRPr="00DC4347">
        <w:rPr>
          <w:rFonts w:ascii="Calibri" w:hAnsi="Calibri" w:cs="Calibri"/>
          <w:sz w:val="24"/>
          <w:szCs w:val="24"/>
        </w:rPr>
        <w:t>Alkinj</w:t>
      </w:r>
      <w:proofErr w:type="spellEnd"/>
      <w:r w:rsidRPr="00DC4347">
        <w:rPr>
          <w:rFonts w:ascii="Calibri" w:hAnsi="Calibri" w:cs="Calibri"/>
          <w:sz w:val="24"/>
          <w:szCs w:val="24"/>
        </w:rPr>
        <w:t xml:space="preserve"> B, </w:t>
      </w:r>
      <w:proofErr w:type="spellStart"/>
      <w:r w:rsidRPr="00DC4347">
        <w:rPr>
          <w:rFonts w:ascii="Calibri" w:hAnsi="Calibri" w:cs="Calibri"/>
          <w:sz w:val="24"/>
          <w:szCs w:val="24"/>
        </w:rPr>
        <w:t>Pannu</w:t>
      </w:r>
      <w:proofErr w:type="spellEnd"/>
      <w:r w:rsidRPr="00DC4347">
        <w:rPr>
          <w:rFonts w:ascii="Calibri" w:hAnsi="Calibri" w:cs="Calibri"/>
          <w:sz w:val="24"/>
          <w:szCs w:val="24"/>
        </w:rPr>
        <w:t xml:space="preserve"> B, </w:t>
      </w:r>
      <w:proofErr w:type="spellStart"/>
      <w:r w:rsidRPr="00DC4347">
        <w:rPr>
          <w:rFonts w:ascii="Calibri" w:hAnsi="Calibri" w:cs="Calibri"/>
          <w:sz w:val="24"/>
          <w:szCs w:val="24"/>
        </w:rPr>
        <w:t>Apala</w:t>
      </w:r>
      <w:proofErr w:type="spellEnd"/>
      <w:r w:rsidRPr="00DC4347">
        <w:rPr>
          <w:rFonts w:ascii="Calibri" w:hAnsi="Calibri" w:cs="Calibri"/>
          <w:sz w:val="24"/>
          <w:szCs w:val="24"/>
        </w:rPr>
        <w:t xml:space="preserve"> D et al.  Saddle vs </w:t>
      </w:r>
      <w:proofErr w:type="spellStart"/>
      <w:r w:rsidRPr="00DC4347">
        <w:rPr>
          <w:rFonts w:ascii="Calibri" w:hAnsi="Calibri" w:cs="Calibri"/>
          <w:sz w:val="24"/>
          <w:szCs w:val="24"/>
        </w:rPr>
        <w:t>nonsaddle</w:t>
      </w:r>
      <w:proofErr w:type="spellEnd"/>
      <w:r w:rsidRPr="00DC4347">
        <w:rPr>
          <w:rFonts w:ascii="Calibri" w:hAnsi="Calibri" w:cs="Calibri"/>
          <w:sz w:val="24"/>
          <w:szCs w:val="24"/>
        </w:rPr>
        <w:t xml:space="preserve"> pulmonary embolism: clinical presentation, hemodynamics, management, and outcomes.  </w:t>
      </w:r>
      <w:r w:rsidRPr="00DC4347">
        <w:rPr>
          <w:rFonts w:ascii="Calibri" w:hAnsi="Calibri" w:cs="Calibri"/>
          <w:i/>
          <w:sz w:val="24"/>
          <w:szCs w:val="24"/>
        </w:rPr>
        <w:t xml:space="preserve">Mayo </w:t>
      </w:r>
      <w:proofErr w:type="spellStart"/>
      <w:r w:rsidRPr="00DC4347">
        <w:rPr>
          <w:rFonts w:ascii="Calibri" w:hAnsi="Calibri" w:cs="Calibri"/>
          <w:i/>
          <w:sz w:val="24"/>
          <w:szCs w:val="24"/>
        </w:rPr>
        <w:t>Clin</w:t>
      </w:r>
      <w:proofErr w:type="spellEnd"/>
      <w:r w:rsidRPr="00DC4347">
        <w:rPr>
          <w:rFonts w:ascii="Calibri" w:hAnsi="Calibri" w:cs="Calibri"/>
          <w:i/>
          <w:sz w:val="24"/>
          <w:szCs w:val="24"/>
        </w:rPr>
        <w:t xml:space="preserve"> Proc.</w:t>
      </w:r>
      <w:r w:rsidRPr="00DC4347">
        <w:rPr>
          <w:rFonts w:ascii="Calibri" w:hAnsi="Calibri" w:cs="Calibri"/>
          <w:sz w:val="24"/>
          <w:szCs w:val="24"/>
        </w:rPr>
        <w:t xml:space="preserve"> 2017; (article in press):1-8.</w:t>
      </w:r>
    </w:p>
    <w:p w:rsidR="006C5563" w:rsidRPr="00DC4347" w:rsidRDefault="006C5563" w:rsidP="006C5563">
      <w:pPr>
        <w:autoSpaceDE w:val="0"/>
        <w:autoSpaceDN w:val="0"/>
        <w:adjustRightInd w:val="0"/>
        <w:spacing w:after="0"/>
        <w:rPr>
          <w:rFonts w:ascii="Calibri" w:hAnsi="Calibri" w:cs="Calibri"/>
          <w:sz w:val="24"/>
          <w:szCs w:val="24"/>
        </w:rPr>
      </w:pPr>
    </w:p>
    <w:p w:rsidR="006C5563" w:rsidRPr="00DC4347" w:rsidRDefault="006C5563" w:rsidP="006C5563">
      <w:pPr>
        <w:autoSpaceDE w:val="0"/>
        <w:autoSpaceDN w:val="0"/>
        <w:adjustRightInd w:val="0"/>
        <w:spacing w:after="0"/>
        <w:rPr>
          <w:rFonts w:ascii="Calibri" w:hAnsi="Calibri" w:cs="Calibri"/>
          <w:color w:val="000000"/>
          <w:sz w:val="24"/>
          <w:szCs w:val="24"/>
        </w:rPr>
      </w:pPr>
      <w:r w:rsidRPr="00DC4347">
        <w:rPr>
          <w:rFonts w:ascii="Calibri" w:hAnsi="Calibri" w:cs="Calibri"/>
          <w:color w:val="000000"/>
          <w:sz w:val="24"/>
          <w:szCs w:val="24"/>
        </w:rPr>
        <w:lastRenderedPageBreak/>
        <w:t xml:space="preserve">Jiménez D et al. Simplification of the pulmonary embolism severity index for prognostication in patients with acute symptomatic pulmonary embolism. </w:t>
      </w:r>
      <w:r w:rsidRPr="00DC4347">
        <w:rPr>
          <w:rFonts w:ascii="Calibri" w:hAnsi="Calibri" w:cs="Calibri"/>
          <w:i/>
          <w:color w:val="000000"/>
          <w:sz w:val="24"/>
          <w:szCs w:val="24"/>
        </w:rPr>
        <w:t>Arch Intern Med</w:t>
      </w:r>
      <w:r w:rsidRPr="00DC4347">
        <w:rPr>
          <w:rFonts w:ascii="Calibri" w:hAnsi="Calibri" w:cs="Calibri"/>
          <w:color w:val="000000"/>
          <w:sz w:val="24"/>
          <w:szCs w:val="24"/>
        </w:rPr>
        <w:t>. 2010; 170:1383.</w:t>
      </w:r>
    </w:p>
    <w:p w:rsidR="006C5563" w:rsidRPr="00DC4347" w:rsidRDefault="006C5563" w:rsidP="006C5563">
      <w:pPr>
        <w:autoSpaceDE w:val="0"/>
        <w:autoSpaceDN w:val="0"/>
        <w:adjustRightInd w:val="0"/>
        <w:spacing w:after="0"/>
        <w:rPr>
          <w:rFonts w:ascii="Calibri" w:hAnsi="Calibri" w:cs="Calibri"/>
          <w:color w:val="000000"/>
          <w:sz w:val="24"/>
          <w:szCs w:val="24"/>
        </w:rPr>
      </w:pPr>
    </w:p>
    <w:p w:rsidR="006C5563" w:rsidRPr="00DC4347" w:rsidRDefault="006C5563" w:rsidP="006C5563">
      <w:pPr>
        <w:autoSpaceDE w:val="0"/>
        <w:autoSpaceDN w:val="0"/>
        <w:adjustRightInd w:val="0"/>
        <w:spacing w:after="0"/>
        <w:rPr>
          <w:rFonts w:ascii="Calibri" w:hAnsi="Calibri" w:cs="Calibri"/>
          <w:sz w:val="24"/>
          <w:szCs w:val="24"/>
        </w:rPr>
      </w:pPr>
      <w:r w:rsidRPr="00DC4347">
        <w:rPr>
          <w:rFonts w:ascii="Calibri" w:hAnsi="Calibri" w:cs="Calibri"/>
          <w:color w:val="000000"/>
          <w:sz w:val="24"/>
          <w:szCs w:val="24"/>
        </w:rPr>
        <w:t xml:space="preserve">Jiménez D et al. Derivation and validation of </w:t>
      </w:r>
      <w:proofErr w:type="spellStart"/>
      <w:r w:rsidRPr="00DC4347">
        <w:rPr>
          <w:rFonts w:ascii="Calibri" w:hAnsi="Calibri" w:cs="Calibri"/>
          <w:color w:val="000000"/>
          <w:sz w:val="24"/>
          <w:szCs w:val="24"/>
        </w:rPr>
        <w:t>multimarker</w:t>
      </w:r>
      <w:proofErr w:type="spellEnd"/>
      <w:r w:rsidRPr="00DC4347">
        <w:rPr>
          <w:rFonts w:ascii="Calibri" w:hAnsi="Calibri" w:cs="Calibri"/>
          <w:color w:val="000000"/>
          <w:sz w:val="24"/>
          <w:szCs w:val="24"/>
        </w:rPr>
        <w:t xml:space="preserve"> prognostication for normotensive patients with acute symptomatic pulmonary embolism.  </w:t>
      </w:r>
      <w:r w:rsidRPr="00DC4347">
        <w:rPr>
          <w:rFonts w:ascii="Calibri" w:hAnsi="Calibri" w:cs="Calibri"/>
          <w:i/>
          <w:color w:val="000000"/>
          <w:sz w:val="24"/>
          <w:szCs w:val="24"/>
        </w:rPr>
        <w:t xml:space="preserve">Am J </w:t>
      </w:r>
      <w:proofErr w:type="spellStart"/>
      <w:r w:rsidRPr="00DC4347">
        <w:rPr>
          <w:rFonts w:ascii="Calibri" w:hAnsi="Calibri" w:cs="Calibri"/>
          <w:i/>
          <w:color w:val="000000"/>
          <w:sz w:val="24"/>
          <w:szCs w:val="24"/>
        </w:rPr>
        <w:t>Respir</w:t>
      </w:r>
      <w:proofErr w:type="spellEnd"/>
      <w:r w:rsidRPr="00DC4347">
        <w:rPr>
          <w:rFonts w:ascii="Calibri" w:hAnsi="Calibri" w:cs="Calibri"/>
          <w:i/>
          <w:color w:val="000000"/>
          <w:sz w:val="24"/>
          <w:szCs w:val="24"/>
        </w:rPr>
        <w:t xml:space="preserve"> </w:t>
      </w:r>
      <w:proofErr w:type="spellStart"/>
      <w:r w:rsidRPr="00DC4347">
        <w:rPr>
          <w:rFonts w:ascii="Calibri" w:hAnsi="Calibri" w:cs="Calibri"/>
          <w:i/>
          <w:color w:val="000000"/>
          <w:sz w:val="24"/>
          <w:szCs w:val="24"/>
        </w:rPr>
        <w:t>Crit</w:t>
      </w:r>
      <w:proofErr w:type="spellEnd"/>
      <w:r w:rsidRPr="00DC4347">
        <w:rPr>
          <w:rFonts w:ascii="Calibri" w:hAnsi="Calibri" w:cs="Calibri"/>
          <w:i/>
          <w:color w:val="000000"/>
          <w:sz w:val="24"/>
          <w:szCs w:val="24"/>
        </w:rPr>
        <w:t xml:space="preserve"> Care Med</w:t>
      </w:r>
      <w:r w:rsidRPr="00DC4347">
        <w:rPr>
          <w:rFonts w:ascii="Calibri" w:hAnsi="Calibri" w:cs="Calibri"/>
          <w:color w:val="000000"/>
          <w:sz w:val="24"/>
          <w:szCs w:val="24"/>
        </w:rPr>
        <w:t>. 2014</w:t>
      </w:r>
      <w:proofErr w:type="gramStart"/>
      <w:r w:rsidRPr="00DC4347">
        <w:rPr>
          <w:rFonts w:ascii="Calibri" w:hAnsi="Calibri" w:cs="Calibri"/>
          <w:color w:val="000000"/>
          <w:sz w:val="24"/>
          <w:szCs w:val="24"/>
        </w:rPr>
        <w:t>;</w:t>
      </w:r>
      <w:proofErr w:type="gramEnd"/>
      <w:r w:rsidRPr="00DC4347">
        <w:rPr>
          <w:rFonts w:ascii="Calibri" w:hAnsi="Calibri" w:cs="Calibri"/>
          <w:color w:val="000000"/>
          <w:sz w:val="24"/>
          <w:szCs w:val="24"/>
        </w:rPr>
        <w:t xml:space="preserve"> 189 (6):718-26</w:t>
      </w:r>
      <w:r w:rsidRPr="00DC4347">
        <w:rPr>
          <w:rFonts w:ascii="Arial" w:hAnsi="Arial" w:cs="Arial"/>
          <w:color w:val="000000"/>
          <w:sz w:val="24"/>
          <w:szCs w:val="24"/>
        </w:rPr>
        <w:t>.</w:t>
      </w:r>
    </w:p>
    <w:p w:rsidR="006C5563" w:rsidRPr="00DC4347" w:rsidRDefault="006C5563" w:rsidP="006C5563">
      <w:pPr>
        <w:spacing w:after="0"/>
        <w:rPr>
          <w:rFonts w:ascii="Calibri" w:hAnsi="Calibri" w:cs="Calibri"/>
          <w:b/>
          <w:sz w:val="24"/>
          <w:szCs w:val="24"/>
        </w:rPr>
      </w:pPr>
    </w:p>
    <w:p w:rsidR="006C5563" w:rsidRPr="00DC4347" w:rsidRDefault="006C5563" w:rsidP="006C5563">
      <w:pPr>
        <w:autoSpaceDE w:val="0"/>
        <w:autoSpaceDN w:val="0"/>
        <w:adjustRightInd w:val="0"/>
        <w:spacing w:after="0"/>
        <w:rPr>
          <w:rFonts w:ascii="Calibri" w:hAnsi="Calibri" w:cs="Calibri"/>
          <w:sz w:val="24"/>
          <w:szCs w:val="24"/>
        </w:rPr>
      </w:pPr>
      <w:proofErr w:type="spellStart"/>
      <w:r w:rsidRPr="00DC4347">
        <w:rPr>
          <w:rFonts w:ascii="Calibri" w:hAnsi="Calibri" w:cs="Calibri"/>
          <w:color w:val="231F20"/>
          <w:sz w:val="24"/>
          <w:szCs w:val="24"/>
        </w:rPr>
        <w:t>Konstantinides</w:t>
      </w:r>
      <w:proofErr w:type="spellEnd"/>
      <w:r w:rsidRPr="00DC4347">
        <w:rPr>
          <w:rFonts w:ascii="Calibri" w:hAnsi="Calibri" w:cs="Calibri"/>
          <w:color w:val="231F20"/>
          <w:sz w:val="24"/>
          <w:szCs w:val="24"/>
        </w:rPr>
        <w:t xml:space="preserve"> S, </w:t>
      </w:r>
      <w:proofErr w:type="spellStart"/>
      <w:r w:rsidRPr="00DC4347">
        <w:rPr>
          <w:rFonts w:ascii="Calibri" w:hAnsi="Calibri" w:cs="Calibri"/>
          <w:color w:val="231F20"/>
          <w:sz w:val="24"/>
          <w:szCs w:val="24"/>
        </w:rPr>
        <w:t>Torbicki</w:t>
      </w:r>
      <w:proofErr w:type="spellEnd"/>
      <w:r w:rsidRPr="00DC4347">
        <w:rPr>
          <w:rFonts w:ascii="Calibri" w:hAnsi="Calibri" w:cs="Calibri"/>
          <w:color w:val="231F20"/>
          <w:sz w:val="24"/>
          <w:szCs w:val="24"/>
        </w:rPr>
        <w:t xml:space="preserve"> A.  Management of pulmonary embolism: recent evidence and the new European guidelines.  </w:t>
      </w:r>
      <w:proofErr w:type="spellStart"/>
      <w:r w:rsidRPr="00DC4347">
        <w:rPr>
          <w:rFonts w:ascii="Calibri" w:hAnsi="Calibri" w:cs="Calibri"/>
          <w:i/>
          <w:sz w:val="24"/>
          <w:szCs w:val="24"/>
        </w:rPr>
        <w:t>Eur</w:t>
      </w:r>
      <w:proofErr w:type="spellEnd"/>
      <w:r w:rsidRPr="00DC4347">
        <w:rPr>
          <w:rFonts w:ascii="Calibri" w:hAnsi="Calibri" w:cs="Calibri"/>
          <w:i/>
          <w:sz w:val="24"/>
          <w:szCs w:val="24"/>
        </w:rPr>
        <w:t xml:space="preserve"> </w:t>
      </w:r>
      <w:proofErr w:type="spellStart"/>
      <w:r w:rsidRPr="00DC4347">
        <w:rPr>
          <w:rFonts w:ascii="Calibri" w:hAnsi="Calibri" w:cs="Calibri"/>
          <w:i/>
          <w:sz w:val="24"/>
          <w:szCs w:val="24"/>
        </w:rPr>
        <w:t>Respir</w:t>
      </w:r>
      <w:proofErr w:type="spellEnd"/>
      <w:r w:rsidRPr="00DC4347">
        <w:rPr>
          <w:rFonts w:ascii="Calibri" w:hAnsi="Calibri" w:cs="Calibri"/>
          <w:i/>
          <w:sz w:val="24"/>
          <w:szCs w:val="24"/>
        </w:rPr>
        <w:t xml:space="preserve"> J</w:t>
      </w:r>
      <w:r w:rsidRPr="00DC4347">
        <w:rPr>
          <w:rFonts w:ascii="Calibri" w:hAnsi="Calibri" w:cs="Calibri"/>
          <w:sz w:val="24"/>
          <w:szCs w:val="24"/>
        </w:rPr>
        <w:t>. 2014; 44: 1385-1390.</w:t>
      </w:r>
    </w:p>
    <w:p w:rsidR="006C5563" w:rsidRPr="00DC4347" w:rsidRDefault="006C5563" w:rsidP="006C5563">
      <w:pPr>
        <w:spacing w:after="0"/>
        <w:rPr>
          <w:rFonts w:ascii="Calibri" w:hAnsi="Calibri" w:cs="Calibri"/>
          <w:b/>
          <w:sz w:val="24"/>
          <w:szCs w:val="24"/>
        </w:rPr>
      </w:pPr>
    </w:p>
    <w:p w:rsidR="006C5563" w:rsidRPr="00DC4347" w:rsidRDefault="006C5563" w:rsidP="006C5563">
      <w:pPr>
        <w:autoSpaceDE w:val="0"/>
        <w:autoSpaceDN w:val="0"/>
        <w:adjustRightInd w:val="0"/>
        <w:spacing w:after="0"/>
        <w:rPr>
          <w:rFonts w:ascii="Calibri" w:hAnsi="Calibri" w:cs="Calibri"/>
          <w:bCs/>
          <w:iCs/>
          <w:sz w:val="24"/>
          <w:szCs w:val="24"/>
        </w:rPr>
      </w:pPr>
      <w:proofErr w:type="spellStart"/>
      <w:r w:rsidRPr="00DC4347">
        <w:rPr>
          <w:rFonts w:ascii="Calibri" w:hAnsi="Calibri" w:cs="Calibri"/>
          <w:iCs/>
          <w:sz w:val="24"/>
          <w:szCs w:val="24"/>
        </w:rPr>
        <w:t>Lankeit</w:t>
      </w:r>
      <w:proofErr w:type="spellEnd"/>
      <w:r w:rsidRPr="00DC4347">
        <w:rPr>
          <w:rFonts w:ascii="Calibri" w:hAnsi="Calibri" w:cs="Calibri"/>
          <w:iCs/>
          <w:sz w:val="24"/>
          <w:szCs w:val="24"/>
        </w:rPr>
        <w:t xml:space="preserve"> M, Gómez V, Wagner C,</w:t>
      </w:r>
      <w:r w:rsidRPr="00DC4347">
        <w:rPr>
          <w:rFonts w:ascii="Calibri" w:hAnsi="Calibri" w:cs="Calibri"/>
          <w:bCs/>
          <w:sz w:val="24"/>
          <w:szCs w:val="24"/>
        </w:rPr>
        <w:t xml:space="preserve"> et al.  A strategy combining imaging and laboratory biomarkers in comparison with a simplified clinical score for risk stratification of patients with acute pulmonary embolism.  </w:t>
      </w:r>
      <w:r w:rsidRPr="00DC4347">
        <w:rPr>
          <w:rFonts w:ascii="Calibri" w:hAnsi="Calibri" w:cs="Calibri"/>
          <w:bCs/>
          <w:i/>
          <w:iCs/>
          <w:sz w:val="24"/>
          <w:szCs w:val="24"/>
        </w:rPr>
        <w:t>Chest.</w:t>
      </w:r>
      <w:r w:rsidRPr="00DC4347">
        <w:rPr>
          <w:rFonts w:ascii="Calibri" w:hAnsi="Calibri" w:cs="Calibri"/>
          <w:bCs/>
          <w:iCs/>
          <w:sz w:val="24"/>
          <w:szCs w:val="24"/>
        </w:rPr>
        <w:t xml:space="preserve"> 2012</w:t>
      </w:r>
      <w:proofErr w:type="gramStart"/>
      <w:r w:rsidRPr="00DC4347">
        <w:rPr>
          <w:rFonts w:ascii="Calibri" w:hAnsi="Calibri" w:cs="Calibri"/>
          <w:bCs/>
          <w:iCs/>
          <w:sz w:val="24"/>
          <w:szCs w:val="24"/>
        </w:rPr>
        <w:t>;</w:t>
      </w:r>
      <w:proofErr w:type="gramEnd"/>
      <w:r w:rsidRPr="00DC4347">
        <w:rPr>
          <w:rFonts w:ascii="Calibri" w:hAnsi="Calibri" w:cs="Calibri"/>
          <w:bCs/>
          <w:iCs/>
          <w:sz w:val="24"/>
          <w:szCs w:val="24"/>
        </w:rPr>
        <w:t xml:space="preserve"> 141 (4): 916-922.</w:t>
      </w:r>
    </w:p>
    <w:p w:rsidR="006C5563" w:rsidRPr="00DC4347" w:rsidRDefault="006C5563" w:rsidP="006C5563">
      <w:pPr>
        <w:autoSpaceDE w:val="0"/>
        <w:autoSpaceDN w:val="0"/>
        <w:adjustRightInd w:val="0"/>
        <w:spacing w:after="0"/>
        <w:rPr>
          <w:rFonts w:ascii="Calibri" w:hAnsi="Calibri" w:cs="Calibri"/>
          <w:bCs/>
          <w:iCs/>
          <w:sz w:val="24"/>
          <w:szCs w:val="24"/>
        </w:rPr>
      </w:pPr>
    </w:p>
    <w:p w:rsidR="006C5563" w:rsidRPr="00DC4347" w:rsidRDefault="006C5563" w:rsidP="006C5563">
      <w:pPr>
        <w:autoSpaceDE w:val="0"/>
        <w:autoSpaceDN w:val="0"/>
        <w:adjustRightInd w:val="0"/>
        <w:spacing w:after="0"/>
        <w:rPr>
          <w:rFonts w:ascii="Calibri" w:hAnsi="Calibri" w:cs="Calibri"/>
          <w:bCs/>
          <w:iCs/>
          <w:sz w:val="24"/>
          <w:szCs w:val="24"/>
        </w:rPr>
      </w:pPr>
      <w:r w:rsidRPr="00DC4347">
        <w:rPr>
          <w:rFonts w:ascii="Calibri" w:hAnsi="Calibri" w:cs="Calibri"/>
          <w:bCs/>
          <w:iCs/>
          <w:sz w:val="24"/>
          <w:szCs w:val="24"/>
        </w:rPr>
        <w:t xml:space="preserve">Stein P, Matta F, Hughes P et al.  Home treatment of pulmonary embolism in the era of novel oral anticoagulants.  The American Journal of </w:t>
      </w:r>
      <w:proofErr w:type="spellStart"/>
      <w:r w:rsidRPr="00DC4347">
        <w:rPr>
          <w:rFonts w:ascii="Calibri" w:hAnsi="Calibri" w:cs="Calibri"/>
          <w:bCs/>
          <w:iCs/>
          <w:sz w:val="24"/>
          <w:szCs w:val="24"/>
        </w:rPr>
        <w:t>Medicne</w:t>
      </w:r>
      <w:proofErr w:type="spellEnd"/>
      <w:r w:rsidRPr="00DC4347">
        <w:rPr>
          <w:rFonts w:ascii="Calibri" w:hAnsi="Calibri" w:cs="Calibri"/>
          <w:bCs/>
          <w:iCs/>
          <w:sz w:val="24"/>
          <w:szCs w:val="24"/>
        </w:rPr>
        <w:t>.  2016; 129: 974-977.</w:t>
      </w:r>
    </w:p>
    <w:p w:rsidR="006C5563" w:rsidRPr="00DC4347" w:rsidRDefault="006C5563" w:rsidP="006C5563">
      <w:pPr>
        <w:autoSpaceDE w:val="0"/>
        <w:autoSpaceDN w:val="0"/>
        <w:adjustRightInd w:val="0"/>
        <w:spacing w:after="0"/>
        <w:rPr>
          <w:rFonts w:ascii="Calibri" w:hAnsi="Calibri" w:cs="Calibri"/>
          <w:bCs/>
          <w:iCs/>
          <w:sz w:val="24"/>
          <w:szCs w:val="24"/>
        </w:rPr>
      </w:pPr>
    </w:p>
    <w:p w:rsidR="006C5563" w:rsidRPr="00DC4347" w:rsidRDefault="006C5563" w:rsidP="006C5563">
      <w:pPr>
        <w:autoSpaceDE w:val="0"/>
        <w:autoSpaceDN w:val="0"/>
        <w:adjustRightInd w:val="0"/>
        <w:spacing w:after="0"/>
        <w:rPr>
          <w:rFonts w:ascii="Calibri" w:hAnsi="Calibri" w:cs="Calibri"/>
          <w:sz w:val="24"/>
          <w:szCs w:val="24"/>
        </w:rPr>
      </w:pPr>
      <w:proofErr w:type="spellStart"/>
      <w:r w:rsidRPr="00DC4347">
        <w:rPr>
          <w:rFonts w:ascii="Calibri" w:hAnsi="Calibri" w:cs="Calibri"/>
          <w:color w:val="000000"/>
          <w:sz w:val="24"/>
          <w:szCs w:val="24"/>
        </w:rPr>
        <w:t>Uresandi</w:t>
      </w:r>
      <w:proofErr w:type="spellEnd"/>
      <w:r w:rsidRPr="00DC4347">
        <w:rPr>
          <w:rFonts w:ascii="Calibri" w:hAnsi="Calibri" w:cs="Calibri"/>
          <w:color w:val="000000"/>
          <w:sz w:val="24"/>
          <w:szCs w:val="24"/>
        </w:rPr>
        <w:t xml:space="preserve"> F, </w:t>
      </w:r>
      <w:proofErr w:type="spellStart"/>
      <w:r w:rsidRPr="00DC4347">
        <w:rPr>
          <w:rFonts w:ascii="Calibri" w:hAnsi="Calibri" w:cs="Calibri"/>
          <w:color w:val="000000"/>
          <w:sz w:val="24"/>
          <w:szCs w:val="24"/>
        </w:rPr>
        <w:t>Monreal</w:t>
      </w:r>
      <w:proofErr w:type="spellEnd"/>
      <w:r w:rsidRPr="00DC4347">
        <w:rPr>
          <w:rFonts w:ascii="Calibri" w:hAnsi="Calibri" w:cs="Calibri"/>
          <w:color w:val="000000"/>
          <w:sz w:val="24"/>
          <w:szCs w:val="24"/>
        </w:rPr>
        <w:t xml:space="preserve"> M, </w:t>
      </w:r>
      <w:proofErr w:type="spellStart"/>
      <w:r w:rsidRPr="00DC4347">
        <w:rPr>
          <w:rFonts w:ascii="Calibri" w:hAnsi="Calibri" w:cs="Calibri"/>
          <w:color w:val="000000"/>
          <w:sz w:val="24"/>
          <w:szCs w:val="24"/>
        </w:rPr>
        <w:t>García-Bragado</w:t>
      </w:r>
      <w:proofErr w:type="spellEnd"/>
      <w:r w:rsidRPr="00DC4347">
        <w:rPr>
          <w:rFonts w:ascii="Calibri" w:hAnsi="Calibri" w:cs="Calibri"/>
          <w:color w:val="000000"/>
          <w:sz w:val="24"/>
          <w:szCs w:val="24"/>
        </w:rPr>
        <w:t xml:space="preserve"> F et al.  </w:t>
      </w:r>
      <w:r w:rsidRPr="00DC4347">
        <w:rPr>
          <w:rFonts w:ascii="Calibri" w:hAnsi="Calibri" w:cs="Calibri"/>
          <w:sz w:val="24"/>
          <w:szCs w:val="24"/>
        </w:rPr>
        <w:t xml:space="preserve">National consensus on the diagnosis, risk stratification and treatment of patients with pulmonary embolism.  </w:t>
      </w:r>
      <w:r w:rsidRPr="00DC4347">
        <w:rPr>
          <w:rFonts w:ascii="Calibri" w:hAnsi="Calibri" w:cs="Calibri"/>
          <w:i/>
          <w:sz w:val="24"/>
          <w:szCs w:val="24"/>
        </w:rPr>
        <w:t xml:space="preserve">Arch </w:t>
      </w:r>
      <w:proofErr w:type="spellStart"/>
      <w:r w:rsidRPr="00DC4347">
        <w:rPr>
          <w:rFonts w:ascii="Calibri" w:hAnsi="Calibri" w:cs="Calibri"/>
          <w:i/>
          <w:sz w:val="24"/>
          <w:szCs w:val="24"/>
        </w:rPr>
        <w:t>Bronconeumol</w:t>
      </w:r>
      <w:proofErr w:type="spellEnd"/>
      <w:r w:rsidRPr="00DC4347">
        <w:rPr>
          <w:rFonts w:ascii="Calibri" w:hAnsi="Calibri" w:cs="Calibri"/>
          <w:sz w:val="24"/>
          <w:szCs w:val="24"/>
        </w:rPr>
        <w:t>. 2013</w:t>
      </w:r>
      <w:proofErr w:type="gramStart"/>
      <w:r w:rsidRPr="00DC4347">
        <w:rPr>
          <w:rFonts w:ascii="Calibri" w:hAnsi="Calibri" w:cs="Calibri"/>
          <w:sz w:val="24"/>
          <w:szCs w:val="24"/>
        </w:rPr>
        <w:t>;</w:t>
      </w:r>
      <w:proofErr w:type="gramEnd"/>
      <w:r w:rsidRPr="00DC4347">
        <w:rPr>
          <w:rFonts w:ascii="Calibri" w:hAnsi="Calibri" w:cs="Calibri"/>
          <w:sz w:val="24"/>
          <w:szCs w:val="24"/>
        </w:rPr>
        <w:t xml:space="preserve"> 49 (12):534-547.</w:t>
      </w:r>
    </w:p>
    <w:p w:rsidR="006C5563" w:rsidRPr="00DC4347" w:rsidRDefault="006C5563" w:rsidP="006C5563">
      <w:pPr>
        <w:autoSpaceDE w:val="0"/>
        <w:autoSpaceDN w:val="0"/>
        <w:adjustRightInd w:val="0"/>
        <w:spacing w:after="0"/>
        <w:rPr>
          <w:rFonts w:ascii="Calibri" w:hAnsi="Calibri" w:cs="Calibri"/>
          <w:bCs/>
          <w:iCs/>
          <w:sz w:val="24"/>
          <w:szCs w:val="24"/>
        </w:rPr>
      </w:pPr>
    </w:p>
    <w:p w:rsidR="006C5563" w:rsidRPr="00DC4347" w:rsidRDefault="006C5563" w:rsidP="006C5563">
      <w:pPr>
        <w:autoSpaceDE w:val="0"/>
        <w:autoSpaceDN w:val="0"/>
        <w:adjustRightInd w:val="0"/>
        <w:spacing w:after="0"/>
        <w:rPr>
          <w:rFonts w:ascii="Calibri" w:hAnsi="Calibri" w:cs="Calibri"/>
          <w:sz w:val="24"/>
          <w:szCs w:val="24"/>
        </w:rPr>
      </w:pPr>
      <w:r w:rsidRPr="00DC4347">
        <w:rPr>
          <w:rFonts w:ascii="Calibri" w:hAnsi="Calibri" w:cs="Calibri"/>
          <w:sz w:val="24"/>
          <w:szCs w:val="24"/>
        </w:rPr>
        <w:t xml:space="preserve">Zhou X-Y, Ben S-Q, Chen H-L et al.  The prognostic value of pulmonary embolism severity index in acute pulmonary embolism: a meta-analysis.  </w:t>
      </w:r>
      <w:r w:rsidRPr="00DC4347">
        <w:rPr>
          <w:rFonts w:ascii="Calibri" w:hAnsi="Calibri" w:cs="Calibri"/>
          <w:i/>
          <w:sz w:val="24"/>
          <w:szCs w:val="24"/>
        </w:rPr>
        <w:t>Respiratory Research</w:t>
      </w:r>
      <w:r w:rsidRPr="00DC4347">
        <w:rPr>
          <w:rFonts w:ascii="Calibri" w:hAnsi="Calibri" w:cs="Calibri"/>
          <w:sz w:val="24"/>
          <w:szCs w:val="24"/>
        </w:rPr>
        <w:t xml:space="preserve">. </w:t>
      </w:r>
      <w:proofErr w:type="gramStart"/>
      <w:r w:rsidRPr="00DC4347">
        <w:rPr>
          <w:rFonts w:ascii="Calibri" w:hAnsi="Calibri" w:cs="Calibri"/>
          <w:sz w:val="24"/>
          <w:szCs w:val="24"/>
        </w:rPr>
        <w:t>2012</w:t>
      </w:r>
      <w:proofErr w:type="gramEnd"/>
      <w:r w:rsidRPr="00DC4347">
        <w:rPr>
          <w:rFonts w:ascii="Calibri" w:hAnsi="Calibri" w:cs="Calibri"/>
          <w:sz w:val="24"/>
          <w:szCs w:val="24"/>
        </w:rPr>
        <w:t>; 13:111.</w:t>
      </w:r>
    </w:p>
    <w:p w:rsidR="006C5563" w:rsidRPr="00DC4347" w:rsidRDefault="006C5563" w:rsidP="006C5563">
      <w:pPr>
        <w:autoSpaceDE w:val="0"/>
        <w:autoSpaceDN w:val="0"/>
        <w:adjustRightInd w:val="0"/>
        <w:spacing w:after="0"/>
        <w:rPr>
          <w:rFonts w:ascii="Calibri" w:hAnsi="Calibri" w:cs="Calibri"/>
          <w:sz w:val="24"/>
          <w:szCs w:val="24"/>
        </w:rPr>
      </w:pPr>
    </w:p>
    <w:p w:rsidR="006C5563" w:rsidRPr="00DC4347" w:rsidRDefault="006C5563" w:rsidP="006C5563">
      <w:pPr>
        <w:autoSpaceDE w:val="0"/>
        <w:autoSpaceDN w:val="0"/>
        <w:adjustRightInd w:val="0"/>
        <w:spacing w:after="0"/>
        <w:rPr>
          <w:rFonts w:ascii="Calibri" w:hAnsi="Calibri" w:cs="Calibri"/>
          <w:bCs/>
          <w:sz w:val="24"/>
          <w:szCs w:val="24"/>
        </w:rPr>
      </w:pPr>
      <w:proofErr w:type="spellStart"/>
      <w:r w:rsidRPr="00DC4347">
        <w:rPr>
          <w:rFonts w:ascii="Calibri" w:hAnsi="Calibri" w:cs="Calibri"/>
          <w:bCs/>
          <w:sz w:val="24"/>
          <w:szCs w:val="24"/>
        </w:rPr>
        <w:t>Zondag</w:t>
      </w:r>
      <w:proofErr w:type="spellEnd"/>
      <w:r w:rsidRPr="00DC4347">
        <w:rPr>
          <w:rFonts w:ascii="Calibri" w:hAnsi="Calibri" w:cs="Calibri"/>
          <w:bCs/>
          <w:sz w:val="24"/>
          <w:szCs w:val="24"/>
        </w:rPr>
        <w:t xml:space="preserve"> W, den </w:t>
      </w:r>
      <w:proofErr w:type="spellStart"/>
      <w:r w:rsidRPr="00DC4347">
        <w:rPr>
          <w:rFonts w:ascii="Calibri" w:hAnsi="Calibri" w:cs="Calibri"/>
          <w:bCs/>
          <w:sz w:val="24"/>
          <w:szCs w:val="24"/>
        </w:rPr>
        <w:t>Exter</w:t>
      </w:r>
      <w:proofErr w:type="spellEnd"/>
      <w:r w:rsidRPr="00DC4347">
        <w:rPr>
          <w:rFonts w:ascii="Calibri" w:hAnsi="Calibri" w:cs="Calibri"/>
          <w:bCs/>
          <w:sz w:val="24"/>
          <w:szCs w:val="24"/>
        </w:rPr>
        <w:t xml:space="preserve"> P, </w:t>
      </w:r>
      <w:proofErr w:type="spellStart"/>
      <w:r w:rsidRPr="00DC4347">
        <w:rPr>
          <w:rFonts w:ascii="Calibri" w:hAnsi="Calibri" w:cs="Calibri"/>
          <w:bCs/>
          <w:sz w:val="24"/>
          <w:szCs w:val="24"/>
        </w:rPr>
        <w:t>Crobach</w:t>
      </w:r>
      <w:proofErr w:type="spellEnd"/>
      <w:r w:rsidRPr="00DC4347">
        <w:rPr>
          <w:rFonts w:ascii="Calibri" w:hAnsi="Calibri" w:cs="Calibri"/>
          <w:bCs/>
          <w:sz w:val="24"/>
          <w:szCs w:val="24"/>
        </w:rPr>
        <w:t xml:space="preserve"> M et al.  Comparison of two methods </w:t>
      </w:r>
      <w:proofErr w:type="gramStart"/>
      <w:r w:rsidRPr="00DC4347">
        <w:rPr>
          <w:rFonts w:ascii="Calibri" w:hAnsi="Calibri" w:cs="Calibri"/>
          <w:bCs/>
          <w:sz w:val="24"/>
          <w:szCs w:val="24"/>
        </w:rPr>
        <w:t>for selection of out of hospital treatment in patients with acute pulmonary embolism</w:t>
      </w:r>
      <w:proofErr w:type="gramEnd"/>
      <w:r w:rsidRPr="00DC4347">
        <w:rPr>
          <w:rFonts w:ascii="Calibri" w:hAnsi="Calibri" w:cs="Calibri"/>
          <w:bCs/>
          <w:sz w:val="24"/>
          <w:szCs w:val="24"/>
        </w:rPr>
        <w:t xml:space="preserve">.  </w:t>
      </w:r>
      <w:r w:rsidRPr="00DC4347">
        <w:rPr>
          <w:rFonts w:ascii="Calibri" w:hAnsi="Calibri" w:cs="Calibri"/>
          <w:bCs/>
          <w:i/>
          <w:sz w:val="24"/>
          <w:szCs w:val="24"/>
        </w:rPr>
        <w:t xml:space="preserve">Thrombosis and </w:t>
      </w:r>
      <w:proofErr w:type="spellStart"/>
      <w:r w:rsidRPr="00DC4347">
        <w:rPr>
          <w:rFonts w:ascii="Calibri" w:hAnsi="Calibri" w:cs="Calibri"/>
          <w:bCs/>
          <w:i/>
          <w:sz w:val="24"/>
          <w:szCs w:val="24"/>
        </w:rPr>
        <w:t>Haemostasis</w:t>
      </w:r>
      <w:proofErr w:type="spellEnd"/>
      <w:r w:rsidRPr="00DC4347">
        <w:rPr>
          <w:rFonts w:ascii="Calibri" w:hAnsi="Calibri" w:cs="Calibri"/>
          <w:bCs/>
          <w:sz w:val="24"/>
          <w:szCs w:val="24"/>
        </w:rPr>
        <w:t>. 2013; 109: 47-52.</w:t>
      </w:r>
    </w:p>
    <w:p w:rsidR="006C5563" w:rsidRDefault="006C5563" w:rsidP="006C5563">
      <w:pPr>
        <w:spacing w:after="0"/>
        <w:rPr>
          <w:rFonts w:ascii="Calibri" w:hAnsi="Calibri" w:cs="Calibri"/>
          <w:sz w:val="28"/>
          <w:szCs w:val="28"/>
        </w:rPr>
      </w:pPr>
    </w:p>
    <w:p w:rsidR="006C5563" w:rsidRDefault="006C5563" w:rsidP="006C5563">
      <w:pPr>
        <w:spacing w:after="0"/>
        <w:rPr>
          <w:rFonts w:ascii="Calibri" w:hAnsi="Calibri" w:cs="Calibri"/>
          <w:sz w:val="28"/>
          <w:szCs w:val="28"/>
        </w:rPr>
      </w:pPr>
    </w:p>
    <w:p w:rsidR="006C5563" w:rsidRPr="006C5563" w:rsidRDefault="006C5563" w:rsidP="006C5563">
      <w:pPr>
        <w:spacing w:after="0"/>
        <w:rPr>
          <w:rFonts w:ascii="Calibri" w:hAnsi="Calibri" w:cs="Calibri"/>
          <w:sz w:val="28"/>
          <w:szCs w:val="28"/>
        </w:rPr>
      </w:pPr>
    </w:p>
    <w:p w:rsidR="00F571F9" w:rsidRPr="00F571F9" w:rsidRDefault="00F571F9" w:rsidP="00F571F9">
      <w:pPr>
        <w:spacing w:after="0"/>
        <w:rPr>
          <w:rFonts w:ascii="Calibri" w:hAnsi="Calibri" w:cs="Calibri"/>
          <w:sz w:val="28"/>
          <w:szCs w:val="28"/>
        </w:rPr>
      </w:pPr>
    </w:p>
    <w:p w:rsidR="00F45A6C" w:rsidRDefault="00F45A6C" w:rsidP="003E3C5C">
      <w:pPr>
        <w:jc w:val="center"/>
      </w:pPr>
    </w:p>
    <w:sectPr w:rsidR="00F45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E2E2A"/>
    <w:multiLevelType w:val="hybridMultilevel"/>
    <w:tmpl w:val="A69C2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C7667"/>
    <w:multiLevelType w:val="hybridMultilevel"/>
    <w:tmpl w:val="1E4A7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DF77D9"/>
    <w:multiLevelType w:val="hybridMultilevel"/>
    <w:tmpl w:val="94CCE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C5C"/>
    <w:rsid w:val="00081313"/>
    <w:rsid w:val="0008745D"/>
    <w:rsid w:val="003E3C5C"/>
    <w:rsid w:val="0051204E"/>
    <w:rsid w:val="005C0C58"/>
    <w:rsid w:val="00611CA5"/>
    <w:rsid w:val="00666EF8"/>
    <w:rsid w:val="006C5563"/>
    <w:rsid w:val="007B1D76"/>
    <w:rsid w:val="00817B46"/>
    <w:rsid w:val="00952C37"/>
    <w:rsid w:val="00956C64"/>
    <w:rsid w:val="00996B1F"/>
    <w:rsid w:val="00B90771"/>
    <w:rsid w:val="00C05457"/>
    <w:rsid w:val="00C819AE"/>
    <w:rsid w:val="00CA1F5E"/>
    <w:rsid w:val="00DC4347"/>
    <w:rsid w:val="00E34625"/>
    <w:rsid w:val="00E53A03"/>
    <w:rsid w:val="00E85E2F"/>
    <w:rsid w:val="00EA0009"/>
    <w:rsid w:val="00F45A6C"/>
    <w:rsid w:val="00F5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6F3A"/>
  <w15:chartTrackingRefBased/>
  <w15:docId w15:val="{4BB6A83F-F168-4D3D-8375-729AFA667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1F9"/>
    <w:pPr>
      <w:ind w:left="720"/>
      <w:contextualSpacing/>
    </w:pPr>
  </w:style>
  <w:style w:type="paragraph" w:styleId="BalloonText">
    <w:name w:val="Balloon Text"/>
    <w:basedOn w:val="Normal"/>
    <w:link w:val="BalloonTextChar"/>
    <w:uiPriority w:val="99"/>
    <w:semiHidden/>
    <w:unhideWhenUsed/>
    <w:rsid w:val="006C5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55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Piedmont Healthcare</Company>
  <LinksUpToDate>false</LinksUpToDate>
  <CharactersWithSpaces>10073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Stacy A. Beasley</dc:creator>
  <cp:keywords/>
  <dc:description/>
  <cp:lastModifiedBy>Douglas A. Malick</cp:lastModifiedBy>
  <cp:revision>2</cp:revision>
  <cp:lastPrinted>2018-04-24T14:03:00Z</cp:lastPrinted>
  <dcterms:created xsi:type="dcterms:W3CDTF">2018-10-08T13:24:00Z</dcterms:created>
  <dcterms:modified xsi:type="dcterms:W3CDTF">2018-10-08T13:24:00Z</dcterms:modified>
</cp:coreProperties>
</file>