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F31205" w14:textId="465CE0FE" w:rsidR="00A162C6" w:rsidRPr="00C54C7F" w:rsidRDefault="00AC5428">
      <w:pPr>
        <w:rPr>
          <w:rFonts w:ascii="Arial" w:hAnsi="Arial" w:cs="Arial"/>
          <w:sz w:val="22"/>
          <w:szCs w:val="22"/>
        </w:rPr>
      </w:pPr>
      <w:r>
        <w:rPr>
          <w:rFonts w:ascii="Arial" w:hAnsi="Arial" w:cs="Arial"/>
          <w:sz w:val="22"/>
          <w:szCs w:val="22"/>
        </w:rPr>
        <w:t>100</w:t>
      </w:r>
    </w:p>
    <w:p w14:paraId="6206FFB0" w14:textId="21A7ABD3" w:rsidR="007161A0" w:rsidRPr="00C54C7F" w:rsidRDefault="00407B47" w:rsidP="007161A0">
      <w:pPr>
        <w:suppressAutoHyphens/>
        <w:autoSpaceDE w:val="0"/>
        <w:autoSpaceDN w:val="0"/>
        <w:adjustRightInd w:val="0"/>
        <w:jc w:val="both"/>
        <w:textAlignment w:val="baseline"/>
        <w:rPr>
          <w:rFonts w:ascii="Arial" w:hAnsi="Arial" w:cs="Arial"/>
          <w:bCs/>
          <w:sz w:val="22"/>
          <w:szCs w:val="22"/>
          <w:lang w:eastAsia="es-ES"/>
        </w:rPr>
      </w:pPr>
      <w:r w:rsidRPr="00C54C7F">
        <w:rPr>
          <w:rFonts w:ascii="Arial" w:hAnsi="Arial" w:cs="Arial"/>
          <w:bCs/>
          <w:sz w:val="22"/>
          <w:szCs w:val="22"/>
          <w:lang w:eastAsia="es-ES"/>
        </w:rPr>
        <w:t>Contrato 1195</w:t>
      </w:r>
      <w:r w:rsidR="00AA2A8F" w:rsidRPr="00C54C7F">
        <w:rPr>
          <w:rFonts w:ascii="Arial" w:hAnsi="Arial" w:cs="Arial"/>
          <w:bCs/>
          <w:sz w:val="22"/>
          <w:szCs w:val="22"/>
          <w:lang w:eastAsia="es-ES"/>
        </w:rPr>
        <w:t xml:space="preserve"> de 2016</w:t>
      </w:r>
      <w:r w:rsidR="002A6371" w:rsidRPr="00C54C7F">
        <w:rPr>
          <w:rFonts w:ascii="Arial" w:hAnsi="Arial" w:cs="Arial"/>
          <w:bCs/>
          <w:sz w:val="22"/>
          <w:szCs w:val="22"/>
          <w:lang w:eastAsia="es-ES"/>
        </w:rPr>
        <w:tab/>
      </w:r>
      <w:r w:rsidR="002A6371" w:rsidRPr="00C54C7F">
        <w:rPr>
          <w:rFonts w:ascii="Arial" w:hAnsi="Arial" w:cs="Arial"/>
          <w:bCs/>
          <w:sz w:val="22"/>
          <w:szCs w:val="22"/>
          <w:lang w:eastAsia="es-ES"/>
        </w:rPr>
        <w:tab/>
      </w:r>
      <w:r w:rsidR="002A6371" w:rsidRPr="00C54C7F">
        <w:rPr>
          <w:rFonts w:ascii="Arial" w:hAnsi="Arial" w:cs="Arial"/>
          <w:bCs/>
          <w:sz w:val="22"/>
          <w:szCs w:val="22"/>
          <w:lang w:eastAsia="es-ES"/>
        </w:rPr>
        <w:tab/>
      </w:r>
      <w:r w:rsidR="002A6371" w:rsidRPr="00C54C7F">
        <w:rPr>
          <w:rFonts w:ascii="Arial" w:hAnsi="Arial" w:cs="Arial"/>
          <w:bCs/>
          <w:sz w:val="22"/>
          <w:szCs w:val="22"/>
          <w:lang w:eastAsia="es-ES"/>
        </w:rPr>
        <w:tab/>
      </w:r>
      <w:r w:rsidR="002A6371" w:rsidRPr="00C54C7F">
        <w:rPr>
          <w:rFonts w:ascii="Arial" w:hAnsi="Arial" w:cs="Arial"/>
          <w:bCs/>
          <w:sz w:val="22"/>
          <w:szCs w:val="22"/>
          <w:lang w:eastAsia="es-ES"/>
        </w:rPr>
        <w:tab/>
      </w:r>
    </w:p>
    <w:p w14:paraId="58823EFB" w14:textId="77777777" w:rsidR="00AC5428" w:rsidRDefault="00AC5428" w:rsidP="007161A0">
      <w:pPr>
        <w:suppressAutoHyphens/>
        <w:autoSpaceDE w:val="0"/>
        <w:autoSpaceDN w:val="0"/>
        <w:adjustRightInd w:val="0"/>
        <w:jc w:val="both"/>
        <w:textAlignment w:val="baseline"/>
        <w:rPr>
          <w:rFonts w:ascii="Arial" w:hAnsi="Arial" w:cs="Arial"/>
          <w:sz w:val="22"/>
          <w:szCs w:val="22"/>
          <w:lang w:val="es-MX" w:eastAsia="es-ES"/>
        </w:rPr>
      </w:pPr>
    </w:p>
    <w:p w14:paraId="418BF3C8" w14:textId="3FCB3B2E" w:rsidR="007161A0" w:rsidRPr="00C54C7F" w:rsidRDefault="00AC5428" w:rsidP="007161A0">
      <w:pPr>
        <w:suppressAutoHyphens/>
        <w:autoSpaceDE w:val="0"/>
        <w:autoSpaceDN w:val="0"/>
        <w:adjustRightInd w:val="0"/>
        <w:jc w:val="both"/>
        <w:textAlignment w:val="baseline"/>
        <w:rPr>
          <w:rFonts w:ascii="Arial" w:hAnsi="Arial" w:cs="Arial"/>
          <w:sz w:val="22"/>
          <w:szCs w:val="22"/>
          <w:lang w:val="es-MX" w:eastAsia="es-ES"/>
        </w:rPr>
      </w:pPr>
      <w:r>
        <w:rPr>
          <w:rFonts w:ascii="Arial" w:hAnsi="Arial" w:cs="Arial"/>
          <w:sz w:val="22"/>
          <w:szCs w:val="22"/>
          <w:lang w:val="es-MX" w:eastAsia="es-ES"/>
        </w:rPr>
        <w:t>Manizales, marzo 15 de 2017</w:t>
      </w:r>
      <w:r>
        <w:rPr>
          <w:rFonts w:ascii="Arial" w:hAnsi="Arial" w:cs="Arial"/>
          <w:sz w:val="22"/>
          <w:szCs w:val="22"/>
          <w:lang w:val="es-MX" w:eastAsia="es-ES"/>
        </w:rPr>
        <w:tab/>
      </w:r>
      <w:r>
        <w:rPr>
          <w:rFonts w:ascii="Arial" w:hAnsi="Arial" w:cs="Arial"/>
          <w:sz w:val="22"/>
          <w:szCs w:val="22"/>
          <w:lang w:val="es-MX" w:eastAsia="es-ES"/>
        </w:rPr>
        <w:tab/>
      </w:r>
      <w:r>
        <w:rPr>
          <w:rFonts w:ascii="Arial" w:hAnsi="Arial" w:cs="Arial"/>
          <w:sz w:val="22"/>
          <w:szCs w:val="22"/>
          <w:lang w:val="es-MX" w:eastAsia="es-ES"/>
        </w:rPr>
        <w:tab/>
      </w:r>
      <w:r>
        <w:rPr>
          <w:rFonts w:ascii="Arial" w:hAnsi="Arial" w:cs="Arial"/>
          <w:sz w:val="22"/>
          <w:szCs w:val="22"/>
          <w:lang w:val="es-MX" w:eastAsia="es-ES"/>
        </w:rPr>
        <w:tab/>
      </w:r>
      <w:r>
        <w:rPr>
          <w:rFonts w:ascii="Arial" w:hAnsi="Arial" w:cs="Arial"/>
          <w:sz w:val="22"/>
          <w:szCs w:val="22"/>
          <w:lang w:val="es-MX" w:eastAsia="es-ES"/>
        </w:rPr>
        <w:tab/>
      </w:r>
      <w:r>
        <w:rPr>
          <w:rFonts w:ascii="Arial" w:hAnsi="Arial" w:cs="Arial"/>
          <w:sz w:val="22"/>
          <w:szCs w:val="22"/>
          <w:lang w:val="es-MX" w:eastAsia="es-ES"/>
        </w:rPr>
        <w:tab/>
        <w:t>E-2017-223</w:t>
      </w:r>
    </w:p>
    <w:p w14:paraId="31140843" w14:textId="77777777" w:rsidR="007161A0" w:rsidRPr="00C54C7F" w:rsidRDefault="007161A0" w:rsidP="007161A0">
      <w:pPr>
        <w:suppressAutoHyphens/>
        <w:autoSpaceDN w:val="0"/>
        <w:jc w:val="both"/>
        <w:textAlignment w:val="baseline"/>
        <w:rPr>
          <w:rFonts w:ascii="Arial" w:hAnsi="Arial" w:cs="Arial"/>
          <w:sz w:val="22"/>
          <w:szCs w:val="22"/>
          <w:lang w:val="es-MX" w:eastAsia="es-ES"/>
        </w:rPr>
      </w:pPr>
    </w:p>
    <w:p w14:paraId="18CFCD6C" w14:textId="77777777" w:rsidR="008D12EA" w:rsidRDefault="008D12EA" w:rsidP="008D12EA">
      <w:pPr>
        <w:tabs>
          <w:tab w:val="left" w:pos="5103"/>
        </w:tabs>
        <w:suppressAutoHyphens/>
        <w:autoSpaceDN w:val="0"/>
        <w:textAlignment w:val="baseline"/>
        <w:rPr>
          <w:rFonts w:ascii="Arial" w:hAnsi="Arial" w:cs="Arial"/>
          <w:sz w:val="21"/>
          <w:szCs w:val="21"/>
          <w:lang w:val="es-ES_tradnl" w:eastAsia="es-ES"/>
        </w:rPr>
      </w:pPr>
      <w:r>
        <w:rPr>
          <w:rFonts w:ascii="Arial" w:hAnsi="Arial" w:cs="Arial"/>
          <w:sz w:val="21"/>
          <w:szCs w:val="21"/>
          <w:lang w:val="es-ES_tradnl" w:eastAsia="es-ES"/>
        </w:rPr>
        <w:t>Doctor</w:t>
      </w:r>
    </w:p>
    <w:p w14:paraId="77086A65" w14:textId="77777777" w:rsidR="008D12EA" w:rsidRDefault="008D12EA" w:rsidP="008D12EA">
      <w:pPr>
        <w:suppressAutoHyphens/>
        <w:autoSpaceDN w:val="0"/>
        <w:jc w:val="both"/>
        <w:textAlignment w:val="baseline"/>
        <w:rPr>
          <w:rFonts w:ascii="Arial" w:hAnsi="Arial" w:cs="Arial"/>
          <w:b/>
          <w:sz w:val="21"/>
          <w:szCs w:val="21"/>
          <w:lang w:val="es-ES_tradnl" w:eastAsia="es-ES"/>
        </w:rPr>
      </w:pPr>
      <w:proofErr w:type="spellStart"/>
      <w:r>
        <w:rPr>
          <w:rFonts w:ascii="Arial" w:hAnsi="Arial" w:cs="Arial"/>
          <w:b/>
          <w:sz w:val="21"/>
          <w:szCs w:val="21"/>
          <w:lang w:val="es-ES_tradnl" w:eastAsia="es-ES"/>
        </w:rPr>
        <w:t>Hector</w:t>
      </w:r>
      <w:proofErr w:type="spellEnd"/>
      <w:r>
        <w:rPr>
          <w:rFonts w:ascii="Arial" w:hAnsi="Arial" w:cs="Arial"/>
          <w:b/>
          <w:sz w:val="21"/>
          <w:szCs w:val="21"/>
          <w:lang w:val="es-ES_tradnl" w:eastAsia="es-ES"/>
        </w:rPr>
        <w:t xml:space="preserve"> José Cadenas Clavijo</w:t>
      </w:r>
    </w:p>
    <w:p w14:paraId="18E68D72" w14:textId="77777777" w:rsidR="008D12EA" w:rsidRDefault="008D12EA" w:rsidP="008D12EA">
      <w:pPr>
        <w:suppressAutoHyphens/>
        <w:autoSpaceDN w:val="0"/>
        <w:jc w:val="both"/>
        <w:textAlignment w:val="baseline"/>
        <w:rPr>
          <w:rFonts w:ascii="Arial" w:hAnsi="Arial" w:cs="Arial"/>
          <w:sz w:val="21"/>
          <w:szCs w:val="21"/>
          <w:lang w:eastAsia="es-ES"/>
        </w:rPr>
      </w:pPr>
      <w:r>
        <w:rPr>
          <w:rFonts w:ascii="Arial" w:hAnsi="Arial" w:cs="Arial"/>
          <w:sz w:val="21"/>
          <w:szCs w:val="21"/>
          <w:lang w:eastAsia="es-ES"/>
        </w:rPr>
        <w:t>Representante Legal</w:t>
      </w:r>
    </w:p>
    <w:p w14:paraId="5FCCFF7E" w14:textId="77777777" w:rsidR="008D12EA" w:rsidRDefault="008D12EA" w:rsidP="008D12EA">
      <w:pPr>
        <w:suppressAutoHyphens/>
        <w:autoSpaceDN w:val="0"/>
        <w:jc w:val="both"/>
        <w:textAlignment w:val="baseline"/>
        <w:rPr>
          <w:rFonts w:ascii="Arial" w:hAnsi="Arial" w:cs="Arial"/>
          <w:sz w:val="21"/>
          <w:szCs w:val="21"/>
          <w:lang w:eastAsia="es-ES"/>
        </w:rPr>
      </w:pPr>
      <w:r>
        <w:rPr>
          <w:rFonts w:ascii="Arial" w:hAnsi="Arial" w:cs="Arial"/>
          <w:sz w:val="21"/>
          <w:szCs w:val="21"/>
          <w:lang w:eastAsia="es-ES"/>
        </w:rPr>
        <w:t>Fiduciaria Popular S.A.</w:t>
      </w:r>
    </w:p>
    <w:p w14:paraId="56725DA3" w14:textId="77777777" w:rsidR="008D12EA" w:rsidRDefault="008D12EA" w:rsidP="008D12EA">
      <w:pPr>
        <w:suppressAutoHyphens/>
        <w:autoSpaceDN w:val="0"/>
        <w:jc w:val="both"/>
        <w:textAlignment w:val="baseline"/>
        <w:rPr>
          <w:rFonts w:ascii="Arial" w:hAnsi="Arial" w:cs="Arial"/>
          <w:sz w:val="21"/>
          <w:szCs w:val="21"/>
          <w:lang w:eastAsia="es-ES"/>
        </w:rPr>
      </w:pPr>
      <w:r>
        <w:rPr>
          <w:rFonts w:ascii="Arial" w:hAnsi="Arial" w:cs="Arial"/>
          <w:sz w:val="21"/>
          <w:szCs w:val="21"/>
          <w:lang w:eastAsia="es-ES"/>
        </w:rPr>
        <w:t>Bogotá D.C</w:t>
      </w:r>
    </w:p>
    <w:p w14:paraId="7C7F2063" w14:textId="77777777" w:rsidR="008D12EA" w:rsidRDefault="008D12EA" w:rsidP="008D12EA">
      <w:pPr>
        <w:suppressAutoHyphens/>
        <w:autoSpaceDN w:val="0"/>
        <w:jc w:val="both"/>
        <w:textAlignment w:val="baseline"/>
        <w:rPr>
          <w:rFonts w:ascii="Arial" w:hAnsi="Arial" w:cs="Arial"/>
          <w:sz w:val="21"/>
          <w:szCs w:val="21"/>
          <w:lang w:eastAsia="es-ES"/>
        </w:rPr>
      </w:pPr>
    </w:p>
    <w:p w14:paraId="340A5E91" w14:textId="77777777" w:rsidR="008D12EA" w:rsidRDefault="008D12EA" w:rsidP="008D12EA">
      <w:pPr>
        <w:ind w:left="1410" w:hanging="1410"/>
        <w:jc w:val="both"/>
        <w:rPr>
          <w:rFonts w:ascii="Arial" w:hAnsi="Arial" w:cs="Arial"/>
          <w:b/>
          <w:iCs/>
          <w:sz w:val="21"/>
          <w:szCs w:val="21"/>
          <w:lang w:val="es-ES" w:eastAsia="es-ES"/>
        </w:rPr>
      </w:pPr>
      <w:r>
        <w:rPr>
          <w:rFonts w:ascii="Arial" w:hAnsi="Arial" w:cs="Arial"/>
          <w:b/>
          <w:iCs/>
          <w:sz w:val="21"/>
          <w:szCs w:val="21"/>
          <w:lang w:val="es-ES" w:eastAsia="es-ES"/>
        </w:rPr>
        <w:t>Asunto:        Aclaración reintegro de los rendimientos financieros Entes Territoriales</w:t>
      </w:r>
    </w:p>
    <w:p w14:paraId="0CDAAA09" w14:textId="77777777" w:rsidR="008D12EA" w:rsidRDefault="008D12EA" w:rsidP="008D12EA">
      <w:pPr>
        <w:ind w:left="1410"/>
        <w:jc w:val="both"/>
        <w:rPr>
          <w:rFonts w:ascii="Arial" w:hAnsi="Arial" w:cs="Arial"/>
          <w:iCs/>
          <w:sz w:val="21"/>
          <w:szCs w:val="21"/>
          <w:lang w:val="es-ES" w:eastAsia="es-ES"/>
        </w:rPr>
      </w:pPr>
      <w:r>
        <w:rPr>
          <w:rFonts w:ascii="Arial" w:hAnsi="Arial" w:cs="Arial"/>
          <w:iCs/>
          <w:sz w:val="21"/>
          <w:szCs w:val="21"/>
          <w:lang w:val="es-ES" w:eastAsia="es-ES"/>
        </w:rPr>
        <w:t xml:space="preserve">CONVENIO 1198 DE 2016, SUSCRITO ENTRE EL FONDO DE TECNOLOGIAS DE LA INFORMACIÓN Y LAS COMUNICACIONES, EL DEPARTAMENTO DE CUNDINAMARCA Y </w:t>
      </w:r>
      <w:r>
        <w:rPr>
          <w:rFonts w:ascii="Arial" w:hAnsi="Arial" w:cs="Arial"/>
          <w:iCs/>
          <w:sz w:val="21"/>
          <w:szCs w:val="21"/>
          <w:lang w:val="es-ES_tradnl" w:eastAsia="es-ES"/>
        </w:rPr>
        <w:t>EMPRESA DE TELECOMUNICACIONES DE BUCARAMANGA S.A. E.S.P TELEBUCARAMANGA.</w:t>
      </w:r>
    </w:p>
    <w:p w14:paraId="3BB9C814" w14:textId="77777777" w:rsidR="008D12EA" w:rsidRDefault="008D12EA" w:rsidP="008D12EA">
      <w:pPr>
        <w:ind w:left="1410" w:hanging="1410"/>
        <w:jc w:val="both"/>
        <w:rPr>
          <w:rFonts w:ascii="Arial" w:hAnsi="Arial" w:cs="Arial"/>
          <w:sz w:val="21"/>
          <w:szCs w:val="21"/>
          <w:lang w:val="es-ES_tradnl" w:eastAsia="es-ES"/>
        </w:rPr>
      </w:pPr>
      <w:r>
        <w:rPr>
          <w:rFonts w:ascii="Arial" w:hAnsi="Arial" w:cs="Arial"/>
          <w:sz w:val="21"/>
          <w:szCs w:val="21"/>
          <w:lang w:eastAsia="es-ES"/>
        </w:rPr>
        <w:t xml:space="preserve">                                   </w:t>
      </w:r>
    </w:p>
    <w:p w14:paraId="613D7291" w14:textId="77777777" w:rsidR="008D12EA" w:rsidRDefault="008D12EA" w:rsidP="008D12EA">
      <w:pPr>
        <w:suppressAutoHyphens/>
        <w:autoSpaceDN w:val="0"/>
        <w:jc w:val="both"/>
        <w:textAlignment w:val="baseline"/>
        <w:rPr>
          <w:rFonts w:ascii="Arial" w:hAnsi="Arial" w:cs="Arial"/>
          <w:sz w:val="21"/>
          <w:szCs w:val="21"/>
          <w:lang w:val="es-ES_tradnl" w:eastAsia="es-ES"/>
        </w:rPr>
      </w:pPr>
      <w:r>
        <w:rPr>
          <w:rFonts w:ascii="Arial" w:hAnsi="Arial" w:cs="Arial"/>
          <w:sz w:val="21"/>
          <w:szCs w:val="21"/>
          <w:lang w:val="es-ES_tradnl" w:eastAsia="es-ES"/>
        </w:rPr>
        <w:t>Respetado doctor:</w:t>
      </w:r>
    </w:p>
    <w:p w14:paraId="0D611393" w14:textId="77777777" w:rsidR="008D12EA" w:rsidRDefault="008D12EA" w:rsidP="008D12EA">
      <w:pPr>
        <w:tabs>
          <w:tab w:val="left" w:pos="8100"/>
        </w:tabs>
        <w:suppressAutoHyphens/>
        <w:autoSpaceDN w:val="0"/>
        <w:jc w:val="both"/>
        <w:textAlignment w:val="baseline"/>
        <w:rPr>
          <w:rFonts w:ascii="Arial" w:hAnsi="Arial" w:cs="Arial"/>
          <w:sz w:val="21"/>
          <w:szCs w:val="21"/>
          <w:lang w:eastAsia="es-ES"/>
        </w:rPr>
      </w:pPr>
    </w:p>
    <w:p w14:paraId="60389B48" w14:textId="77777777" w:rsidR="008D12EA" w:rsidRDefault="008D12EA" w:rsidP="008D12EA">
      <w:pPr>
        <w:jc w:val="both"/>
        <w:rPr>
          <w:rFonts w:ascii="Arial" w:eastAsia="Batang" w:hAnsi="Arial" w:cs="Arial"/>
          <w:sz w:val="21"/>
          <w:szCs w:val="21"/>
          <w:lang w:eastAsia="es-MX"/>
        </w:rPr>
      </w:pPr>
      <w:r>
        <w:rPr>
          <w:rFonts w:ascii="Arial" w:eastAsia="Batang" w:hAnsi="Arial" w:cs="Arial"/>
          <w:sz w:val="21"/>
          <w:szCs w:val="21"/>
          <w:lang w:eastAsia="es-MX"/>
        </w:rPr>
        <w:t xml:space="preserve">De acuerdo con el contrato de Interventoría suscrito entre la Universidad de Caldas y el Fondo de Tecnologías de la Información y las Comunicaciones FONTIC, nos permitimos recordar, que en virtud de las obligaciones específicas del operador </w:t>
      </w:r>
      <w:r>
        <w:rPr>
          <w:rFonts w:ascii="Arial" w:eastAsia="Batang" w:hAnsi="Arial" w:cs="Arial"/>
          <w:b/>
          <w:sz w:val="21"/>
          <w:szCs w:val="21"/>
          <w:lang w:eastAsia="es-MX"/>
        </w:rPr>
        <w:t xml:space="preserve">TELEBUCARAMANGA </w:t>
      </w:r>
      <w:r>
        <w:rPr>
          <w:rFonts w:ascii="Arial" w:eastAsia="Batang" w:hAnsi="Arial" w:cs="Arial"/>
          <w:sz w:val="21"/>
          <w:szCs w:val="21"/>
          <w:lang w:eastAsia="es-MX"/>
        </w:rPr>
        <w:t xml:space="preserve">relacionada en el convenio </w:t>
      </w:r>
      <w:r>
        <w:rPr>
          <w:rFonts w:ascii="Arial" w:hAnsi="Arial" w:cs="Arial"/>
          <w:iCs/>
          <w:sz w:val="21"/>
          <w:szCs w:val="21"/>
          <w:lang w:val="es-ES" w:eastAsia="es-ES"/>
        </w:rPr>
        <w:t>1198 se debe dar cumplimiento estricto a la siguiente obligación</w:t>
      </w:r>
      <w:r>
        <w:rPr>
          <w:rFonts w:ascii="Arial" w:eastAsia="Batang" w:hAnsi="Arial" w:cs="Arial"/>
          <w:sz w:val="21"/>
          <w:szCs w:val="21"/>
          <w:lang w:eastAsia="es-MX"/>
        </w:rPr>
        <w:t>:</w:t>
      </w:r>
    </w:p>
    <w:p w14:paraId="76AA11CA" w14:textId="77777777" w:rsidR="008D12EA" w:rsidRDefault="008D12EA" w:rsidP="008D12EA">
      <w:pPr>
        <w:jc w:val="both"/>
        <w:rPr>
          <w:rFonts w:ascii="Arial" w:eastAsia="Batang" w:hAnsi="Arial" w:cs="Arial"/>
          <w:sz w:val="21"/>
          <w:szCs w:val="21"/>
          <w:lang w:eastAsia="es-MX"/>
        </w:rPr>
      </w:pPr>
    </w:p>
    <w:p w14:paraId="75795D27" w14:textId="77777777" w:rsidR="008D12EA" w:rsidRDefault="008D12EA" w:rsidP="008D12EA">
      <w:pPr>
        <w:ind w:left="426"/>
        <w:jc w:val="both"/>
        <w:rPr>
          <w:rFonts w:ascii="Arial" w:eastAsia="Batang" w:hAnsi="Arial" w:cs="Arial"/>
          <w:i/>
          <w:sz w:val="21"/>
          <w:szCs w:val="21"/>
          <w:lang w:eastAsia="es-MX"/>
        </w:rPr>
      </w:pPr>
      <w:r>
        <w:rPr>
          <w:rFonts w:ascii="Arial" w:eastAsia="Batang" w:hAnsi="Arial" w:cs="Arial"/>
          <w:i/>
          <w:sz w:val="21"/>
          <w:szCs w:val="21"/>
          <w:lang w:eastAsia="es-MX"/>
        </w:rPr>
        <w:t xml:space="preserve">“Los rendimientos financieros deberán reintegrarse mensualmente a la cuenta que para el efecto defina el DEPARTAMENTO” </w:t>
      </w:r>
    </w:p>
    <w:p w14:paraId="4BF79B3A" w14:textId="77777777" w:rsidR="008D12EA" w:rsidRDefault="008D12EA" w:rsidP="008D12EA">
      <w:pPr>
        <w:jc w:val="both"/>
        <w:rPr>
          <w:rFonts w:ascii="Arial" w:hAnsi="Arial" w:cs="Arial"/>
          <w:iCs/>
          <w:sz w:val="21"/>
          <w:szCs w:val="21"/>
          <w:lang w:val="es-ES" w:eastAsia="es-ES"/>
        </w:rPr>
      </w:pPr>
      <w:r>
        <w:rPr>
          <w:rFonts w:ascii="Arial" w:hAnsi="Arial" w:cs="Arial"/>
          <w:iCs/>
          <w:sz w:val="21"/>
          <w:szCs w:val="21"/>
          <w:lang w:val="es-ES" w:eastAsia="es-ES"/>
        </w:rPr>
        <w:t xml:space="preserve"> </w:t>
      </w:r>
    </w:p>
    <w:p w14:paraId="750AD5DC" w14:textId="77777777" w:rsidR="008D12EA" w:rsidRDefault="008D12EA" w:rsidP="008D12EA">
      <w:pPr>
        <w:suppressAutoHyphens/>
        <w:autoSpaceDN w:val="0"/>
        <w:jc w:val="both"/>
        <w:textAlignment w:val="baseline"/>
        <w:rPr>
          <w:rFonts w:ascii="Arial" w:hAnsi="Arial" w:cs="Arial"/>
          <w:sz w:val="21"/>
          <w:szCs w:val="21"/>
          <w:lang w:eastAsia="es-ES"/>
        </w:rPr>
      </w:pPr>
      <w:r>
        <w:rPr>
          <w:rFonts w:ascii="Arial" w:hAnsi="Arial" w:cs="Arial"/>
          <w:sz w:val="21"/>
          <w:szCs w:val="21"/>
        </w:rPr>
        <w:t>A su vez, en los contratos fiduciarios suscritos entre TELEBUCARAMANGA y Fiduciaria Popular</w:t>
      </w:r>
      <w:r>
        <w:rPr>
          <w:rFonts w:ascii="Arial" w:hAnsi="Arial" w:cs="Arial"/>
          <w:sz w:val="21"/>
          <w:szCs w:val="21"/>
          <w:lang w:eastAsia="es-ES"/>
        </w:rPr>
        <w:t xml:space="preserve"> S.A., Capítulo Sexto – BENEFICIARIO Cláusula Décima Segunda, se establece: </w:t>
      </w:r>
    </w:p>
    <w:p w14:paraId="3BBB584D" w14:textId="77777777" w:rsidR="008D12EA" w:rsidRDefault="008D12EA" w:rsidP="008D12EA">
      <w:pPr>
        <w:suppressAutoHyphens/>
        <w:autoSpaceDN w:val="0"/>
        <w:jc w:val="both"/>
        <w:textAlignment w:val="baseline"/>
        <w:rPr>
          <w:rFonts w:ascii="Arial" w:hAnsi="Arial" w:cs="Arial"/>
          <w:sz w:val="21"/>
          <w:szCs w:val="21"/>
          <w:lang w:eastAsia="es-ES"/>
        </w:rPr>
      </w:pPr>
    </w:p>
    <w:p w14:paraId="1D3753B9" w14:textId="77777777" w:rsidR="008D12EA" w:rsidRDefault="008D12EA" w:rsidP="008D12EA">
      <w:pPr>
        <w:suppressAutoHyphens/>
        <w:autoSpaceDN w:val="0"/>
        <w:ind w:left="705"/>
        <w:jc w:val="both"/>
        <w:textAlignment w:val="baseline"/>
        <w:rPr>
          <w:rFonts w:ascii="Arial" w:hAnsi="Arial" w:cs="Arial"/>
          <w:i/>
          <w:sz w:val="21"/>
          <w:szCs w:val="21"/>
        </w:rPr>
      </w:pPr>
      <w:r>
        <w:rPr>
          <w:rFonts w:ascii="Arial" w:hAnsi="Arial" w:cs="Arial"/>
          <w:i/>
          <w:sz w:val="21"/>
          <w:szCs w:val="21"/>
          <w:lang w:eastAsia="es-ES"/>
        </w:rPr>
        <w:t xml:space="preserve">“Son beneficiarios (i) EL FIDEICOMITENTE, en cuyo nombre se realizarán los giros a su favor y (ii) el FONTIC y EL ENTE TERRITORIAL respecto de los rendimientos…”   </w:t>
      </w:r>
    </w:p>
    <w:p w14:paraId="6E939A33" w14:textId="77777777" w:rsidR="008D12EA" w:rsidRDefault="008D12EA" w:rsidP="008D12EA">
      <w:pPr>
        <w:autoSpaceDE w:val="0"/>
        <w:autoSpaceDN w:val="0"/>
        <w:adjustRightInd w:val="0"/>
        <w:rPr>
          <w:rFonts w:ascii="Arial" w:hAnsi="Arial" w:cs="Arial"/>
          <w:i/>
          <w:sz w:val="21"/>
          <w:szCs w:val="21"/>
        </w:rPr>
      </w:pPr>
    </w:p>
    <w:p w14:paraId="2F8F86FF" w14:textId="77777777" w:rsidR="008D12EA" w:rsidRDefault="008D12EA" w:rsidP="008D12EA">
      <w:pPr>
        <w:autoSpaceDE w:val="0"/>
        <w:autoSpaceDN w:val="0"/>
        <w:adjustRightInd w:val="0"/>
        <w:jc w:val="both"/>
        <w:rPr>
          <w:rFonts w:ascii="Arial" w:hAnsi="Arial" w:cs="Arial"/>
          <w:sz w:val="21"/>
          <w:szCs w:val="21"/>
        </w:rPr>
      </w:pPr>
      <w:r>
        <w:rPr>
          <w:rFonts w:ascii="Arial" w:hAnsi="Arial" w:cs="Arial"/>
          <w:sz w:val="21"/>
          <w:szCs w:val="21"/>
        </w:rPr>
        <w:t>Por lo anterior, se solicita a la entidad Fiduciaria, dar cumplimiento a las obligaciones indicadas, en forma mensual y</w:t>
      </w:r>
      <w:r>
        <w:rPr>
          <w:rFonts w:ascii="Arial" w:hAnsi="Arial" w:cs="Arial"/>
          <w:b/>
          <w:sz w:val="21"/>
          <w:szCs w:val="21"/>
        </w:rPr>
        <w:t xml:space="preserve"> </w:t>
      </w:r>
      <w:r>
        <w:rPr>
          <w:rFonts w:ascii="Arial" w:hAnsi="Arial" w:cs="Arial"/>
          <w:sz w:val="21"/>
          <w:szCs w:val="21"/>
        </w:rPr>
        <w:t>reintegrar los rendimientos que se generen en las subcuentas habilitadas para el manejo de los recursos del DEPARTAMENTO DE CUNDINAMARCA (Convenio 1198) en forma automática, desde la fecha de conformación del Patrimonio Autónomo suscrito para el manejo de recursos provenientes del</w:t>
      </w:r>
      <w:r>
        <w:rPr>
          <w:rFonts w:ascii="Arial" w:eastAsia="Batang" w:hAnsi="Arial" w:cs="Arial"/>
          <w:sz w:val="21"/>
          <w:szCs w:val="21"/>
          <w:lang w:eastAsia="es-MX"/>
        </w:rPr>
        <w:t xml:space="preserve"> convenio </w:t>
      </w:r>
      <w:r>
        <w:rPr>
          <w:rFonts w:ascii="Arial" w:hAnsi="Arial" w:cs="Arial"/>
          <w:iCs/>
          <w:sz w:val="21"/>
          <w:szCs w:val="21"/>
          <w:lang w:val="es-ES" w:eastAsia="es-ES"/>
        </w:rPr>
        <w:t xml:space="preserve">1198 </w:t>
      </w:r>
      <w:r>
        <w:rPr>
          <w:rFonts w:ascii="Arial" w:hAnsi="Arial" w:cs="Arial"/>
          <w:sz w:val="21"/>
          <w:szCs w:val="21"/>
        </w:rPr>
        <w:t>hasta la liquidación del mismo.</w:t>
      </w:r>
    </w:p>
    <w:p w14:paraId="303AB0D7" w14:textId="77777777" w:rsidR="008D12EA" w:rsidRDefault="008D12EA" w:rsidP="008D12EA">
      <w:pPr>
        <w:autoSpaceDE w:val="0"/>
        <w:autoSpaceDN w:val="0"/>
        <w:adjustRightInd w:val="0"/>
        <w:rPr>
          <w:rFonts w:ascii="Arial" w:hAnsi="Arial" w:cs="Arial"/>
          <w:sz w:val="21"/>
          <w:szCs w:val="21"/>
        </w:rPr>
      </w:pPr>
      <w:r>
        <w:rPr>
          <w:rFonts w:ascii="Arial" w:hAnsi="Arial" w:cs="Arial"/>
          <w:sz w:val="21"/>
          <w:szCs w:val="21"/>
        </w:rPr>
        <w:lastRenderedPageBreak/>
        <w:t xml:space="preserve"> </w:t>
      </w:r>
    </w:p>
    <w:p w14:paraId="569EF787" w14:textId="77777777" w:rsidR="008D12EA" w:rsidRDefault="008D12EA" w:rsidP="008D12EA">
      <w:pPr>
        <w:autoSpaceDE w:val="0"/>
        <w:autoSpaceDN w:val="0"/>
        <w:adjustRightInd w:val="0"/>
        <w:jc w:val="both"/>
        <w:rPr>
          <w:rFonts w:ascii="Arial" w:hAnsi="Arial" w:cs="Arial"/>
          <w:sz w:val="21"/>
          <w:szCs w:val="21"/>
        </w:rPr>
      </w:pPr>
      <w:r>
        <w:rPr>
          <w:rFonts w:ascii="Arial" w:hAnsi="Arial" w:cs="Arial"/>
          <w:sz w:val="21"/>
          <w:szCs w:val="21"/>
        </w:rPr>
        <w:t>La interventoría autoriza a la entidad fiduciaria a girar de manera automática los primeros diez (10) días del mes siguiente a la generación de rendimientos, el pago por este concepto al departamento de Cundinamarca (Convenio 1198) en la siguiente cuenta:</w:t>
      </w:r>
    </w:p>
    <w:p w14:paraId="2B8AE490" w14:textId="77777777" w:rsidR="008D12EA" w:rsidRDefault="008D12EA" w:rsidP="008D12EA">
      <w:pPr>
        <w:autoSpaceDE w:val="0"/>
        <w:autoSpaceDN w:val="0"/>
        <w:adjustRightInd w:val="0"/>
        <w:rPr>
          <w:rFonts w:ascii="Arial" w:hAnsi="Arial" w:cs="Arial"/>
          <w:sz w:val="21"/>
          <w:szCs w:val="21"/>
        </w:rPr>
      </w:pPr>
    </w:p>
    <w:p w14:paraId="0A6F3F15" w14:textId="7108AE48" w:rsidR="008D12EA" w:rsidRDefault="008D12EA" w:rsidP="008D12EA">
      <w:pPr>
        <w:autoSpaceDE w:val="0"/>
        <w:autoSpaceDN w:val="0"/>
        <w:adjustRightInd w:val="0"/>
        <w:rPr>
          <w:rFonts w:ascii="Arial" w:hAnsi="Arial" w:cs="Arial"/>
          <w:noProof/>
          <w:sz w:val="21"/>
          <w:szCs w:val="21"/>
        </w:rPr>
      </w:pPr>
      <w:r>
        <w:rPr>
          <w:rFonts w:ascii="Arial" w:hAnsi="Arial" w:cs="Arial"/>
          <w:noProof/>
          <w:sz w:val="21"/>
          <w:szCs w:val="21"/>
        </w:rPr>
        <w:drawing>
          <wp:inline distT="0" distB="0" distL="0" distR="0" wp14:anchorId="1DE5ED5D" wp14:editId="2974630D">
            <wp:extent cx="5619750" cy="2362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9750" cy="2362200"/>
                    </a:xfrm>
                    <a:prstGeom prst="rect">
                      <a:avLst/>
                    </a:prstGeom>
                    <a:noFill/>
                    <a:ln>
                      <a:noFill/>
                    </a:ln>
                  </pic:spPr>
                </pic:pic>
              </a:graphicData>
            </a:graphic>
          </wp:inline>
        </w:drawing>
      </w:r>
    </w:p>
    <w:p w14:paraId="68D3C924" w14:textId="77777777" w:rsidR="008D12EA" w:rsidRDefault="008D12EA" w:rsidP="008D12EA">
      <w:pPr>
        <w:autoSpaceDE w:val="0"/>
        <w:autoSpaceDN w:val="0"/>
        <w:adjustRightInd w:val="0"/>
        <w:rPr>
          <w:rFonts w:ascii="Arial" w:hAnsi="Arial" w:cs="Arial"/>
          <w:noProof/>
          <w:sz w:val="21"/>
          <w:szCs w:val="21"/>
        </w:rPr>
      </w:pPr>
    </w:p>
    <w:p w14:paraId="48F4260C" w14:textId="77777777" w:rsidR="008D12EA" w:rsidRDefault="008D12EA" w:rsidP="008D12EA">
      <w:pPr>
        <w:autoSpaceDE w:val="0"/>
        <w:autoSpaceDN w:val="0"/>
        <w:adjustRightInd w:val="0"/>
        <w:jc w:val="both"/>
        <w:rPr>
          <w:rFonts w:ascii="Arial" w:hAnsi="Arial" w:cs="Arial"/>
          <w:sz w:val="21"/>
          <w:szCs w:val="21"/>
        </w:rPr>
      </w:pPr>
      <w:r>
        <w:rPr>
          <w:rFonts w:ascii="Arial" w:hAnsi="Arial" w:cs="Arial"/>
          <w:sz w:val="21"/>
          <w:szCs w:val="21"/>
        </w:rPr>
        <w:t>Vale la pena mencionar que el valor a reintegrar por concepto de rendimientos financieros, debe corresponder a la suma total de rendimientos generados durante el periodo sin ningún tipo de descuento y se debe efectuar individualmente por cada uno de los meses en los que se generen rendimientos.</w:t>
      </w:r>
    </w:p>
    <w:p w14:paraId="59648368" w14:textId="77777777" w:rsidR="008D12EA" w:rsidRDefault="008D12EA" w:rsidP="008D12EA">
      <w:pPr>
        <w:autoSpaceDE w:val="0"/>
        <w:autoSpaceDN w:val="0"/>
        <w:adjustRightInd w:val="0"/>
        <w:jc w:val="both"/>
        <w:rPr>
          <w:rFonts w:ascii="Arial" w:hAnsi="Arial" w:cs="Arial"/>
          <w:sz w:val="21"/>
          <w:szCs w:val="21"/>
        </w:rPr>
      </w:pPr>
    </w:p>
    <w:p w14:paraId="00121FF3" w14:textId="77777777" w:rsidR="008D12EA" w:rsidRDefault="008D12EA" w:rsidP="008D12EA">
      <w:pPr>
        <w:autoSpaceDE w:val="0"/>
        <w:autoSpaceDN w:val="0"/>
        <w:adjustRightInd w:val="0"/>
        <w:jc w:val="both"/>
        <w:rPr>
          <w:rFonts w:ascii="Arial" w:hAnsi="Arial" w:cs="Arial"/>
          <w:sz w:val="21"/>
          <w:szCs w:val="21"/>
        </w:rPr>
      </w:pPr>
      <w:r>
        <w:rPr>
          <w:rFonts w:ascii="Arial" w:hAnsi="Arial" w:cs="Arial"/>
          <w:sz w:val="21"/>
          <w:szCs w:val="21"/>
        </w:rPr>
        <w:t xml:space="preserve">Adjunto se remite certificaciones del Departamento de Cundinamarca (Convenio 1198) </w:t>
      </w:r>
    </w:p>
    <w:p w14:paraId="5777F1C2" w14:textId="77777777" w:rsidR="008D12EA" w:rsidRDefault="008D12EA" w:rsidP="008D12EA">
      <w:pPr>
        <w:rPr>
          <w:rFonts w:ascii="Arial" w:hAnsi="Arial" w:cs="Arial"/>
          <w:sz w:val="21"/>
          <w:szCs w:val="21"/>
        </w:rPr>
      </w:pPr>
    </w:p>
    <w:p w14:paraId="2F8286E1" w14:textId="77777777" w:rsidR="008D12EA" w:rsidRDefault="008D12EA" w:rsidP="008D12EA">
      <w:pPr>
        <w:autoSpaceDE w:val="0"/>
        <w:autoSpaceDN w:val="0"/>
        <w:adjustRightInd w:val="0"/>
        <w:rPr>
          <w:rFonts w:ascii="Arial" w:hAnsi="Arial" w:cs="Arial"/>
          <w:sz w:val="21"/>
          <w:szCs w:val="21"/>
        </w:rPr>
      </w:pPr>
      <w:r>
        <w:rPr>
          <w:rFonts w:ascii="Arial" w:hAnsi="Arial" w:cs="Arial"/>
          <w:sz w:val="21"/>
          <w:szCs w:val="21"/>
        </w:rPr>
        <w:t>Cordial saludo,</w:t>
      </w:r>
    </w:p>
    <w:p w14:paraId="3D7D32B1" w14:textId="77777777" w:rsidR="008D12EA" w:rsidRDefault="008D12EA" w:rsidP="008D12EA">
      <w:pPr>
        <w:rPr>
          <w:rFonts w:ascii="Arial" w:hAnsi="Arial" w:cs="Arial"/>
          <w:sz w:val="21"/>
          <w:szCs w:val="21"/>
        </w:rPr>
      </w:pPr>
    </w:p>
    <w:p w14:paraId="513896E2" w14:textId="77777777" w:rsidR="008D12EA" w:rsidRDefault="008D12EA" w:rsidP="008D12EA">
      <w:pPr>
        <w:rPr>
          <w:rFonts w:ascii="Arial" w:hAnsi="Arial" w:cs="Arial"/>
          <w:b/>
          <w:color w:val="212121"/>
          <w:sz w:val="21"/>
          <w:szCs w:val="21"/>
        </w:rPr>
      </w:pPr>
      <w:r>
        <w:rPr>
          <w:rFonts w:ascii="Arial" w:hAnsi="Arial" w:cs="Arial"/>
          <w:sz w:val="21"/>
          <w:szCs w:val="21"/>
        </w:rPr>
        <w:br/>
      </w:r>
      <w:r>
        <w:rPr>
          <w:rFonts w:ascii="Arial" w:hAnsi="Arial" w:cs="Arial"/>
          <w:b/>
          <w:color w:val="212121"/>
          <w:sz w:val="21"/>
          <w:szCs w:val="21"/>
        </w:rPr>
        <w:t>Juan Carlos Jiménez Sanz</w:t>
      </w:r>
    </w:p>
    <w:p w14:paraId="0301369E" w14:textId="77777777" w:rsidR="008D12EA" w:rsidRDefault="008D12EA" w:rsidP="008D12EA">
      <w:pPr>
        <w:rPr>
          <w:rFonts w:ascii="Arial" w:hAnsi="Arial" w:cs="Arial"/>
          <w:color w:val="212121"/>
          <w:sz w:val="21"/>
          <w:szCs w:val="21"/>
        </w:rPr>
      </w:pPr>
      <w:r>
        <w:rPr>
          <w:rFonts w:ascii="Arial" w:hAnsi="Arial" w:cs="Arial"/>
          <w:color w:val="212121"/>
          <w:sz w:val="21"/>
          <w:szCs w:val="21"/>
        </w:rPr>
        <w:t xml:space="preserve">Director </w:t>
      </w:r>
    </w:p>
    <w:p w14:paraId="60990F0F" w14:textId="77777777" w:rsidR="008D12EA" w:rsidRDefault="008D12EA" w:rsidP="008D12EA">
      <w:pPr>
        <w:rPr>
          <w:rFonts w:ascii="Arial" w:hAnsi="Arial" w:cs="Arial"/>
          <w:color w:val="212121"/>
          <w:sz w:val="21"/>
          <w:szCs w:val="21"/>
        </w:rPr>
      </w:pPr>
      <w:r>
        <w:rPr>
          <w:rFonts w:ascii="Arial" w:hAnsi="Arial" w:cs="Arial"/>
          <w:color w:val="212121"/>
          <w:sz w:val="21"/>
          <w:szCs w:val="21"/>
        </w:rPr>
        <w:t xml:space="preserve">Interventoría Integral Promoción Urbana de las Tic a través de zonas </w:t>
      </w:r>
      <w:proofErr w:type="spellStart"/>
      <w:r>
        <w:rPr>
          <w:rFonts w:ascii="Arial" w:hAnsi="Arial" w:cs="Arial"/>
          <w:color w:val="212121"/>
          <w:sz w:val="21"/>
          <w:szCs w:val="21"/>
        </w:rPr>
        <w:t>Wi</w:t>
      </w:r>
      <w:proofErr w:type="spellEnd"/>
      <w:r>
        <w:rPr>
          <w:rFonts w:ascii="Arial" w:hAnsi="Arial" w:cs="Arial"/>
          <w:color w:val="212121"/>
          <w:sz w:val="21"/>
          <w:szCs w:val="21"/>
        </w:rPr>
        <w:t xml:space="preserve">-Fi </w:t>
      </w:r>
    </w:p>
    <w:p w14:paraId="6AE38D1D" w14:textId="77777777" w:rsidR="008D12EA" w:rsidRDefault="008D12EA" w:rsidP="008D12EA">
      <w:pPr>
        <w:rPr>
          <w:rFonts w:ascii="Arial" w:hAnsi="Arial" w:cs="Arial"/>
          <w:sz w:val="21"/>
          <w:szCs w:val="21"/>
        </w:rPr>
      </w:pPr>
      <w:r>
        <w:rPr>
          <w:rFonts w:ascii="Arial" w:hAnsi="Arial" w:cs="Arial"/>
          <w:color w:val="212121"/>
          <w:sz w:val="21"/>
          <w:szCs w:val="21"/>
        </w:rPr>
        <w:t>Universidad de Caldas</w:t>
      </w:r>
    </w:p>
    <w:p w14:paraId="36A97A23" w14:textId="77777777" w:rsidR="008D12EA" w:rsidRDefault="008D12EA" w:rsidP="008D12EA"/>
    <w:p w14:paraId="1EBF5A12" w14:textId="77777777" w:rsidR="008D12EA" w:rsidRDefault="008D12EA" w:rsidP="008D12EA">
      <w:pPr>
        <w:rPr>
          <w:rFonts w:ascii="Arial" w:hAnsi="Arial" w:cs="Arial"/>
          <w:color w:val="212121"/>
          <w:sz w:val="16"/>
          <w:szCs w:val="16"/>
        </w:rPr>
      </w:pPr>
      <w:r>
        <w:rPr>
          <w:rFonts w:ascii="Arial" w:hAnsi="Arial" w:cs="Arial"/>
          <w:color w:val="212121"/>
          <w:sz w:val="16"/>
          <w:szCs w:val="16"/>
        </w:rPr>
        <w:t xml:space="preserve">C.C </w:t>
      </w:r>
      <w:r>
        <w:rPr>
          <w:rFonts w:ascii="Arial" w:hAnsi="Arial" w:cs="Arial"/>
          <w:color w:val="212121"/>
          <w:sz w:val="16"/>
          <w:szCs w:val="16"/>
        </w:rPr>
        <w:tab/>
        <w:t>TELEBUCARAMANGA</w:t>
      </w:r>
    </w:p>
    <w:p w14:paraId="2DEF37B6" w14:textId="77777777" w:rsidR="008D12EA" w:rsidRDefault="008D12EA" w:rsidP="008D12EA">
      <w:r>
        <w:rPr>
          <w:rFonts w:ascii="Arial" w:hAnsi="Arial" w:cs="Arial"/>
          <w:color w:val="212121"/>
          <w:sz w:val="16"/>
          <w:szCs w:val="16"/>
        </w:rPr>
        <w:tab/>
        <w:t xml:space="preserve">Ministerio de Tecnologías de la Información  y las Comunicaciones  </w:t>
      </w:r>
    </w:p>
    <w:p w14:paraId="7512E1B6" w14:textId="77777777" w:rsidR="008D12EA" w:rsidRDefault="008D12EA" w:rsidP="00AC5428">
      <w:pPr>
        <w:rPr>
          <w:sz w:val="16"/>
        </w:rPr>
      </w:pPr>
    </w:p>
    <w:p w14:paraId="1A3FA47F" w14:textId="77777777" w:rsidR="00AC5428" w:rsidRPr="00C56A21" w:rsidRDefault="00AC5428" w:rsidP="00AC5428">
      <w:pPr>
        <w:rPr>
          <w:sz w:val="16"/>
        </w:rPr>
      </w:pPr>
      <w:bookmarkStart w:id="0" w:name="_GoBack"/>
      <w:bookmarkEnd w:id="0"/>
      <w:r>
        <w:rPr>
          <w:sz w:val="16"/>
        </w:rPr>
        <w:t>Proyectó, Revisó y Aprobó: Magda Rojas – Directora Financiera</w:t>
      </w:r>
    </w:p>
    <w:p w14:paraId="5CD609B7" w14:textId="77777777" w:rsidR="00AC5428" w:rsidRPr="0088431C" w:rsidRDefault="00AC5428" w:rsidP="0088431C"/>
    <w:sectPr w:rsidR="00AC5428" w:rsidRPr="0088431C" w:rsidSect="008F6F10">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0F1C52" w14:textId="77777777" w:rsidR="00320157" w:rsidRDefault="00320157" w:rsidP="00D01CB5">
      <w:r>
        <w:separator/>
      </w:r>
    </w:p>
  </w:endnote>
  <w:endnote w:type="continuationSeparator" w:id="0">
    <w:p w14:paraId="612680F2" w14:textId="77777777" w:rsidR="00320157" w:rsidRDefault="00320157" w:rsidP="00D01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A2F5C0" w14:textId="77777777" w:rsidR="005F4172" w:rsidRDefault="005F417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5312A" w14:textId="77777777" w:rsidR="00DD51F5" w:rsidRDefault="005F4172" w:rsidP="0088431C">
    <w:pPr>
      <w:pStyle w:val="Piedepgina"/>
      <w:tabs>
        <w:tab w:val="clear" w:pos="4419"/>
        <w:tab w:val="clear" w:pos="8838"/>
        <w:tab w:val="left" w:pos="1658"/>
      </w:tabs>
    </w:pPr>
    <w:r w:rsidRPr="005F4172">
      <w:rPr>
        <w:noProof/>
      </w:rPr>
      <w:drawing>
        <wp:inline distT="0" distB="0" distL="0" distR="0" wp14:anchorId="5C40046E" wp14:editId="1EF6DDA9">
          <wp:extent cx="2958066" cy="1424763"/>
          <wp:effectExtent l="19050" t="0" r="0" b="0"/>
          <wp:docPr id="9" name="6 Imagen" descr="pie de p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 de pag.jpg"/>
                  <pic:cNvPicPr/>
                </pic:nvPicPr>
                <pic:blipFill>
                  <a:blip r:embed="rId1"/>
                  <a:stretch>
                    <a:fillRect/>
                  </a:stretch>
                </pic:blipFill>
                <pic:spPr>
                  <a:xfrm>
                    <a:off x="0" y="0"/>
                    <a:ext cx="2958066" cy="1424763"/>
                  </a:xfrm>
                  <a:prstGeom prst="rect">
                    <a:avLst/>
                  </a:prstGeom>
                </pic:spPr>
              </pic:pic>
            </a:graphicData>
          </a:graphic>
        </wp:inline>
      </w:drawing>
    </w:r>
    <w:r w:rsidRPr="005F4172">
      <w:rPr>
        <w:noProof/>
      </w:rPr>
      <w:drawing>
        <wp:inline distT="0" distB="0" distL="0" distR="0" wp14:anchorId="7FA24CDF" wp14:editId="106BF4DC">
          <wp:extent cx="2405173" cy="1220493"/>
          <wp:effectExtent l="19050" t="0" r="0" b="0"/>
          <wp:docPr id="11" name="Imagen 13" descr="C:\Users\USER\Desktop\pie de pa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pie de pag 2.jpg"/>
                  <pic:cNvPicPr>
                    <a:picLocks noChangeAspect="1" noChangeArrowheads="1"/>
                  </pic:cNvPicPr>
                </pic:nvPicPr>
                <pic:blipFill>
                  <a:blip r:embed="rId2"/>
                  <a:srcRect/>
                  <a:stretch>
                    <a:fillRect/>
                  </a:stretch>
                </pic:blipFill>
                <pic:spPr bwMode="auto">
                  <a:xfrm>
                    <a:off x="0" y="0"/>
                    <a:ext cx="2405173" cy="1220493"/>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C2F2BD" w14:textId="77777777" w:rsidR="005F4172" w:rsidRDefault="005F417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C0EDFE" w14:textId="77777777" w:rsidR="00320157" w:rsidRDefault="00320157" w:rsidP="00D01CB5">
      <w:r>
        <w:separator/>
      </w:r>
    </w:p>
  </w:footnote>
  <w:footnote w:type="continuationSeparator" w:id="0">
    <w:p w14:paraId="1244B755" w14:textId="77777777" w:rsidR="00320157" w:rsidRDefault="00320157" w:rsidP="00D01C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83C442" w14:textId="77777777" w:rsidR="005F4172" w:rsidRDefault="005F417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2481ED" w14:textId="77777777" w:rsidR="00D01CB5" w:rsidRPr="00D01CB5" w:rsidRDefault="00487AEC" w:rsidP="003375D3">
    <w:pPr>
      <w:pStyle w:val="Encabezado"/>
      <w:jc w:val="right"/>
    </w:pPr>
    <w:r>
      <w:rPr>
        <w:noProof/>
      </w:rPr>
      <w:drawing>
        <wp:anchor distT="0" distB="0" distL="114300" distR="114300" simplePos="0" relativeHeight="251657728" behindDoc="0" locked="0" layoutInCell="1" allowOverlap="1" wp14:anchorId="59541381" wp14:editId="097D304E">
          <wp:simplePos x="0" y="0"/>
          <wp:positionH relativeFrom="column">
            <wp:posOffset>-393700</wp:posOffset>
          </wp:positionH>
          <wp:positionV relativeFrom="paragraph">
            <wp:posOffset>103505</wp:posOffset>
          </wp:positionV>
          <wp:extent cx="2009775" cy="1250315"/>
          <wp:effectExtent l="19050" t="0" r="9525" b="0"/>
          <wp:wrapSquare wrapText="bothSides"/>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srcRect/>
                  <a:stretch>
                    <a:fillRect/>
                  </a:stretch>
                </pic:blipFill>
                <pic:spPr bwMode="auto">
                  <a:xfrm>
                    <a:off x="0" y="0"/>
                    <a:ext cx="2009775" cy="1250315"/>
                  </a:xfrm>
                  <a:prstGeom prst="rect">
                    <a:avLst/>
                  </a:prstGeom>
                  <a:noFill/>
                  <a:ln w="9525">
                    <a:noFill/>
                    <a:miter lim="800000"/>
                    <a:headEnd/>
                    <a:tailEnd/>
                  </a:ln>
                </pic:spPr>
              </pic:pic>
            </a:graphicData>
          </a:graphic>
        </wp:anchor>
      </w:drawing>
    </w:r>
    <w:r w:rsidR="007161A0">
      <w:tab/>
    </w:r>
    <w:r w:rsidR="003375D3">
      <w:t xml:space="preserve">                                                   </w:t>
    </w:r>
    <w:r>
      <w:rPr>
        <w:noProof/>
      </w:rPr>
      <w:drawing>
        <wp:inline distT="0" distB="0" distL="0" distR="0" wp14:anchorId="22B2DE27" wp14:editId="43015263">
          <wp:extent cx="1360805" cy="136080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srcRect/>
                  <a:stretch>
                    <a:fillRect/>
                  </a:stretch>
                </pic:blipFill>
                <pic:spPr bwMode="auto">
                  <a:xfrm>
                    <a:off x="0" y="0"/>
                    <a:ext cx="1360805" cy="1360805"/>
                  </a:xfrm>
                  <a:prstGeom prst="rect">
                    <a:avLst/>
                  </a:prstGeom>
                  <a:noFill/>
                  <a:ln w="9525">
                    <a:noFill/>
                    <a:miter lim="800000"/>
                    <a:headEnd/>
                    <a:tailEnd/>
                  </a:ln>
                </pic:spPr>
              </pic:pic>
            </a:graphicData>
          </a:graphic>
        </wp:inline>
      </w:drawing>
    </w:r>
    <w:r w:rsidR="003375D3">
      <w:t xml:space="preserve">   </w:t>
    </w:r>
    <w:r>
      <w:rPr>
        <w:noProof/>
      </w:rPr>
      <w:drawing>
        <wp:inline distT="0" distB="0" distL="0" distR="0" wp14:anchorId="24C2801A" wp14:editId="54B91AA5">
          <wp:extent cx="1913890" cy="840105"/>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
                  <a:srcRect/>
                  <a:stretch>
                    <a:fillRect/>
                  </a:stretch>
                </pic:blipFill>
                <pic:spPr bwMode="auto">
                  <a:xfrm>
                    <a:off x="0" y="0"/>
                    <a:ext cx="1913890" cy="840105"/>
                  </a:xfrm>
                  <a:prstGeom prst="rect">
                    <a:avLst/>
                  </a:prstGeom>
                  <a:noFill/>
                  <a:ln w="9525">
                    <a:noFill/>
                    <a:miter lim="800000"/>
                    <a:headEnd/>
                    <a:tailEnd/>
                  </a:ln>
                </pic:spPr>
              </pic:pic>
            </a:graphicData>
          </a:graphic>
        </wp:inline>
      </w:drawing>
    </w:r>
    <w:r w:rsidR="007161A0">
      <w:tab/>
    </w:r>
  </w:p>
  <w:p w14:paraId="6599499F" w14:textId="77777777" w:rsidR="003375D3" w:rsidRDefault="003375D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62ADC" w14:textId="77777777" w:rsidR="005F4172" w:rsidRDefault="005F4172">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CB5"/>
    <w:rsid w:val="00001D23"/>
    <w:rsid w:val="000051D1"/>
    <w:rsid w:val="00007EAE"/>
    <w:rsid w:val="00031365"/>
    <w:rsid w:val="0003385B"/>
    <w:rsid w:val="00056E8C"/>
    <w:rsid w:val="00092394"/>
    <w:rsid w:val="000B16C8"/>
    <w:rsid w:val="000B3922"/>
    <w:rsid w:val="000F6D97"/>
    <w:rsid w:val="0012267F"/>
    <w:rsid w:val="00130064"/>
    <w:rsid w:val="00154542"/>
    <w:rsid w:val="00186E6F"/>
    <w:rsid w:val="00187EF0"/>
    <w:rsid w:val="001A00C0"/>
    <w:rsid w:val="00242872"/>
    <w:rsid w:val="0027512F"/>
    <w:rsid w:val="002A6371"/>
    <w:rsid w:val="002C281B"/>
    <w:rsid w:val="002D7BEA"/>
    <w:rsid w:val="00304B23"/>
    <w:rsid w:val="00320157"/>
    <w:rsid w:val="003241EB"/>
    <w:rsid w:val="003375D3"/>
    <w:rsid w:val="00392E84"/>
    <w:rsid w:val="003E65FA"/>
    <w:rsid w:val="00407B47"/>
    <w:rsid w:val="0042412D"/>
    <w:rsid w:val="00487AEC"/>
    <w:rsid w:val="004E21FD"/>
    <w:rsid w:val="0053112B"/>
    <w:rsid w:val="005461C1"/>
    <w:rsid w:val="005A271D"/>
    <w:rsid w:val="005C7FF7"/>
    <w:rsid w:val="005F4172"/>
    <w:rsid w:val="00637F3B"/>
    <w:rsid w:val="0065186E"/>
    <w:rsid w:val="006A6A82"/>
    <w:rsid w:val="006C56BA"/>
    <w:rsid w:val="00703935"/>
    <w:rsid w:val="00706737"/>
    <w:rsid w:val="007161A0"/>
    <w:rsid w:val="007339B4"/>
    <w:rsid w:val="00745CDB"/>
    <w:rsid w:val="0076460D"/>
    <w:rsid w:val="007660BF"/>
    <w:rsid w:val="00767222"/>
    <w:rsid w:val="00767223"/>
    <w:rsid w:val="00787AC6"/>
    <w:rsid w:val="00803D82"/>
    <w:rsid w:val="00805C1F"/>
    <w:rsid w:val="00822FC4"/>
    <w:rsid w:val="00823C6E"/>
    <w:rsid w:val="0088431C"/>
    <w:rsid w:val="00892279"/>
    <w:rsid w:val="008A797C"/>
    <w:rsid w:val="008C44B3"/>
    <w:rsid w:val="008C63FD"/>
    <w:rsid w:val="008D1060"/>
    <w:rsid w:val="008D12EA"/>
    <w:rsid w:val="008F6F10"/>
    <w:rsid w:val="00907A56"/>
    <w:rsid w:val="00941000"/>
    <w:rsid w:val="009734F1"/>
    <w:rsid w:val="00980D02"/>
    <w:rsid w:val="009841BA"/>
    <w:rsid w:val="00994F3F"/>
    <w:rsid w:val="009C5C4C"/>
    <w:rsid w:val="009E707E"/>
    <w:rsid w:val="009F48A1"/>
    <w:rsid w:val="00A162C6"/>
    <w:rsid w:val="00A16722"/>
    <w:rsid w:val="00A16DF8"/>
    <w:rsid w:val="00A220D4"/>
    <w:rsid w:val="00A519D6"/>
    <w:rsid w:val="00A76D63"/>
    <w:rsid w:val="00AA2A8F"/>
    <w:rsid w:val="00AC5428"/>
    <w:rsid w:val="00AF73B7"/>
    <w:rsid w:val="00B34F6A"/>
    <w:rsid w:val="00B55CB4"/>
    <w:rsid w:val="00B721F3"/>
    <w:rsid w:val="00B7261F"/>
    <w:rsid w:val="00B9778D"/>
    <w:rsid w:val="00BD05E9"/>
    <w:rsid w:val="00BD3240"/>
    <w:rsid w:val="00BD3BC1"/>
    <w:rsid w:val="00BE0C3A"/>
    <w:rsid w:val="00BE0D66"/>
    <w:rsid w:val="00BE4A9F"/>
    <w:rsid w:val="00C012AA"/>
    <w:rsid w:val="00C3091E"/>
    <w:rsid w:val="00C338CC"/>
    <w:rsid w:val="00C54614"/>
    <w:rsid w:val="00C54C7F"/>
    <w:rsid w:val="00C645AD"/>
    <w:rsid w:val="00C9506A"/>
    <w:rsid w:val="00CC0F68"/>
    <w:rsid w:val="00CC6977"/>
    <w:rsid w:val="00CD3C95"/>
    <w:rsid w:val="00CF1CF4"/>
    <w:rsid w:val="00CF7645"/>
    <w:rsid w:val="00D01CB5"/>
    <w:rsid w:val="00D06A3D"/>
    <w:rsid w:val="00D333AF"/>
    <w:rsid w:val="00D61E41"/>
    <w:rsid w:val="00D713AC"/>
    <w:rsid w:val="00DC46CF"/>
    <w:rsid w:val="00DD51F5"/>
    <w:rsid w:val="00E07F84"/>
    <w:rsid w:val="00E61B69"/>
    <w:rsid w:val="00E871DF"/>
    <w:rsid w:val="00EA1275"/>
    <w:rsid w:val="00ED4B19"/>
    <w:rsid w:val="00ED61D5"/>
    <w:rsid w:val="00F14EF6"/>
    <w:rsid w:val="00F15884"/>
    <w:rsid w:val="00F220C9"/>
    <w:rsid w:val="00F25FB2"/>
    <w:rsid w:val="00F405BF"/>
    <w:rsid w:val="00F61EE1"/>
    <w:rsid w:val="00F837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A53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A8F"/>
    <w:rPr>
      <w:rFonts w:ascii="Times New Roman" w:eastAsia="Times New Roman" w:hAnsi="Times New Roman"/>
      <w:sz w:val="24"/>
      <w:szCs w:val="24"/>
    </w:rPr>
  </w:style>
  <w:style w:type="paragraph" w:styleId="Ttulo1">
    <w:name w:val="heading 1"/>
    <w:basedOn w:val="Normal"/>
    <w:next w:val="Normal"/>
    <w:link w:val="Ttulo1Car"/>
    <w:uiPriority w:val="9"/>
    <w:qFormat/>
    <w:rsid w:val="009C5C4C"/>
    <w:pPr>
      <w:keepNext/>
      <w:spacing w:before="240" w:after="60"/>
      <w:outlineLvl w:val="0"/>
    </w:pPr>
    <w:rPr>
      <w:rFonts w:asciiTheme="majorHAnsi" w:eastAsiaTheme="majorEastAsia" w:hAnsiTheme="majorHAnsi" w:cstheme="majorBidi"/>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01CB5"/>
    <w:pPr>
      <w:tabs>
        <w:tab w:val="center" w:pos="4419"/>
        <w:tab w:val="right" w:pos="8838"/>
      </w:tabs>
    </w:pPr>
  </w:style>
  <w:style w:type="character" w:customStyle="1" w:styleId="EncabezadoCar">
    <w:name w:val="Encabezado Car"/>
    <w:basedOn w:val="Fuentedeprrafopredeter"/>
    <w:link w:val="Encabezado"/>
    <w:uiPriority w:val="99"/>
    <w:semiHidden/>
    <w:rsid w:val="00D01CB5"/>
  </w:style>
  <w:style w:type="paragraph" w:styleId="Piedepgina">
    <w:name w:val="footer"/>
    <w:basedOn w:val="Normal"/>
    <w:link w:val="PiedepginaCar"/>
    <w:uiPriority w:val="99"/>
    <w:semiHidden/>
    <w:unhideWhenUsed/>
    <w:rsid w:val="00D01CB5"/>
    <w:pPr>
      <w:tabs>
        <w:tab w:val="center" w:pos="4419"/>
        <w:tab w:val="right" w:pos="8838"/>
      </w:tabs>
    </w:pPr>
  </w:style>
  <w:style w:type="character" w:customStyle="1" w:styleId="PiedepginaCar">
    <w:name w:val="Pie de página Car"/>
    <w:basedOn w:val="Fuentedeprrafopredeter"/>
    <w:link w:val="Piedepgina"/>
    <w:uiPriority w:val="99"/>
    <w:semiHidden/>
    <w:rsid w:val="00D01CB5"/>
  </w:style>
  <w:style w:type="paragraph" w:styleId="Textodeglobo">
    <w:name w:val="Balloon Text"/>
    <w:basedOn w:val="Normal"/>
    <w:link w:val="TextodegloboCar"/>
    <w:uiPriority w:val="99"/>
    <w:semiHidden/>
    <w:unhideWhenUsed/>
    <w:rsid w:val="00DD51F5"/>
    <w:rPr>
      <w:rFonts w:ascii="Tahoma" w:hAnsi="Tahoma" w:cs="Tahoma"/>
      <w:sz w:val="16"/>
      <w:szCs w:val="16"/>
    </w:rPr>
  </w:style>
  <w:style w:type="character" w:customStyle="1" w:styleId="TextodegloboCar">
    <w:name w:val="Texto de globo Car"/>
    <w:basedOn w:val="Fuentedeprrafopredeter"/>
    <w:link w:val="Textodeglobo"/>
    <w:uiPriority w:val="99"/>
    <w:semiHidden/>
    <w:rsid w:val="00DD51F5"/>
    <w:rPr>
      <w:rFonts w:ascii="Tahoma" w:hAnsi="Tahoma" w:cs="Tahoma"/>
      <w:sz w:val="16"/>
      <w:szCs w:val="16"/>
      <w:lang w:eastAsia="en-US"/>
    </w:rPr>
  </w:style>
  <w:style w:type="character" w:styleId="Hipervnculo">
    <w:name w:val="Hyperlink"/>
    <w:basedOn w:val="Fuentedeprrafopredeter"/>
    <w:uiPriority w:val="99"/>
    <w:unhideWhenUsed/>
    <w:rsid w:val="00DD51F5"/>
    <w:rPr>
      <w:color w:val="0000FF"/>
      <w:u w:val="single"/>
    </w:rPr>
  </w:style>
  <w:style w:type="paragraph" w:styleId="Textoindependiente">
    <w:name w:val="Body Text"/>
    <w:basedOn w:val="Normal"/>
    <w:link w:val="TextoindependienteCar"/>
    <w:rsid w:val="00AA2A8F"/>
    <w:pPr>
      <w:spacing w:after="120"/>
    </w:pPr>
    <w:rPr>
      <w:lang w:val="es-ES" w:eastAsia="es-ES"/>
    </w:rPr>
  </w:style>
  <w:style w:type="character" w:customStyle="1" w:styleId="TextoindependienteCar">
    <w:name w:val="Texto independiente Car"/>
    <w:basedOn w:val="Fuentedeprrafopredeter"/>
    <w:link w:val="Textoindependiente"/>
    <w:rsid w:val="00AA2A8F"/>
    <w:rPr>
      <w:rFonts w:ascii="Times New Roman" w:eastAsia="Times New Roman" w:hAnsi="Times New Roman"/>
      <w:sz w:val="24"/>
      <w:szCs w:val="24"/>
      <w:lang w:val="es-ES" w:eastAsia="es-ES"/>
    </w:rPr>
  </w:style>
  <w:style w:type="character" w:customStyle="1" w:styleId="Ttulo1Car">
    <w:name w:val="Título 1 Car"/>
    <w:basedOn w:val="Fuentedeprrafopredeter"/>
    <w:link w:val="Ttulo1"/>
    <w:uiPriority w:val="9"/>
    <w:rsid w:val="009C5C4C"/>
    <w:rPr>
      <w:rFonts w:asciiTheme="majorHAnsi" w:eastAsiaTheme="majorEastAsia" w:hAnsiTheme="majorHAnsi" w:cstheme="majorBidi"/>
      <w:b/>
      <w:bCs/>
      <w:kern w:val="32"/>
      <w:sz w:val="32"/>
      <w:szCs w:val="32"/>
    </w:rPr>
  </w:style>
  <w:style w:type="paragraph" w:styleId="NormalWeb">
    <w:name w:val="Normal (Web)"/>
    <w:basedOn w:val="Normal"/>
    <w:uiPriority w:val="99"/>
    <w:semiHidden/>
    <w:unhideWhenUsed/>
    <w:rsid w:val="00CF1CF4"/>
    <w:pPr>
      <w:spacing w:before="100" w:beforeAutospacing="1" w:after="100" w:afterAutospacing="1"/>
    </w:pPr>
  </w:style>
  <w:style w:type="character" w:customStyle="1" w:styleId="apple-converted-space">
    <w:name w:val="apple-converted-space"/>
    <w:basedOn w:val="Fuentedeprrafopredeter"/>
    <w:rsid w:val="00BE4A9F"/>
  </w:style>
  <w:style w:type="character" w:styleId="Refdecomentario">
    <w:name w:val="annotation reference"/>
    <w:basedOn w:val="Fuentedeprrafopredeter"/>
    <w:uiPriority w:val="99"/>
    <w:semiHidden/>
    <w:unhideWhenUsed/>
    <w:rsid w:val="00C012AA"/>
    <w:rPr>
      <w:sz w:val="16"/>
      <w:szCs w:val="16"/>
    </w:rPr>
  </w:style>
  <w:style w:type="paragraph" w:styleId="Textocomentario">
    <w:name w:val="annotation text"/>
    <w:basedOn w:val="Normal"/>
    <w:link w:val="TextocomentarioCar"/>
    <w:uiPriority w:val="99"/>
    <w:semiHidden/>
    <w:unhideWhenUsed/>
    <w:rsid w:val="00C012AA"/>
    <w:rPr>
      <w:sz w:val="20"/>
      <w:szCs w:val="20"/>
    </w:rPr>
  </w:style>
  <w:style w:type="character" w:customStyle="1" w:styleId="TextocomentarioCar">
    <w:name w:val="Texto comentario Car"/>
    <w:basedOn w:val="Fuentedeprrafopredeter"/>
    <w:link w:val="Textocomentario"/>
    <w:uiPriority w:val="99"/>
    <w:semiHidden/>
    <w:rsid w:val="00C012AA"/>
    <w:rPr>
      <w:rFonts w:ascii="Times New Roman" w:eastAsia="Times New Roman" w:hAnsi="Times New Roman"/>
    </w:rPr>
  </w:style>
  <w:style w:type="paragraph" w:styleId="Asuntodelcomentario">
    <w:name w:val="annotation subject"/>
    <w:basedOn w:val="Textocomentario"/>
    <w:next w:val="Textocomentario"/>
    <w:link w:val="AsuntodelcomentarioCar"/>
    <w:uiPriority w:val="99"/>
    <w:semiHidden/>
    <w:unhideWhenUsed/>
    <w:rsid w:val="00C012AA"/>
    <w:rPr>
      <w:b/>
      <w:bCs/>
    </w:rPr>
  </w:style>
  <w:style w:type="character" w:customStyle="1" w:styleId="AsuntodelcomentarioCar">
    <w:name w:val="Asunto del comentario Car"/>
    <w:basedOn w:val="TextocomentarioCar"/>
    <w:link w:val="Asuntodelcomentario"/>
    <w:uiPriority w:val="99"/>
    <w:semiHidden/>
    <w:rsid w:val="00C012AA"/>
    <w:rPr>
      <w:rFonts w:ascii="Times New Roman" w:eastAsia="Times New Roman" w:hAnsi="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A8F"/>
    <w:rPr>
      <w:rFonts w:ascii="Times New Roman" w:eastAsia="Times New Roman" w:hAnsi="Times New Roman"/>
      <w:sz w:val="24"/>
      <w:szCs w:val="24"/>
    </w:rPr>
  </w:style>
  <w:style w:type="paragraph" w:styleId="Ttulo1">
    <w:name w:val="heading 1"/>
    <w:basedOn w:val="Normal"/>
    <w:next w:val="Normal"/>
    <w:link w:val="Ttulo1Car"/>
    <w:uiPriority w:val="9"/>
    <w:qFormat/>
    <w:rsid w:val="009C5C4C"/>
    <w:pPr>
      <w:keepNext/>
      <w:spacing w:before="240" w:after="60"/>
      <w:outlineLvl w:val="0"/>
    </w:pPr>
    <w:rPr>
      <w:rFonts w:asciiTheme="majorHAnsi" w:eastAsiaTheme="majorEastAsia" w:hAnsiTheme="majorHAnsi" w:cstheme="majorBidi"/>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01CB5"/>
    <w:pPr>
      <w:tabs>
        <w:tab w:val="center" w:pos="4419"/>
        <w:tab w:val="right" w:pos="8838"/>
      </w:tabs>
    </w:pPr>
  </w:style>
  <w:style w:type="character" w:customStyle="1" w:styleId="EncabezadoCar">
    <w:name w:val="Encabezado Car"/>
    <w:basedOn w:val="Fuentedeprrafopredeter"/>
    <w:link w:val="Encabezado"/>
    <w:uiPriority w:val="99"/>
    <w:semiHidden/>
    <w:rsid w:val="00D01CB5"/>
  </w:style>
  <w:style w:type="paragraph" w:styleId="Piedepgina">
    <w:name w:val="footer"/>
    <w:basedOn w:val="Normal"/>
    <w:link w:val="PiedepginaCar"/>
    <w:uiPriority w:val="99"/>
    <w:semiHidden/>
    <w:unhideWhenUsed/>
    <w:rsid w:val="00D01CB5"/>
    <w:pPr>
      <w:tabs>
        <w:tab w:val="center" w:pos="4419"/>
        <w:tab w:val="right" w:pos="8838"/>
      </w:tabs>
    </w:pPr>
  </w:style>
  <w:style w:type="character" w:customStyle="1" w:styleId="PiedepginaCar">
    <w:name w:val="Pie de página Car"/>
    <w:basedOn w:val="Fuentedeprrafopredeter"/>
    <w:link w:val="Piedepgina"/>
    <w:uiPriority w:val="99"/>
    <w:semiHidden/>
    <w:rsid w:val="00D01CB5"/>
  </w:style>
  <w:style w:type="paragraph" w:styleId="Textodeglobo">
    <w:name w:val="Balloon Text"/>
    <w:basedOn w:val="Normal"/>
    <w:link w:val="TextodegloboCar"/>
    <w:uiPriority w:val="99"/>
    <w:semiHidden/>
    <w:unhideWhenUsed/>
    <w:rsid w:val="00DD51F5"/>
    <w:rPr>
      <w:rFonts w:ascii="Tahoma" w:hAnsi="Tahoma" w:cs="Tahoma"/>
      <w:sz w:val="16"/>
      <w:szCs w:val="16"/>
    </w:rPr>
  </w:style>
  <w:style w:type="character" w:customStyle="1" w:styleId="TextodegloboCar">
    <w:name w:val="Texto de globo Car"/>
    <w:basedOn w:val="Fuentedeprrafopredeter"/>
    <w:link w:val="Textodeglobo"/>
    <w:uiPriority w:val="99"/>
    <w:semiHidden/>
    <w:rsid w:val="00DD51F5"/>
    <w:rPr>
      <w:rFonts w:ascii="Tahoma" w:hAnsi="Tahoma" w:cs="Tahoma"/>
      <w:sz w:val="16"/>
      <w:szCs w:val="16"/>
      <w:lang w:eastAsia="en-US"/>
    </w:rPr>
  </w:style>
  <w:style w:type="character" w:styleId="Hipervnculo">
    <w:name w:val="Hyperlink"/>
    <w:basedOn w:val="Fuentedeprrafopredeter"/>
    <w:uiPriority w:val="99"/>
    <w:unhideWhenUsed/>
    <w:rsid w:val="00DD51F5"/>
    <w:rPr>
      <w:color w:val="0000FF"/>
      <w:u w:val="single"/>
    </w:rPr>
  </w:style>
  <w:style w:type="paragraph" w:styleId="Textoindependiente">
    <w:name w:val="Body Text"/>
    <w:basedOn w:val="Normal"/>
    <w:link w:val="TextoindependienteCar"/>
    <w:rsid w:val="00AA2A8F"/>
    <w:pPr>
      <w:spacing w:after="120"/>
    </w:pPr>
    <w:rPr>
      <w:lang w:val="es-ES" w:eastAsia="es-ES"/>
    </w:rPr>
  </w:style>
  <w:style w:type="character" w:customStyle="1" w:styleId="TextoindependienteCar">
    <w:name w:val="Texto independiente Car"/>
    <w:basedOn w:val="Fuentedeprrafopredeter"/>
    <w:link w:val="Textoindependiente"/>
    <w:rsid w:val="00AA2A8F"/>
    <w:rPr>
      <w:rFonts w:ascii="Times New Roman" w:eastAsia="Times New Roman" w:hAnsi="Times New Roman"/>
      <w:sz w:val="24"/>
      <w:szCs w:val="24"/>
      <w:lang w:val="es-ES" w:eastAsia="es-ES"/>
    </w:rPr>
  </w:style>
  <w:style w:type="character" w:customStyle="1" w:styleId="Ttulo1Car">
    <w:name w:val="Título 1 Car"/>
    <w:basedOn w:val="Fuentedeprrafopredeter"/>
    <w:link w:val="Ttulo1"/>
    <w:uiPriority w:val="9"/>
    <w:rsid w:val="009C5C4C"/>
    <w:rPr>
      <w:rFonts w:asciiTheme="majorHAnsi" w:eastAsiaTheme="majorEastAsia" w:hAnsiTheme="majorHAnsi" w:cstheme="majorBidi"/>
      <w:b/>
      <w:bCs/>
      <w:kern w:val="32"/>
      <w:sz w:val="32"/>
      <w:szCs w:val="32"/>
    </w:rPr>
  </w:style>
  <w:style w:type="paragraph" w:styleId="NormalWeb">
    <w:name w:val="Normal (Web)"/>
    <w:basedOn w:val="Normal"/>
    <w:uiPriority w:val="99"/>
    <w:semiHidden/>
    <w:unhideWhenUsed/>
    <w:rsid w:val="00CF1CF4"/>
    <w:pPr>
      <w:spacing w:before="100" w:beforeAutospacing="1" w:after="100" w:afterAutospacing="1"/>
    </w:pPr>
  </w:style>
  <w:style w:type="character" w:customStyle="1" w:styleId="apple-converted-space">
    <w:name w:val="apple-converted-space"/>
    <w:basedOn w:val="Fuentedeprrafopredeter"/>
    <w:rsid w:val="00BE4A9F"/>
  </w:style>
  <w:style w:type="character" w:styleId="Refdecomentario">
    <w:name w:val="annotation reference"/>
    <w:basedOn w:val="Fuentedeprrafopredeter"/>
    <w:uiPriority w:val="99"/>
    <w:semiHidden/>
    <w:unhideWhenUsed/>
    <w:rsid w:val="00C012AA"/>
    <w:rPr>
      <w:sz w:val="16"/>
      <w:szCs w:val="16"/>
    </w:rPr>
  </w:style>
  <w:style w:type="paragraph" w:styleId="Textocomentario">
    <w:name w:val="annotation text"/>
    <w:basedOn w:val="Normal"/>
    <w:link w:val="TextocomentarioCar"/>
    <w:uiPriority w:val="99"/>
    <w:semiHidden/>
    <w:unhideWhenUsed/>
    <w:rsid w:val="00C012AA"/>
    <w:rPr>
      <w:sz w:val="20"/>
      <w:szCs w:val="20"/>
    </w:rPr>
  </w:style>
  <w:style w:type="character" w:customStyle="1" w:styleId="TextocomentarioCar">
    <w:name w:val="Texto comentario Car"/>
    <w:basedOn w:val="Fuentedeprrafopredeter"/>
    <w:link w:val="Textocomentario"/>
    <w:uiPriority w:val="99"/>
    <w:semiHidden/>
    <w:rsid w:val="00C012AA"/>
    <w:rPr>
      <w:rFonts w:ascii="Times New Roman" w:eastAsia="Times New Roman" w:hAnsi="Times New Roman"/>
    </w:rPr>
  </w:style>
  <w:style w:type="paragraph" w:styleId="Asuntodelcomentario">
    <w:name w:val="annotation subject"/>
    <w:basedOn w:val="Textocomentario"/>
    <w:next w:val="Textocomentario"/>
    <w:link w:val="AsuntodelcomentarioCar"/>
    <w:uiPriority w:val="99"/>
    <w:semiHidden/>
    <w:unhideWhenUsed/>
    <w:rsid w:val="00C012AA"/>
    <w:rPr>
      <w:b/>
      <w:bCs/>
    </w:rPr>
  </w:style>
  <w:style w:type="character" w:customStyle="1" w:styleId="AsuntodelcomentarioCar">
    <w:name w:val="Asunto del comentario Car"/>
    <w:basedOn w:val="TextocomentarioCar"/>
    <w:link w:val="Asuntodelcomentario"/>
    <w:uiPriority w:val="99"/>
    <w:semiHidden/>
    <w:rsid w:val="00C012AA"/>
    <w:rPr>
      <w:rFonts w:ascii="Times New Roman" w:eastAsia="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280532">
      <w:bodyDiv w:val="1"/>
      <w:marLeft w:val="0"/>
      <w:marRight w:val="0"/>
      <w:marTop w:val="0"/>
      <w:marBottom w:val="0"/>
      <w:divBdr>
        <w:top w:val="none" w:sz="0" w:space="0" w:color="auto"/>
        <w:left w:val="none" w:sz="0" w:space="0" w:color="auto"/>
        <w:bottom w:val="none" w:sz="0" w:space="0" w:color="auto"/>
        <w:right w:val="none" w:sz="0" w:space="0" w:color="auto"/>
      </w:divBdr>
    </w:div>
    <w:div w:id="1742169733">
      <w:bodyDiv w:val="1"/>
      <w:marLeft w:val="0"/>
      <w:marRight w:val="0"/>
      <w:marTop w:val="0"/>
      <w:marBottom w:val="0"/>
      <w:divBdr>
        <w:top w:val="none" w:sz="0" w:space="0" w:color="auto"/>
        <w:left w:val="none" w:sz="0" w:space="0" w:color="auto"/>
        <w:bottom w:val="none" w:sz="0" w:space="0" w:color="auto"/>
        <w:right w:val="none" w:sz="0" w:space="0" w:color="auto"/>
      </w:divBdr>
      <w:divsChild>
        <w:div w:id="64912654">
          <w:marLeft w:val="0"/>
          <w:marRight w:val="0"/>
          <w:marTop w:val="0"/>
          <w:marBottom w:val="0"/>
          <w:divBdr>
            <w:top w:val="none" w:sz="0" w:space="0" w:color="auto"/>
            <w:left w:val="none" w:sz="0" w:space="0" w:color="auto"/>
            <w:bottom w:val="none" w:sz="0" w:space="0" w:color="auto"/>
            <w:right w:val="none" w:sz="0" w:space="0" w:color="auto"/>
          </w:divBdr>
        </w:div>
        <w:div w:id="147092114">
          <w:marLeft w:val="0"/>
          <w:marRight w:val="0"/>
          <w:marTop w:val="0"/>
          <w:marBottom w:val="0"/>
          <w:divBdr>
            <w:top w:val="none" w:sz="0" w:space="0" w:color="auto"/>
            <w:left w:val="none" w:sz="0" w:space="0" w:color="auto"/>
            <w:bottom w:val="none" w:sz="0" w:space="0" w:color="auto"/>
            <w:right w:val="none" w:sz="0" w:space="0" w:color="auto"/>
          </w:divBdr>
        </w:div>
        <w:div w:id="728502446">
          <w:marLeft w:val="0"/>
          <w:marRight w:val="0"/>
          <w:marTop w:val="0"/>
          <w:marBottom w:val="0"/>
          <w:divBdr>
            <w:top w:val="none" w:sz="0" w:space="0" w:color="auto"/>
            <w:left w:val="none" w:sz="0" w:space="0" w:color="auto"/>
            <w:bottom w:val="none" w:sz="0" w:space="0" w:color="auto"/>
            <w:right w:val="none" w:sz="0" w:space="0" w:color="auto"/>
          </w:divBdr>
        </w:div>
        <w:div w:id="852374759">
          <w:marLeft w:val="0"/>
          <w:marRight w:val="0"/>
          <w:marTop w:val="0"/>
          <w:marBottom w:val="0"/>
          <w:divBdr>
            <w:top w:val="none" w:sz="0" w:space="0" w:color="auto"/>
            <w:left w:val="none" w:sz="0" w:space="0" w:color="auto"/>
            <w:bottom w:val="none" w:sz="0" w:space="0" w:color="auto"/>
            <w:right w:val="none" w:sz="0" w:space="0" w:color="auto"/>
          </w:divBdr>
        </w:div>
        <w:div w:id="1130778856">
          <w:marLeft w:val="0"/>
          <w:marRight w:val="0"/>
          <w:marTop w:val="0"/>
          <w:marBottom w:val="0"/>
          <w:divBdr>
            <w:top w:val="none" w:sz="0" w:space="0" w:color="auto"/>
            <w:left w:val="none" w:sz="0" w:space="0" w:color="auto"/>
            <w:bottom w:val="none" w:sz="0" w:space="0" w:color="auto"/>
            <w:right w:val="none" w:sz="0" w:space="0" w:color="auto"/>
          </w:divBdr>
        </w:div>
        <w:div w:id="1567951201">
          <w:marLeft w:val="0"/>
          <w:marRight w:val="0"/>
          <w:marTop w:val="0"/>
          <w:marBottom w:val="0"/>
          <w:divBdr>
            <w:top w:val="none" w:sz="0" w:space="0" w:color="auto"/>
            <w:left w:val="none" w:sz="0" w:space="0" w:color="auto"/>
            <w:bottom w:val="none" w:sz="0" w:space="0" w:color="auto"/>
            <w:right w:val="none" w:sz="0" w:space="0" w:color="auto"/>
          </w:divBdr>
        </w:div>
        <w:div w:id="1639722874">
          <w:marLeft w:val="0"/>
          <w:marRight w:val="0"/>
          <w:marTop w:val="0"/>
          <w:marBottom w:val="0"/>
          <w:divBdr>
            <w:top w:val="none" w:sz="0" w:space="0" w:color="auto"/>
            <w:left w:val="none" w:sz="0" w:space="0" w:color="auto"/>
            <w:bottom w:val="none" w:sz="0" w:space="0" w:color="auto"/>
            <w:right w:val="none" w:sz="0" w:space="0" w:color="auto"/>
          </w:divBdr>
        </w:div>
        <w:div w:id="1640527202">
          <w:marLeft w:val="0"/>
          <w:marRight w:val="0"/>
          <w:marTop w:val="0"/>
          <w:marBottom w:val="0"/>
          <w:divBdr>
            <w:top w:val="none" w:sz="0" w:space="0" w:color="auto"/>
            <w:left w:val="none" w:sz="0" w:space="0" w:color="auto"/>
            <w:bottom w:val="none" w:sz="0" w:space="0" w:color="auto"/>
            <w:right w:val="none" w:sz="0" w:space="0" w:color="auto"/>
          </w:divBdr>
        </w:div>
        <w:div w:id="1948847778">
          <w:marLeft w:val="0"/>
          <w:marRight w:val="0"/>
          <w:marTop w:val="0"/>
          <w:marBottom w:val="0"/>
          <w:divBdr>
            <w:top w:val="none" w:sz="0" w:space="0" w:color="auto"/>
            <w:left w:val="none" w:sz="0" w:space="0" w:color="auto"/>
            <w:bottom w:val="none" w:sz="0" w:space="0" w:color="auto"/>
            <w:right w:val="none" w:sz="0" w:space="0" w:color="auto"/>
          </w:divBdr>
        </w:div>
        <w:div w:id="1978490001">
          <w:marLeft w:val="0"/>
          <w:marRight w:val="0"/>
          <w:marTop w:val="0"/>
          <w:marBottom w:val="0"/>
          <w:divBdr>
            <w:top w:val="none" w:sz="0" w:space="0" w:color="auto"/>
            <w:left w:val="none" w:sz="0" w:space="0" w:color="auto"/>
            <w:bottom w:val="none" w:sz="0" w:space="0" w:color="auto"/>
            <w:right w:val="none" w:sz="0" w:space="0" w:color="auto"/>
          </w:divBdr>
        </w:div>
        <w:div w:id="2129080116">
          <w:marLeft w:val="0"/>
          <w:marRight w:val="0"/>
          <w:marTop w:val="0"/>
          <w:marBottom w:val="0"/>
          <w:divBdr>
            <w:top w:val="none" w:sz="0" w:space="0" w:color="auto"/>
            <w:left w:val="none" w:sz="0" w:space="0" w:color="auto"/>
            <w:bottom w:val="none" w:sz="0" w:space="0" w:color="auto"/>
            <w:right w:val="none" w:sz="0" w:space="0" w:color="auto"/>
          </w:divBdr>
        </w:div>
      </w:divsChild>
    </w:div>
    <w:div w:id="186201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3.emf"/><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419</Words>
  <Characters>2307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CHIDALGOR</cp:lastModifiedBy>
  <cp:revision>3</cp:revision>
  <cp:lastPrinted>2017-03-15T21:56:00Z</cp:lastPrinted>
  <dcterms:created xsi:type="dcterms:W3CDTF">2017-03-15T21:57:00Z</dcterms:created>
  <dcterms:modified xsi:type="dcterms:W3CDTF">2017-03-15T21:59:00Z</dcterms:modified>
</cp:coreProperties>
</file>