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4F8EF7"/>
          <w:sz w:val="48"/>
          <w:szCs w:val="48"/>
        </w:rPr>
        <w:t xml:space="preserve">SOFTWARE REQUIREMENTS SPECIFICATION</w:t>
      </w:r>
    </w:p>
    <w:p>
      <w:pPr>
        <w:pBdr>
          <w:bottom w:val="single" w:color="4F8EF7" w:sz="8" w:space="1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334155"/>
          <w:sz w:val="36"/>
          <w:szCs w:val="36"/>
        </w:rPr>
        <w:t xml:space="preserve">AI-Powered Data Analysis Tool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Intelligent CSV/Excel Analyzer with Dynamic Visualization &amp; Conversational Chat</w:t>
      </w:r>
    </w:p>
    <w:p>
      <w:pPr>
        <w:spacing w:before="6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Draft — For 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March 15, 2026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Senior Fullstack Architect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Internal / Confidential</w:t>
            </w:r>
          </w:p>
        </w:tc>
      </w:tr>
    </w:tbl>
    <w:p>
      <w:pPr>
        <w:spacing w:before="12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1. Project Overview &amp; Goals</w:t>
      </w:r>
    </w:p>
    <w:p>
      <w:pPr>
        <w:pBdr>
          <w:bottom w:val="single" w:color="4F8EF7" w:sz="6" w:space="1"/>
        </w:pBdr>
        <w:spacing w:before="200" w:after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Executive Summary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defines the Software Requirements Specification (SRS) for an AI-Powered Data Analysis Tool — a web application embeddable into any existing landing page that enables non-technical users to upload structured data files (CSV, XLSX) and interact with them through two complementary AI-driven interfaces: a Dynamic Visualizer and a Conversational Chat Window.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4F8EF7" w:sz="18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2"/>
                <w:szCs w:val="22"/>
              </w:rPr>
              <w:t xml:space="preserve">Core Value Proposition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Transform raw spreadsheet data into instant insights — no SQL, no scripting, no data-science background required. The user uploads a file, types a question in plain English, and the system responds with interactive charts or natural-language analysis in seconds.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Project Goals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 a dual-interface experience: chart generation and open-ended data chat in a single, unified UI.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the three leading commercial LLM providers (OpenAI, Anthropic, Google Gemini) via user-supplied API keys.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sub-5-second response times for standard datasets (up to 50,000 rows) through intelligent token optimization.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zero data persistence between sessions: all uploaded files are purged from disk upon session expiry or browser close.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 fully English-language interface that can be embedded as an iframe or standalone route on any existing server.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security best practices: API keys stored only in the browser session, never logged or persisted server-side.</w:t>
      </w:r>
    </w:p>
    <w:p>
      <w:pPr>
        <w:spacing w:before="12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 Role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Marketing Analysts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campaign data CSVs, visualize traffic by channel, ask 'Which UTM source had the highest conversion rate?'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Sales Managers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CRM exports, generate pipeline bar charts, ask 'Why did sales drop in Q3?'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Operations Teams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logistics data, request heatmaps, ask 'Which routes have the most delays?'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 Managers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event tracking exports, visualize feature adoption, ask 'Which user cohort retains best?'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Scope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SCOPE: File upload (CSV/XLSX), schema inference, chart generation via Plotly.js, conversational AI chat, multi-provider LLM support, session-based security, REST API backend.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 OF SCOPE: Multi-user collaboration, persistent storage of user data, database connectors (SQL/NoSQL), real-time streaming data, mobile native apps.</w:t>
      </w:r>
    </w:p>
    <w:p>
      <w:pPr>
        <w:spacing w:before="12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2. System Architecture</w:t>
      </w:r>
    </w:p>
    <w:p>
      <w:pPr>
        <w:pBdr>
          <w:bottom w:val="single" w:color="4F8EF7" w:sz="6" w:space="1"/>
        </w:pBdr>
        <w:spacing w:before="200" w:after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High-Level Architecture Overview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follows a clean three-tier architecture: a browser-based Single-Page Application (SPA) frontend, a Python/FastAPI backend server, and external AI provider APIs. The design is intentionally stateless at the AI-processing layer — no conversation history or file data is stored beyond the active session.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18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Architecture Pattern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Stateless REST API + Session-Scoped File Storage + Client-Side State Management. The backend acts as a secure orchestration layer between the browser and the AI providers, never storing API keys or file data permanently.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Component Breakdown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2.2.1 Frontend Layer (Browser SPA)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Technology: Vanilla JS / React (developer choice), served as static files.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Upload Module: Drag-and-drop zone + file picker; validates MIME type and file size (&lt;50 MB) before upload.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 Manager: Secure in-memory form (never localStorage). Provider selector dropdown (OpenAI / Anthropic / Gemini). Key is transmitted via request header on each API call.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Dual Panel Layout: Left panel = Visualizer with Plotly.js chart area and prompt input. Right panel = Chat window with message history and text input.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State: Session-scoped JavaScript object tracking: current file ID, selected provider, conversation history, rendered charts.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2.2.2 Backend Layer (Python FastAPI)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multipart file uploads; stores files in a temp directory with a UUID-keyed filename.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CSV/XLSX using Pandas; extracts schema (column names, dtypes, sample rows) for LLM context.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Routes requests to the appropriate AI provider SDK based on the X-Provider and X-Api-Key headers.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and executes Python/Pandas code dynamically using a sandboxed exec() environment.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Converts Pandas outputs to Plotly JSON traces for frontend rendering.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Registers a background cleanup task (APScheduler) to delete temp files after 30 minutes of inactivity.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2.2.3 AI Provider Layer (External APIs)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OpenAI: gpt-4o / gpt-4-turbo via openai Python SDK.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Anthropic: claude-opus-4 / claude-sonnet-4 via anthropic Python SDK.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Google: gemini-1.5-pro / gemini-2.0-flash via google-generativeai Python SDK.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provider is wrapped in a unified LLMClient interface with a single complete(prompt, system) method.</w:t>
      </w:r>
    </w:p>
    <w:p>
      <w:pPr>
        <w:spacing w:before="12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Data Flow — Chart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1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types a chart prompt: 'Bar chart of sales by region'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2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sends POST /api/chart with: {file_id, prompt, provider} + API key header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3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loads the schema + 5-row sample from the cached file metadata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4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constructs a system prompt instructing the LLM to write Pandas + Plotly Express code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5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 returns a Python code block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6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executes the code in a sandboxed exec() with only Pandas and Plotly in scope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7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Plotly Figure object is serialized to JSON using fig.to_json()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8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JSON is returned to frontend; Plotly.react() renders the interactive chart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Data Flow — Conversational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1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types a question: 'Why did revenue drop in March?'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2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sends POST /api/chat with: {file_id, question, history[], provider} + API key header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3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prepends the schema + sample as system context (token-optimized, not full file)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4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Conversation history (last N turns) appended to stay within token limits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5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 generates a natural-language response, optionally including a code snippet if calculation needed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6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code is detected in response, backend optionally executes it and appends computed result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 7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Final answer returned as JSON; frontend renders in the chat panel with Markdown formatting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3. Functional Requirements</w:t>
      </w:r>
    </w:p>
    <w:p>
      <w:pPr>
        <w:pBdr>
          <w:bottom w:val="single" w:color="4F8EF7" w:sz="6" w:space="1"/>
        </w:pBdr>
        <w:spacing w:before="200" w:after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FR-001 —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FR-001.1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accept CSV files with .csv extension and MIME type text/csv.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FR-001.2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accept Excel files with .xlsx extension and MIME type application/vnd.openxmlformats-officedocument.spreadsheetml.sheet.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FR-001.3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reject files larger than 50 MB with error code 413 and a user-friendly message.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FR-001.4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infer column names, data types (int, float, str, datetime), and generate a 5-row sample preview.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FR-001.5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assign a UUID v4 as the file_id and store the file in /tmp/{file_id}/data.{ext}.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FR-001.6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return the inferred schema as JSON within 3 seconds for files up to 50 MB.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FR-001.7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display a column preview table in the UI immediately after upload.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FR-001.8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detect and warn the user if the file contains no headers or only one column.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FR-001.9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MAY support multi-sheet Excel files; the user can select which sheet to analyze.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MAY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FR-002 — API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FR-002.1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provide a provider selection dropdown with options: OpenAI, Anthropic, Gemini.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FR-002.2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accept the API key via a password-type input field (characters masked).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FR-002.3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transmit the API key exclusively via the X-Api-Key HTTP header; it SHALL NOT be included in the request body or URL parameters.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FR-002.4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NOT log, store, or cache the API key on the server side under any circumstances.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FR-002.5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validate the API key format client-side (regex: OpenAI starts with sk-, Anthropic with sk-ant-, Gemini is 39 chars alphanumeric).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FR-002.6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clear the API key from memory when the user closes the tab or explicitly clicks 'Clear Key'.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FR-002.7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display the active provider name in the header/status bar when a key is set.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FR-002.8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support switching providers mid-session without requiring file re-upload.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FR-003 — Chart Generation (Dynamic Visualizer)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accept a free-text chart prompt from the user (max 500 characters).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generate valid Python code using Pandas and Plotly Express to fulfill the prompt.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execute generated code in a sandboxed exec() with a restricted namespace containing only: pd (Pandas), px (Plotly Express), go (Plotly Graph Objects), and the loaded DataFrame df.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serialize the resulting Plotly Figure to JSON using fig.to_json() and return it.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frontend SHALL render the chart using Plotly.react() or Plotly.newPlot() with full interactivity (zoom, hover, export).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return a structured error message if code execution fails, including a human-readable explanation.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FR-003.7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timeout code execution after 10 seconds and return a 408 error.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FR-003.8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retry generation once with a corrective prompt if the first attempt fails.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FR-003.9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support chart type hints in the prompt: 'bar', 'line', 'scatter', 'pie', 'heatmap', 'histogram', 'box'.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FR-003.10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MAY allow the user to download the rendered chart as PNG via the Plotly toolbar.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MAY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FR-004 — Conversational Data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maintain a conversation history of up to 20 turns per session.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include the dataset schema and a 10-row sample as system context on every chat request.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trim conversation history to the last 8 turns when the estimated token count exceeds 80% of the model's context window.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render AI responses with Markdown formatting (bold, lists, code blocks, tables).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display a 'Thinking...' typing indicator while the AI generates a response.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SHALL support follow-up questions referencing previous answers (e.g., 'Can you show that as a chart?').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FR-004.7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detect when the AI response contains a code snippet and offer a 'Run &amp; Show Chart' button.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FR-004.8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SHOULD allow the user to copy any AI response to the clipboard.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FR-004.9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MAY support export of the entire chat history as a .txt or .md file.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MAY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FR-005 — Session &amp; State Management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generate a unique session token (UUID v4) on first page load, stored in sessionStorage.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associate all uploaded files, conversation history, and settings with the session token.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expire sessions after 30 minutes of inactivity and automatically delete associated files.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provide a 'New Session' / 'Reset' button that clears all state and uploaded files.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display a session expiry warning banner 5 minutes before automatic cleanup.</w:t>
      </w:r>
    </w:p>
    <w:p>
      <w:pPr>
        <w:spacing w:before="12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4. Technical Stack &amp; API Endpoints</w:t>
      </w:r>
    </w:p>
    <w:p>
      <w:pPr>
        <w:pBdr>
          <w:bottom w:val="single" w:color="4F8EF7" w:sz="6" w:space="1"/>
        </w:pBdr>
        <w:spacing w:before="200" w:after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/ Component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Technology &amp;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Framework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 18 (or Vanilla JS — developer choice). No heavy framework required.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Charting Library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Plotly.js v2.x (CDN or npm). Renders interactive charts from JSON traces.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Markdown Renderer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marked.js + DOMPurify for safe Markdown-to-HTML rendering in chat.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Fetch API (native) or Axios for REST calls to the backend.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 Framework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3.11+ with FastAPI 0.111+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ASGI Server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Uvicorn with Gunicorn workers for production deployment.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 Processing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Pandas 2.x for CSV/XLSX parsing, schema inference, and DataFrame operations.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Code Execution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built-in exec() with restricted namespace + threading.Timer for timeout.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Provider SDKs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openai&gt;=1.30, anthropic&gt;=0.28, google-generativeai&gt;=0.7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Task Scheduler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APScheduler 3.x for background session/file cleanup tasks.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CORS Middleware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FastAPI CORSMiddleware; allowed origins configured per environment.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Containerization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 + docker-compose (optional, for deployment consistency).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REST API Endpoints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4.2.1 File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/api/upload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CSV or XLSX file. Returns: {file_id, schema, sample_rows[], row_count, col_count}. Body: multipart/form-data with key 'file'.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DELETE /api/files/{file_id}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Manually delete a file before session expiry. Returns: {deleted: true}.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/api/files/{file_id}/schema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Retrieve the inferred schema for a previously uploaded file.</w:t>
            </w:r>
          </w:p>
        </w:tc>
      </w:tr>
    </w:tbl>
    <w:p>
      <w:pPr>
        <w:spacing w:before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4.2.2 Chart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/api/chart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 and execute a chart. Body: {file_id, prompt}. Headers: X-Provider, X-Api-Key. Returns: {plotly_json, code_used, execution_time_ms}.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/api/chart/retry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Retry failed chart with corrective context. Body: {file_id, prompt, previous_error}. Same headers.</w:t>
            </w:r>
          </w:p>
        </w:tc>
      </w:tr>
    </w:tbl>
    <w:p>
      <w:pPr>
        <w:spacing w:before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4.2.3 Conversational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/api/chat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Send a chat message. Body: {file_id, message, history[]}. Headers: X-Provider, X-Api-Key. Returns: {reply, tokens_used, has_code}.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/api/chat/execute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Execute a code snippet from a chat response. Body: {file_id, code}. Returns: {result_text, plotly_json?}.</w:t>
            </w:r>
          </w:p>
        </w:tc>
      </w:tr>
    </w:tbl>
    <w:p>
      <w:pPr>
        <w:spacing w:before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4.2.4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/api/session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a new session. Returns: {session_id, expires_at}.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DELETE /api/session/{session_id}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Explicitly terminate session and purge all associated files.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/api/health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Health check endpoint. Returns: {status: 'ok', version}.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Request &amp; Response Examples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/api/chart —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Headers: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X-Provider: openai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X-Api-Key: sk-••••••••••••••••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Body: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{ "file_id": "a3f9...", "prompt": "Bar chart of revenue by region" }</w:t>
            </w:r>
          </w:p>
        </w:tc>
      </w:tr>
    </w:tbl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/api/chart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{ "plotly_json": "{...}", "code_used": "fig = px.bar(df, x='region', y='revenue')", "execution_time_ms": 312 }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5. UI/UX Design Guide</w:t>
      </w:r>
    </w:p>
    <w:p>
      <w:pPr>
        <w:pBdr>
          <w:bottom w:val="single" w:color="4F8EF7" w:sz="6" w:space="1"/>
        </w:pBdr>
        <w:spacing w:before="200" w:after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Design Philosophy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interface targets data professionals who need speed, clarity, and trust. The visual language is inspired by modern enterprise BI tools (Metabase, Retool, Linear) and developer-focused dashboards. The aesthetic is 'Clean Enterprise Dark' — high contrast, minimal chrome, maximum data density without feeling overwhelming.</w:t>
      </w:r>
    </w:p>
    <w:p>
      <w:pPr>
        <w:spacing w:before="12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Font Family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Size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Primary UI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400 / 500 / 600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13px–16px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body text, labels, inputs, messages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Display / Headers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700 / 800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20px–36px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Section headings, page titles, feature labels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Monospace / 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400 / 500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12px–14px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Code blocks, column names, JSON output, IDs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Numeric 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14px–18px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Chart axis labels, statistics, token counts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Response Body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14px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Chat message text, markdown rendering</w:t>
            </w:r>
          </w:p>
        </w:tc>
      </w:tr>
    </w:tbl>
    <w:p>
      <w:pPr>
        <w:spacing w:before="16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color w:val="4F8EF7"/>
          <w:sz w:val="20"/>
          <w:szCs w:val="20"/>
        </w:rPr>
        <w:t xml:space="preserve">Google Fonts Import URL: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https://fonts.googleapis.com/css2?family=Inter:wght@400;500;600;700;800&amp;family=JetBrains+Mono:wght@400;500;600&amp;display=swap</w:t>
      </w:r>
    </w:p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Color Palette — Dark Mode Enterprise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5.3.1 Core Backgrounds &amp;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HEX Code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--bg-base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#0F172A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background, outermost shell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--bg-surface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#1E293B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Cards, panels, sidebars, modals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--bg-elevated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#253347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Dropdowns, tooltips, hover states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--bg-input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#162032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Input fields, textareas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--border-subtle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#334155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Dividers, card borders, table borders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--border-strong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#475569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Active inputs, focused elements</w:t>
            </w:r>
          </w:p>
        </w:tc>
      </w:tr>
    </w:tbl>
    <w:p>
      <w:pPr>
        <w:spacing w:before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5.3.2 Text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HEX Code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--text-primary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#F1F5F9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Primary body text, headings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--text-secondary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#CBD5E1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Subtitles, descriptions, metadata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--text-muted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#94A3B8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Placeholders, timestamps, disabled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--text-inverse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#0F172A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Text on light/colored backgrounds</w:t>
            </w:r>
          </w:p>
        </w:tc>
      </w:tr>
    </w:tbl>
    <w:p>
      <w:pPr>
        <w:spacing w:before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5.3.3 Brand &amp; Accent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HEX Code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--accent-primary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#4F8EF7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Primary CTAs, active nav items, links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--accent-secondary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#6C63FF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Secondary actions, AI badge, gradient stops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--accent-sky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#38BDF8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Highlight, info states, chart axis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--accent-violet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#818CF8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Chart secondary series, hover states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--success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#34D399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success, valid inputs, positive trends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--warning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#FBBF24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Session expiry warnings, token limit alerts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--danger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#F87171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Errors, invalid files, failed generation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--chart-1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#4F8EF7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 trace color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--chart-2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#34D399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 trace color 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--chart-3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#FBBF24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 trace color 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--chart-4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#818CF8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 trace color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--chart-5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#F87171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 trace color 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--chart-6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#38BDF8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 trace color 6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Layout Structure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5.4.1 Page Layout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Navigation Bar (56px): App logo, active file name badge, provider status indicator, 'New Session' button, 'Upload File' button.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 Content Area: Two-column split layout. Left column (55%) = Dynamic Visualizer Panel. Right column (45%) = Conversational Chat Panel.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panel has its own scrollable content area and sticky input bar at the bottom.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 breakpoint: below 1024px width, the panels stack vertically (Visualizer on top, Chat below).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5.4.2 Visualizer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Input Bar: Full-width text input with placeholder 'Describe a chart... (e.g., Bar chart of sales by region)'. Send button with arrow icon.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Chart Area: Empty state shows a centered illustration and text 'Your chart will appear here'. When a chart is rendered, Plotly fills the entire area with its built-in toolbar (zoom, pan, download PNG).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Inspector (collapsible): Small toggle below the chart shows the AI-generated Python code that produced it. Rendered in JetBrains Mono with syntax highlighting.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5.4.3 Chat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 List: Scrollable area with alternating user and AI message bubbles. User messages are right-aligned with --accent-primary background. AI messages are left-aligned with --bg-elevated background and a small AI provider icon.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Markdown rendering: AI responses support bold, italics, inline code, code blocks, bullet lists, and numbered lists.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Bar: Multi-line textarea (grows up to 5 lines). 'Send' button + keyboard shortcut: Cmd/Ctrl + Enter. Character counter (max 2000 chars).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Usage Footer: Small indicator showing estimated tokens used in the current context window. Color coded: green &lt;50%, amber 50-80%, red &gt;80%.</w:t>
      </w:r>
    </w:p>
    <w:p>
      <w:pPr>
        <w:spacing w:before="12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Component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CSS Variable / 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Border Radius (cards)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--radius-card: 12px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Border Radius (buttons)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--radius-btn: 8px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Border Radius (inputs)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--radius-input: 8px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Border Radius (chips)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--radius-chip: 20px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Shadow (card)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box-shadow: 0 4px 24px rgba(0,0,0,0.3)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Shadow (elevated)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box-shadow: 0 8px 40px rgba(0,0,0,0.45)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Transition speed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--transition: 200ms ease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Font size (sm)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--text-sm: 12px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Font size (base)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--text-base: 14px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Font size (lg)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--text-lg: 16px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Spacing unit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--space: 8px (all spacing in multiples)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UI Copy &amp; Microcopy Guidelines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user-facing strings MUST be in English. No Spanish, no mixed languages.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 labels: use verbs. 'Upload File' not 'File Upload'. 'Generate Chart' not 'Chart Generation'.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messages must explain the problem AND suggest a fix. 'File too large (max 50 MB). Try splitting into smaller files.'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Loading states: Avoid generic 'Loading...'. Use contextual messages: 'Analyzing your data...', 'Generating chart...', 'AI is thinking...'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Empty states: Always include an illustration and a call-to-action. Never leave a blank panel with no guidance.</w:t>
      </w:r>
    </w:p>
    <w:p>
      <w:pPr>
        <w:spacing w:before="12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6. Security &amp; Best Practices Manual</w:t>
      </w:r>
    </w:p>
    <w:p>
      <w:pPr>
        <w:pBdr>
          <w:bottom w:val="single" w:color="4F8EF7" w:sz="6" w:space="1"/>
        </w:pBdr>
        <w:spacing w:before="200" w:after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File Handling &amp;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8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Security Principle: Zero Persistence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Uploaded data files must never survive beyond the active session. This is both a privacy requirement and a storage management necessity. Treat all uploaded files as temporary, ephemeral, and untrusted.</w:t>
            </w:r>
          </w:p>
        </w:tc>
      </w:tr>
    </w:tbl>
    <w:p>
      <w:pPr>
        <w:spacing w:before="2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6.1.1 Upload Security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file type by MIME sniffing the file header bytes (magic numbers), not just the filename extension. A file renamed to data.csv that is actually an executable must be rejected.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 cap file size at 50 MB server-side using FastAPI's UploadFile size check. Never trust client-side validation alone.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uploaded files in an isolated directory (/tmp/uploads/{session_id}/{file_id}/) with no execute permissions (chmod 644 on Linux).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serve uploaded files back to the browser via a public URL. Files are only accessed internally by the Python processing layer.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Sanitize filenames: strip all non-alphanumeric characters except dots and hyphens before writing to disk.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6.1.2 Automatic File Deletion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 a cleanup callback on session creation: files are deleted when the session expires (30-minute idle timeout).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fallback cron job (APScheduler) that scans /tmp/uploads/ every 15 minutes and deletes any directory older than 60 minutes regardless of session state — catches orphaned files from server restarts.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explicit session reset (user clicks 'New Session') or browser tab close (via beforeunload event firing DELETE /api/session), trigger immediate file deletion.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file creation and deletion events (file_id, session_id, timestamp) to an audit log. Do NOT log file contents.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6.1.3 Data Isolation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session_id maps to a strictly isolated directory. File IDs are UUID v4s — unguessable and collision-proof.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must verify that the file_id in every request belongs to the requesting session_id. Cross-session file access must return 403 Forbidden.</w:t>
      </w:r>
    </w:p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API Key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87171" w:sz="6"/>
              <w:left w:val="single" w:color="F87171" w:sz="18"/>
              <w:bottom w:val="single" w:color="CBD5E1" w:sz="1"/>
              <w:right w:val="single" w:color="CBD5E1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22"/>
                <w:szCs w:val="22"/>
              </w:rPr>
              <w:t xml:space="preserve">Critical: API Keys Are User Property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The application never has a reason to store, log, or cache a user's AI provider API key. Any code path that persists a key, even temporarily, is a critical security vulnerability.</w:t>
            </w:r>
          </w:p>
        </w:tc>
      </w:tr>
    </w:tbl>
    <w:p>
      <w:pPr>
        <w:spacing w:before="2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6.2.1 Client-Side Key Handling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the API key exclusively in a JavaScript variable within the React/JS component's state. NEVER write it to localStorage, sessionStorage, cookies, or any other persistent browser storage.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user closes the browser tab, the variable is automatically garbage collected. Add an explicit window.addEventListener('beforeunload', ...) to null the variable for immediate GC.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Mask the key input field with type='password'. After the user enters the key, only display the last 4 characters (e.g., ...f7K2) for confirmation; never show the full key again.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 visible 'Clear API Key' button that immediately wipes the key from state and resets the input field.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6.2.2 Server-Side Key Handling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the API key from the X-Api-Key header at the start of each request handler.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 the key directly to the provider SDK's constructor or method call — it should never be assigned to a module-level variable, class attribute, or any structure with a lifetime beyond the single request.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key must NOT appear in: application logs, error messages, stack traces, or debug output. Use structured logging with an allowlist of safe fields.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cache LLM client instances per-user. Instantiate a fresh client per request using the per-request API key.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 401 Unauthorized response is received from the LLM provider, return a sanitized error to the frontend: 'Invalid API Key — please check your key and try again.' Do not forward the provider's raw error message.</w:t>
      </w:r>
    </w:p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Code Execution Safety (exec() Sandboxing)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87171" w:sz="6"/>
              <w:left w:val="single" w:color="F87171" w:sz="18"/>
              <w:bottom w:val="single" w:color="CBD5E1" w:sz="1"/>
              <w:right w:val="single" w:color="CBD5E1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22"/>
                <w:szCs w:val="22"/>
              </w:rPr>
              <w:t xml:space="preserve">High Risk: Dynamic Code Execution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The exec() call is the highest-risk component in the system. A malicious prompt could inject code that reads sensitive server files, makes network calls, or exhausts resources. The sandbox below is mandatory.</w:t>
            </w:r>
          </w:p>
        </w:tc>
      </w:tr>
    </w:tbl>
    <w:p>
      <w:pPr>
        <w:spacing w:before="2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6.3.1 Restricted Namespace</w:t>
      </w:r>
    </w:p>
    <w:p>
      <w:pPr>
        <w:spacing w:before="6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exec() call must use an explicit, restrictive namespace dictionary: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safe_globals = {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  "__builtins__": {},  # Disable ALL Python builtins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  "pd": pandas,        # Pandas only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  "px": plotly.express, # Plotly Express only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  "go": plotly.graph_objects, # Graph Objects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    "df": user_dataframe  # The loaded DataFrame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exec(generated_code, safe_globals)</w:t>
            </w:r>
          </w:p>
        </w:tc>
      </w:tr>
    </w:tbl>
    <w:p>
      <w:pPr>
        <w:spacing w:before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6.3.2 Additional Execution Controls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Wrap exec() in a threading.Timer with a 10-second timeout. If the thread does not complete, kill it and raise a TimeoutError.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 memory usage of the exec environment using resource.setrlimit (Linux) or equivalent. Cap at 512 MB.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LLM system prompt must instruct the model to ONLY produce code that assigns a result to a variable named 'fig' (the Plotly Figure). Any code that does not produce 'fig' in the local namespace after execution is treated as failed.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all generated code to an append-only audit log for forensic review. Tag with session_id (not user identity) and timestamp.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code static analysis pre-check using Python's ast module: reject any generated code containing: import statements, open() calls, subprocess references, __class__, __globals__, or any dunder attributes.</w:t>
      </w:r>
    </w:p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Token Optimization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18"/>
              <w:bottom w:val="single" w:color="CBD5E1" w:sz="1"/>
              <w:right w:val="single" w:color="CBD5E1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Best Practice: Never Send the Full File to the LLM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Sending all 50,000 rows of a dataset to an LLM is expensive, slow, and unnecessary. The LLM needs to understand the structure of the data and generate code — not memorize every row. Use the schema-and-sample pattern.</w:t>
            </w:r>
          </w:p>
        </w:tc>
      </w:tr>
    </w:tbl>
    <w:p>
      <w:pPr>
        <w:spacing w:before="2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6.4.1 Schema + Sample Pattern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upload, extract and cache: (a) column names and inferred dtypes, (b) 10 representative sample rows (first 5 + last 5), (c) basic statistics per numeric column (min, max, mean, std, null count).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schema object is typically 500–1,500 tokens — compared to 50,000+ tokens for a full file.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this schema in the system prompt for every request. The LLM uses it to write correct Pandas code without ever seeing the full data.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6.4.2 Conversation History Trimming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estimated token count of the conversation history after each turn.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history exceeds 60% of the model's context window, apply a rolling window: keep the system context (schema) + the last 8 complete turns. Summarize older turns into a 1-2 sentence 'Prior context' string prepended to the window.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the current context window usage as a percentage in the chat footer so the user understands when history is being trimmed.</w:t>
      </w:r>
    </w:p>
    <w:p>
      <w:pPr>
        <w:spacing w:before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6.4.3 Model-Specific Context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Context Window &amp; Implications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 gpt-4o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128,000 tokens — very generous; trimming rarely needed for typical sessions.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Anthropic claude-sonnet-4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200,000 tokens — highest context; schema + full 30-turn history easily fits.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gemini-1.5-pro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1,000,000 tokens — effectively unlimited for this use case; no trimming needed.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 gpt-4-turbo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128,000 tokens — equivalent to gpt-4o.</w:t>
            </w:r>
          </w:p>
        </w:tc>
      </w:tr>
    </w:tbl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HTTPS &amp; Network Security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MUST be served exclusively over HTTPS in production. Never allow HTTP for any endpoint that accepts API keys.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strict CORS origins in FastAPI: only allow the exact domain(s) where the frontend is hosted. Do not use wildcard (*) origins.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rate limiting on all /api/* endpoints: maximum 30 requests per minute per session token using slowapi or equivalent.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security headers on all responses: X-Content-Type-Options: nosniff, X-Frame-Options: SAMEORIGIN (unless iframe embedding is required), Content-Security-Policy with a restrictive policy.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HTTPS-only cookies for the session token if not using header-based auth.</w:t>
      </w:r>
    </w:p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Input Validation &amp; Injection Prevention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all incoming JSON request bodies with Pydantic models. Reject requests with unexpected fields.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 prompt length to 500 characters for chart prompts and 2,000 characters for chat messages at both client and server side.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AI's system prompt must instruct it to only output Python code for chart generation requests. Include an instruction such as: 'You must only output a single Python code block. Do not include explanations, import statements, or file I/O. Only use the variables pd, px, go, and df.'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Treat all LLM-generated code as untrusted input subject to the sandboxing controls in Section 6.3.</w:t>
      </w:r>
    </w:p>
    <w:p>
      <w:pPr>
        <w:spacing w:before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Compliance &amp; Privacy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GDPR / Data Minimization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collect or store any personally identifiable information. Session IDs are UUID v4s with no link to user identity.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Right to Erasure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Files are automatically deleted on session expiry. Manual deletion available via 'New Session' button and DELETE /api/session endpoint.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 in Transit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API calls use HTTPS/TLS 1.2+. API keys transmitted only via headers, never URL parameters.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Log: session create/delete, file upload/delete, code execution (with code hash, not content). Never log file contents or API keys.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Third-Party Data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Inform users in the UI that their prompts and data samples are sent to the selected AI provider per that provider's privacy policy.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Appendix A — Glossary</w:t>
      </w:r>
    </w:p>
    <w:p>
      <w:pPr>
        <w:pBdr>
          <w:bottom w:val="single" w:color="4F8EF7" w:sz="6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SRS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Software Requirements Specification — this document.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Large Language Model — AI model used for text generation (GPT-4o, Claude, Gemini).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Schema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structural description of a dataset: column names, data types, and basic statistics.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exec()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Python built-in function that executes a string as Python code in a given namespace.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Plotly JSON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serialized Plotly Figure object in JSON format, used to render interactive charts in the browser via Plotly.js.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Session Token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UUID v4 assigned to each browser session to isolate data and file access.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Token (LLM)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basic unit of text processing for LLMs — approximately 0.75 English words. Pricing and context limits are measured in tokens.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MIME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Multipurpose Internet Mail Extensions — a standard that indicates the nature and format of a file.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DXA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eXtended Attribute units — used in DOCX format: 1440 DXA = 1 inch.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APScheduler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Advanced Python Scheduler — a library for scheduling background jobs in Python applications.</w:t>
            </w:r>
          </w:p>
        </w:tc>
      </w:tr>
    </w:tbl>
    <w:p>
      <w:pPr>
        <w:spacing w:before="200"/>
      </w:pP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4F8EF7"/>
          <w:sz w:val="36"/>
          <w:szCs w:val="36"/>
        </w:rPr>
        <w:t xml:space="preserve">Appendix B — Environment Variables</w:t>
      </w:r>
    </w:p>
    <w:p>
      <w:pPr>
        <w:pBdr>
          <w:bottom w:val="single" w:color="4F8EF7" w:sz="6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Variable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APP_ENV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production | development | test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ALLOWED_ORIGINS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Comma-separated list of allowed CORS origins (e.g., https://yoursite.com)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UPLOAD_DIR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Path to temp file storage directory (default: /tmp/uploads)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SESSION_TIMEOUT_MINS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Session idle timeout in minutes (default: 30)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MAX_FILE_SIZE_MB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Maximum upload file size in MB (default: 50)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MAX_EXEC_TIMEOUT_SECS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Maximum code execution timeout in seconds (default: 10)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LOG_LEVEL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debug | info | warning | error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RATE_LIMIT_RPM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Max requests per minute per session (default: 30)</w:t>
            </w:r>
          </w:p>
        </w:tc>
      </w:tr>
    </w:tbl>
    <w:p>
      <w:pPr>
        <w:spacing w:before="400"/>
      </w:pPr>
    </w:p>
    <w:p>
      <w:pPr>
        <w:pBdr>
          <w:top w:val="single" w:color="CBD5E1" w:sz="4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 — SRS v1.0.0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Page </w:t>
    </w:r>
    <w:r>
      <w:rPr>
        <w:rFonts w:ascii="Arial" w:cs="Arial" w:eastAsia="Arial" w:hAnsi="Arial"/>
        <w:color w:val="4F8EF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of  </w:t>
    </w:r>
    <w:r>
      <w:rPr>
        <w:rFonts w:ascii="Arial" w:cs="Arial" w:eastAsia="Arial" w:hAnsi="Arial"/>
        <w:color w:val="4F8EF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4" w:space="1"/>
      </w:pBdr>
      <w:spacing w:after="80"/>
      <w:jc w:val="right"/>
    </w:pPr>
    <w:r>
      <w:rPr>
        <w:rFonts w:ascii="Arial" w:cs="Arial" w:eastAsia="Arial" w:hAnsi="Arial"/>
        <w:b/>
        <w:bCs/>
        <w:color w:val="4F8EF7"/>
        <w:sz w:val="18"/>
        <w:szCs w:val="18"/>
      </w:rPr>
      <w:t xml:space="preserve">SRS — AI Data Analysis Tool  </w:t>
    </w:r>
    <w:r>
      <w:rPr>
        <w:rFonts w:ascii="Arial" w:cs="Arial" w:eastAsia="Arial" w:hAnsi="Arial"/>
        <w:color w:val="94A3B8"/>
        <w:sz w:val="18"/>
        <w:szCs w:val="18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4F8EF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2026-03-15T10:19:38.677Z</dcterms:created>
  <dcterms:modified xsi:type="dcterms:W3CDTF">2026-03-15T10:19:38.677Z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