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b/>
          <w:color w:val="0E1B2C"/>
          <w:sz w:val="44"/>
          <w:szCs w:val="44"/>
        </w:rPr>
        <w:t xml:space="preserve">Manual del Sistema — LexFive Abogados</w:t>
      </w:r>
    </w:p>
    <w:p>
      <w:pPr>
        <w:spacing w:before="0" w:after="160"/>
      </w:pPr>
      <w:r>
        <w:rPr>
          <w:i/>
          <w:color w:val="5C6675"/>
          <w:sz w:val="20"/>
          <w:szCs w:val="20"/>
        </w:rPr>
        <w:t xml:space="preserve">Guía completa de uso y gestión · Versión: junio de 2026 · lexfive.netlify.app</w:t>
      </w:r>
    </w:p>
    <w:p>
      <w:pPr>
        <w:spacing w:before="80" w:after="80"/>
      </w:pPr>
      <w:r>
        <w:rPr>
          <w:b/>
          <w:color w:val="0E1B2C"/>
          <w:sz w:val="30"/>
          <w:szCs w:val="30"/>
        </w:rPr>
        <w:t xml:space="preserve">Contenido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1. Introducción: qué es el sistema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2. Roles y permisos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3. Acceso al sistema (ingreso y registro)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4. Panel general (Dashboard)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5. Procesos (casos)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6. Clientes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7. Bandeja de Consultas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8. Modelos de memoriales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9. Blog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10. Testimonios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11. Usuarios (administrador)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12. Categorías / áreas del derecho (administrador)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13. Auditoría (administrador)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14. Portal del cliente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15. La página web pública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16. Configuración técnica (Supabase y despliegue)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17. Cómo agregar un nuevo abogado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18. Mantenimiento y buenas prácticas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19. Solución de problemas frecuentes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20. Credenciales del bufete (administrador y abogados)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21. Certificados y constancias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22. Sitio web (imágenes y fondo de la página)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23. Respaldos, instalación y conexión a internet</w:t>
      </w:r>
    </w:p>
    <w:p>
      <w:pPr>
        <w:spacing w:before="0" w:after="20"/>
        <w:ind w:left="120"/>
      </w:pPr>
      <w:r>
        <w:rPr>
          <w:color w:val="1A2330"/>
          <w:sz w:val="21"/>
          <w:szCs w:val="21"/>
        </w:rPr>
        <w:t xml:space="preserve">•  24. Soporte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1. Introducción: qué es el sistema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LexFive cuenta con dos partes que trabajan juntas: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La página web pública (lexfive.netlify.app): presenta al bufete, sus áreas de práctica, casos de éxito, blog, preguntas frecuentes y un formulario de contacto.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El panel de gestión (parte privada, en /sistema): donde el personal administra procesos, clientes, consultas, modelos de memoriales, blog y testimonios.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Toda la información se guarda de forma segura en una base de datos en la nube (Supabase). El panel y la web comparten esa base de datos: por ejemplo, un artículo que se publica en el panel aparece automáticamente en el blog, y una consulta enviada desde la web llega a la bandeja de Consultas del panel.</w:t>
      </w:r>
    </w:p>
    <w:p>
      <w:pPr>
        <w:spacing w:before="60" w:after="120"/>
        <w:ind w:left="120"/>
        <w:shd w:val="clear" w:fill="F6F4ED"/>
      </w:pPr>
      <w:r>
        <w:rPr>
          <w:b/>
          <w:color w:val="A8853C"/>
          <w:sz w:val="20"/>
          <w:szCs w:val="20"/>
        </w:rPr>
        <w:t xml:space="preserve">Importante:  </w:t>
      </w:r>
      <w:r>
        <w:rPr>
          <w:color w:val="1A2330"/>
          <w:sz w:val="20"/>
          <w:szCs w:val="20"/>
        </w:rPr>
        <w:t xml:space="preserve">Para usar el panel necesita un usuario y contraseña. Para navegar la web pública no se necesita iniciar sesión.</w:t>
      </w:r>
    </w:p>
    <w:p>
      <w:pPr>
        <w:spacing w:before="60" w:after="120"/>
        <w:ind w:left="120"/>
        <w:shd w:val="clear" w:fill="F6F4ED"/>
      </w:pPr>
      <w:r>
        <w:rPr>
          <w:b/>
          <w:color w:val="A8853C"/>
          <w:sz w:val="20"/>
          <w:szCs w:val="20"/>
        </w:rPr>
        <w:t xml:space="preserve">Ayuda en pantalla:  </w:t>
      </w:r>
      <w:r>
        <w:rPr>
          <w:color w:val="1A2330"/>
          <w:sz w:val="20"/>
          <w:szCs w:val="20"/>
        </w:rPr>
        <w:t xml:space="preserve">¿No sabe qué hace un campo o un botón? Pase el mouse (o toque, en celular) sobre el ícono «?» de color dorado que aparece junto a títulos y campos: el propio sistema le explicará para qué sirve y qué debe hacer. Están repartidos por todo el panel.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2. Roles y permisos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Cada usuario tiene un rol que define lo que puede ver y hacer: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Administrador: acceso total. Gestiona usuarios, roles, auditoría, testimonios y puede eliminar registros (procesos, clientes, consultas).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Abogado: gestiona procesos, clientes, consultas, modelos y blog. No accede a usuarios ni a la auditoría.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Procurador: similar al abogado, enfocado en el seguimiento de los procesos.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Cliente: solo ve sus propios procesos y puede dejar su opinión. No ve información del bufete ni de otros clientes.</w:t>
      </w:r>
    </w:p>
    <w:p>
      <w:pPr>
        <w:spacing w:before="60" w:after="120"/>
        <w:ind w:left="120"/>
        <w:shd w:val="clear" w:fill="F6F4ED"/>
      </w:pPr>
      <w:r>
        <w:rPr>
          <w:b/>
          <w:color w:val="A8853C"/>
          <w:sz w:val="20"/>
          <w:szCs w:val="20"/>
        </w:rPr>
        <w:t xml:space="preserve">Seguridad:  </w:t>
      </w:r>
      <w:r>
        <w:rPr>
          <w:color w:val="1A2330"/>
          <w:sz w:val="20"/>
          <w:szCs w:val="20"/>
        </w:rPr>
        <w:t xml:space="preserve">La separación de roles protege la información: los clientes nunca ven datos internos, y solo el administrador puede borrar registros o cambiar roles.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3. Acceso al sistema (ingreso y registro)</w:t>
      </w:r>
    </w:p>
    <w:p>
      <w:pPr>
        <w:spacing w:before="120" w:after="60"/>
      </w:pPr>
      <w:r>
        <w:rPr>
          <w:b/>
          <w:color w:val="16273D"/>
          <w:sz w:val="24"/>
          <w:szCs w:val="24"/>
        </w:rPr>
        <w:t xml:space="preserve">Ingresar al panel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1.  </w:t>
      </w:r>
      <w:r>
        <w:rPr>
          <w:color w:val="1A2330"/>
          <w:sz w:val="21"/>
          <w:szCs w:val="21"/>
        </w:rPr>
        <w:t xml:space="preserve">Abra la dirección del panel: lexfive.netlify.app/sistema/login.html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2.  </w:t>
      </w:r>
      <w:r>
        <w:rPr>
          <w:color w:val="1A2330"/>
          <w:sz w:val="21"/>
          <w:szCs w:val="21"/>
        </w:rPr>
        <w:t xml:space="preserve">Escriba su correo y contraseña y pulse «Ingresar».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3.  </w:t>
      </w:r>
      <w:r>
        <w:rPr>
          <w:color w:val="1A2330"/>
          <w:sz w:val="21"/>
          <w:szCs w:val="21"/>
        </w:rPr>
        <w:t xml:space="preserve">Según su rol, verá el panel del bufete o el portal del cliente.</w:t>
      </w:r>
    </w:p>
    <w:p>
      <w:pPr>
        <w:spacing w:before="120" w:after="60"/>
      </w:pPr>
      <w:r>
        <w:rPr>
          <w:b/>
          <w:color w:val="16273D"/>
          <w:sz w:val="24"/>
          <w:szCs w:val="24"/>
        </w:rPr>
        <w:t xml:space="preserve">Registro de clientes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Un cliente puede crear su cuenta desde la misma pantalla de acceso, en la pestaña de registro: ingresa nombre, apellido, correo, teléfono y una contraseña (mínimo 6 caracteres). Sus procesos se vinculan automáticamente por el correo, así que debe registrarse con el mismo correo que dejó en el bufete.</w:t>
      </w:r>
    </w:p>
    <w:p>
      <w:pPr>
        <w:spacing w:before="120" w:after="60"/>
      </w:pPr>
      <w:r>
        <w:rPr>
          <w:b/>
          <w:color w:val="16273D"/>
          <w:sz w:val="24"/>
          <w:szCs w:val="24"/>
        </w:rPr>
        <w:t xml:space="preserve">Cierre de sesión y seguridad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La sesión se cierra sola tras 10 minutos de inactividad, por seguridad.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No se preocupe si esto ocurre mientras redacta: el sistema guarda automáticamente lo que escribe en cualquier formulario (proceso, cliente, actuación, artículo del blog, opinión y el formulario de contacto de la web). Al volver a abrir ese mismo formulario, le ofrecerá «Recuperar» lo que había dejado.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Use el botón «Cerrar sesión» al terminar, sobre todo en equipos compartidos.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Al hacer clic en el logo de LexFive (arriba a la izquierda) vuelve al sitio web público y, por seguridad, se cierra su sesión: al regresar deberá ingresar sus credenciales de nuevo. Lo que estaba escribiendo queda autoguardado y se recupera al volver a entrar.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Si olvidó su contraseña, solicite ayuda al administrador del sistema.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4. Panel general (Dashboard)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Es la primera pantalla del personal. Muestra un resumen con tarjetas (métricas) y accesos rápidos: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Procesos totales y procesos activos.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Audiencias próximas.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Mis procesos: los casos en los que usted está asignado.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Consultas nuevas: mensajes del formulario web aún sin atender. Al hacer clic en esta tarjeta se abre directamente la bandeja de Consultas.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«Mis pendientes»: sus tareas asignadas sin terminar, con las vencidas en rojo y las de hoy en ámbar; puede completarlas con un toque (✓) o abrirlas.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«Mi agenda» (próximos 7 días): sus audiencias y los plazos de sus procesos, con acceso directo al proceso o al calendario.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Gráficos: procesos por estado, materia, carga por abogado e ingresos por mes.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En la barra superior y el menú lateral, todos los roles disponen de: una campanita de notificaciones (novedades, con contador de no leídas); contadores en el menú (tareas pendientes asignadas y consultas nuevas); botones de tamaño de letra (A− / A+) y modo claro/oscuro; y un buscador global (procesos, clientes, consultas y actuaciones) con el botón «Buscar» o Ctrl/Cmd + K.</w:t>
      </w:r>
    </w:p>
    <w:p>
      <w:pPr>
        <w:spacing w:before="60" w:after="120"/>
        <w:ind w:left="120"/>
        <w:shd w:val="clear" w:fill="F6F4ED"/>
      </w:pPr>
      <w:r>
        <w:rPr>
          <w:b/>
          <w:color w:val="A8853C"/>
          <w:sz w:val="20"/>
          <w:szCs w:val="20"/>
        </w:rPr>
        <w:t xml:space="preserve">Recordatorios:  </w:t>
      </w:r>
      <w:r>
        <w:rPr>
          <w:color w:val="1A2330"/>
          <w:sz w:val="20"/>
          <w:szCs w:val="20"/>
        </w:rPr>
        <w:t xml:space="preserve">Cada mañana el sistema envía a cada abogado, por correo y notificación push, un resumen con sus audiencias, plazos y tareas del día siguiente.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5. Procesos (casos)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La pestaña «Procesos» es el corazón del sistema. Allí se registra y da seguimiento a cada caso.</w:t>
      </w:r>
    </w:p>
    <w:p>
      <w:pPr>
        <w:spacing w:before="120" w:after="60"/>
      </w:pPr>
      <w:r>
        <w:rPr>
          <w:b/>
          <w:color w:val="16273D"/>
          <w:sz w:val="24"/>
          <w:szCs w:val="24"/>
        </w:rPr>
        <w:t xml:space="preserve">Crear o editar un proceso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1.  </w:t>
      </w:r>
      <w:r>
        <w:rPr>
          <w:color w:val="1A2330"/>
          <w:sz w:val="21"/>
          <w:szCs w:val="21"/>
        </w:rPr>
        <w:t xml:space="preserve">Pulse «Nuevo proceso» (o haga clic sobre un proceso existente para editarlo).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2.  </w:t>
      </w:r>
      <w:r>
        <w:rPr>
          <w:color w:val="1A2330"/>
          <w:sz w:val="21"/>
          <w:szCs w:val="21"/>
        </w:rPr>
        <w:t xml:space="preserve">Complete los datos: carátula, número/NUREJ, materia, estado, parte contraria y la próxima audiencia. En «Materia» puede elegir «Crear nueva categoría...» para agregar un área del derecho que no esté en la lista; quedará disponible en todo el sistema.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3.  </w:t>
      </w:r>
      <w:r>
        <w:rPr>
          <w:color w:val="1A2330"/>
          <w:sz w:val="21"/>
          <w:szCs w:val="21"/>
        </w:rPr>
        <w:t xml:space="preserve">Asigne uno o varios abogados y procuradores a cargo.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4.  </w:t>
      </w:r>
      <w:r>
        <w:rPr>
          <w:color w:val="1A2330"/>
          <w:sz w:val="21"/>
          <w:szCs w:val="21"/>
        </w:rPr>
        <w:t xml:space="preserve">Vincule un cliente existente o registre uno nuevo directamente desde el formulario.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5.  </w:t>
      </w:r>
      <w:r>
        <w:rPr>
          <w:color w:val="1A2330"/>
          <w:sz w:val="21"/>
          <w:szCs w:val="21"/>
        </w:rPr>
        <w:t xml:space="preserve">Guarde. El proceso queda registrado y visible para el equipo asignado.</w:t>
      </w:r>
    </w:p>
    <w:p>
      <w:pPr>
        <w:spacing w:before="60" w:after="120"/>
        <w:ind w:left="120"/>
        <w:shd w:val="clear" w:fill="F6F4ED"/>
      </w:pPr>
      <w:r>
        <w:rPr>
          <w:b/>
          <w:color w:val="A8853C"/>
          <w:sz w:val="20"/>
          <w:szCs w:val="20"/>
        </w:rPr>
        <w:t xml:space="preserve">Autoguardado:  </w:t>
      </w:r>
      <w:r>
        <w:rPr>
          <w:color w:val="1A2330"/>
          <w:sz w:val="20"/>
          <w:szCs w:val="20"/>
        </w:rPr>
        <w:t xml:space="preserve">Mientras escribe (sobre todo descripciones largas o un memorial), el sistema guarda un borrador automático en su equipo. Esto aplica a TODOS los formularios del sistema (procesos, clientes, actuaciones, blog, opinión y el contacto de la web). Si la sesión se cierra o cierra el navegador, al reabrir el formulario podrá «Recuperar» lo que había dejado y solo completar lo que falte. Al guardar, el borrador se descarta.</w:t>
      </w:r>
    </w:p>
    <w:p>
      <w:pPr>
        <w:spacing w:before="120" w:after="60"/>
      </w:pPr>
      <w:r>
        <w:rPr>
          <w:b/>
          <w:color w:val="16273D"/>
          <w:sz w:val="24"/>
          <w:szCs w:val="24"/>
        </w:rPr>
        <w:t xml:space="preserve">Documentos y actuaciones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Documentos generales del proceso: en «Memoriales y documentos» puede subir y descargar archivos sueltos (carátula, poder, anexos, etc.).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Historial de actuaciones: registre cada paso del proceso con su fecha y una descripción (por ejemplo, «Respuesta del juzgado» o «Nuevo memorial presentado»).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A cada paso del historial puede adjuntar uno o varios archivos: así sube la respuesta recibida del juzgado y, junto a ella, el nuevo memorial que se presentará.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El cliente del caso ve su historial en modo lectura: puede abrir y descargar la respuesta del juzgado y el nuevo memorial, pero no modificar nada.</w:t>
      </w:r>
    </w:p>
    <w:p>
      <w:pPr>
        <w:spacing w:before="60" w:after="120"/>
        <w:ind w:left="120"/>
        <w:shd w:val="clear" w:fill="F6F4ED"/>
      </w:pPr>
      <w:r>
        <w:rPr>
          <w:b/>
          <w:color w:val="A8853C"/>
          <w:sz w:val="20"/>
          <w:szCs w:val="20"/>
        </w:rPr>
        <w:t xml:space="preserve">Cuidado:  </w:t>
      </w:r>
      <w:r>
        <w:rPr>
          <w:color w:val="1A2330"/>
          <w:sz w:val="20"/>
          <w:szCs w:val="20"/>
        </w:rPr>
        <w:t xml:space="preserve">Solo el administrador puede eliminar un proceso de forma definitiva. La eliminación no se puede deshacer.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6. Clientes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En «Clientes» se administra la cartera de personas o empresas atendidas.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Cree o edite un cliente con su nombre/razón social, documento (CI/NIT), teléfono, correo, dirección y notas.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El correo es clave: es lo que permite que, al registrarse en el portal, el cliente vea sus propios procesos.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Use el buscador para encontrar un cliente por nombre, documento, correo o teléfono.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7. Bandeja de Consultas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Cada mensaje enviado desde el formulario de contacto de la web pública llega a esta bandeja (y, si el correo está configurado, también se envía una copia por correo). Así ninguna consulta se pierde.</w:t>
      </w:r>
    </w:p>
    <w:p>
      <w:pPr>
        <w:spacing w:before="120" w:after="60"/>
      </w:pPr>
      <w:r>
        <w:rPr>
          <w:b/>
          <w:color w:val="16273D"/>
          <w:sz w:val="24"/>
          <w:szCs w:val="24"/>
        </w:rPr>
        <w:t xml:space="preserve">Cómo trabajar las consultas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1.  </w:t>
      </w:r>
      <w:r>
        <w:rPr>
          <w:color w:val="1A2330"/>
          <w:sz w:val="21"/>
          <w:szCs w:val="21"/>
        </w:rPr>
        <w:t xml:space="preserve">Abra la pestaña «Consultas». Verá la lista ordenada de la más reciente a la más antigua.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2.  </w:t>
      </w:r>
      <w:r>
        <w:rPr>
          <w:color w:val="1A2330"/>
          <w:sz w:val="21"/>
          <w:szCs w:val="21"/>
        </w:rPr>
        <w:t xml:space="preserve">Use el buscador o el filtro por estado (Nuevas, Atendidas, Archivadas).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3.  </w:t>
      </w:r>
      <w:r>
        <w:rPr>
          <w:color w:val="1A2330"/>
          <w:sz w:val="21"/>
          <w:szCs w:val="21"/>
        </w:rPr>
        <w:t xml:space="preserve">Haga clic en una consulta para ver el mensaje completo y los datos de contacto.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4.  </w:t>
      </w:r>
      <w:r>
        <w:rPr>
          <w:color w:val="1A2330"/>
          <w:sz w:val="21"/>
          <w:szCs w:val="21"/>
        </w:rPr>
        <w:t xml:space="preserve">Responda con un toque: botón «Responder por WhatsApp» o «Responder por correo».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5.  </w:t>
      </w:r>
      <w:r>
        <w:rPr>
          <w:color w:val="1A2330"/>
          <w:sz w:val="21"/>
          <w:szCs w:val="21"/>
        </w:rPr>
        <w:t xml:space="preserve">Marque la consulta como «Atendida» cuando la haya gestionado, o «Archivar» si ya no es relevante. Puede volver a marcarla como «Nueva» si lo necesita.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Estados: Nueva (recién llegada), Atendida (ya gestionada) y Archivada.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Todo el personal puede ver y gestionar las consultas; solo el administrador puede eliminarlas.</w:t>
      </w:r>
    </w:p>
    <w:p>
      <w:pPr>
        <w:spacing w:before="60" w:after="120"/>
        <w:ind w:left="120"/>
        <w:shd w:val="clear" w:fill="F6F4ED"/>
      </w:pPr>
      <w:r>
        <w:rPr>
          <w:b/>
          <w:color w:val="A8853C"/>
          <w:sz w:val="20"/>
          <w:szCs w:val="20"/>
        </w:rPr>
        <w:t xml:space="preserve">Si no ve la bandeja:  </w:t>
      </w:r>
      <w:r>
        <w:rPr>
          <w:color w:val="1A2330"/>
          <w:sz w:val="20"/>
          <w:szCs w:val="20"/>
        </w:rPr>
        <w:t xml:space="preserve">Si la pestaña «Consultas» no aparece o da error, es porque falta ejecutar una sola vez el script db/06_consultas.sql en Supabase. Vea la sección 15.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8. Modelos de memoriales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Una biblioteca reutilizable de plantillas (Word, PDF, imágenes, etc.) para el equipo, organizada por área del derecho.</w:t>
      </w:r>
    </w:p>
    <w:p>
      <w:pPr>
        <w:spacing w:before="120" w:after="60"/>
      </w:pPr>
      <w:r>
        <w:rPr>
          <w:b/>
          <w:color w:val="16273D"/>
          <w:sz w:val="24"/>
          <w:szCs w:val="24"/>
        </w:rPr>
        <w:t xml:space="preserve">Subir modelos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1.  </w:t>
      </w:r>
      <w:r>
        <w:rPr>
          <w:color w:val="1A2330"/>
          <w:sz w:val="21"/>
          <w:szCs w:val="21"/>
        </w:rPr>
        <w:t xml:space="preserve">Elija el «Área del derecho» (Laboral, Civil, Penal, Familia, etc.).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2.  </w:t>
      </w:r>
      <w:r>
        <w:rPr>
          <w:color w:val="1A2330"/>
          <w:sz w:val="21"/>
          <w:szCs w:val="21"/>
        </w:rPr>
        <w:t xml:space="preserve">Si necesita un área que no está en la lista, elija «Crear nueva categoría...», escriba su nombre y quedará disponible al instante en todo el sistema (procesos y modelos).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3.  </w:t>
      </w:r>
      <w:r>
        <w:rPr>
          <w:color w:val="1A2330"/>
          <w:sz w:val="21"/>
          <w:szCs w:val="21"/>
        </w:rPr>
        <w:t xml:space="preserve">Suba varios archivos a la vez, o una carpeta completa: todos quedarán clasificados en el área elegida.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4.  </w:t>
      </w:r>
      <w:r>
        <w:rPr>
          <w:color w:val="1A2330"/>
          <w:sz w:val="21"/>
          <w:szCs w:val="21"/>
        </w:rPr>
        <w:t xml:space="preserve">Si sube un solo archivo puede ponerle un nombre; si sube varios o una carpeta, se usa el nombre de cada archivo.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5.  </w:t>
      </w:r>
      <w:r>
        <w:rPr>
          <w:color w:val="1A2330"/>
          <w:sz w:val="21"/>
          <w:szCs w:val="21"/>
        </w:rPr>
        <w:t xml:space="preserve">Pulse «Subir al área seleccionada»; una barra indica el avance.</w:t>
      </w:r>
    </w:p>
    <w:p>
      <w:pPr>
        <w:spacing w:before="120" w:after="60"/>
      </w:pPr>
      <w:r>
        <w:rPr>
          <w:b/>
          <w:color w:val="16273D"/>
          <w:sz w:val="24"/>
          <w:szCs w:val="24"/>
        </w:rPr>
        <w:t xml:space="preserve">Biblioteca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Los modelos se muestran agrupados por área, con un contador por cada una.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Filtre por área o use el buscador por nombre.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Descargue cualquier modelo cuando lo necesite, o elimínelo si ya no sirve.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9. Blog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Permite publicar artículos jurídicos que aparecen en la página pública (blog.html).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1.  </w:t>
      </w:r>
      <w:r>
        <w:rPr>
          <w:color w:val="1A2330"/>
          <w:sz w:val="21"/>
          <w:szCs w:val="21"/>
        </w:rPr>
        <w:t xml:space="preserve">Pulse «Nuevo artículo».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2.  </w:t>
      </w:r>
      <w:r>
        <w:rPr>
          <w:color w:val="1A2330"/>
          <w:sz w:val="21"/>
          <w:szCs w:val="21"/>
        </w:rPr>
        <w:t xml:space="preserve">Escriba el título, la categoría, un resumen y el contenido.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3.  </w:t>
      </w:r>
      <w:r>
        <w:rPr>
          <w:color w:val="1A2330"/>
          <w:sz w:val="21"/>
          <w:szCs w:val="21"/>
        </w:rPr>
        <w:t xml:space="preserve">Elija el estado: «Borrador» (no se publica) o «Publicado» (aparece en la web).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4.  </w:t>
      </w:r>
      <w:r>
        <w:rPr>
          <w:color w:val="1A2330"/>
          <w:sz w:val="21"/>
          <w:szCs w:val="21"/>
        </w:rPr>
        <w:t xml:space="preserve">Guarde. Los artículos publicados se muestran automáticamente en el blog público.</w:t>
      </w:r>
    </w:p>
    <w:p>
      <w:pPr>
        <w:spacing w:before="60" w:after="120"/>
        <w:ind w:left="120"/>
        <w:shd w:val="clear" w:fill="F6F4ED"/>
      </w:pPr>
      <w:r>
        <w:rPr>
          <w:b/>
          <w:color w:val="A8853C"/>
          <w:sz w:val="20"/>
          <w:szCs w:val="20"/>
        </w:rPr>
        <w:t xml:space="preserve">Autoría:  </w:t>
      </w:r>
      <w:r>
        <w:rPr>
          <w:color w:val="1A2330"/>
          <w:sz w:val="20"/>
          <w:szCs w:val="20"/>
        </w:rPr>
        <w:t xml:space="preserve">Cada artículo lo edita su autor o un administrador. Así se respeta la autoría del contenido.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10. Testimonios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Los clientes pueden dejar su opinión desde su portal. El administrador las modera antes de que aparezcan en la web: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Aprobar: el testimonio se publica en la página de inicio.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Rechazar: no se publica (el cliente puede editarlo y reenviarlo).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Eliminar: quita el testimonio definitivamente.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11. Usuarios (administrador)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Solo el administrador ve esta pestaña. Sirve para gestionar al personal: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Cambiar el rol de un usuario (administrador, abogado, procurador o cliente).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Activar o desactivar cuentas. No es posible desactivar la propia cuenta.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12. Categorías / áreas del derecho (administrador)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Las áreas del derecho (Laboral, Civil, Penal, etc.) clasifican los procesos y los modelos de memoriales. Esta pestaña permite administrarlas: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Crear una categoría nueva: aparece al instante en las listas de Procesos y Modelos.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Renombrar una categoría: los procesos y modelos que la usaban se actualizan automáticamente, sin perder su clasificación.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Eliminar una categoría: solo es posible si no está en uso (la tabla muestra cuántos procesos y modelos usan cada una).</w:t>
      </w:r>
    </w:p>
    <w:p>
      <w:pPr>
        <w:spacing w:before="60" w:after="120"/>
        <w:ind w:left="120"/>
        <w:shd w:val="clear" w:fill="F6F4ED"/>
      </w:pPr>
      <w:r>
        <w:rPr>
          <w:b/>
          <w:color w:val="A8853C"/>
          <w:sz w:val="20"/>
          <w:szCs w:val="20"/>
        </w:rPr>
        <w:t xml:space="preserve">Atajo:  </w:t>
      </w:r>
      <w:r>
        <w:rPr>
          <w:color w:val="1A2330"/>
          <w:sz w:val="20"/>
          <w:szCs w:val="20"/>
        </w:rPr>
        <w:t xml:space="preserve">También puede crear una categoría sobre la marcha desde los formularios de Procesos y de Modelos, eligiendo «Crear nueva categoría...» en el selector de área.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13. Auditoría (administrador)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Es la bitácora del sistema. Registra las acciones importantes (quién creó, editó o eliminó algo, cambios de rol, moderación de testimonios, etc.), con fecha, usuario y detalle. Útil para control interno y transparencia.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14. Portal del cliente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Cuando un cliente inicia sesión, ve una versión reducida y privada: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Mis procesos: el listado de sus casos, su estado y la próxima audiencia, además de un botón para consultar por WhatsApp.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Dentro de cada caso ve su historial de actuaciones y puede descargar los archivos de cada paso: la respuesta del juzgado y el nuevo memorial presentado, entre otros.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Avisos de novedades: cuando su abogado registra una nueva actuación, el cliente recibe un aviso por la campanita de su portal, por notificación push y por correo (genérico, sin el detalle, por privacidad).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Mi estado de cuenta: el cliente puede descargar en PDF el detalle de honorarios y pagos de sus procesos, con el saldo pendiente.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Mi opinión: un formulario para calificar el servicio y dejar un comentario, que el bufete revisa antes de publicarlo.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15. La página web pública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Es la cara del bufete hacia los clientes. Incluye: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Inicio, Áreas de práctica, Nosotros (equipo), Casos de éxito, Blog y Preguntas frecuentes.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Sección «Contáctenos» con el formulario (que llega a la bandeja de Consultas) y la opción de escribir por WhatsApp a un abogado específico.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Botón flotante de WhatsApp que abre un menú con los cinco abogados.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Páginas legales: Aviso de privacidad y Términos y condiciones, enlazadas en el pie de página.</w:t>
      </w:r>
    </w:p>
    <w:p>
      <w:pPr>
        <w:spacing w:before="60" w:after="120"/>
        <w:ind w:left="120"/>
        <w:shd w:val="clear" w:fill="F6F4ED"/>
      </w:pPr>
      <w:r>
        <w:rPr>
          <w:b/>
          <w:color w:val="A8853C"/>
          <w:sz w:val="20"/>
          <w:szCs w:val="20"/>
        </w:rPr>
        <w:t xml:space="preserve">Privacidad del equipo:  </w:t>
      </w:r>
      <w:r>
        <w:rPr>
          <w:color w:val="1A2330"/>
          <w:sz w:val="20"/>
          <w:szCs w:val="20"/>
        </w:rPr>
        <w:t xml:space="preserve">La barra superior y el pie ya no muestran correos ni teléfonos personales: el canal principal es el formulario y, de forma directa, el WhatsApp de cada abogado.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16. Configuración técnica (Supabase y despliegue)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Esta sección es para quien administra la parte técnica.</w:t>
      </w:r>
    </w:p>
    <w:p>
      <w:pPr>
        <w:spacing w:before="120" w:after="60"/>
      </w:pPr>
      <w:r>
        <w:rPr>
          <w:b/>
          <w:color w:val="16273D"/>
          <w:sz w:val="24"/>
          <w:szCs w:val="24"/>
        </w:rPr>
        <w:t xml:space="preserve">Base de datos (Supabase)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En la carpeta db/ del repositorio están los scripts SQL. Se ejecutan UNA sola vez, en orden, en el SQL Editor de Supabase: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schema.sql — tablas base, reglas de acceso por rol y almacenamiento de documentos.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02_portal_clientes.sql — rol cliente y aislamiento de datos.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03_blog_alertas_testimonios.sql — blog, alertas y testimonios.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04_modelos_nurej.sql — biblioteca de modelos y campo NUREJ.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05_multiples_abogados.sql — varios abogados/procuradores por proceso.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06_consultas.sql — bandeja de Consultas (formulario de contacto).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07_sync_clientes.sql — crea la ficha de cliente al registrarse en el portal.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08_categorias.sql — áreas del derecho dinámicas (crear categorías desde el panel).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09_actuaciones_archivos.sql — adjuntar archivos a cada actuación del historial.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10 a 26 — etapas siguientes: branding compartido y en tiempo real (logo/sello), gestión avanzada (tareas, plazos, honorarios y pagos), plantillas, privacidad del personal, papeleras de procesos y clientes, recibos correlativos, credenciales en la nube, registro de horas, suscripciones push, notificaciones in-app y estado de cuenta del cliente (24_notificaciones_estado_cuenta.sql), y el registro y verificación de certificados (25_certificados.sql y 26_certificados_cuerpo.sql).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Además, en supabase/functions/ hay dos funciones programadas que se despliegan en Supabase: «recordatorios-audiencias» (envía cada mañana audiencias, plazos y tareas del día siguiente por correo y push) y «avisar-actuacion» (avisa al cliente por correo, push y campanita al registrarse una nueva actuación). Su configuración está en los archivos RECORDATORIOS-SETUP.md, AVISO-ACTUACION-SETUP.md y MEJORAS-BLOQUE2-SETUP.md.</w:t>
      </w:r>
    </w:p>
    <w:p>
      <w:pPr>
        <w:spacing w:before="120" w:after="60"/>
      </w:pPr>
      <w:r>
        <w:rPr>
          <w:b/>
          <w:color w:val="16273D"/>
          <w:sz w:val="24"/>
          <w:szCs w:val="24"/>
        </w:rPr>
        <w:t xml:space="preserve">Conexión y correo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La conexión a Supabase está en sistema/js/config.js (URL y clave pública).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El aviso por correo de las consultas usa Web3Forms; la clave está en el formulario de contacto de index.html.</w:t>
      </w:r>
    </w:p>
    <w:p>
      <w:pPr>
        <w:spacing w:before="120" w:after="60"/>
      </w:pPr>
      <w:r>
        <w:rPr>
          <w:b/>
          <w:color w:val="16273D"/>
          <w:sz w:val="24"/>
          <w:szCs w:val="24"/>
        </w:rPr>
        <w:t xml:space="preserve">Despliegue (publicar cambios)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El sitio se publica con Netlify, conectado al repositorio de GitHub. Al subir cambios a la rama principal (main), Netlify vuelve a publicar el sitio automáticamente en uno o dos minutos.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17. Cómo agregar un nuevo abogado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1.  </w:t>
      </w:r>
      <w:r>
        <w:rPr>
          <w:color w:val="1A2330"/>
          <w:sz w:val="21"/>
          <w:szCs w:val="21"/>
        </w:rPr>
        <w:t xml:space="preserve">En Supabase, vaya a Authentication → Users → Add user, y cree la cuenta con su correo (o pídale que se registre desde la pantalla de acceso).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2.  </w:t>
      </w:r>
      <w:r>
        <w:rPr>
          <w:color w:val="1A2330"/>
          <w:sz w:val="21"/>
          <w:szCs w:val="21"/>
        </w:rPr>
        <w:t xml:space="preserve">Ingrese al panel como administrador y abra la pestaña «Usuarios».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3.  </w:t>
      </w:r>
      <w:r>
        <w:rPr>
          <w:color w:val="1A2330"/>
          <w:sz w:val="21"/>
          <w:szCs w:val="21"/>
        </w:rPr>
        <w:t xml:space="preserve">Busque al nuevo usuario y cámbiele el rol a «Abogado» o «Procurador».</w:t>
      </w:r>
    </w:p>
    <w:p>
      <w:pPr>
        <w:spacing w:before="0" w:after="40"/>
        <w:ind w:left="360"/>
      </w:pPr>
      <w:r>
        <w:rPr>
          <w:b/>
          <w:color w:val="0E1B2C"/>
          <w:sz w:val="21"/>
          <w:szCs w:val="21"/>
        </w:rPr>
        <w:t xml:space="preserve">4.  </w:t>
      </w:r>
      <w:r>
        <w:rPr>
          <w:color w:val="1A2330"/>
          <w:sz w:val="21"/>
          <w:szCs w:val="21"/>
        </w:rPr>
        <w:t xml:space="preserve">Listo: ya podrá ingresar y trabajar según su rol.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18. Mantenimiento y buenas prácticas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Cada persona debe tener su propia cuenta; no comparta usuarios ni contraseñas.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Use contraseñas robustas y cámbielas periódicamente.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Cierre sesión en equipos compartidos.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Revise la bandeja de Consultas a diario para no dejar clientes sin respuesta.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Mantenga al día los estados de los procesos y las próximas audiencias.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Supabase guarda los datos en la nube; aun así, conviene exportar respaldos periódicos desde el panel de Supabase.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19. Solución de problemas frecuentes</w:t>
      </w:r>
    </w:p>
    <w:p>
      <w:pPr>
        <w:spacing w:before="120" w:after="60"/>
      </w:pPr>
      <w:r>
        <w:rPr>
          <w:b/>
          <w:color w:val="16273D"/>
          <w:sz w:val="24"/>
          <w:szCs w:val="24"/>
        </w:rPr>
        <w:t xml:space="preserve">No veo la pestaña «Consultas» o da error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Falta ejecutar el script db/06_consultas.sql en Supabase (una sola vez). Si el error menciona una columna que no existe, vuelva a ejecutar el script, que está preparado para completar la tabla sin borrar datos.</w:t>
      </w:r>
    </w:p>
    <w:p>
      <w:pPr>
        <w:spacing w:before="120" w:after="60"/>
      </w:pPr>
      <w:r>
        <w:rPr>
          <w:b/>
          <w:color w:val="16273D"/>
          <w:sz w:val="24"/>
          <w:szCs w:val="24"/>
        </w:rPr>
        <w:t xml:space="preserve">Envié una consulta de prueba y no aparece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Verifique que el sitio ya tenga publicada la última versión (Netlify).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Confirme que sistema/js/config.js tiene la URL y la clave de Supabase correctas.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Revise el filtro de estado en la bandeja (puede estar en «Atendidas»).</w:t>
      </w:r>
    </w:p>
    <w:p>
      <w:pPr>
        <w:spacing w:before="120" w:after="60"/>
      </w:pPr>
      <w:r>
        <w:rPr>
          <w:b/>
          <w:color w:val="16273D"/>
          <w:sz w:val="24"/>
          <w:szCs w:val="24"/>
        </w:rPr>
        <w:t xml:space="preserve">No puedo iniciar sesión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Revise que el correo y la contraseña sean correctos.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Si la cuenta fue desactivada, pida al administrador que la reactive en «Usuarios».</w:t>
      </w:r>
    </w:p>
    <w:p>
      <w:pPr>
        <w:spacing w:before="120" w:after="60"/>
      </w:pPr>
      <w:r>
        <w:rPr>
          <w:b/>
          <w:color w:val="16273D"/>
          <w:sz w:val="24"/>
          <w:szCs w:val="24"/>
        </w:rPr>
        <w:t xml:space="preserve">Un cliente no ve sus procesos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Debe haberse registrado con el mismo correo que figura en su ficha de cliente y en sus procesos. Verifique el correo en la pestaña «Clientes».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20. Credenciales del bufete (administrador y abogados)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El panel incluye una pestaña «Credenciales», visible solo para el administrador y los abogados (los procuradores y clientes no la ven). Genera una credencial o carnet de LexFive con fondo blanco, tamaño 9 x 6 cm y con una guía de corte punteada para recortarla, lista para imprimir o guardar como PDF.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Usted llena los datos: nombre, cargo, carnet de identidad, correo, teléfono personal y de oficina, y las fechas de emisión y validez. La credencial se actualiza en vivo.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Puede elegir el logotipo del bufete entre varios modelos; el elegido se aplica en toda la página, el panel y la credencial. El logo y el sello se sincronizan en la nube y se actualizan en vivo en todos los dispositivos (computadora y celular).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Puede regular la «Intensidad del logo de fondo» (la marca de agua de la credencial) con un control deslizante; el ajuste se guarda y se aplica en todos los dispositivos.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Las credenciales que crea quedan GUARDADAS en la nube: en «Credenciales guardadas» puede verlas, editarlas, volver a imprimirlas o eliminarlas desde cualquier dispositivo. Si tiene muchas, use el buscador por nombre, carnet o cargo.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Con el botón «Vista previa» revisa cómo saldrá la credencial (ambas caras) antes de imprimir o guardar el PDF.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En el reverso puede escribir una frase del bufete y la base legal que faculta la representación del procurador (texto que redacta usted como abogado).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Hay líneas para la firma autorizada y el sello del bufete. El sello del bufete ya se imprime en la credencial (en el frente y el reverso), usando el sello elegido en «Sellos y logos» y sin el cuadro blanco de fondo; así solo hace falta agregar a mano la firma o el sello personal.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El logo y el sello se administran en la pestaña «Sellos y logos»: toque uno para verlo en grande y pulse «Usar este» para dejarlo como predeterminado, o suba el suyo (con opción de «Quitar fondo blanco» para fotos). Lo elegido se aplica en la web, el panel, las credenciales y los memoriales.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El administrador y los abogados entregan las credenciales a sus procuradores: el procurador se registra, el administrador le asigna el rol «Procurador» en Usuarios, y luego se llena e imprime su credencial.</w:t>
      </w:r>
    </w:p>
    <w:p>
      <w:pPr>
        <w:spacing w:before="60" w:after="120"/>
        <w:ind w:left="120"/>
        <w:shd w:val="clear" w:fill="F6F4ED"/>
      </w:pPr>
      <w:r>
        <w:rPr>
          <w:b/>
          <w:color w:val="A8853C"/>
          <w:sz w:val="20"/>
          <w:szCs w:val="20"/>
        </w:rPr>
        <w:t xml:space="preserve">Importante:  </w:t>
      </w:r>
      <w:r>
        <w:rPr>
          <w:color w:val="1A2330"/>
          <w:sz w:val="20"/>
          <w:szCs w:val="20"/>
        </w:rPr>
        <w:t xml:space="preserve">La base legal de la representación la redacta usted con su criterio profesional; el sistema no inventa números de artículo. Cada persona tiene su propia cuenta y no se comparten contraseñas.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21. Certificados y constancias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La pestaña «Certificados» (administrador y abogados) genera certificados y constancias en hoja membretada del bufete, en tamaño carta, con el logo, la dirección de la oficina, el sello y un código QR de verificación.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Formatos: certificado de trabajo (procurador y general), constancia de pasantía universitaria, certificado de horas de práctica, carta de recomendación, constancia de desempeño/conducta y constancia de servicios prestados.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Se completan los datos (nombre, C.I., cargo, período, universidad, etc.); el texto se redacta solo y puede editarse antes de imprimir. El nombre y el C.I. salen en negrilla.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Botones «Imprimir / Guardar PDF» y «Descargar Word». El sello del bufete (el elegido en «Sellos y logos») va impreso a la derecha de la firma.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Verificación: cada certificado se registra con un N.º de referencia y su QR abre la página pública de verificación, que confirma contra la base de datos que el documento fue emitido por el bufete.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Sección «Certificados emitidos»: lista los generados, con búsqueda, filtro por fecha, quién lo emitió, y opciones para reimprimir o eliminar el registro.</w:t>
      </w:r>
    </w:p>
    <w:p>
      <w:pPr>
        <w:spacing w:before="60" w:after="120"/>
        <w:ind w:left="120"/>
        <w:shd w:val="clear" w:fill="F6F4ED"/>
      </w:pPr>
      <w:r>
        <w:rPr>
          <w:b/>
          <w:color w:val="A8853C"/>
          <w:sz w:val="20"/>
          <w:szCs w:val="20"/>
        </w:rPr>
        <w:t xml:space="preserve">Configuración:  </w:t>
      </w:r>
      <w:r>
        <w:rPr>
          <w:color w:val="1A2330"/>
          <w:sz w:val="20"/>
          <w:szCs w:val="20"/>
        </w:rPr>
        <w:t xml:space="preserve">Requiere ejecutar una sola vez los scripts db/25 y db/26 en Supabase para activar el registro y la verificación de certificados.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22. Sitio web (imágenes y fondo de la página)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La pestaña «Sitio web» (administrador y abogados) permite controlar las imágenes y el fondo de la página de inicio (lexfive.netlify.app) sin tocar el código. Lo que cambia aquí se ve en la web pública en unos segundos y se sincroniza entre todos los dispositivos.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Imagen principal (hero): suba o quite la imagen que aparece como una tarjeta al costado del título. Conviene horizontal o cuadrada (ideal ~1200×900 px). Si no sube ninguna, se muestra la ilustración por defecto.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Imagen de «Sobre el bufete»: la del recuadro de esa sección. Como el recuadro es alto, conviene una imagen vertical (ideal ~800×950 px). Si no sube ninguna, se usa la ilustración (la balanza) por defecto.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Fondo del sitio: elija el patrón tenue que se ve detrás de algunas secciones — código binario (recomendado), circuito, líneas finas o ninguno.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Imagen de fondo del encabezado: opcional, una foto panorámica detrás del título del hero (ideal ~1920×1080 px). El sistema le pone automáticamente una capa oscura por encima para que el título y los botones siempre se lean; solo afecta al encabezado, no a toda la página.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Cada imagen tiene botones «Subir» y «Quitar». Al quitarla, vuelve la ilustración o el fondo por defecto.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Formatos admitidos: JPG, PNG o WebP (máximo 6 MB; el sistema las optimiza al subir).</w:t>
      </w:r>
    </w:p>
    <w:p>
      <w:pPr>
        <w:spacing w:before="60" w:after="120"/>
        <w:ind w:left="120"/>
        <w:shd w:val="clear" w:fill="F6F4ED"/>
      </w:pPr>
      <w:r>
        <w:rPr>
          <w:b/>
          <w:color w:val="A8853C"/>
          <w:sz w:val="20"/>
          <w:szCs w:val="20"/>
        </w:rPr>
        <w:t xml:space="preserve">Recomendación:  </w:t>
      </w:r>
      <w:r>
        <w:rPr>
          <w:color w:val="1A2330"/>
          <w:sz w:val="20"/>
          <w:szCs w:val="20"/>
        </w:rPr>
        <w:t xml:space="preserve">Todo se guarda en la configuración compartida del bufete (branding) y no requiere ningún script SQL. Consejo: para el fondo del encabezado, use imágenes oscuras o con poco detalle en el centro, ya que el título y los botones van encima.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23. Respaldos, instalación y conexión a internet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El sistema incluye varias ayudas para la seguridad de los datos y la comodidad de uso: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Respaldo automático: la base de datos se respalda sola cada día (mediante GitHub Actions). No tiene que hacer nada.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Respaldo manual: en el «Panel general», el administrador puede pulsar «Exportar respaldo (JSON)» para descargar una copia de los datos principales en su equipo. Se muestra la fecha del último respaldo manual.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Instalar como app: en el celular puede «Agregar a la pantalla de inicio» desde el navegador y usar el sistema como una aplicación (abre más rápido y a pantalla completa).</w:t>
      </w:r>
    </w:p>
    <w:p>
      <w:pPr>
        <w:spacing w:before="0" w:after="40"/>
        <w:ind w:left="360"/>
      </w:pPr>
      <w:r>
        <w:rPr>
          <w:b/>
          <w:color w:val="A8853C"/>
          <w:sz w:val="21"/>
          <w:szCs w:val="21"/>
        </w:rPr>
        <w:t xml:space="preserve">•  </w:t>
      </w:r>
      <w:r>
        <w:rPr>
          <w:color w:val="1A2330"/>
          <w:sz w:val="21"/>
          <w:szCs w:val="21"/>
        </w:rPr>
        <w:t xml:space="preserve">Aviso de «sin conexión»: si se queda sin internet, aparece un aviso. Lo que guarde queda en el equipo y se sincroniza al volver la conexión.</w:t>
      </w:r>
    </w:p>
    <w:p>
      <w:pPr>
        <w:spacing w:before="60" w:after="120"/>
        <w:ind w:left="120"/>
        <w:shd w:val="clear" w:fill="F6F4ED"/>
      </w:pPr>
      <w:r>
        <w:rPr>
          <w:b/>
          <w:color w:val="A8853C"/>
          <w:sz w:val="20"/>
          <w:szCs w:val="20"/>
        </w:rPr>
        <w:t xml:space="preserve">Recomendación:  </w:t>
      </w:r>
      <w:r>
        <w:rPr>
          <w:color w:val="1A2330"/>
          <w:sz w:val="20"/>
          <w:szCs w:val="20"/>
        </w:rPr>
        <w:t xml:space="preserve">Guarde los respaldos manuales en un lugar seguro. Son útiles si necesita revisar o restaurar datos antiguos.</w:t>
      </w:r>
    </w:p>
    <w:p>
      <w:pPr>
        <w:spacing w:before="200" w:after="80"/>
      </w:pPr>
      <w:r>
        <w:rPr>
          <w:b/>
          <w:color w:val="0E1B2C"/>
          <w:sz w:val="30"/>
          <w:szCs w:val="30"/>
        </w:rPr>
        <w:t xml:space="preserve">24. Soporte</w:t>
      </w:r>
    </w:p>
    <w:p>
      <w:pPr>
        <w:spacing w:before="0" w:after="80"/>
      </w:pPr>
      <w:r>
        <w:rPr>
          <w:color w:val="1A2330"/>
          <w:sz w:val="21"/>
          <w:szCs w:val="21"/>
        </w:rPr>
        <w:t xml:space="preserve">Ante cualquier duda sobre el uso del sistema, contacte al administrador del bufete. Para cambios o mejoras en la web o el panel, conserve este manual como referencia y describa con el mayor detalle posible lo que necesita.</w:t>
      </w:r>
    </w:p>
    <w:p>
      <w:pPr>
        <w:spacing w:before="0" w:after="40"/>
      </w:pPr>
      <w:r>
        <w:rPr>
          <w:sz w:val="12"/>
          <w:szCs w:val="12"/>
        </w:rPr>
        <w:t xml:space="preserve"/>
      </w:r>
    </w:p>
    <w:p>
      <w:pPr>
        <w:spacing w:before="60" w:after="120"/>
        <w:ind w:left="120"/>
        <w:shd w:val="clear" w:fill="F6F4ED"/>
      </w:pPr>
      <w:r>
        <w:rPr>
          <w:b/>
          <w:color w:val="A8853C"/>
          <w:sz w:val="20"/>
          <w:szCs w:val="20"/>
        </w:rPr>
        <w:t xml:space="preserve">Versión:  </w:t>
      </w:r>
      <w:r>
        <w:rPr>
          <w:color w:val="1A2330"/>
          <w:sz w:val="20"/>
          <w:szCs w:val="20"/>
        </w:rPr>
        <w:t xml:space="preserve">Este manual describe el funcionamiento del sistema a la fecha indicada en la portada. Si el sistema se actualiza, solicite una versión nueva del manual.</w:t>
      </w:r>
    </w:p>
    <w:sectPr>
      <w:pgSz w:w="11906" w:h="16838"/>
      <w:pgMar w:top="1134" w:right="1134" w:bottom="1134" w:left="1134" w:header="708" w:footer="708" w:gutter="0"/>
    </w:sectPr>
  </w:body>
</w:document>
</file>